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338" w:lineRule="auto" w:before="20"/>
        <w:ind w:left="3014" w:right="3292" w:firstLine="0"/>
        <w:jc w:val="center"/>
        <w:rPr>
          <w:sz w:val="4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42.699997pt;margin-top:38.130001pt;width:326.4pt;height:10pt;mso-position-horizontal-relative:page;mso-position-vertical-relative:page;z-index:-23079936" type="#_x0000_t202" filled="false" stroked="false">
            <v:textbox inset="0,0,0,0">
              <w:txbxContent>
                <w:p>
                  <w:pPr>
                    <w:pStyle w:val="BodyText"/>
                    <w:spacing w:line="199" w:lineRule="exact"/>
                  </w:pPr>
                  <w:r>
                    <w:rPr>
                      <w:color w:val="44536A"/>
                    </w:rPr>
                    <w:t>Фискална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стратегија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за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2024.</w:t>
                  </w:r>
                  <w:r>
                    <w:rPr>
                      <w:color w:val="44536A"/>
                      <w:spacing w:val="-2"/>
                    </w:rPr>
                    <w:t> </w:t>
                  </w:r>
                  <w:r>
                    <w:rPr>
                      <w:color w:val="44536A"/>
                    </w:rPr>
                    <w:t>годину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са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пројекцијама</w:t>
                  </w:r>
                  <w:r>
                    <w:rPr>
                      <w:color w:val="44536A"/>
                      <w:spacing w:val="-2"/>
                    </w:rPr>
                    <w:t> </w:t>
                  </w:r>
                  <w:r>
                    <w:rPr>
                      <w:color w:val="44536A"/>
                    </w:rPr>
                    <w:t>за 2025.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и</w:t>
                  </w:r>
                  <w:r>
                    <w:rPr>
                      <w:color w:val="44536A"/>
                      <w:spacing w:val="-2"/>
                    </w:rPr>
                    <w:t> </w:t>
                  </w:r>
                  <w:r>
                    <w:rPr>
                      <w:color w:val="44536A"/>
                    </w:rPr>
                    <w:t>2026.</w:t>
                  </w:r>
                  <w:r>
                    <w:rPr>
                      <w:color w:val="44536A"/>
                      <w:spacing w:val="-3"/>
                    </w:rPr>
                    <w:t> </w:t>
                  </w:r>
                  <w:r>
                    <w:rPr>
                      <w:color w:val="44536A"/>
                    </w:rPr>
                    <w:t>годину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0.0pt;margin-top:0pt;width:612pt;height:792pt;mso-position-horizontal-relative:page;mso-position-vertical-relative:page;z-index:-23079424" coordorigin="0,0" coordsize="12240,15840">
            <v:rect style="position:absolute;left:0;top:0;width:12240;height:9741" filled="true" fillcolor="#001f5f" stroked="false">
              <v:fill type="solid"/>
            </v:rect>
            <v:shape style="position:absolute;left:0;top:8880;width:12240;height:6960" type="#_x0000_t75" stroked="false">
              <v:imagedata r:id="rId5" o:title=""/>
            </v:shape>
            <v:shape style="position:absolute;left:1655;top:3744;width:8877;height:3925" coordorigin="1655,3744" coordsize="8877,3925" path="m1655,7669l10531,7669m1656,3744l10532,3744e" filled="false" stroked="true" strokeweight="5.5pt" strokecolor="#ff0000">
              <v:path arrowok="t"/>
              <v:stroke dashstyle="solid"/>
            </v:shape>
            <w10:wrap type="none"/>
          </v:group>
        </w:pict>
      </w:r>
      <w:bookmarkStart w:name="ФИСКАЛНА СТРАТЕГИЈА ЗА 2024. ГОДИНУ СА П" w:id="1"/>
      <w:bookmarkEnd w:id="1"/>
      <w:r>
        <w:rPr/>
      </w:r>
      <w:r>
        <w:rPr>
          <w:color w:val="FFFFFF"/>
          <w:sz w:val="40"/>
        </w:rPr>
        <w:t>Република Србија</w:t>
      </w:r>
      <w:r>
        <w:rPr>
          <w:color w:val="FFFFFF"/>
          <w:spacing w:val="-88"/>
          <w:sz w:val="40"/>
        </w:rPr>
        <w:t> </w:t>
      </w:r>
      <w:r>
        <w:rPr>
          <w:color w:val="FFFFFF"/>
          <w:sz w:val="40"/>
        </w:rPr>
        <w:t>Влада</w:t>
      </w: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35"/>
        </w:rPr>
      </w:pPr>
    </w:p>
    <w:p>
      <w:pPr>
        <w:pStyle w:val="Title"/>
      </w:pPr>
      <w:r>
        <w:rPr>
          <w:color w:val="FFFFFF"/>
        </w:rPr>
        <w:t>ФИСКАЛНА</w:t>
      </w:r>
      <w:r>
        <w:rPr>
          <w:color w:val="FFFFFF"/>
          <w:spacing w:val="-215"/>
        </w:rPr>
        <w:t> </w:t>
      </w:r>
      <w:r>
        <w:rPr>
          <w:color w:val="FFFFFF"/>
          <w:spacing w:val="-1"/>
        </w:rPr>
        <w:t>СТРАТЕГИЈА</w:t>
      </w:r>
    </w:p>
    <w:p>
      <w:pPr>
        <w:spacing w:line="256" w:lineRule="auto" w:before="242"/>
        <w:ind w:left="1678" w:right="1956" w:firstLine="0"/>
        <w:jc w:val="center"/>
        <w:rPr>
          <w:b/>
          <w:sz w:val="40"/>
        </w:rPr>
      </w:pPr>
      <w:r>
        <w:rPr>
          <w:b/>
          <w:color w:val="FFFFFF"/>
          <w:sz w:val="40"/>
        </w:rPr>
        <w:t>ЗА 2024. ГОДИНУ СА ПРОЈЕКЦИЈАМА</w:t>
      </w:r>
      <w:r>
        <w:rPr>
          <w:b/>
          <w:color w:val="FFFFFF"/>
          <w:spacing w:val="-88"/>
          <w:sz w:val="40"/>
        </w:rPr>
        <w:t> </w:t>
      </w:r>
      <w:r>
        <w:rPr>
          <w:b/>
          <w:color w:val="FFFFFF"/>
          <w:sz w:val="40"/>
        </w:rPr>
        <w:t>ЗА</w:t>
      </w:r>
      <w:r>
        <w:rPr>
          <w:b/>
          <w:color w:val="FFFFFF"/>
          <w:spacing w:val="-2"/>
          <w:sz w:val="40"/>
        </w:rPr>
        <w:t> </w:t>
      </w:r>
      <w:r>
        <w:rPr>
          <w:b/>
          <w:color w:val="FFFFFF"/>
          <w:sz w:val="40"/>
        </w:rPr>
        <w:t>2025.</w:t>
      </w:r>
      <w:r>
        <w:rPr>
          <w:b/>
          <w:color w:val="FFFFFF"/>
          <w:spacing w:val="1"/>
          <w:sz w:val="40"/>
        </w:rPr>
        <w:t> </w:t>
      </w:r>
      <w:r>
        <w:rPr>
          <w:b/>
          <w:color w:val="FFFFFF"/>
          <w:sz w:val="40"/>
        </w:rPr>
        <w:t>И</w:t>
      </w:r>
      <w:r>
        <w:rPr>
          <w:b/>
          <w:color w:val="FFFFFF"/>
          <w:spacing w:val="-2"/>
          <w:sz w:val="40"/>
        </w:rPr>
        <w:t> </w:t>
      </w:r>
      <w:r>
        <w:rPr>
          <w:b/>
          <w:color w:val="FFFFFF"/>
          <w:sz w:val="40"/>
        </w:rPr>
        <w:t>2026.</w:t>
      </w:r>
      <w:r>
        <w:rPr>
          <w:b/>
          <w:color w:val="FFFFFF"/>
          <w:spacing w:val="1"/>
          <w:sz w:val="40"/>
        </w:rPr>
        <w:t> </w:t>
      </w:r>
      <w:r>
        <w:rPr>
          <w:b/>
          <w:color w:val="FFFFFF"/>
          <w:sz w:val="40"/>
        </w:rPr>
        <w:t>ГОДИНУ</w:t>
      </w:r>
    </w:p>
    <w:p>
      <w:pPr>
        <w:spacing w:after="0" w:line="256" w:lineRule="auto"/>
        <w:jc w:val="center"/>
        <w:rPr>
          <w:sz w:val="40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pStyle w:val="Heading5"/>
        <w:spacing w:before="60"/>
        <w:ind w:left="3014" w:right="3294"/>
        <w:jc w:val="center"/>
      </w:pPr>
      <w:bookmarkStart w:name="САДРЖАЈ" w:id="2"/>
      <w:bookmarkEnd w:id="2"/>
      <w:r>
        <w:rPr>
          <w:b w:val="0"/>
        </w:rPr>
      </w:r>
      <w:r>
        <w:rPr>
          <w:color w:val="001F5F"/>
        </w:rPr>
        <w:t>САДРЖАЈ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612" w:val="left" w:leader="none"/>
              <w:tab w:pos="9632" w:val="right" w:leader="dot"/>
            </w:tabs>
            <w:spacing w:line="240" w:lineRule="auto" w:before="603" w:after="0"/>
            <w:ind w:left="611" w:right="0" w:hanging="152"/>
            <w:jc w:val="left"/>
          </w:pPr>
          <w:hyperlink w:history="true" w:anchor="_bookmark0">
            <w:r>
              <w:rPr>
                <w:color w:val="44536A"/>
              </w:rPr>
              <w:t>МАКРОЕКОНОМСКИ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ОКВИР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ЗА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ПЕРИОД ОД 2024.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ДО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2026.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ГОДИНЕ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1</w:t>
            </w:r>
          </w:hyperlink>
        </w:p>
        <w:p>
          <w:pPr>
            <w:pStyle w:val="TOC3"/>
            <w:numPr>
              <w:ilvl w:val="0"/>
              <w:numId w:val="2"/>
            </w:numPr>
            <w:tabs>
              <w:tab w:pos="698" w:val="left" w:leader="none"/>
              <w:tab w:pos="9632" w:val="right" w:leader="dot"/>
            </w:tabs>
            <w:spacing w:line="240" w:lineRule="auto" w:before="118" w:after="0"/>
            <w:ind w:left="697" w:right="0" w:hanging="197"/>
            <w:jc w:val="left"/>
          </w:pPr>
          <w:hyperlink w:history="true" w:anchor="_bookmark1">
            <w:r>
              <w:rPr>
                <w:color w:val="44536A"/>
              </w:rPr>
              <w:t>Општи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оквир и главни циљеви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и смернице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економске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политике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1</w:t>
            </w:r>
          </w:hyperlink>
        </w:p>
        <w:p>
          <w:pPr>
            <w:pStyle w:val="TOC3"/>
            <w:numPr>
              <w:ilvl w:val="0"/>
              <w:numId w:val="2"/>
            </w:numPr>
            <w:tabs>
              <w:tab w:pos="698" w:val="left" w:leader="none"/>
              <w:tab w:pos="9632" w:val="right" w:leader="dot"/>
            </w:tabs>
            <w:spacing w:line="240" w:lineRule="auto" w:before="121" w:after="0"/>
            <w:ind w:left="697" w:right="0" w:hanging="197"/>
            <w:jc w:val="left"/>
          </w:pPr>
          <w:hyperlink w:history="true" w:anchor="_bookmark2">
            <w:r>
              <w:rPr>
                <w:color w:val="44536A"/>
              </w:rPr>
              <w:t>Процене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међународног економског окружења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2</w:t>
            </w:r>
          </w:hyperlink>
        </w:p>
        <w:p>
          <w:pPr>
            <w:pStyle w:val="TOC3"/>
            <w:numPr>
              <w:ilvl w:val="0"/>
              <w:numId w:val="2"/>
            </w:numPr>
            <w:tabs>
              <w:tab w:pos="698" w:val="left" w:leader="none"/>
              <w:tab w:pos="9632" w:val="right" w:leader="dot"/>
            </w:tabs>
            <w:spacing w:line="240" w:lineRule="auto" w:before="118" w:after="0"/>
            <w:ind w:left="697" w:right="0" w:hanging="197"/>
            <w:jc w:val="left"/>
          </w:pPr>
          <w:hyperlink w:history="true" w:anchor="_bookmark3">
            <w:r>
              <w:rPr>
                <w:color w:val="44536A"/>
              </w:rPr>
              <w:t>Текућа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макроекономска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кретања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у Републици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Србији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и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изгледи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за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период</w:t>
            </w:r>
            <w:r>
              <w:rPr>
                <w:color w:val="44536A"/>
                <w:spacing w:val="-3"/>
              </w:rPr>
              <w:t> </w:t>
            </w:r>
            <w:r>
              <w:rPr>
                <w:color w:val="44536A"/>
              </w:rPr>
              <w:t>2024–2026.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године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665" w:val="left" w:leader="none"/>
              <w:tab w:pos="9632" w:val="right" w:leader="dot"/>
            </w:tabs>
            <w:spacing w:line="240" w:lineRule="auto" w:before="118" w:after="0"/>
            <w:ind w:left="664" w:right="0" w:hanging="205"/>
            <w:jc w:val="left"/>
          </w:pPr>
          <w:hyperlink w:history="true" w:anchor="_bookmark4">
            <w:r>
              <w:rPr>
                <w:color w:val="44536A"/>
              </w:rPr>
              <w:t>ФИСКАЛНИ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ОКВИР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ЗА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ПЕРИОД ОД 2024.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ДО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2026.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ГОДИНЕ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27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21" w:after="0"/>
            <w:ind w:left="697" w:right="0" w:hanging="197"/>
            <w:jc w:val="left"/>
          </w:pPr>
          <w:hyperlink w:history="true" w:anchor="_bookmark5">
            <w:r>
              <w:rPr>
                <w:color w:val="44536A"/>
              </w:rPr>
              <w:t>Средњорочни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циљеви фискалне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политике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27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19" w:after="0"/>
            <w:ind w:left="697" w:right="0" w:hanging="197"/>
            <w:jc w:val="left"/>
          </w:pPr>
          <w:hyperlink w:history="true" w:anchor="_bookmark6">
            <w:r>
              <w:rPr>
                <w:color w:val="44536A"/>
              </w:rPr>
              <w:t>Фискална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кретања у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2022.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години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28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20" w:after="0"/>
            <w:ind w:left="697" w:right="0" w:hanging="197"/>
            <w:jc w:val="left"/>
          </w:pPr>
          <w:hyperlink w:history="true" w:anchor="_bookmark7">
            <w:r>
              <w:rPr>
                <w:color w:val="44536A"/>
              </w:rPr>
              <w:t>Текућа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фискална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кретања и изгледи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за 2023. годину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30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19" w:after="0"/>
            <w:ind w:left="697" w:right="0" w:hanging="197"/>
            <w:jc w:val="left"/>
          </w:pPr>
          <w:hyperlink w:history="true" w:anchor="_bookmark8">
            <w:r>
              <w:rPr>
                <w:color w:val="44536A"/>
              </w:rPr>
              <w:t>Фискалне</w:t>
            </w:r>
            <w:r>
              <w:rPr>
                <w:color w:val="44536A"/>
                <w:spacing w:val="-2"/>
              </w:rPr>
              <w:t> </w:t>
            </w:r>
            <w:r>
              <w:rPr>
                <w:color w:val="44536A"/>
              </w:rPr>
              <w:t>пројекције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у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периоду 2024–2026. године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38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20" w:after="0"/>
            <w:ind w:left="697" w:right="0" w:hanging="197"/>
            <w:jc w:val="left"/>
          </w:pPr>
          <w:hyperlink w:history="true" w:anchor="_bookmark9">
            <w:r>
              <w:rPr>
                <w:color w:val="44536A"/>
              </w:rPr>
              <w:t>Фискални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ризици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51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9" w:val="left" w:leader="none"/>
              <w:tab w:pos="9632" w:val="right" w:leader="dot"/>
            </w:tabs>
            <w:spacing w:line="240" w:lineRule="auto" w:before="118" w:after="0"/>
            <w:ind w:left="698" w:right="0" w:hanging="198"/>
            <w:jc w:val="left"/>
          </w:pPr>
          <w:hyperlink w:history="true" w:anchor="_bookmark10">
            <w:r>
              <w:rPr>
                <w:color w:val="44536A"/>
              </w:rPr>
              <w:t>Циклично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прилагођени и структурни фискални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биланс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69</w:t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698" w:val="left" w:leader="none"/>
              <w:tab w:pos="9632" w:val="right" w:leader="dot"/>
            </w:tabs>
            <w:spacing w:line="240" w:lineRule="auto" w:before="121" w:after="0"/>
            <w:ind w:left="697" w:right="0" w:hanging="197"/>
            <w:jc w:val="left"/>
          </w:pPr>
          <w:hyperlink w:history="true" w:anchor="_bookmark11">
            <w:r>
              <w:rPr>
                <w:color w:val="44536A"/>
              </w:rPr>
              <w:t>Симулација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путање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јавног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дуга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72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17" w:val="left" w:leader="none"/>
              <w:tab w:pos="9632" w:val="right" w:leader="dot"/>
            </w:tabs>
            <w:spacing w:line="240" w:lineRule="auto" w:before="118" w:after="0"/>
            <w:ind w:left="716" w:right="0" w:hanging="257"/>
            <w:jc w:val="left"/>
          </w:pPr>
          <w:hyperlink w:history="true" w:anchor="_bookmark12">
            <w:r>
              <w:rPr>
                <w:color w:val="44536A"/>
              </w:rPr>
              <w:t>СТРАТЕГИЈА УПРАВЉАЊА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ЈАВНИМ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ДУГОМ ОД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2024.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ДО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2026.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ГОДИНЕ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76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29" w:val="left" w:leader="none"/>
              <w:tab w:pos="9632" w:val="right" w:leader="dot"/>
            </w:tabs>
            <w:spacing w:line="240" w:lineRule="auto" w:before="119" w:after="0"/>
            <w:ind w:left="728" w:right="0" w:hanging="269"/>
            <w:jc w:val="left"/>
          </w:pPr>
          <w:hyperlink w:history="true" w:anchor="_bookmark13">
            <w:r>
              <w:rPr>
                <w:color w:val="44536A"/>
              </w:rPr>
              <w:t>ЗАВРШНЕ ОДРЕДБЕ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94</w:t>
            </w:r>
          </w:hyperlink>
        </w:p>
        <w:p>
          <w:pPr>
            <w:pStyle w:val="TOC2"/>
            <w:tabs>
              <w:tab w:pos="9632" w:val="right" w:leader="dot"/>
            </w:tabs>
            <w:spacing w:before="120"/>
          </w:pPr>
          <w:hyperlink w:history="true" w:anchor="_bookmark14">
            <w:r>
              <w:rPr>
                <w:color w:val="44536A"/>
              </w:rPr>
              <w:t>Прилог</w:t>
            </w:r>
            <w:r>
              <w:rPr>
                <w:color w:val="44536A"/>
                <w:spacing w:val="-3"/>
              </w:rPr>
              <w:t> </w:t>
            </w:r>
            <w:r>
              <w:rPr>
                <w:color w:val="44536A"/>
              </w:rPr>
              <w:t>1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– Пројекција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основних макроекономских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индикатора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95</w:t>
            </w:r>
          </w:hyperlink>
        </w:p>
        <w:p>
          <w:pPr>
            <w:pStyle w:val="TOC2"/>
            <w:tabs>
              <w:tab w:pos="9632" w:val="right" w:leader="dot"/>
            </w:tabs>
          </w:pPr>
          <w:hyperlink w:history="true" w:anchor="_bookmark15">
            <w:r>
              <w:rPr>
                <w:color w:val="44536A"/>
              </w:rPr>
              <w:t>Прилог</w:t>
            </w:r>
            <w:r>
              <w:rPr>
                <w:color w:val="44536A"/>
                <w:spacing w:val="-3"/>
              </w:rPr>
              <w:t> </w:t>
            </w:r>
            <w:r>
              <w:rPr>
                <w:color w:val="44536A"/>
              </w:rPr>
              <w:t>2</w:t>
            </w:r>
            <w:r>
              <w:rPr>
                <w:color w:val="44536A"/>
                <w:spacing w:val="1"/>
              </w:rPr>
              <w:t> </w:t>
            </w:r>
            <w:r>
              <w:rPr>
                <w:color w:val="44536A"/>
              </w:rPr>
              <w:t>–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Фискални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оквир</w:t>
            </w:r>
            <w:r>
              <w:rPr>
                <w:color w:val="44536A"/>
                <w:spacing w:val="2"/>
              </w:rPr>
              <w:t> </w:t>
            </w:r>
            <w:r>
              <w:rPr>
                <w:color w:val="44536A"/>
              </w:rPr>
              <w:t>сектора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државе у</w:t>
            </w:r>
            <w:r>
              <w:rPr>
                <w:color w:val="44536A"/>
                <w:spacing w:val="-1"/>
              </w:rPr>
              <w:t> </w:t>
            </w:r>
            <w:r>
              <w:rPr>
                <w:color w:val="44536A"/>
              </w:rPr>
              <w:t>2024. години</w:t>
            </w:r>
            <w:r>
              <w:rPr>
                <w:rFonts w:ascii="Times New Roman" w:hAnsi="Times New Roman"/>
                <w:color w:val="44536A"/>
              </w:rPr>
              <w:tab/>
            </w:r>
            <w:r>
              <w:rPr>
                <w:color w:val="44536A"/>
              </w:rPr>
              <w:t>96</w:t>
            </w:r>
          </w:hyperlink>
        </w:p>
      </w:sdtContent>
    </w:sdt>
    <w:p>
      <w:pPr>
        <w:spacing w:after="0"/>
        <w:sectPr>
          <w:headerReference w:type="default" r:id="rId6"/>
          <w:pgSz w:w="12240" w:h="15840"/>
          <w:pgMar w:header="762" w:footer="0" w:top="1100" w:bottom="280" w:left="1160" w:right="880"/>
        </w:sectPr>
      </w:pPr>
    </w:p>
    <w:p>
      <w:pPr>
        <w:pStyle w:val="BodyText"/>
        <w:spacing w:line="259" w:lineRule="auto" w:before="408"/>
        <w:ind w:left="280" w:firstLine="719"/>
      </w:pPr>
      <w:bookmarkStart w:name="I. МАКРОЕКОНОМСКИ ОКВИР ЗА ПЕРИОД ОД 202" w:id="3"/>
      <w:bookmarkEnd w:id="3"/>
      <w:r>
        <w:rPr/>
      </w:r>
      <w:bookmarkStart w:name="1. Општи оквир и главни циљеви и смерниц" w:id="4"/>
      <w:bookmarkEnd w:id="4"/>
      <w:r>
        <w:rPr/>
      </w:r>
      <w:r>
        <w:rPr>
          <w:color w:val="44536A"/>
        </w:rPr>
        <w:t>На</w:t>
      </w:r>
      <w:r>
        <w:rPr>
          <w:color w:val="44536A"/>
          <w:spacing w:val="23"/>
        </w:rPr>
        <w:t> </w:t>
      </w:r>
      <w:r>
        <w:rPr>
          <w:color w:val="44536A"/>
        </w:rPr>
        <w:t>основу</w:t>
      </w:r>
      <w:r>
        <w:rPr>
          <w:color w:val="44536A"/>
          <w:spacing w:val="25"/>
        </w:rPr>
        <w:t> </w:t>
      </w:r>
      <w:r>
        <w:rPr>
          <w:color w:val="44536A"/>
        </w:rPr>
        <w:t>члана</w:t>
      </w:r>
      <w:r>
        <w:rPr>
          <w:color w:val="44536A"/>
          <w:spacing w:val="24"/>
        </w:rPr>
        <w:t> </w:t>
      </w:r>
      <w:r>
        <w:rPr>
          <w:color w:val="44536A"/>
        </w:rPr>
        <w:t>27в</w:t>
      </w:r>
      <w:r>
        <w:rPr>
          <w:color w:val="44536A"/>
          <w:spacing w:val="24"/>
        </w:rPr>
        <w:t> </w:t>
      </w:r>
      <w:r>
        <w:rPr>
          <w:color w:val="44536A"/>
        </w:rPr>
        <w:t>став</w:t>
      </w:r>
      <w:r>
        <w:rPr>
          <w:color w:val="44536A"/>
          <w:spacing w:val="24"/>
        </w:rPr>
        <w:t> </w:t>
      </w:r>
      <w:r>
        <w:rPr>
          <w:color w:val="44536A"/>
        </w:rPr>
        <w:t>1.</w:t>
      </w:r>
      <w:r>
        <w:rPr>
          <w:color w:val="44536A"/>
          <w:spacing w:val="23"/>
        </w:rPr>
        <w:t> </w:t>
      </w:r>
      <w:r>
        <w:rPr>
          <w:color w:val="44536A"/>
        </w:rPr>
        <w:t>и</w:t>
      </w:r>
      <w:r>
        <w:rPr>
          <w:color w:val="44536A"/>
          <w:spacing w:val="24"/>
        </w:rPr>
        <w:t> </w:t>
      </w:r>
      <w:r>
        <w:rPr>
          <w:color w:val="44536A"/>
        </w:rPr>
        <w:t>члана</w:t>
      </w:r>
      <w:r>
        <w:rPr>
          <w:color w:val="44536A"/>
          <w:spacing w:val="24"/>
        </w:rPr>
        <w:t> </w:t>
      </w:r>
      <w:r>
        <w:rPr>
          <w:color w:val="44536A"/>
        </w:rPr>
        <w:t>31.</w:t>
      </w:r>
      <w:r>
        <w:rPr>
          <w:color w:val="44536A"/>
          <w:spacing w:val="24"/>
        </w:rPr>
        <w:t> </w:t>
      </w:r>
      <w:r>
        <w:rPr>
          <w:color w:val="44536A"/>
        </w:rPr>
        <w:t>став</w:t>
      </w:r>
      <w:r>
        <w:rPr>
          <w:color w:val="44536A"/>
          <w:spacing w:val="24"/>
        </w:rPr>
        <w:t> </w:t>
      </w:r>
      <w:r>
        <w:rPr>
          <w:color w:val="44536A"/>
        </w:rPr>
        <w:t>1.</w:t>
      </w:r>
      <w:r>
        <w:rPr>
          <w:color w:val="44536A"/>
          <w:spacing w:val="26"/>
        </w:rPr>
        <w:t> </w:t>
      </w:r>
      <w:r>
        <w:rPr>
          <w:color w:val="44536A"/>
        </w:rPr>
        <w:t>тачка</w:t>
      </w:r>
      <w:r>
        <w:rPr>
          <w:color w:val="44536A"/>
          <w:spacing w:val="24"/>
        </w:rPr>
        <w:t> </w:t>
      </w:r>
      <w:r>
        <w:rPr>
          <w:color w:val="44536A"/>
        </w:rPr>
        <w:t>1)</w:t>
      </w:r>
      <w:r>
        <w:rPr>
          <w:color w:val="44536A"/>
          <w:spacing w:val="25"/>
        </w:rPr>
        <w:t> </w:t>
      </w:r>
      <w:r>
        <w:rPr>
          <w:color w:val="44536A"/>
        </w:rPr>
        <w:t>подтачка</w:t>
      </w:r>
      <w:r>
        <w:rPr>
          <w:color w:val="44536A"/>
          <w:spacing w:val="24"/>
        </w:rPr>
        <w:t> </w:t>
      </w:r>
      <w:r>
        <w:rPr>
          <w:color w:val="44536A"/>
        </w:rPr>
        <w:t>(7)</w:t>
      </w:r>
      <w:r>
        <w:rPr>
          <w:color w:val="44536A"/>
          <w:spacing w:val="24"/>
        </w:rPr>
        <w:t> </w:t>
      </w:r>
      <w:r>
        <w:rPr>
          <w:color w:val="44536A"/>
        </w:rPr>
        <w:t>Закона</w:t>
      </w:r>
      <w:r>
        <w:rPr>
          <w:color w:val="44536A"/>
          <w:spacing w:val="24"/>
        </w:rPr>
        <w:t> </w:t>
      </w:r>
      <w:r>
        <w:rPr>
          <w:color w:val="44536A"/>
        </w:rPr>
        <w:t>о</w:t>
      </w:r>
      <w:r>
        <w:rPr>
          <w:color w:val="44536A"/>
          <w:spacing w:val="23"/>
        </w:rPr>
        <w:t> </w:t>
      </w:r>
      <w:r>
        <w:rPr>
          <w:color w:val="44536A"/>
        </w:rPr>
        <w:t>буџетском</w:t>
      </w:r>
      <w:r>
        <w:rPr>
          <w:color w:val="44536A"/>
          <w:spacing w:val="23"/>
        </w:rPr>
        <w:t> </w:t>
      </w:r>
      <w:r>
        <w:rPr>
          <w:color w:val="44536A"/>
        </w:rPr>
        <w:t>систему</w:t>
      </w:r>
      <w:r>
        <w:rPr>
          <w:color w:val="44536A"/>
          <w:spacing w:val="-42"/>
        </w:rPr>
        <w:t> </w:t>
      </w:r>
      <w:r>
        <w:rPr>
          <w:color w:val="44536A"/>
          <w:spacing w:val="-1"/>
        </w:rPr>
        <w:t>(„Службени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гласник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РС”,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бр.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54/09,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73/10,</w:t>
      </w:r>
      <w:r>
        <w:rPr>
          <w:color w:val="44536A"/>
          <w:spacing w:val="-9"/>
        </w:rPr>
        <w:t> </w:t>
      </w:r>
      <w:r>
        <w:rPr>
          <w:color w:val="44536A"/>
        </w:rPr>
        <w:t>101/10,</w:t>
      </w:r>
      <w:r>
        <w:rPr>
          <w:color w:val="44536A"/>
          <w:spacing w:val="-9"/>
        </w:rPr>
        <w:t> </w:t>
      </w:r>
      <w:r>
        <w:rPr>
          <w:color w:val="44536A"/>
        </w:rPr>
        <w:t>101/11,</w:t>
      </w:r>
      <w:r>
        <w:rPr>
          <w:color w:val="44536A"/>
          <w:spacing w:val="-9"/>
        </w:rPr>
        <w:t> </w:t>
      </w:r>
      <w:r>
        <w:rPr>
          <w:color w:val="44536A"/>
        </w:rPr>
        <w:t>93/12,</w:t>
      </w:r>
      <w:r>
        <w:rPr>
          <w:color w:val="44536A"/>
          <w:spacing w:val="-9"/>
        </w:rPr>
        <w:t> </w:t>
      </w:r>
      <w:r>
        <w:rPr>
          <w:color w:val="44536A"/>
        </w:rPr>
        <w:t>62/13,</w:t>
      </w:r>
      <w:r>
        <w:rPr>
          <w:color w:val="44536A"/>
          <w:spacing w:val="-10"/>
        </w:rPr>
        <w:t> </w:t>
      </w:r>
      <w:r>
        <w:rPr>
          <w:color w:val="44536A"/>
        </w:rPr>
        <w:t>63/13</w:t>
      </w:r>
      <w:r>
        <w:rPr>
          <w:color w:val="44536A"/>
          <w:spacing w:val="-9"/>
        </w:rPr>
        <w:t> </w:t>
      </w:r>
      <w:r>
        <w:rPr>
          <w:color w:val="44536A"/>
        </w:rPr>
        <w:t>–</w:t>
      </w:r>
      <w:r>
        <w:rPr>
          <w:color w:val="44536A"/>
          <w:spacing w:val="-11"/>
        </w:rPr>
        <w:t> </w:t>
      </w:r>
      <w:r>
        <w:rPr>
          <w:color w:val="44536A"/>
        </w:rPr>
        <w:t>исправка,</w:t>
      </w:r>
      <w:r>
        <w:rPr>
          <w:color w:val="44536A"/>
          <w:spacing w:val="-9"/>
        </w:rPr>
        <w:t> </w:t>
      </w:r>
      <w:r>
        <w:rPr>
          <w:color w:val="44536A"/>
        </w:rPr>
        <w:t>108/13,</w:t>
      </w:r>
      <w:r>
        <w:rPr>
          <w:color w:val="44536A"/>
          <w:spacing w:val="-9"/>
        </w:rPr>
        <w:t> </w:t>
      </w:r>
      <w:r>
        <w:rPr>
          <w:color w:val="44536A"/>
        </w:rPr>
        <w:t>142/14,</w:t>
      </w:r>
      <w:r>
        <w:rPr>
          <w:color w:val="44536A"/>
          <w:spacing w:val="-10"/>
        </w:rPr>
        <w:t> </w:t>
      </w:r>
      <w:r>
        <w:rPr>
          <w:color w:val="44536A"/>
        </w:rPr>
        <w:t>68/15</w:t>
      </w:r>
    </w:p>
    <w:p>
      <w:pPr>
        <w:pStyle w:val="BodyText"/>
        <w:spacing w:line="242" w:lineRule="exact"/>
        <w:ind w:left="280"/>
      </w:pPr>
      <w:r>
        <w:rPr>
          <w:color w:val="44536A"/>
        </w:rPr>
        <w:t>–</w:t>
      </w:r>
      <w:r>
        <w:rPr>
          <w:color w:val="44536A"/>
          <w:spacing w:val="-3"/>
        </w:rPr>
        <w:t> </w:t>
      </w:r>
      <w:r>
        <w:rPr>
          <w:color w:val="44536A"/>
        </w:rPr>
        <w:t>др.</w:t>
      </w:r>
      <w:r>
        <w:rPr>
          <w:color w:val="44536A"/>
          <w:spacing w:val="-1"/>
        </w:rPr>
        <w:t> </w:t>
      </w:r>
      <w:r>
        <w:rPr>
          <w:color w:val="44536A"/>
        </w:rPr>
        <w:t>закон,</w:t>
      </w:r>
      <w:r>
        <w:rPr>
          <w:color w:val="44536A"/>
          <w:spacing w:val="-1"/>
        </w:rPr>
        <w:t> </w:t>
      </w:r>
      <w:r>
        <w:rPr>
          <w:color w:val="44536A"/>
        </w:rPr>
        <w:t>103/15,</w:t>
      </w:r>
      <w:r>
        <w:rPr>
          <w:color w:val="44536A"/>
          <w:spacing w:val="-1"/>
        </w:rPr>
        <w:t> </w:t>
      </w:r>
      <w:r>
        <w:rPr>
          <w:color w:val="44536A"/>
        </w:rPr>
        <w:t>99/16,</w:t>
      </w:r>
      <w:r>
        <w:rPr>
          <w:color w:val="44536A"/>
          <w:spacing w:val="-1"/>
        </w:rPr>
        <w:t> </w:t>
      </w:r>
      <w:r>
        <w:rPr>
          <w:color w:val="44536A"/>
        </w:rPr>
        <w:t>113/17,</w:t>
      </w:r>
      <w:r>
        <w:rPr>
          <w:color w:val="44536A"/>
          <w:spacing w:val="-1"/>
        </w:rPr>
        <w:t> </w:t>
      </w:r>
      <w:r>
        <w:rPr>
          <w:color w:val="44536A"/>
        </w:rPr>
        <w:t>95/18,</w:t>
      </w:r>
      <w:r>
        <w:rPr>
          <w:color w:val="44536A"/>
          <w:spacing w:val="-2"/>
        </w:rPr>
        <w:t> </w:t>
      </w:r>
      <w:r>
        <w:rPr>
          <w:color w:val="44536A"/>
        </w:rPr>
        <w:t>31/19,</w:t>
      </w:r>
      <w:r>
        <w:rPr>
          <w:color w:val="44536A"/>
          <w:spacing w:val="-1"/>
        </w:rPr>
        <w:t> </w:t>
      </w:r>
      <w:r>
        <w:rPr>
          <w:color w:val="44536A"/>
        </w:rPr>
        <w:t>72/19,</w:t>
      </w:r>
      <w:r>
        <w:rPr>
          <w:color w:val="44536A"/>
          <w:spacing w:val="-1"/>
        </w:rPr>
        <w:t> </w:t>
      </w:r>
      <w:r>
        <w:rPr>
          <w:color w:val="44536A"/>
        </w:rPr>
        <w:t>149/20,</w:t>
      </w:r>
      <w:r>
        <w:rPr>
          <w:color w:val="44536A"/>
          <w:spacing w:val="-1"/>
        </w:rPr>
        <w:t> </w:t>
      </w:r>
      <w:r>
        <w:rPr>
          <w:color w:val="44536A"/>
        </w:rPr>
        <w:t>118/21, 118/21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-3"/>
        </w:rPr>
        <w:t> </w:t>
      </w:r>
      <w:r>
        <w:rPr>
          <w:color w:val="44536A"/>
        </w:rPr>
        <w:t>др.</w:t>
      </w:r>
      <w:r>
        <w:rPr>
          <w:color w:val="44536A"/>
          <w:spacing w:val="-1"/>
        </w:rPr>
        <w:t> </w:t>
      </w:r>
      <w:r>
        <w:rPr>
          <w:color w:val="44536A"/>
        </w:rPr>
        <w:t>закон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138/22),</w:t>
      </w:r>
    </w:p>
    <w:p>
      <w:pPr>
        <w:spacing w:after="0" w:line="242" w:lineRule="exact"/>
        <w:sectPr>
          <w:pgSz w:w="12240" w:h="15840"/>
          <w:pgMar w:header="762" w:footer="0" w:top="1100" w:bottom="280" w:left="1160" w:right="880"/>
        </w:sectPr>
      </w:pPr>
    </w:p>
    <w:p>
      <w:pPr>
        <w:pStyle w:val="BodyText"/>
        <w:spacing w:before="179"/>
        <w:ind w:left="1000"/>
      </w:pPr>
      <w:r>
        <w:rPr>
          <w:color w:val="44536A"/>
        </w:rPr>
        <w:t>Влада</w:t>
      </w:r>
      <w:r>
        <w:rPr>
          <w:color w:val="44536A"/>
          <w:spacing w:val="-4"/>
        </w:rPr>
        <w:t> </w:t>
      </w:r>
      <w:r>
        <w:rPr>
          <w:color w:val="44536A"/>
        </w:rPr>
        <w:t>усваја</w:t>
      </w:r>
    </w:p>
    <w:p>
      <w:pPr>
        <w:pStyle w:val="Heading1"/>
        <w:spacing w:before="604"/>
        <w:ind w:left="1000"/>
      </w:pPr>
      <w:r>
        <w:rPr>
          <w:b w:val="0"/>
        </w:rPr>
        <w:br w:type="column"/>
      </w:r>
      <w:r>
        <w:rPr>
          <w:color w:val="44536A"/>
        </w:rPr>
        <w:t>ФИСКАЛНУ</w:t>
      </w:r>
      <w:r>
        <w:rPr>
          <w:color w:val="44536A"/>
          <w:spacing w:val="-12"/>
        </w:rPr>
        <w:t> </w:t>
      </w:r>
      <w:r>
        <w:rPr>
          <w:color w:val="44536A"/>
        </w:rPr>
        <w:t>СТРАТЕГИЈУ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2" w:equalWidth="0">
            <w:col w:w="2108" w:space="523"/>
            <w:col w:w="7569"/>
          </w:cols>
        </w:sectPr>
      </w:pPr>
    </w:p>
    <w:p>
      <w:pPr>
        <w:spacing w:line="317" w:lineRule="exact" w:before="0"/>
        <w:ind w:left="0" w:right="282" w:firstLine="0"/>
        <w:jc w:val="center"/>
        <w:rPr>
          <w:b/>
          <w:sz w:val="26"/>
        </w:rPr>
      </w:pPr>
      <w:r>
        <w:rPr>
          <w:b/>
          <w:color w:val="44536A"/>
          <w:sz w:val="26"/>
        </w:rPr>
        <w:t>ЗА</w:t>
      </w:r>
      <w:r>
        <w:rPr>
          <w:b/>
          <w:color w:val="44536A"/>
          <w:spacing w:val="-5"/>
          <w:sz w:val="26"/>
        </w:rPr>
        <w:t> </w:t>
      </w:r>
      <w:r>
        <w:rPr>
          <w:b/>
          <w:color w:val="44536A"/>
          <w:sz w:val="26"/>
        </w:rPr>
        <w:t>2024.</w:t>
      </w:r>
      <w:r>
        <w:rPr>
          <w:b/>
          <w:color w:val="44536A"/>
          <w:spacing w:val="-2"/>
          <w:sz w:val="26"/>
        </w:rPr>
        <w:t> </w:t>
      </w:r>
      <w:r>
        <w:rPr>
          <w:b/>
          <w:color w:val="44536A"/>
          <w:sz w:val="26"/>
        </w:rPr>
        <w:t>ГОДИНУ</w:t>
      </w:r>
      <w:r>
        <w:rPr>
          <w:b/>
          <w:color w:val="44536A"/>
          <w:spacing w:val="-1"/>
          <w:sz w:val="26"/>
        </w:rPr>
        <w:t> </w:t>
      </w:r>
      <w:r>
        <w:rPr>
          <w:b/>
          <w:color w:val="44536A"/>
          <w:sz w:val="26"/>
        </w:rPr>
        <w:t>СА ПРОЈЕКЦИЈАМА</w:t>
      </w:r>
      <w:r>
        <w:rPr>
          <w:b/>
          <w:color w:val="44536A"/>
          <w:spacing w:val="-5"/>
          <w:sz w:val="26"/>
        </w:rPr>
        <w:t> </w:t>
      </w:r>
      <w:r>
        <w:rPr>
          <w:b/>
          <w:color w:val="44536A"/>
          <w:sz w:val="26"/>
        </w:rPr>
        <w:t>ЗА</w:t>
      </w:r>
      <w:r>
        <w:rPr>
          <w:b/>
          <w:color w:val="44536A"/>
          <w:spacing w:val="1"/>
          <w:sz w:val="26"/>
        </w:rPr>
        <w:t> </w:t>
      </w:r>
      <w:r>
        <w:rPr>
          <w:b/>
          <w:color w:val="44536A"/>
          <w:sz w:val="26"/>
        </w:rPr>
        <w:t>2025.</w:t>
      </w:r>
      <w:r>
        <w:rPr>
          <w:b/>
          <w:color w:val="44536A"/>
          <w:spacing w:val="-2"/>
          <w:sz w:val="26"/>
        </w:rPr>
        <w:t> </w:t>
      </w:r>
      <w:r>
        <w:rPr>
          <w:b/>
          <w:color w:val="44536A"/>
          <w:sz w:val="26"/>
        </w:rPr>
        <w:t>И</w:t>
      </w:r>
      <w:r>
        <w:rPr>
          <w:b/>
          <w:color w:val="44536A"/>
          <w:spacing w:val="-4"/>
          <w:sz w:val="26"/>
        </w:rPr>
        <w:t> </w:t>
      </w:r>
      <w:r>
        <w:rPr>
          <w:b/>
          <w:color w:val="44536A"/>
          <w:sz w:val="26"/>
        </w:rPr>
        <w:t>2026.</w:t>
      </w:r>
      <w:r>
        <w:rPr>
          <w:b/>
          <w:color w:val="44536A"/>
          <w:spacing w:val="-3"/>
          <w:sz w:val="26"/>
        </w:rPr>
        <w:t> </w:t>
      </w:r>
      <w:r>
        <w:rPr>
          <w:b/>
          <w:color w:val="44536A"/>
          <w:sz w:val="26"/>
        </w:rPr>
        <w:t>ГОДИНУ</w:t>
      </w:r>
    </w:p>
    <w:p>
      <w:pPr>
        <w:pStyle w:val="BodyText"/>
        <w:rPr>
          <w:b/>
          <w:sz w:val="26"/>
        </w:rPr>
      </w:pPr>
    </w:p>
    <w:p>
      <w:pPr>
        <w:pStyle w:val="Heading1"/>
        <w:numPr>
          <w:ilvl w:val="0"/>
          <w:numId w:val="3"/>
        </w:numPr>
        <w:tabs>
          <w:tab w:pos="1253" w:val="left" w:leader="none"/>
        </w:tabs>
        <w:spacing w:line="240" w:lineRule="auto" w:before="217" w:after="0"/>
        <w:ind w:left="1252" w:right="0" w:hanging="198"/>
        <w:jc w:val="left"/>
        <w:rPr>
          <w:color w:val="2E5395"/>
        </w:rPr>
      </w:pPr>
      <w:bookmarkStart w:name="_bookmark0" w:id="5"/>
      <w:bookmarkEnd w:id="5"/>
      <w:r>
        <w:rPr>
          <w:b w:val="0"/>
        </w:rPr>
      </w:r>
      <w:bookmarkStart w:name="_bookmark0" w:id="6"/>
      <w:bookmarkEnd w:id="6"/>
      <w:r>
        <w:rPr>
          <w:color w:val="2E5395"/>
        </w:rPr>
        <w:t>М</w:t>
      </w:r>
      <w:r>
        <w:rPr>
          <w:color w:val="2E5395"/>
        </w:rPr>
        <w:t>АКРОЕКОНОМСКИ</w:t>
      </w:r>
      <w:r>
        <w:rPr>
          <w:color w:val="2E5395"/>
          <w:spacing w:val="-6"/>
        </w:rPr>
        <w:t> </w:t>
      </w:r>
      <w:r>
        <w:rPr>
          <w:color w:val="2E5395"/>
        </w:rPr>
        <w:t>ОКВИР</w:t>
      </w:r>
      <w:r>
        <w:rPr>
          <w:color w:val="2E5395"/>
          <w:spacing w:val="-3"/>
        </w:rPr>
        <w:t> </w:t>
      </w:r>
      <w:r>
        <w:rPr>
          <w:color w:val="2E5395"/>
        </w:rPr>
        <w:t>ЗА</w:t>
      </w:r>
      <w:r>
        <w:rPr>
          <w:color w:val="2E5395"/>
          <w:spacing w:val="-5"/>
        </w:rPr>
        <w:t> </w:t>
      </w:r>
      <w:r>
        <w:rPr>
          <w:color w:val="2E5395"/>
        </w:rPr>
        <w:t>ПЕРИОД</w:t>
      </w:r>
      <w:r>
        <w:rPr>
          <w:color w:val="2E5395"/>
          <w:spacing w:val="-1"/>
        </w:rPr>
        <w:t> </w:t>
      </w:r>
      <w:r>
        <w:rPr>
          <w:color w:val="2E5395"/>
        </w:rPr>
        <w:t>ОД</w:t>
      </w:r>
      <w:r>
        <w:rPr>
          <w:color w:val="2E5395"/>
          <w:spacing w:val="-4"/>
        </w:rPr>
        <w:t> </w:t>
      </w:r>
      <w:r>
        <w:rPr>
          <w:color w:val="2E5395"/>
        </w:rPr>
        <w:t>2024.</w:t>
      </w:r>
      <w:r>
        <w:rPr>
          <w:color w:val="2E5395"/>
          <w:spacing w:val="-3"/>
        </w:rPr>
        <w:t> </w:t>
      </w:r>
      <w:r>
        <w:rPr>
          <w:color w:val="2E5395"/>
        </w:rPr>
        <w:t>ДО</w:t>
      </w:r>
      <w:r>
        <w:rPr>
          <w:color w:val="2E5395"/>
          <w:spacing w:val="-3"/>
        </w:rPr>
        <w:t> </w:t>
      </w:r>
      <w:r>
        <w:rPr>
          <w:color w:val="2E5395"/>
        </w:rPr>
        <w:t>2026.</w:t>
      </w:r>
      <w:r>
        <w:rPr>
          <w:color w:val="2E5395"/>
          <w:spacing w:val="-3"/>
        </w:rPr>
        <w:t> </w:t>
      </w:r>
      <w:r>
        <w:rPr>
          <w:color w:val="2E5395"/>
        </w:rPr>
        <w:t>ГОДИНЕ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Heading2"/>
        <w:numPr>
          <w:ilvl w:val="1"/>
          <w:numId w:val="3"/>
        </w:numPr>
        <w:tabs>
          <w:tab w:pos="1702" w:val="left" w:leader="none"/>
        </w:tabs>
        <w:spacing w:line="240" w:lineRule="auto" w:before="0" w:after="0"/>
        <w:ind w:left="1701" w:right="0" w:hanging="222"/>
        <w:jc w:val="left"/>
        <w:rPr>
          <w:color w:val="2E5395"/>
          <w:sz w:val="22"/>
        </w:rPr>
      </w:pPr>
      <w:bookmarkStart w:name="_bookmark1" w:id="7"/>
      <w:bookmarkEnd w:id="7"/>
      <w:r>
        <w:rPr>
          <w:b w:val="0"/>
        </w:rPr>
      </w:r>
      <w:bookmarkStart w:name="_bookmark1" w:id="8"/>
      <w:bookmarkEnd w:id="8"/>
      <w:r>
        <w:rPr>
          <w:color w:val="2E5395"/>
        </w:rPr>
        <w:t>О</w:t>
      </w:r>
      <w:r>
        <w:rPr>
          <w:color w:val="2E5395"/>
        </w:rPr>
        <w:t>пшти</w:t>
      </w:r>
      <w:r>
        <w:rPr>
          <w:color w:val="2E5395"/>
          <w:spacing w:val="-2"/>
        </w:rPr>
        <w:t> </w:t>
      </w:r>
      <w:r>
        <w:rPr>
          <w:color w:val="2E5395"/>
        </w:rPr>
        <w:t>оквир</w:t>
      </w:r>
      <w:r>
        <w:rPr>
          <w:color w:val="2E5395"/>
          <w:spacing w:val="-2"/>
        </w:rPr>
        <w:t> </w:t>
      </w:r>
      <w:r>
        <w:rPr>
          <w:color w:val="2E5395"/>
        </w:rPr>
        <w:t>и</w:t>
      </w:r>
      <w:r>
        <w:rPr>
          <w:color w:val="2E5395"/>
          <w:spacing w:val="-4"/>
        </w:rPr>
        <w:t> </w:t>
      </w:r>
      <w:r>
        <w:rPr>
          <w:color w:val="2E5395"/>
        </w:rPr>
        <w:t>главни</w:t>
      </w:r>
      <w:r>
        <w:rPr>
          <w:color w:val="2E5395"/>
          <w:spacing w:val="-2"/>
        </w:rPr>
        <w:t> </w:t>
      </w:r>
      <w:r>
        <w:rPr>
          <w:color w:val="2E5395"/>
        </w:rPr>
        <w:t>циљеви</w:t>
      </w:r>
      <w:r>
        <w:rPr>
          <w:color w:val="2E5395"/>
          <w:spacing w:val="-1"/>
        </w:rPr>
        <w:t> </w:t>
      </w:r>
      <w:r>
        <w:rPr>
          <w:color w:val="2E5395"/>
        </w:rPr>
        <w:t>и</w:t>
      </w:r>
      <w:r>
        <w:rPr>
          <w:color w:val="2E5395"/>
          <w:spacing w:val="-4"/>
        </w:rPr>
        <w:t> </w:t>
      </w:r>
      <w:r>
        <w:rPr>
          <w:color w:val="2E5395"/>
        </w:rPr>
        <w:t>смернице</w:t>
      </w:r>
      <w:r>
        <w:rPr>
          <w:color w:val="2E5395"/>
          <w:spacing w:val="-6"/>
        </w:rPr>
        <w:t> </w:t>
      </w:r>
      <w:r>
        <w:rPr>
          <w:color w:val="2E5395"/>
        </w:rPr>
        <w:t>економске</w:t>
      </w:r>
      <w:r>
        <w:rPr>
          <w:color w:val="2E5395"/>
          <w:spacing w:val="-3"/>
        </w:rPr>
        <w:t> </w:t>
      </w:r>
      <w:r>
        <w:rPr>
          <w:color w:val="2E5395"/>
        </w:rPr>
        <w:t>политике</w:t>
      </w:r>
    </w:p>
    <w:p>
      <w:pPr>
        <w:pStyle w:val="BodyText"/>
        <w:spacing w:before="10"/>
        <w:rPr>
          <w:b/>
          <w:sz w:val="29"/>
        </w:rPr>
      </w:pPr>
    </w:p>
    <w:p>
      <w:pPr>
        <w:spacing w:after="0"/>
        <w:rPr>
          <w:sz w:val="29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b/>
          <w:color w:val="006FC0"/>
        </w:rPr>
        <w:t>Привредна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активност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у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Србији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показала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је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довољну отпорност, имајући у виду проблеме и</w:t>
      </w:r>
      <w:r>
        <w:rPr>
          <w:b/>
          <w:color w:val="006FC0"/>
          <w:spacing w:val="1"/>
        </w:rPr>
        <w:t> </w:t>
      </w:r>
      <w:r>
        <w:rPr>
          <w:b/>
          <w:color w:val="006FC0"/>
        </w:rPr>
        <w:t>неизвесности са којима је суочена. </w:t>
      </w:r>
      <w:r>
        <w:rPr>
          <w:color w:val="006FC0"/>
        </w:rPr>
        <w:t>У протеклих,</w:t>
      </w:r>
      <w:r>
        <w:rPr>
          <w:color w:val="006FC0"/>
          <w:spacing w:val="1"/>
        </w:rPr>
        <w:t> </w:t>
      </w:r>
      <w:r>
        <w:rPr>
          <w:color w:val="006FC0"/>
        </w:rPr>
        <w:t>више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годину</w:t>
      </w:r>
      <w:r>
        <w:rPr>
          <w:color w:val="006FC0"/>
          <w:spacing w:val="1"/>
        </w:rPr>
        <w:t> </w:t>
      </w:r>
      <w:r>
        <w:rPr>
          <w:color w:val="006FC0"/>
        </w:rPr>
        <w:t>дана,</w:t>
      </w:r>
      <w:r>
        <w:rPr>
          <w:color w:val="006FC0"/>
          <w:spacing w:val="1"/>
        </w:rPr>
        <w:t> </w:t>
      </w:r>
      <w:r>
        <w:rPr>
          <w:color w:val="006FC0"/>
        </w:rPr>
        <w:t>економија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погођена</w:t>
      </w:r>
      <w:r>
        <w:rPr>
          <w:color w:val="006FC0"/>
          <w:spacing w:val="1"/>
        </w:rPr>
        <w:t> </w:t>
      </w:r>
      <w:r>
        <w:rPr>
          <w:color w:val="006FC0"/>
        </w:rPr>
        <w:t>високим</w:t>
      </w:r>
      <w:r>
        <w:rPr>
          <w:color w:val="006FC0"/>
          <w:spacing w:val="1"/>
        </w:rPr>
        <w:t> </w:t>
      </w:r>
      <w:r>
        <w:rPr>
          <w:color w:val="006FC0"/>
        </w:rPr>
        <w:t>ценама</w:t>
      </w:r>
      <w:r>
        <w:rPr>
          <w:color w:val="006FC0"/>
          <w:spacing w:val="1"/>
        </w:rPr>
        <w:t> </w:t>
      </w:r>
      <w:r>
        <w:rPr>
          <w:color w:val="006FC0"/>
        </w:rPr>
        <w:t>хране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енергената,</w:t>
      </w:r>
      <w:r>
        <w:rPr>
          <w:color w:val="006FC0"/>
          <w:spacing w:val="1"/>
        </w:rPr>
        <w:t> </w:t>
      </w:r>
      <w:r>
        <w:rPr>
          <w:color w:val="006FC0"/>
        </w:rPr>
        <w:t>падом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домаћој</w:t>
      </w:r>
      <w:r>
        <w:rPr>
          <w:color w:val="006FC0"/>
          <w:spacing w:val="1"/>
        </w:rPr>
        <w:t> </w:t>
      </w:r>
      <w:r>
        <w:rPr>
          <w:color w:val="006FC0"/>
        </w:rPr>
        <w:t>производњи</w:t>
      </w:r>
      <w:r>
        <w:rPr>
          <w:color w:val="006FC0"/>
          <w:spacing w:val="1"/>
        </w:rPr>
        <w:t> </w:t>
      </w:r>
      <w:r>
        <w:rPr>
          <w:color w:val="006FC0"/>
        </w:rPr>
        <w:t>електричне</w:t>
      </w:r>
      <w:r>
        <w:rPr>
          <w:color w:val="006FC0"/>
          <w:spacing w:val="1"/>
        </w:rPr>
        <w:t> </w:t>
      </w:r>
      <w:r>
        <w:rPr>
          <w:color w:val="006FC0"/>
        </w:rPr>
        <w:t>енергије,</w:t>
      </w:r>
      <w:r>
        <w:rPr>
          <w:color w:val="006FC0"/>
          <w:spacing w:val="1"/>
        </w:rPr>
        <w:t> </w:t>
      </w:r>
      <w:r>
        <w:rPr>
          <w:color w:val="006FC0"/>
        </w:rPr>
        <w:t>слабијим</w:t>
      </w:r>
      <w:r>
        <w:rPr>
          <w:color w:val="006FC0"/>
          <w:spacing w:val="1"/>
        </w:rPr>
        <w:t> </w:t>
      </w:r>
      <w:r>
        <w:rPr>
          <w:color w:val="006FC0"/>
        </w:rPr>
        <w:t>растом</w:t>
      </w:r>
      <w:r>
        <w:rPr>
          <w:color w:val="006FC0"/>
          <w:spacing w:val="1"/>
        </w:rPr>
        <w:t> </w:t>
      </w:r>
      <w:r>
        <w:rPr>
          <w:color w:val="006FC0"/>
        </w:rPr>
        <w:t>најзначајнијих</w:t>
      </w:r>
      <w:r>
        <w:rPr>
          <w:color w:val="006FC0"/>
          <w:spacing w:val="1"/>
        </w:rPr>
        <w:t> </w:t>
      </w:r>
      <w:r>
        <w:rPr>
          <w:color w:val="006FC0"/>
        </w:rPr>
        <w:t>трговинских</w:t>
      </w:r>
      <w:r>
        <w:rPr>
          <w:color w:val="006FC0"/>
          <w:spacing w:val="1"/>
        </w:rPr>
        <w:t> </w:t>
      </w:r>
      <w:r>
        <w:rPr>
          <w:color w:val="006FC0"/>
        </w:rPr>
        <w:t>партнера и пооштравањем услова финансирања.</w:t>
      </w:r>
      <w:r>
        <w:rPr>
          <w:color w:val="006FC0"/>
          <w:spacing w:val="1"/>
        </w:rPr>
        <w:t> </w:t>
      </w:r>
      <w:r>
        <w:rPr>
          <w:color w:val="006FC0"/>
        </w:rPr>
        <w:t>Раст бруто домаћег производа (у даљем тексту:</w:t>
      </w:r>
      <w:r>
        <w:rPr>
          <w:color w:val="006FC0"/>
          <w:spacing w:val="1"/>
        </w:rPr>
        <w:t> </w:t>
      </w:r>
      <w:r>
        <w:rPr>
          <w:color w:val="006FC0"/>
        </w:rPr>
        <w:t>БДП)</w:t>
      </w:r>
      <w:r>
        <w:rPr>
          <w:color w:val="006FC0"/>
          <w:spacing w:val="-7"/>
        </w:rPr>
        <w:t> </w:t>
      </w:r>
      <w:r>
        <w:rPr>
          <w:color w:val="006FC0"/>
        </w:rPr>
        <w:t>у</w:t>
      </w:r>
      <w:r>
        <w:rPr>
          <w:color w:val="006FC0"/>
          <w:spacing w:val="-6"/>
        </w:rPr>
        <w:t> </w:t>
      </w:r>
      <w:r>
        <w:rPr>
          <w:color w:val="006FC0"/>
        </w:rPr>
        <w:t>2022.</w:t>
      </w:r>
      <w:r>
        <w:rPr>
          <w:color w:val="006FC0"/>
          <w:spacing w:val="-6"/>
        </w:rPr>
        <w:t> </w:t>
      </w:r>
      <w:r>
        <w:rPr>
          <w:color w:val="006FC0"/>
        </w:rPr>
        <w:t>години</w:t>
      </w:r>
      <w:r>
        <w:rPr>
          <w:color w:val="006FC0"/>
          <w:spacing w:val="-6"/>
        </w:rPr>
        <w:t> </w:t>
      </w:r>
      <w:r>
        <w:rPr>
          <w:color w:val="006FC0"/>
        </w:rPr>
        <w:t>износио</w:t>
      </w:r>
      <w:r>
        <w:rPr>
          <w:color w:val="006FC0"/>
          <w:spacing w:val="-4"/>
        </w:rPr>
        <w:t> </w:t>
      </w:r>
      <w:r>
        <w:rPr>
          <w:color w:val="006FC0"/>
        </w:rPr>
        <w:t>је</w:t>
      </w:r>
      <w:r>
        <w:rPr>
          <w:color w:val="006FC0"/>
          <w:spacing w:val="-6"/>
        </w:rPr>
        <w:t> </w:t>
      </w:r>
      <w:r>
        <w:rPr>
          <w:color w:val="006FC0"/>
        </w:rPr>
        <w:t>2,3%,</w:t>
      </w:r>
      <w:r>
        <w:rPr>
          <w:color w:val="006FC0"/>
          <w:spacing w:val="-6"/>
        </w:rPr>
        <w:t> </w:t>
      </w:r>
      <w:r>
        <w:rPr>
          <w:color w:val="006FC0"/>
        </w:rPr>
        <w:t>док</w:t>
      </w:r>
      <w:r>
        <w:rPr>
          <w:color w:val="006FC0"/>
          <w:spacing w:val="-5"/>
        </w:rPr>
        <w:t> </w:t>
      </w:r>
      <w:r>
        <w:rPr>
          <w:color w:val="006FC0"/>
        </w:rPr>
        <w:t>се</w:t>
      </w:r>
      <w:r>
        <w:rPr>
          <w:color w:val="006FC0"/>
          <w:spacing w:val="-8"/>
        </w:rPr>
        <w:t> </w:t>
      </w:r>
      <w:r>
        <w:rPr>
          <w:color w:val="006FC0"/>
        </w:rPr>
        <w:t>у</w:t>
      </w:r>
      <w:r>
        <w:rPr>
          <w:color w:val="006FC0"/>
          <w:spacing w:val="-6"/>
        </w:rPr>
        <w:t> </w:t>
      </w:r>
      <w:r>
        <w:rPr>
          <w:color w:val="006FC0"/>
        </w:rPr>
        <w:t>2023.</w:t>
      </w:r>
      <w:r>
        <w:rPr>
          <w:color w:val="006FC0"/>
          <w:spacing w:val="-42"/>
        </w:rPr>
        <w:t> </w:t>
      </w:r>
      <w:r>
        <w:rPr>
          <w:color w:val="006FC0"/>
        </w:rPr>
        <w:t>години</w:t>
      </w:r>
      <w:r>
        <w:rPr>
          <w:color w:val="006FC0"/>
          <w:spacing w:val="1"/>
        </w:rPr>
        <w:t> </w:t>
      </w:r>
      <w:r>
        <w:rPr>
          <w:color w:val="006FC0"/>
        </w:rPr>
        <w:t>очекује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2,5%,</w:t>
      </w:r>
      <w:r>
        <w:rPr>
          <w:color w:val="006FC0"/>
          <w:spacing w:val="1"/>
        </w:rPr>
        <w:t> </w:t>
      </w:r>
      <w:r>
        <w:rPr>
          <w:color w:val="006FC0"/>
        </w:rPr>
        <w:t>имајући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виду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-43"/>
        </w:rPr>
        <w:t> </w:t>
      </w:r>
      <w:r>
        <w:rPr>
          <w:color w:val="006FC0"/>
        </w:rPr>
        <w:t>даље присутне отежане околности пословања. У</w:t>
      </w:r>
      <w:r>
        <w:rPr>
          <w:color w:val="006FC0"/>
          <w:spacing w:val="1"/>
        </w:rPr>
        <w:t> </w:t>
      </w:r>
      <w:r>
        <w:rPr>
          <w:color w:val="006FC0"/>
        </w:rPr>
        <w:t>средњем</w:t>
      </w:r>
      <w:r>
        <w:rPr>
          <w:color w:val="006FC0"/>
          <w:spacing w:val="1"/>
        </w:rPr>
        <w:t> </w:t>
      </w:r>
      <w:r>
        <w:rPr>
          <w:color w:val="006FC0"/>
        </w:rPr>
        <w:t>року,</w:t>
      </w:r>
      <w:r>
        <w:rPr>
          <w:color w:val="006FC0"/>
          <w:spacing w:val="1"/>
        </w:rPr>
        <w:t> </w:t>
      </w:r>
      <w:r>
        <w:rPr>
          <w:color w:val="006FC0"/>
        </w:rPr>
        <w:t>предвиђа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опоравак.</w:t>
      </w:r>
      <w:r>
        <w:rPr>
          <w:color w:val="006FC0"/>
          <w:spacing w:val="1"/>
        </w:rPr>
        <w:t> </w:t>
      </w:r>
      <w:r>
        <w:rPr>
          <w:color w:val="006FC0"/>
        </w:rPr>
        <w:t>Пројектована стопа раста у 2024. години износи</w:t>
      </w:r>
      <w:r>
        <w:rPr>
          <w:color w:val="006FC0"/>
          <w:spacing w:val="1"/>
        </w:rPr>
        <w:t> </w:t>
      </w:r>
      <w:r>
        <w:rPr>
          <w:color w:val="006FC0"/>
        </w:rPr>
        <w:t>3,5%,</w:t>
      </w:r>
      <w:r>
        <w:rPr>
          <w:color w:val="006FC0"/>
          <w:spacing w:val="1"/>
        </w:rPr>
        <w:t> </w:t>
      </w:r>
      <w:r>
        <w:rPr>
          <w:color w:val="006FC0"/>
        </w:rPr>
        <w:t>а</w:t>
      </w:r>
      <w:r>
        <w:rPr>
          <w:color w:val="006FC0"/>
          <w:spacing w:val="1"/>
        </w:rPr>
        <w:t> </w:t>
      </w:r>
      <w:r>
        <w:rPr>
          <w:color w:val="006FC0"/>
        </w:rPr>
        <w:t>затим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очекује</w:t>
      </w:r>
      <w:r>
        <w:rPr>
          <w:color w:val="006FC0"/>
          <w:spacing w:val="1"/>
        </w:rPr>
        <w:t> </w:t>
      </w:r>
      <w:r>
        <w:rPr>
          <w:color w:val="006FC0"/>
        </w:rPr>
        <w:t>повратак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путању</w:t>
      </w:r>
      <w:r>
        <w:rPr>
          <w:color w:val="006FC0"/>
          <w:spacing w:val="1"/>
        </w:rPr>
        <w:t> </w:t>
      </w:r>
      <w:r>
        <w:rPr>
          <w:color w:val="006FC0"/>
        </w:rPr>
        <w:t>потенцијалног</w:t>
      </w:r>
      <w:r>
        <w:rPr>
          <w:color w:val="006FC0"/>
          <w:spacing w:val="1"/>
        </w:rPr>
        <w:t> </w:t>
      </w:r>
      <w:r>
        <w:rPr>
          <w:color w:val="006FC0"/>
        </w:rPr>
        <w:t>раста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преко</w:t>
      </w:r>
      <w:r>
        <w:rPr>
          <w:color w:val="006FC0"/>
          <w:spacing w:val="1"/>
        </w:rPr>
        <w:t> </w:t>
      </w:r>
      <w:r>
        <w:rPr>
          <w:color w:val="006FC0"/>
        </w:rPr>
        <w:t>4%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крају</w:t>
      </w:r>
      <w:r>
        <w:rPr>
          <w:color w:val="006FC0"/>
          <w:spacing w:val="1"/>
        </w:rPr>
        <w:t> </w:t>
      </w:r>
      <w:r>
        <w:rPr>
          <w:color w:val="006FC0"/>
        </w:rPr>
        <w:t>посматраног</w:t>
      </w:r>
      <w:r>
        <w:rPr>
          <w:color w:val="006FC0"/>
          <w:spacing w:val="-1"/>
        </w:rPr>
        <w:t> </w:t>
      </w:r>
      <w:r>
        <w:rPr>
          <w:color w:val="006FC0"/>
        </w:rPr>
        <w:t>периода.</w:t>
      </w:r>
    </w:p>
    <w:p>
      <w:pPr>
        <w:spacing w:line="259" w:lineRule="auto" w:before="157"/>
        <w:ind w:left="280" w:right="39" w:firstLine="0"/>
        <w:jc w:val="both"/>
        <w:rPr>
          <w:sz w:val="20"/>
        </w:rPr>
      </w:pPr>
      <w:r>
        <w:rPr>
          <w:b/>
          <w:color w:val="006FC0"/>
          <w:sz w:val="20"/>
        </w:rPr>
        <w:t>Привреда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Србије,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као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и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других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земаља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окружењу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и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на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сличном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нивоу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привредног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развоја, под утицајем је бројних неизвесности.</w:t>
      </w:r>
      <w:r>
        <w:rPr>
          <w:b/>
          <w:color w:val="006FC0"/>
          <w:spacing w:val="1"/>
          <w:sz w:val="20"/>
        </w:rPr>
        <w:t> </w:t>
      </w:r>
      <w:r>
        <w:rPr>
          <w:color w:val="006FC0"/>
          <w:sz w:val="20"/>
        </w:rPr>
        <w:t>Неизвесност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економских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изгледа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последица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је</w:t>
      </w:r>
      <w:r>
        <w:rPr>
          <w:color w:val="006FC0"/>
          <w:spacing w:val="1"/>
          <w:sz w:val="20"/>
        </w:rPr>
        <w:t> </w:t>
      </w:r>
      <w:r>
        <w:rPr>
          <w:color w:val="006FC0"/>
          <w:spacing w:val="-1"/>
          <w:sz w:val="20"/>
        </w:rPr>
        <w:t>даљег</w:t>
      </w:r>
      <w:r>
        <w:rPr>
          <w:color w:val="006FC0"/>
          <w:spacing w:val="-10"/>
          <w:sz w:val="20"/>
        </w:rPr>
        <w:t> </w:t>
      </w:r>
      <w:r>
        <w:rPr>
          <w:color w:val="006FC0"/>
          <w:spacing w:val="-1"/>
          <w:sz w:val="20"/>
        </w:rPr>
        <w:t>развоја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геополитичких</w:t>
      </w:r>
      <w:r>
        <w:rPr>
          <w:color w:val="006FC0"/>
          <w:spacing w:val="-9"/>
          <w:sz w:val="20"/>
        </w:rPr>
        <w:t> </w:t>
      </w:r>
      <w:r>
        <w:rPr>
          <w:color w:val="006FC0"/>
          <w:sz w:val="20"/>
        </w:rPr>
        <w:t>околности,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ситуације</w:t>
      </w:r>
      <w:r>
        <w:rPr>
          <w:color w:val="006FC0"/>
          <w:spacing w:val="-43"/>
          <w:sz w:val="20"/>
        </w:rPr>
        <w:t> </w:t>
      </w:r>
      <w:r>
        <w:rPr>
          <w:color w:val="006FC0"/>
          <w:sz w:val="20"/>
        </w:rPr>
        <w:t>у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енергетском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сектору,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изгледа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за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раст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најзначајнијих економских партнера, инфлације и</w:t>
      </w:r>
      <w:r>
        <w:rPr>
          <w:color w:val="006FC0"/>
          <w:spacing w:val="-43"/>
          <w:sz w:val="20"/>
        </w:rPr>
        <w:t> </w:t>
      </w:r>
      <w:r>
        <w:rPr>
          <w:color w:val="006FC0"/>
          <w:sz w:val="20"/>
        </w:rPr>
        <w:t>неповољних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услова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међународном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финансијском</w:t>
      </w:r>
      <w:r>
        <w:rPr>
          <w:color w:val="006FC0"/>
          <w:spacing w:val="-2"/>
          <w:sz w:val="20"/>
        </w:rPr>
        <w:t> </w:t>
      </w:r>
      <w:r>
        <w:rPr>
          <w:color w:val="006FC0"/>
          <w:sz w:val="20"/>
        </w:rPr>
        <w:t>тржишту.</w:t>
      </w:r>
    </w:p>
    <w:p>
      <w:pPr>
        <w:spacing w:line="259" w:lineRule="auto" w:before="160"/>
        <w:ind w:left="280" w:right="39" w:firstLine="0"/>
        <w:jc w:val="both"/>
        <w:rPr>
          <w:sz w:val="20"/>
        </w:rPr>
      </w:pPr>
      <w:r>
        <w:rPr>
          <w:b/>
          <w:color w:val="006FC0"/>
          <w:sz w:val="20"/>
        </w:rPr>
        <w:t>Макроекономске политике у наредном периоду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морају</w:t>
      </w:r>
      <w:r>
        <w:rPr>
          <w:b/>
          <w:color w:val="006FC0"/>
          <w:spacing w:val="-7"/>
          <w:sz w:val="20"/>
        </w:rPr>
        <w:t> </w:t>
      </w:r>
      <w:r>
        <w:rPr>
          <w:b/>
          <w:color w:val="006FC0"/>
          <w:sz w:val="20"/>
        </w:rPr>
        <w:t>бити</w:t>
      </w:r>
      <w:r>
        <w:rPr>
          <w:b/>
          <w:color w:val="006FC0"/>
          <w:spacing w:val="-4"/>
          <w:sz w:val="20"/>
        </w:rPr>
        <w:t> </w:t>
      </w:r>
      <w:r>
        <w:rPr>
          <w:b/>
          <w:color w:val="006FC0"/>
          <w:sz w:val="20"/>
        </w:rPr>
        <w:t>довољно</w:t>
      </w:r>
      <w:r>
        <w:rPr>
          <w:b/>
          <w:color w:val="006FC0"/>
          <w:spacing w:val="-5"/>
          <w:sz w:val="20"/>
        </w:rPr>
        <w:t> </w:t>
      </w:r>
      <w:r>
        <w:rPr>
          <w:b/>
          <w:color w:val="006FC0"/>
          <w:sz w:val="20"/>
        </w:rPr>
        <w:t>чврсте,</w:t>
      </w:r>
      <w:r>
        <w:rPr>
          <w:b/>
          <w:color w:val="006FC0"/>
          <w:spacing w:val="-5"/>
          <w:sz w:val="20"/>
        </w:rPr>
        <w:t> </w:t>
      </w:r>
      <w:r>
        <w:rPr>
          <w:b/>
          <w:color w:val="006FC0"/>
          <w:sz w:val="20"/>
        </w:rPr>
        <w:t>у</w:t>
      </w:r>
      <w:r>
        <w:rPr>
          <w:b/>
          <w:color w:val="006FC0"/>
          <w:spacing w:val="-6"/>
          <w:sz w:val="20"/>
        </w:rPr>
        <w:t> </w:t>
      </w:r>
      <w:r>
        <w:rPr>
          <w:b/>
          <w:color w:val="006FC0"/>
          <w:sz w:val="20"/>
        </w:rPr>
        <w:t>циљу</w:t>
      </w:r>
      <w:r>
        <w:rPr>
          <w:b/>
          <w:color w:val="006FC0"/>
          <w:spacing w:val="-5"/>
          <w:sz w:val="20"/>
        </w:rPr>
        <w:t> </w:t>
      </w:r>
      <w:r>
        <w:rPr>
          <w:b/>
          <w:color w:val="006FC0"/>
          <w:sz w:val="20"/>
        </w:rPr>
        <w:t>обуздавања</w:t>
      </w:r>
      <w:r>
        <w:rPr>
          <w:b/>
          <w:color w:val="006FC0"/>
          <w:spacing w:val="-43"/>
          <w:sz w:val="20"/>
        </w:rPr>
        <w:t> </w:t>
      </w:r>
      <w:r>
        <w:rPr>
          <w:b/>
          <w:color w:val="006FC0"/>
          <w:sz w:val="20"/>
        </w:rPr>
        <w:t>инфлације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као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приоритетног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задатка.</w:t>
      </w:r>
      <w:r>
        <w:rPr>
          <w:b/>
          <w:color w:val="006FC0"/>
          <w:spacing w:val="1"/>
          <w:sz w:val="20"/>
        </w:rPr>
        <w:t> </w:t>
      </w:r>
      <w:r>
        <w:rPr>
          <w:color w:val="006FC0"/>
          <w:sz w:val="20"/>
        </w:rPr>
        <w:t>Пооштравање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монетарне</w:t>
      </w:r>
      <w:r>
        <w:rPr>
          <w:color w:val="006FC0"/>
          <w:spacing w:val="-6"/>
          <w:sz w:val="20"/>
        </w:rPr>
        <w:t> </w:t>
      </w:r>
      <w:r>
        <w:rPr>
          <w:color w:val="006FC0"/>
          <w:sz w:val="20"/>
        </w:rPr>
        <w:t>политике</w:t>
      </w:r>
      <w:r>
        <w:rPr>
          <w:color w:val="006FC0"/>
          <w:spacing w:val="-9"/>
          <w:sz w:val="20"/>
        </w:rPr>
        <w:t> </w:t>
      </w:r>
      <w:r>
        <w:rPr>
          <w:color w:val="006FC0"/>
          <w:sz w:val="20"/>
        </w:rPr>
        <w:t>је</w:t>
      </w:r>
      <w:r>
        <w:rPr>
          <w:color w:val="006FC0"/>
          <w:spacing w:val="-7"/>
          <w:sz w:val="20"/>
        </w:rPr>
        <w:t> </w:t>
      </w:r>
      <w:r>
        <w:rPr>
          <w:color w:val="006FC0"/>
          <w:sz w:val="20"/>
        </w:rPr>
        <w:t>оправдано</w:t>
      </w:r>
      <w:r>
        <w:rPr>
          <w:color w:val="006FC0"/>
          <w:spacing w:val="-5"/>
          <w:sz w:val="20"/>
        </w:rPr>
        <w:t> </w:t>
      </w:r>
      <w:r>
        <w:rPr>
          <w:color w:val="006FC0"/>
          <w:sz w:val="20"/>
        </w:rPr>
        <w:t>и</w:t>
      </w:r>
      <w:r>
        <w:rPr>
          <w:color w:val="006FC0"/>
          <w:spacing w:val="-43"/>
          <w:sz w:val="20"/>
        </w:rPr>
        <w:t> </w:t>
      </w:r>
      <w:r>
        <w:rPr>
          <w:color w:val="006FC0"/>
          <w:sz w:val="20"/>
        </w:rPr>
        <w:t>одговарајуће,</w:t>
      </w:r>
      <w:r>
        <w:rPr>
          <w:color w:val="006FC0"/>
          <w:spacing w:val="33"/>
          <w:sz w:val="20"/>
        </w:rPr>
        <w:t> </w:t>
      </w:r>
      <w:r>
        <w:rPr>
          <w:color w:val="006FC0"/>
          <w:sz w:val="20"/>
        </w:rPr>
        <w:t>док</w:t>
      </w:r>
      <w:r>
        <w:rPr>
          <w:color w:val="006FC0"/>
          <w:spacing w:val="34"/>
          <w:sz w:val="20"/>
        </w:rPr>
        <w:t> </w:t>
      </w:r>
      <w:r>
        <w:rPr>
          <w:color w:val="006FC0"/>
          <w:sz w:val="20"/>
        </w:rPr>
        <w:t>фискална</w:t>
      </w:r>
      <w:r>
        <w:rPr>
          <w:color w:val="006FC0"/>
          <w:spacing w:val="33"/>
          <w:sz w:val="20"/>
        </w:rPr>
        <w:t> </w:t>
      </w:r>
      <w:r>
        <w:rPr>
          <w:color w:val="006FC0"/>
          <w:sz w:val="20"/>
        </w:rPr>
        <w:t>политика</w:t>
      </w:r>
      <w:r>
        <w:rPr>
          <w:color w:val="006FC0"/>
          <w:spacing w:val="33"/>
          <w:sz w:val="20"/>
        </w:rPr>
        <w:t> </w:t>
      </w:r>
      <w:r>
        <w:rPr>
          <w:color w:val="006FC0"/>
          <w:sz w:val="20"/>
        </w:rPr>
        <w:t>даје</w:t>
      </w:r>
    </w:p>
    <w:p>
      <w:pPr>
        <w:pStyle w:val="BodyText"/>
        <w:spacing w:line="259" w:lineRule="auto" w:before="59"/>
        <w:ind w:left="280" w:right="553"/>
        <w:jc w:val="both"/>
      </w:pPr>
      <w:r>
        <w:rPr/>
        <w:br w:type="column"/>
      </w:r>
      <w:r>
        <w:rPr>
          <w:color w:val="006FC0"/>
        </w:rPr>
        <w:t>допринос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подршку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смањењу</w:t>
      </w:r>
      <w:r>
        <w:rPr>
          <w:color w:val="006FC0"/>
          <w:spacing w:val="1"/>
        </w:rPr>
        <w:t> </w:t>
      </w:r>
      <w:r>
        <w:rPr>
          <w:color w:val="006FC0"/>
        </w:rPr>
        <w:t>инфлације.</w:t>
      </w:r>
      <w:r>
        <w:rPr>
          <w:color w:val="006FC0"/>
          <w:spacing w:val="1"/>
        </w:rPr>
        <w:t> </w:t>
      </w:r>
      <w:r>
        <w:rPr>
          <w:color w:val="006FC0"/>
        </w:rPr>
        <w:t>Остварени</w:t>
      </w:r>
      <w:r>
        <w:rPr>
          <w:color w:val="006FC0"/>
          <w:spacing w:val="1"/>
        </w:rPr>
        <w:t> </w:t>
      </w:r>
      <w:r>
        <w:rPr>
          <w:color w:val="006FC0"/>
        </w:rPr>
        <w:t>дефицит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2022.</w:t>
      </w:r>
      <w:r>
        <w:rPr>
          <w:color w:val="006FC0"/>
          <w:spacing w:val="1"/>
        </w:rPr>
        <w:t> </w:t>
      </w:r>
      <w:r>
        <w:rPr>
          <w:color w:val="006FC0"/>
        </w:rPr>
        <w:t>години</w:t>
      </w:r>
      <w:r>
        <w:rPr>
          <w:color w:val="006FC0"/>
          <w:spacing w:val="1"/>
        </w:rPr>
        <w:t> </w:t>
      </w:r>
      <w:r>
        <w:rPr>
          <w:color w:val="006FC0"/>
        </w:rPr>
        <w:t>нижи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предвиђеног,</w:t>
      </w:r>
      <w:r>
        <w:rPr>
          <w:color w:val="006FC0"/>
          <w:spacing w:val="1"/>
        </w:rPr>
        <w:t> </w:t>
      </w:r>
      <w:r>
        <w:rPr>
          <w:color w:val="006FC0"/>
        </w:rPr>
        <w:t>док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2023.</w:t>
      </w:r>
      <w:r>
        <w:rPr>
          <w:color w:val="006FC0"/>
          <w:spacing w:val="1"/>
        </w:rPr>
        <w:t> </w:t>
      </w:r>
      <w:r>
        <w:rPr>
          <w:color w:val="006FC0"/>
        </w:rPr>
        <w:t>години</w:t>
      </w:r>
      <w:r>
        <w:rPr>
          <w:color w:val="006FC0"/>
          <w:spacing w:val="1"/>
        </w:rPr>
        <w:t> </w:t>
      </w:r>
      <w:r>
        <w:rPr>
          <w:color w:val="006FC0"/>
        </w:rPr>
        <w:t>планирани</w:t>
      </w:r>
      <w:r>
        <w:rPr>
          <w:color w:val="006FC0"/>
          <w:spacing w:val="1"/>
        </w:rPr>
        <w:t> </w:t>
      </w:r>
      <w:r>
        <w:rPr>
          <w:color w:val="006FC0"/>
        </w:rPr>
        <w:t>дефицит</w:t>
      </w:r>
      <w:r>
        <w:rPr>
          <w:color w:val="006FC0"/>
          <w:spacing w:val="1"/>
        </w:rPr>
        <w:t> </w:t>
      </w:r>
      <w:r>
        <w:rPr>
          <w:color w:val="006FC0"/>
        </w:rPr>
        <w:t>(до</w:t>
      </w:r>
      <w:r>
        <w:rPr>
          <w:color w:val="006FC0"/>
          <w:spacing w:val="1"/>
        </w:rPr>
        <w:t> </w:t>
      </w:r>
      <w:r>
        <w:rPr>
          <w:color w:val="006FC0"/>
        </w:rPr>
        <w:t>3%)</w:t>
      </w:r>
      <w:r>
        <w:rPr>
          <w:color w:val="006FC0"/>
          <w:spacing w:val="1"/>
        </w:rPr>
        <w:t> </w:t>
      </w:r>
      <w:r>
        <w:rPr>
          <w:color w:val="006FC0"/>
        </w:rPr>
        <w:t>конзистентан</w:t>
      </w:r>
      <w:r>
        <w:rPr>
          <w:color w:val="006FC0"/>
          <w:spacing w:val="1"/>
        </w:rPr>
        <w:t> </w:t>
      </w:r>
      <w:r>
        <w:rPr>
          <w:color w:val="006FC0"/>
        </w:rPr>
        <w:t>са</w:t>
      </w:r>
      <w:r>
        <w:rPr>
          <w:color w:val="006FC0"/>
          <w:spacing w:val="1"/>
        </w:rPr>
        <w:t> </w:t>
      </w:r>
      <w:r>
        <w:rPr>
          <w:color w:val="006FC0"/>
        </w:rPr>
        <w:t>потребним</w:t>
      </w:r>
      <w:r>
        <w:rPr>
          <w:color w:val="006FC0"/>
          <w:spacing w:val="1"/>
        </w:rPr>
        <w:t> </w:t>
      </w:r>
      <w:r>
        <w:rPr>
          <w:color w:val="006FC0"/>
        </w:rPr>
        <w:t>заокретом</w:t>
      </w:r>
      <w:r>
        <w:rPr>
          <w:color w:val="006FC0"/>
          <w:spacing w:val="1"/>
        </w:rPr>
        <w:t> </w:t>
      </w:r>
      <w:r>
        <w:rPr>
          <w:color w:val="006FC0"/>
        </w:rPr>
        <w:t>економске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циљу</w:t>
      </w:r>
      <w:r>
        <w:rPr>
          <w:color w:val="006FC0"/>
          <w:spacing w:val="1"/>
        </w:rPr>
        <w:t> </w:t>
      </w:r>
      <w:r>
        <w:rPr>
          <w:color w:val="006FC0"/>
        </w:rPr>
        <w:t>обуздавања</w:t>
      </w:r>
      <w:r>
        <w:rPr>
          <w:color w:val="006FC0"/>
          <w:spacing w:val="1"/>
        </w:rPr>
        <w:t> </w:t>
      </w:r>
      <w:r>
        <w:rPr>
          <w:color w:val="006FC0"/>
        </w:rPr>
        <w:t>инфлације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стварања</w:t>
      </w:r>
      <w:r>
        <w:rPr>
          <w:color w:val="006FC0"/>
          <w:spacing w:val="1"/>
        </w:rPr>
        <w:t> </w:t>
      </w:r>
      <w:r>
        <w:rPr>
          <w:color w:val="006FC0"/>
        </w:rPr>
        <w:t>резерви</w:t>
      </w:r>
      <w:r>
        <w:rPr>
          <w:color w:val="006FC0"/>
          <w:spacing w:val="1"/>
        </w:rPr>
        <w:t> </w:t>
      </w:r>
      <w:r>
        <w:rPr>
          <w:color w:val="006FC0"/>
        </w:rPr>
        <w:t>као</w:t>
      </w:r>
      <w:r>
        <w:rPr>
          <w:color w:val="006FC0"/>
          <w:spacing w:val="-43"/>
        </w:rPr>
        <w:t> </w:t>
      </w:r>
      <w:r>
        <w:rPr>
          <w:color w:val="006FC0"/>
        </w:rPr>
        <w:t>одговор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високу</w:t>
      </w:r>
      <w:r>
        <w:rPr>
          <w:color w:val="006FC0"/>
          <w:spacing w:val="1"/>
        </w:rPr>
        <w:t> </w:t>
      </w:r>
      <w:r>
        <w:rPr>
          <w:color w:val="006FC0"/>
        </w:rPr>
        <w:t>неизвесност.</w:t>
      </w:r>
      <w:r>
        <w:rPr>
          <w:color w:val="006FC0"/>
          <w:spacing w:val="1"/>
        </w:rPr>
        <w:t> </w:t>
      </w:r>
      <w:r>
        <w:rPr>
          <w:color w:val="006FC0"/>
        </w:rPr>
        <w:t>Фискалне</w:t>
      </w:r>
      <w:r>
        <w:rPr>
          <w:color w:val="006FC0"/>
          <w:spacing w:val="1"/>
        </w:rPr>
        <w:t> </w:t>
      </w:r>
      <w:r>
        <w:rPr>
          <w:color w:val="006FC0"/>
        </w:rPr>
        <w:t>мере</w:t>
      </w:r>
      <w:r>
        <w:rPr>
          <w:color w:val="006FC0"/>
          <w:spacing w:val="-43"/>
        </w:rPr>
        <w:t> </w:t>
      </w:r>
      <w:r>
        <w:rPr>
          <w:color w:val="006FC0"/>
        </w:rPr>
        <w:t>помогле</w:t>
      </w:r>
      <w:r>
        <w:rPr>
          <w:color w:val="006FC0"/>
          <w:spacing w:val="-10"/>
        </w:rPr>
        <w:t> </w:t>
      </w:r>
      <w:r>
        <w:rPr>
          <w:color w:val="006FC0"/>
        </w:rPr>
        <w:t>су</w:t>
      </w:r>
      <w:r>
        <w:rPr>
          <w:color w:val="006FC0"/>
          <w:spacing w:val="-9"/>
        </w:rPr>
        <w:t> </w:t>
      </w:r>
      <w:r>
        <w:rPr>
          <w:color w:val="006FC0"/>
        </w:rPr>
        <w:t>у</w:t>
      </w:r>
      <w:r>
        <w:rPr>
          <w:color w:val="006FC0"/>
          <w:spacing w:val="-10"/>
        </w:rPr>
        <w:t> </w:t>
      </w:r>
      <w:r>
        <w:rPr>
          <w:color w:val="006FC0"/>
        </w:rPr>
        <w:t>смањењу</w:t>
      </w:r>
      <w:r>
        <w:rPr>
          <w:color w:val="006FC0"/>
          <w:spacing w:val="-9"/>
        </w:rPr>
        <w:t> </w:t>
      </w:r>
      <w:r>
        <w:rPr>
          <w:color w:val="006FC0"/>
        </w:rPr>
        <w:t>утицаја</w:t>
      </w:r>
      <w:r>
        <w:rPr>
          <w:color w:val="006FC0"/>
          <w:spacing w:val="-10"/>
        </w:rPr>
        <w:t> </w:t>
      </w:r>
      <w:r>
        <w:rPr>
          <w:color w:val="006FC0"/>
        </w:rPr>
        <w:t>енергетске</w:t>
      </w:r>
      <w:r>
        <w:rPr>
          <w:color w:val="006FC0"/>
          <w:spacing w:val="-11"/>
        </w:rPr>
        <w:t> </w:t>
      </w:r>
      <w:r>
        <w:rPr>
          <w:color w:val="006FC0"/>
        </w:rPr>
        <w:t>кризе</w:t>
      </w:r>
      <w:r>
        <w:rPr>
          <w:color w:val="006FC0"/>
          <w:spacing w:val="-9"/>
        </w:rPr>
        <w:t> </w:t>
      </w:r>
      <w:r>
        <w:rPr>
          <w:color w:val="006FC0"/>
        </w:rPr>
        <w:t>на</w:t>
      </w:r>
      <w:r>
        <w:rPr>
          <w:color w:val="006FC0"/>
          <w:spacing w:val="-43"/>
        </w:rPr>
        <w:t> </w:t>
      </w:r>
      <w:r>
        <w:rPr>
          <w:color w:val="006FC0"/>
        </w:rPr>
        <w:t>потрошаче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привреднике.</w:t>
      </w:r>
      <w:r>
        <w:rPr>
          <w:color w:val="006FC0"/>
          <w:spacing w:val="1"/>
        </w:rPr>
        <w:t> </w:t>
      </w:r>
      <w:r>
        <w:rPr>
          <w:color w:val="006FC0"/>
        </w:rPr>
        <w:t>Ипак,</w:t>
      </w:r>
      <w:r>
        <w:rPr>
          <w:color w:val="006FC0"/>
          <w:spacing w:val="1"/>
        </w:rPr>
        <w:t> </w:t>
      </w:r>
      <w:r>
        <w:rPr>
          <w:color w:val="006FC0"/>
        </w:rPr>
        <w:t>широко</w:t>
      </w:r>
      <w:r>
        <w:rPr>
          <w:color w:val="006FC0"/>
          <w:spacing w:val="1"/>
        </w:rPr>
        <w:t> </w:t>
      </w:r>
      <w:r>
        <w:rPr>
          <w:color w:val="006FC0"/>
        </w:rPr>
        <w:t>постављене мере у наредном периоду, морају се</w:t>
      </w:r>
      <w:r>
        <w:rPr>
          <w:color w:val="006FC0"/>
          <w:spacing w:val="1"/>
        </w:rPr>
        <w:t> </w:t>
      </w:r>
      <w:r>
        <w:rPr>
          <w:color w:val="006FC0"/>
        </w:rPr>
        <w:t>ограничити.</w:t>
      </w:r>
      <w:r>
        <w:rPr>
          <w:color w:val="006FC0"/>
          <w:spacing w:val="1"/>
        </w:rPr>
        <w:t> </w:t>
      </w:r>
      <w:r>
        <w:rPr>
          <w:color w:val="006FC0"/>
        </w:rPr>
        <w:t>Фокус</w:t>
      </w:r>
      <w:r>
        <w:rPr>
          <w:color w:val="006FC0"/>
          <w:spacing w:val="1"/>
        </w:rPr>
        <w:t> </w:t>
      </w:r>
      <w:r>
        <w:rPr>
          <w:color w:val="006FC0"/>
        </w:rPr>
        <w:t>фискалне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постепена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умерена</w:t>
      </w:r>
      <w:r>
        <w:rPr>
          <w:color w:val="006FC0"/>
          <w:spacing w:val="1"/>
        </w:rPr>
        <w:t> </w:t>
      </w:r>
      <w:r>
        <w:rPr>
          <w:color w:val="006FC0"/>
        </w:rPr>
        <w:t>консолидација,</w:t>
      </w:r>
      <w:r>
        <w:rPr>
          <w:color w:val="006FC0"/>
          <w:spacing w:val="1"/>
        </w:rPr>
        <w:t> </w:t>
      </w:r>
      <w:r>
        <w:rPr>
          <w:color w:val="006FC0"/>
        </w:rPr>
        <w:t>док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посебно</w:t>
      </w:r>
      <w:r>
        <w:rPr>
          <w:color w:val="006FC0"/>
          <w:spacing w:val="1"/>
        </w:rPr>
        <w:t> </w:t>
      </w:r>
      <w:r>
        <w:rPr>
          <w:color w:val="006FC0"/>
        </w:rPr>
        <w:t>циљаним</w:t>
      </w:r>
      <w:r>
        <w:rPr>
          <w:color w:val="006FC0"/>
          <w:spacing w:val="1"/>
        </w:rPr>
        <w:t> </w:t>
      </w:r>
      <w:r>
        <w:rPr>
          <w:color w:val="006FC0"/>
        </w:rPr>
        <w:t>мерама</w:t>
      </w:r>
      <w:r>
        <w:rPr>
          <w:color w:val="006FC0"/>
          <w:spacing w:val="1"/>
        </w:rPr>
        <w:t> </w:t>
      </w:r>
      <w:r>
        <w:rPr>
          <w:color w:val="006FC0"/>
        </w:rPr>
        <w:t>наставља</w:t>
      </w:r>
      <w:r>
        <w:rPr>
          <w:color w:val="006FC0"/>
          <w:spacing w:val="1"/>
        </w:rPr>
        <w:t> </w:t>
      </w:r>
      <w:r>
        <w:rPr>
          <w:color w:val="006FC0"/>
        </w:rPr>
        <w:t>подршка</w:t>
      </w:r>
      <w:r>
        <w:rPr>
          <w:color w:val="006FC0"/>
          <w:spacing w:val="-43"/>
        </w:rPr>
        <w:t> </w:t>
      </w:r>
      <w:r>
        <w:rPr>
          <w:color w:val="006FC0"/>
        </w:rPr>
        <w:t>енергетски</w:t>
      </w:r>
      <w:r>
        <w:rPr>
          <w:color w:val="006FC0"/>
          <w:spacing w:val="1"/>
        </w:rPr>
        <w:t> </w:t>
      </w:r>
      <w:r>
        <w:rPr>
          <w:color w:val="006FC0"/>
        </w:rPr>
        <w:t>угроженим</w:t>
      </w:r>
      <w:r>
        <w:rPr>
          <w:color w:val="006FC0"/>
          <w:spacing w:val="1"/>
        </w:rPr>
        <w:t> </w:t>
      </w:r>
      <w:r>
        <w:rPr>
          <w:color w:val="006FC0"/>
        </w:rPr>
        <w:t>домаћинствима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предузећима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наставак</w:t>
      </w:r>
      <w:r>
        <w:rPr>
          <w:color w:val="006FC0"/>
          <w:spacing w:val="1"/>
        </w:rPr>
        <w:t> </w:t>
      </w:r>
      <w:r>
        <w:rPr>
          <w:color w:val="006FC0"/>
        </w:rPr>
        <w:t>инвестиционе</w:t>
      </w:r>
      <w:r>
        <w:rPr>
          <w:color w:val="006FC0"/>
          <w:spacing w:val="1"/>
        </w:rPr>
        <w:t> </w:t>
      </w:r>
      <w:r>
        <w:rPr>
          <w:color w:val="006FC0"/>
        </w:rPr>
        <w:t>активности</w:t>
      </w:r>
      <w:r>
        <w:rPr>
          <w:color w:val="006FC0"/>
          <w:spacing w:val="1"/>
        </w:rPr>
        <w:t> </w:t>
      </w:r>
      <w:r>
        <w:rPr>
          <w:color w:val="006FC0"/>
        </w:rPr>
        <w:t>државе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инфраструктуру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јачање</w:t>
      </w:r>
      <w:r>
        <w:rPr>
          <w:color w:val="006FC0"/>
          <w:spacing w:val="1"/>
        </w:rPr>
        <w:t> </w:t>
      </w:r>
      <w:r>
        <w:rPr>
          <w:color w:val="006FC0"/>
        </w:rPr>
        <w:t>капиталних</w:t>
      </w:r>
      <w:r>
        <w:rPr>
          <w:color w:val="006FC0"/>
          <w:spacing w:val="-1"/>
        </w:rPr>
        <w:t> </w:t>
      </w:r>
      <w:r>
        <w:rPr>
          <w:color w:val="006FC0"/>
        </w:rPr>
        <w:t>улагања</w:t>
      </w:r>
      <w:r>
        <w:rPr>
          <w:color w:val="006FC0"/>
          <w:spacing w:val="-1"/>
        </w:rPr>
        <w:t> </w:t>
      </w:r>
      <w:r>
        <w:rPr>
          <w:color w:val="006FC0"/>
        </w:rPr>
        <w:t>у</w:t>
      </w:r>
      <w:r>
        <w:rPr>
          <w:color w:val="006FC0"/>
          <w:spacing w:val="-1"/>
        </w:rPr>
        <w:t> </w:t>
      </w:r>
      <w:r>
        <w:rPr>
          <w:color w:val="006FC0"/>
        </w:rPr>
        <w:t>сектор</w:t>
      </w:r>
      <w:r>
        <w:rPr>
          <w:color w:val="006FC0"/>
          <w:spacing w:val="-1"/>
        </w:rPr>
        <w:t> </w:t>
      </w:r>
      <w:r>
        <w:rPr>
          <w:color w:val="006FC0"/>
        </w:rPr>
        <w:t>енергетике.</w:t>
      </w:r>
    </w:p>
    <w:p>
      <w:pPr>
        <w:spacing w:line="259" w:lineRule="auto" w:before="157"/>
        <w:ind w:left="280" w:right="558" w:firstLine="0"/>
        <w:jc w:val="both"/>
        <w:rPr>
          <w:sz w:val="20"/>
        </w:rPr>
      </w:pPr>
      <w:r>
        <w:rPr>
          <w:b/>
          <w:color w:val="006FC0"/>
          <w:sz w:val="20"/>
        </w:rPr>
        <w:t>Окосницу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одрживе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фискалне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политике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у</w:t>
      </w:r>
      <w:r>
        <w:rPr>
          <w:b/>
          <w:color w:val="006FC0"/>
          <w:spacing w:val="-43"/>
          <w:sz w:val="20"/>
        </w:rPr>
        <w:t> </w:t>
      </w:r>
      <w:r>
        <w:rPr>
          <w:b/>
          <w:color w:val="006FC0"/>
          <w:sz w:val="20"/>
        </w:rPr>
        <w:t>средњем року чини нови сет фискалних правила</w:t>
      </w:r>
      <w:r>
        <w:rPr>
          <w:b/>
          <w:color w:val="006FC0"/>
          <w:spacing w:val="-43"/>
          <w:sz w:val="20"/>
        </w:rPr>
        <w:t> </w:t>
      </w:r>
      <w:r>
        <w:rPr>
          <w:b/>
          <w:color w:val="006FC0"/>
          <w:sz w:val="20"/>
        </w:rPr>
        <w:t>која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представљају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довољну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гаранцију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за</w:t>
      </w:r>
      <w:r>
        <w:rPr>
          <w:b/>
          <w:color w:val="006FC0"/>
          <w:spacing w:val="-43"/>
          <w:sz w:val="20"/>
        </w:rPr>
        <w:t> </w:t>
      </w:r>
      <w:r>
        <w:rPr>
          <w:b/>
          <w:color w:val="006FC0"/>
          <w:sz w:val="20"/>
        </w:rPr>
        <w:t>стабилизацију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и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одрживу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путању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дефицита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и</w:t>
      </w:r>
      <w:r>
        <w:rPr>
          <w:b/>
          <w:color w:val="006FC0"/>
          <w:spacing w:val="1"/>
          <w:sz w:val="20"/>
        </w:rPr>
        <w:t> </w:t>
      </w:r>
      <w:r>
        <w:rPr>
          <w:b/>
          <w:color w:val="006FC0"/>
          <w:sz w:val="20"/>
        </w:rPr>
        <w:t>дуга.</w:t>
      </w:r>
      <w:r>
        <w:rPr>
          <w:b/>
          <w:color w:val="006FC0"/>
          <w:spacing w:val="1"/>
          <w:sz w:val="20"/>
        </w:rPr>
        <w:t> </w:t>
      </w:r>
      <w:r>
        <w:rPr>
          <w:color w:val="006FC0"/>
          <w:sz w:val="20"/>
        </w:rPr>
        <w:t>Фискална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правила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којом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се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најзначајније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категорије јавних расхода (плате и пензије) држе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под контролом, на снази су већ од 2023. године.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Пуна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примена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општих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фискалних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правила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која</w:t>
      </w:r>
      <w:r>
        <w:rPr>
          <w:color w:val="006FC0"/>
          <w:spacing w:val="1"/>
          <w:sz w:val="20"/>
        </w:rPr>
        <w:t> </w:t>
      </w:r>
      <w:r>
        <w:rPr>
          <w:color w:val="006FC0"/>
          <w:spacing w:val="-1"/>
          <w:sz w:val="20"/>
        </w:rPr>
        <w:t>ограничавају</w:t>
      </w:r>
      <w:r>
        <w:rPr>
          <w:color w:val="006FC0"/>
          <w:spacing w:val="-11"/>
          <w:sz w:val="20"/>
        </w:rPr>
        <w:t> </w:t>
      </w:r>
      <w:r>
        <w:rPr>
          <w:color w:val="006FC0"/>
          <w:sz w:val="20"/>
        </w:rPr>
        <w:t>дефицит</w:t>
      </w:r>
      <w:r>
        <w:rPr>
          <w:color w:val="006FC0"/>
          <w:spacing w:val="-8"/>
          <w:sz w:val="20"/>
        </w:rPr>
        <w:t> </w:t>
      </w:r>
      <w:r>
        <w:rPr>
          <w:color w:val="006FC0"/>
          <w:sz w:val="20"/>
        </w:rPr>
        <w:t>сектора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државе,</w:t>
      </w:r>
      <w:r>
        <w:rPr>
          <w:color w:val="006FC0"/>
          <w:spacing w:val="-11"/>
          <w:sz w:val="20"/>
        </w:rPr>
        <w:t> </w:t>
      </w:r>
      <w:r>
        <w:rPr>
          <w:color w:val="006FC0"/>
          <w:sz w:val="20"/>
        </w:rPr>
        <w:t>у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односу</w:t>
      </w:r>
      <w:r>
        <w:rPr>
          <w:color w:val="006FC0"/>
          <w:spacing w:val="-10"/>
          <w:sz w:val="20"/>
        </w:rPr>
        <w:t> </w:t>
      </w:r>
      <w:r>
        <w:rPr>
          <w:color w:val="006FC0"/>
          <w:sz w:val="20"/>
        </w:rPr>
        <w:t>на</w:t>
      </w:r>
      <w:r>
        <w:rPr>
          <w:color w:val="006FC0"/>
          <w:spacing w:val="-43"/>
          <w:sz w:val="20"/>
        </w:rPr>
        <w:t> </w:t>
      </w:r>
      <w:r>
        <w:rPr>
          <w:color w:val="006FC0"/>
          <w:sz w:val="20"/>
        </w:rPr>
        <w:t>достигнути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ниво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дуга,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предвиђена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је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за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2025.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годину.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До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тада,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усклађеност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са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потребним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смањењем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дефицита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и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дуга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обезбеђена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је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Фискалном стратегијом Владе Републике Србије и</w:t>
      </w:r>
      <w:r>
        <w:rPr>
          <w:color w:val="006FC0"/>
          <w:spacing w:val="-43"/>
          <w:sz w:val="20"/>
        </w:rPr>
        <w:t> </w:t>
      </w:r>
      <w:r>
        <w:rPr>
          <w:color w:val="006FC0"/>
          <w:sz w:val="20"/>
        </w:rPr>
        <w:t>подржана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Аранжманом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са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Међународним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монетарним</w:t>
      </w:r>
      <w:r>
        <w:rPr>
          <w:color w:val="006FC0"/>
          <w:spacing w:val="-2"/>
          <w:sz w:val="20"/>
        </w:rPr>
        <w:t> </w:t>
      </w:r>
      <w:r>
        <w:rPr>
          <w:color w:val="006FC0"/>
          <w:sz w:val="20"/>
        </w:rPr>
        <w:t>фондом</w:t>
      </w:r>
      <w:r>
        <w:rPr>
          <w:color w:val="006FC0"/>
          <w:spacing w:val="1"/>
          <w:sz w:val="20"/>
        </w:rPr>
        <w:t> </w:t>
      </w:r>
      <w:r>
        <w:rPr>
          <w:color w:val="006FC0"/>
          <w:sz w:val="20"/>
        </w:rPr>
        <w:t>(у</w:t>
      </w:r>
      <w:r>
        <w:rPr>
          <w:color w:val="006FC0"/>
          <w:spacing w:val="-1"/>
          <w:sz w:val="20"/>
        </w:rPr>
        <w:t> </w:t>
      </w:r>
      <w:r>
        <w:rPr>
          <w:color w:val="006FC0"/>
          <w:sz w:val="20"/>
        </w:rPr>
        <w:t>даљем</w:t>
      </w:r>
      <w:r>
        <w:rPr>
          <w:color w:val="006FC0"/>
          <w:spacing w:val="-3"/>
          <w:sz w:val="20"/>
        </w:rPr>
        <w:t> </w:t>
      </w:r>
      <w:r>
        <w:rPr>
          <w:color w:val="006FC0"/>
          <w:sz w:val="20"/>
        </w:rPr>
        <w:t>тексту:</w:t>
      </w:r>
      <w:r>
        <w:rPr>
          <w:color w:val="006FC0"/>
          <w:spacing w:val="-2"/>
          <w:sz w:val="20"/>
        </w:rPr>
        <w:t> </w:t>
      </w:r>
      <w:r>
        <w:rPr>
          <w:color w:val="006FC0"/>
          <w:sz w:val="20"/>
        </w:rPr>
        <w:t>ММФ).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spacing w:before="9"/>
        <w:rPr>
          <w:sz w:val="25"/>
        </w:rPr>
      </w:pPr>
    </w:p>
    <w:p>
      <w:pPr>
        <w:pStyle w:val="Heading2"/>
        <w:numPr>
          <w:ilvl w:val="1"/>
          <w:numId w:val="3"/>
        </w:numPr>
        <w:tabs>
          <w:tab w:pos="2613" w:val="left" w:leader="none"/>
        </w:tabs>
        <w:spacing w:line="240" w:lineRule="auto" w:before="51" w:after="0"/>
        <w:ind w:left="2612" w:right="0" w:hanging="243"/>
        <w:jc w:val="left"/>
        <w:rPr>
          <w:color w:val="2E5395"/>
        </w:rPr>
      </w:pPr>
      <w:bookmarkStart w:name="2. Процене међународног економског окруж" w:id="9"/>
      <w:bookmarkEnd w:id="9"/>
      <w:r>
        <w:rPr>
          <w:b w:val="0"/>
        </w:rPr>
      </w:r>
      <w:bookmarkStart w:name="_bookmark2" w:id="10"/>
      <w:bookmarkEnd w:id="10"/>
      <w:r>
        <w:rPr>
          <w:b w:val="0"/>
        </w:rPr>
      </w:r>
      <w:bookmarkStart w:name="_bookmark2" w:id="11"/>
      <w:bookmarkEnd w:id="11"/>
      <w:r>
        <w:rPr>
          <w:color w:val="2E5395"/>
        </w:rPr>
        <w:t>П</w:t>
      </w:r>
      <w:r>
        <w:rPr>
          <w:color w:val="2E5395"/>
        </w:rPr>
        <w:t>роцене</w:t>
      </w:r>
      <w:r>
        <w:rPr>
          <w:color w:val="2E5395"/>
          <w:spacing w:val="-5"/>
        </w:rPr>
        <w:t> </w:t>
      </w:r>
      <w:r>
        <w:rPr>
          <w:color w:val="2E5395"/>
        </w:rPr>
        <w:t>међународног</w:t>
      </w:r>
      <w:r>
        <w:rPr>
          <w:color w:val="2E5395"/>
          <w:spacing w:val="-4"/>
        </w:rPr>
        <w:t> </w:t>
      </w:r>
      <w:r>
        <w:rPr>
          <w:color w:val="2E5395"/>
        </w:rPr>
        <w:t>економског</w:t>
      </w:r>
      <w:r>
        <w:rPr>
          <w:color w:val="2E5395"/>
          <w:spacing w:val="-4"/>
        </w:rPr>
        <w:t> </w:t>
      </w:r>
      <w:r>
        <w:rPr>
          <w:color w:val="2E5395"/>
        </w:rPr>
        <w:t>окружења</w:t>
      </w:r>
    </w:p>
    <w:p>
      <w:pPr>
        <w:pStyle w:val="BodyText"/>
        <w:rPr>
          <w:b/>
        </w:rPr>
      </w:pP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762" w:footer="953" w:top="1100" w:bottom="1140" w:left="1160" w:right="880"/>
          <w:pgNumType w:start="2"/>
        </w:sectPr>
      </w:pPr>
    </w:p>
    <w:p>
      <w:pPr>
        <w:pStyle w:val="BodyText"/>
        <w:spacing w:before="11"/>
        <w:rPr>
          <w:b/>
          <w:sz w:val="16"/>
        </w:rPr>
      </w:pPr>
    </w:p>
    <w:p>
      <w:pPr>
        <w:pStyle w:val="BodyText"/>
        <w:spacing w:line="259" w:lineRule="auto"/>
        <w:ind w:left="280" w:right="38"/>
        <w:jc w:val="both"/>
      </w:pPr>
      <w:r>
        <w:rPr/>
        <w:drawing>
          <wp:anchor distT="0" distB="0" distL="0" distR="0" allowOverlap="1" layoutInCell="1" locked="0" behindDoc="1" simplePos="0" relativeHeight="480237568">
            <wp:simplePos x="0" y="0"/>
            <wp:positionH relativeFrom="page">
              <wp:posOffset>806450</wp:posOffset>
            </wp:positionH>
            <wp:positionV relativeFrom="paragraph">
              <wp:posOffset>-70974</wp:posOffset>
            </wp:positionV>
            <wp:extent cx="6139815" cy="4667250"/>
            <wp:effectExtent l="0" t="0" r="0" b="0"/>
            <wp:wrapNone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81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FC0"/>
          <w:spacing w:val="-1"/>
        </w:rPr>
        <w:t>Глобална</w:t>
      </w:r>
      <w:r>
        <w:rPr>
          <w:color w:val="006FC0"/>
          <w:spacing w:val="-10"/>
        </w:rPr>
        <w:t> </w:t>
      </w:r>
      <w:r>
        <w:rPr>
          <w:color w:val="006FC0"/>
          <w:spacing w:val="-1"/>
        </w:rPr>
        <w:t>економија</w:t>
      </w:r>
      <w:r>
        <w:rPr>
          <w:color w:val="006FC0"/>
          <w:spacing w:val="-9"/>
        </w:rPr>
        <w:t> </w:t>
      </w:r>
      <w:r>
        <w:rPr>
          <w:color w:val="006FC0"/>
        </w:rPr>
        <w:t>је</w:t>
      </w:r>
      <w:r>
        <w:rPr>
          <w:color w:val="006FC0"/>
          <w:spacing w:val="-8"/>
        </w:rPr>
        <w:t> </w:t>
      </w:r>
      <w:r>
        <w:rPr>
          <w:color w:val="006FC0"/>
        </w:rPr>
        <w:t>у</w:t>
      </w:r>
      <w:r>
        <w:rPr>
          <w:color w:val="006FC0"/>
          <w:spacing w:val="-9"/>
        </w:rPr>
        <w:t> </w:t>
      </w:r>
      <w:r>
        <w:rPr>
          <w:color w:val="006FC0"/>
        </w:rPr>
        <w:t>фази</w:t>
      </w:r>
      <w:r>
        <w:rPr>
          <w:color w:val="006FC0"/>
          <w:spacing w:val="-9"/>
        </w:rPr>
        <w:t> </w:t>
      </w:r>
      <w:r>
        <w:rPr>
          <w:color w:val="006FC0"/>
        </w:rPr>
        <w:t>постепеног</w:t>
      </w:r>
      <w:r>
        <w:rPr>
          <w:color w:val="006FC0"/>
          <w:spacing w:val="-9"/>
        </w:rPr>
        <w:t> </w:t>
      </w:r>
      <w:r>
        <w:rPr>
          <w:color w:val="006FC0"/>
        </w:rPr>
        <w:t>опоравка</w:t>
      </w:r>
      <w:r>
        <w:rPr>
          <w:color w:val="006FC0"/>
          <w:spacing w:val="-43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негативних</w:t>
      </w:r>
      <w:r>
        <w:rPr>
          <w:color w:val="006FC0"/>
          <w:spacing w:val="1"/>
        </w:rPr>
        <w:t> </w:t>
      </w:r>
      <w:r>
        <w:rPr>
          <w:color w:val="006FC0"/>
        </w:rPr>
        <w:t>последица</w:t>
      </w:r>
      <w:r>
        <w:rPr>
          <w:color w:val="006FC0"/>
          <w:spacing w:val="46"/>
        </w:rPr>
        <w:t> </w:t>
      </w:r>
      <w:r>
        <w:rPr>
          <w:color w:val="006FC0"/>
        </w:rPr>
        <w:t>пандемије</w:t>
      </w:r>
      <w:r>
        <w:rPr>
          <w:color w:val="006FC0"/>
          <w:spacing w:val="1"/>
        </w:rPr>
        <w:t> </w:t>
      </w:r>
      <w:r>
        <w:rPr>
          <w:color w:val="006FC0"/>
          <w:spacing w:val="-1"/>
        </w:rPr>
        <w:t>коронавируса</w:t>
      </w:r>
      <w:r>
        <w:rPr>
          <w:color w:val="006FC0"/>
          <w:spacing w:val="-10"/>
        </w:rPr>
        <w:t> </w:t>
      </w:r>
      <w:r>
        <w:rPr>
          <w:color w:val="006FC0"/>
        </w:rPr>
        <w:t>и</w:t>
      </w:r>
      <w:r>
        <w:rPr>
          <w:color w:val="006FC0"/>
          <w:spacing w:val="-10"/>
        </w:rPr>
        <w:t> </w:t>
      </w:r>
      <w:r>
        <w:rPr>
          <w:color w:val="006FC0"/>
        </w:rPr>
        <w:t>конфликта</w:t>
      </w:r>
      <w:r>
        <w:rPr>
          <w:color w:val="006FC0"/>
          <w:spacing w:val="-11"/>
        </w:rPr>
        <w:t> </w:t>
      </w:r>
      <w:r>
        <w:rPr>
          <w:color w:val="006FC0"/>
        </w:rPr>
        <w:t>у</w:t>
      </w:r>
      <w:r>
        <w:rPr>
          <w:color w:val="006FC0"/>
          <w:spacing w:val="-10"/>
        </w:rPr>
        <w:t> </w:t>
      </w:r>
      <w:r>
        <w:rPr>
          <w:color w:val="006FC0"/>
        </w:rPr>
        <w:t>Украјини.</w:t>
      </w:r>
      <w:r>
        <w:rPr>
          <w:color w:val="006FC0"/>
          <w:spacing w:val="-10"/>
        </w:rPr>
        <w:t> </w:t>
      </w:r>
      <w:r>
        <w:rPr>
          <w:color w:val="006FC0"/>
        </w:rPr>
        <w:t>Поремећаји</w:t>
      </w:r>
      <w:r>
        <w:rPr>
          <w:color w:val="006FC0"/>
          <w:spacing w:val="-42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ланцима</w:t>
      </w:r>
      <w:r>
        <w:rPr>
          <w:color w:val="006FC0"/>
          <w:spacing w:val="1"/>
        </w:rPr>
        <w:t> </w:t>
      </w:r>
      <w:r>
        <w:rPr>
          <w:color w:val="006FC0"/>
        </w:rPr>
        <w:t>снабдевања</w:t>
      </w:r>
      <w:r>
        <w:rPr>
          <w:color w:val="006FC0"/>
          <w:spacing w:val="1"/>
        </w:rPr>
        <w:t> </w:t>
      </w:r>
      <w:r>
        <w:rPr>
          <w:color w:val="006FC0"/>
        </w:rPr>
        <w:t>полако</w:t>
      </w:r>
      <w:r>
        <w:rPr>
          <w:color w:val="006FC0"/>
          <w:spacing w:val="1"/>
        </w:rPr>
        <w:t> </w:t>
      </w:r>
      <w:r>
        <w:rPr>
          <w:color w:val="006FC0"/>
        </w:rPr>
        <w:t>нестају,</w:t>
      </w:r>
      <w:r>
        <w:rPr>
          <w:color w:val="006FC0"/>
          <w:spacing w:val="1"/>
        </w:rPr>
        <w:t> </w:t>
      </w:r>
      <w:r>
        <w:rPr>
          <w:color w:val="006FC0"/>
        </w:rPr>
        <w:t>док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неравнотеже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тржишту</w:t>
      </w:r>
      <w:r>
        <w:rPr>
          <w:color w:val="006FC0"/>
          <w:spacing w:val="1"/>
        </w:rPr>
        <w:t> </w:t>
      </w:r>
      <w:r>
        <w:rPr>
          <w:color w:val="006FC0"/>
        </w:rPr>
        <w:t>енергената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хране</w:t>
      </w:r>
      <w:r>
        <w:rPr>
          <w:color w:val="006FC0"/>
          <w:spacing w:val="-43"/>
        </w:rPr>
        <w:t> </w:t>
      </w:r>
      <w:r>
        <w:rPr>
          <w:color w:val="006FC0"/>
        </w:rPr>
        <w:t>постепено</w:t>
      </w:r>
      <w:r>
        <w:rPr>
          <w:color w:val="006FC0"/>
          <w:spacing w:val="-10"/>
        </w:rPr>
        <w:t> </w:t>
      </w:r>
      <w:r>
        <w:rPr>
          <w:color w:val="006FC0"/>
        </w:rPr>
        <w:t>смањују.</w:t>
      </w:r>
      <w:r>
        <w:rPr>
          <w:color w:val="006FC0"/>
          <w:spacing w:val="-9"/>
        </w:rPr>
        <w:t> </w:t>
      </w:r>
      <w:r>
        <w:rPr>
          <w:color w:val="006FC0"/>
        </w:rPr>
        <w:t>На</w:t>
      </w:r>
      <w:r>
        <w:rPr>
          <w:color w:val="006FC0"/>
          <w:spacing w:val="-8"/>
        </w:rPr>
        <w:t> </w:t>
      </w:r>
      <w:r>
        <w:rPr>
          <w:color w:val="006FC0"/>
        </w:rPr>
        <w:t>светска</w:t>
      </w:r>
      <w:r>
        <w:rPr>
          <w:color w:val="006FC0"/>
          <w:spacing w:val="-8"/>
        </w:rPr>
        <w:t> </w:t>
      </w:r>
      <w:r>
        <w:rPr>
          <w:color w:val="006FC0"/>
        </w:rPr>
        <w:t>економска</w:t>
      </w:r>
      <w:r>
        <w:rPr>
          <w:color w:val="006FC0"/>
          <w:spacing w:val="-8"/>
        </w:rPr>
        <w:t> </w:t>
      </w:r>
      <w:r>
        <w:rPr>
          <w:color w:val="006FC0"/>
        </w:rPr>
        <w:t>кретања</w:t>
      </w:r>
      <w:r>
        <w:rPr>
          <w:color w:val="006FC0"/>
          <w:spacing w:val="-43"/>
        </w:rPr>
        <w:t> </w:t>
      </w:r>
      <w:r>
        <w:rPr>
          <w:color w:val="006FC0"/>
        </w:rPr>
        <w:t>повољно</w:t>
      </w:r>
      <w:r>
        <w:rPr>
          <w:color w:val="006FC0"/>
          <w:spacing w:val="1"/>
        </w:rPr>
        <w:t> </w:t>
      </w:r>
      <w:r>
        <w:rPr>
          <w:color w:val="006FC0"/>
        </w:rPr>
        <w:t>утиче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напуштање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нулте</w:t>
      </w:r>
      <w:r>
        <w:rPr>
          <w:color w:val="006FC0"/>
          <w:spacing w:val="1"/>
        </w:rPr>
        <w:t> </w:t>
      </w:r>
      <w:r>
        <w:rPr>
          <w:color w:val="006FC0"/>
        </w:rPr>
        <w:t>толеранције на COVID-19 у Кини, чија се привреда</w:t>
      </w:r>
      <w:r>
        <w:rPr>
          <w:color w:val="006FC0"/>
          <w:spacing w:val="-43"/>
        </w:rPr>
        <w:t> </w:t>
      </w:r>
      <w:r>
        <w:rPr>
          <w:color w:val="006FC0"/>
        </w:rPr>
        <w:t>снажно</w:t>
      </w:r>
      <w:r>
        <w:rPr>
          <w:color w:val="006FC0"/>
          <w:spacing w:val="1"/>
        </w:rPr>
        <w:t> </w:t>
      </w:r>
      <w:r>
        <w:rPr>
          <w:color w:val="006FC0"/>
        </w:rPr>
        <w:t>опоравља</w:t>
      </w:r>
      <w:r>
        <w:rPr>
          <w:color w:val="006FC0"/>
          <w:spacing w:val="1"/>
        </w:rPr>
        <w:t> </w:t>
      </w:r>
      <w:r>
        <w:rPr>
          <w:color w:val="006FC0"/>
        </w:rPr>
        <w:t>након</w:t>
      </w:r>
      <w:r>
        <w:rPr>
          <w:color w:val="006FC0"/>
          <w:spacing w:val="1"/>
        </w:rPr>
        <w:t> </w:t>
      </w:r>
      <w:r>
        <w:rPr>
          <w:color w:val="006FC0"/>
        </w:rPr>
        <w:t>поновног</w:t>
      </w:r>
      <w:r>
        <w:rPr>
          <w:color w:val="006FC0"/>
          <w:spacing w:val="1"/>
        </w:rPr>
        <w:t> </w:t>
      </w:r>
      <w:r>
        <w:rPr>
          <w:color w:val="006FC0"/>
        </w:rPr>
        <w:t>отварања.</w:t>
      </w:r>
      <w:r>
        <w:rPr>
          <w:color w:val="006FC0"/>
          <w:spacing w:val="1"/>
        </w:rPr>
        <w:t> </w:t>
      </w:r>
      <w:r>
        <w:rPr>
          <w:color w:val="006FC0"/>
        </w:rPr>
        <w:t>Међутим, ситуација на глобалном нивоу и даље је</w:t>
      </w:r>
      <w:r>
        <w:rPr>
          <w:color w:val="006FC0"/>
          <w:spacing w:val="-43"/>
        </w:rPr>
        <w:t> </w:t>
      </w:r>
      <w:r>
        <w:rPr>
          <w:color w:val="006FC0"/>
        </w:rPr>
        <w:t>прилично неизвесна, на шта указује и скорашња</w:t>
      </w:r>
      <w:r>
        <w:rPr>
          <w:color w:val="006FC0"/>
          <w:spacing w:val="1"/>
        </w:rPr>
        <w:t> </w:t>
      </w:r>
      <w:r>
        <w:rPr>
          <w:color w:val="006FC0"/>
        </w:rPr>
        <w:t>нестабилност банкарског сектора у САД и Европи.</w:t>
      </w:r>
      <w:r>
        <w:rPr>
          <w:color w:val="006FC0"/>
          <w:spacing w:val="1"/>
        </w:rPr>
        <w:t> </w:t>
      </w:r>
      <w:r>
        <w:rPr>
          <w:color w:val="006FC0"/>
        </w:rPr>
        <w:t>Инфлаторни</w:t>
      </w:r>
      <w:r>
        <w:rPr>
          <w:color w:val="006FC0"/>
          <w:spacing w:val="1"/>
        </w:rPr>
        <w:t> </w:t>
      </w:r>
      <w:r>
        <w:rPr>
          <w:color w:val="006FC0"/>
        </w:rPr>
        <w:t>притисци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глобалном</w:t>
      </w:r>
      <w:r>
        <w:rPr>
          <w:color w:val="006FC0"/>
          <w:spacing w:val="1"/>
        </w:rPr>
        <w:t> </w:t>
      </w:r>
      <w:r>
        <w:rPr>
          <w:color w:val="006FC0"/>
        </w:rPr>
        <w:t>нивоу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постојанији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јачи</w:t>
      </w:r>
      <w:r>
        <w:rPr>
          <w:color w:val="006FC0"/>
          <w:spacing w:val="1"/>
        </w:rPr>
        <w:t> </w:t>
      </w:r>
      <w:r>
        <w:rPr>
          <w:color w:val="006FC0"/>
        </w:rPr>
        <w:t>него</w:t>
      </w:r>
      <w:r>
        <w:rPr>
          <w:color w:val="006FC0"/>
          <w:spacing w:val="1"/>
        </w:rPr>
        <w:t> </w:t>
      </w:r>
      <w:r>
        <w:rPr>
          <w:color w:val="006FC0"/>
        </w:rPr>
        <w:t>што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то</w:t>
      </w:r>
      <w:r>
        <w:rPr>
          <w:color w:val="006FC0"/>
          <w:spacing w:val="1"/>
        </w:rPr>
        <w:t> </w:t>
      </w:r>
      <w:r>
        <w:rPr>
          <w:color w:val="006FC0"/>
        </w:rPr>
        <w:t>претходно</w:t>
      </w:r>
      <w:r>
        <w:rPr>
          <w:color w:val="006FC0"/>
          <w:spacing w:val="1"/>
        </w:rPr>
        <w:t> </w:t>
      </w:r>
      <w:r>
        <w:rPr>
          <w:color w:val="006FC0"/>
        </w:rPr>
        <w:t>очекивало.</w:t>
      </w:r>
      <w:r>
        <w:rPr>
          <w:color w:val="006FC0"/>
          <w:spacing w:val="1"/>
        </w:rPr>
        <w:t> </w:t>
      </w:r>
      <w:r>
        <w:rPr>
          <w:color w:val="006FC0"/>
        </w:rPr>
        <w:t>Иако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1"/>
        </w:rPr>
        <w:t> </w:t>
      </w:r>
      <w:r>
        <w:rPr>
          <w:color w:val="006FC0"/>
        </w:rPr>
        <w:t>светских</w:t>
      </w:r>
      <w:r>
        <w:rPr>
          <w:color w:val="006FC0"/>
          <w:spacing w:val="1"/>
        </w:rPr>
        <w:t> </w:t>
      </w:r>
      <w:r>
        <w:rPr>
          <w:color w:val="006FC0"/>
        </w:rPr>
        <w:t>цена</w:t>
      </w:r>
      <w:r>
        <w:rPr>
          <w:color w:val="006FC0"/>
          <w:spacing w:val="1"/>
        </w:rPr>
        <w:t> </w:t>
      </w:r>
      <w:r>
        <w:rPr>
          <w:color w:val="006FC0"/>
        </w:rPr>
        <w:t>полако</w:t>
      </w:r>
      <w:r>
        <w:rPr>
          <w:color w:val="006FC0"/>
          <w:spacing w:val="1"/>
        </w:rPr>
        <w:t> </w:t>
      </w:r>
      <w:r>
        <w:rPr>
          <w:color w:val="006FC0"/>
        </w:rPr>
        <w:t>успорава,</w:t>
      </w:r>
      <w:r>
        <w:rPr>
          <w:color w:val="006FC0"/>
          <w:spacing w:val="-8"/>
        </w:rPr>
        <w:t> </w:t>
      </w:r>
      <w:r>
        <w:rPr>
          <w:color w:val="006FC0"/>
        </w:rPr>
        <w:t>што</w:t>
      </w:r>
      <w:r>
        <w:rPr>
          <w:color w:val="006FC0"/>
          <w:spacing w:val="-8"/>
        </w:rPr>
        <w:t> </w:t>
      </w:r>
      <w:r>
        <w:rPr>
          <w:color w:val="006FC0"/>
        </w:rPr>
        <w:t>углавном</w:t>
      </w:r>
      <w:r>
        <w:rPr>
          <w:color w:val="006FC0"/>
          <w:spacing w:val="-8"/>
        </w:rPr>
        <w:t> </w:t>
      </w:r>
      <w:r>
        <w:rPr>
          <w:color w:val="006FC0"/>
        </w:rPr>
        <w:t>одражава</w:t>
      </w:r>
      <w:r>
        <w:rPr>
          <w:color w:val="006FC0"/>
          <w:spacing w:val="-7"/>
        </w:rPr>
        <w:t> </w:t>
      </w:r>
      <w:r>
        <w:rPr>
          <w:color w:val="006FC0"/>
        </w:rPr>
        <w:t>оштар</w:t>
      </w:r>
      <w:r>
        <w:rPr>
          <w:color w:val="006FC0"/>
          <w:spacing w:val="-7"/>
        </w:rPr>
        <w:t> </w:t>
      </w:r>
      <w:r>
        <w:rPr>
          <w:color w:val="006FC0"/>
        </w:rPr>
        <w:t>заокрет</w:t>
      </w:r>
      <w:r>
        <w:rPr>
          <w:color w:val="006FC0"/>
          <w:spacing w:val="-8"/>
        </w:rPr>
        <w:t> </w:t>
      </w:r>
      <w:r>
        <w:rPr>
          <w:color w:val="006FC0"/>
        </w:rPr>
        <w:t>у</w:t>
      </w:r>
      <w:r>
        <w:rPr>
          <w:color w:val="006FC0"/>
          <w:spacing w:val="-43"/>
        </w:rPr>
        <w:t> </w:t>
      </w:r>
      <w:r>
        <w:rPr>
          <w:color w:val="006FC0"/>
        </w:rPr>
        <w:t>ценама</w:t>
      </w:r>
      <w:r>
        <w:rPr>
          <w:color w:val="006FC0"/>
          <w:spacing w:val="-10"/>
        </w:rPr>
        <w:t> </w:t>
      </w:r>
      <w:r>
        <w:rPr>
          <w:color w:val="006FC0"/>
        </w:rPr>
        <w:t>енергије</w:t>
      </w:r>
      <w:r>
        <w:rPr>
          <w:color w:val="006FC0"/>
          <w:spacing w:val="-11"/>
        </w:rPr>
        <w:t> </w:t>
      </w:r>
      <w:r>
        <w:rPr>
          <w:color w:val="006FC0"/>
        </w:rPr>
        <w:t>и</w:t>
      </w:r>
      <w:r>
        <w:rPr>
          <w:color w:val="006FC0"/>
          <w:spacing w:val="-10"/>
        </w:rPr>
        <w:t> </w:t>
      </w:r>
      <w:r>
        <w:rPr>
          <w:color w:val="006FC0"/>
        </w:rPr>
        <w:t>хране,</w:t>
      </w:r>
      <w:r>
        <w:rPr>
          <w:color w:val="006FC0"/>
          <w:spacing w:val="-10"/>
        </w:rPr>
        <w:t> </w:t>
      </w:r>
      <w:r>
        <w:rPr>
          <w:color w:val="006FC0"/>
        </w:rPr>
        <w:t>у</w:t>
      </w:r>
      <w:r>
        <w:rPr>
          <w:color w:val="006FC0"/>
          <w:spacing w:val="-10"/>
        </w:rPr>
        <w:t> </w:t>
      </w:r>
      <w:r>
        <w:rPr>
          <w:color w:val="006FC0"/>
        </w:rPr>
        <w:t>многим</w:t>
      </w:r>
      <w:r>
        <w:rPr>
          <w:color w:val="006FC0"/>
          <w:spacing w:val="-10"/>
        </w:rPr>
        <w:t> </w:t>
      </w:r>
      <w:r>
        <w:rPr>
          <w:color w:val="006FC0"/>
        </w:rPr>
        <w:t>земљама</w:t>
      </w:r>
      <w:r>
        <w:rPr>
          <w:color w:val="006FC0"/>
          <w:spacing w:val="-10"/>
        </w:rPr>
        <w:t> </w:t>
      </w:r>
      <w:r>
        <w:rPr>
          <w:color w:val="006FC0"/>
        </w:rPr>
        <w:t>базна</w:t>
      </w:r>
      <w:r>
        <w:rPr>
          <w:color w:val="006FC0"/>
          <w:spacing w:val="-43"/>
        </w:rPr>
        <w:t> </w:t>
      </w:r>
      <w:r>
        <w:rPr>
          <w:color w:val="006FC0"/>
        </w:rPr>
        <w:t>инфлација</w:t>
      </w:r>
      <w:r>
        <w:rPr>
          <w:color w:val="006FC0"/>
          <w:spacing w:val="1"/>
        </w:rPr>
        <w:t> </w:t>
      </w:r>
      <w:r>
        <w:rPr>
          <w:color w:val="006FC0"/>
        </w:rPr>
        <w:t>још</w:t>
      </w:r>
      <w:r>
        <w:rPr>
          <w:color w:val="006FC0"/>
          <w:spacing w:val="1"/>
        </w:rPr>
        <w:t> </w:t>
      </w:r>
      <w:r>
        <w:rPr>
          <w:color w:val="006FC0"/>
        </w:rPr>
        <w:t>увек</w:t>
      </w:r>
      <w:r>
        <w:rPr>
          <w:color w:val="006FC0"/>
          <w:spacing w:val="1"/>
        </w:rPr>
        <w:t> </w:t>
      </w:r>
      <w:r>
        <w:rPr>
          <w:color w:val="006FC0"/>
        </w:rPr>
        <w:t>није</w:t>
      </w:r>
      <w:r>
        <w:rPr>
          <w:color w:val="006FC0"/>
          <w:spacing w:val="1"/>
        </w:rPr>
        <w:t> </w:t>
      </w:r>
      <w:r>
        <w:rPr>
          <w:color w:val="006FC0"/>
        </w:rPr>
        <w:t>достигла</w:t>
      </w:r>
      <w:r>
        <w:rPr>
          <w:color w:val="006FC0"/>
          <w:spacing w:val="1"/>
        </w:rPr>
        <w:t> </w:t>
      </w:r>
      <w:r>
        <w:rPr>
          <w:color w:val="006FC0"/>
        </w:rPr>
        <w:t>врхунац.</w:t>
      </w:r>
      <w:r>
        <w:rPr>
          <w:color w:val="006FC0"/>
          <w:spacing w:val="1"/>
        </w:rPr>
        <w:t> </w:t>
      </w:r>
      <w:r>
        <w:rPr>
          <w:color w:val="006FC0"/>
        </w:rPr>
        <w:t>Повећање</w:t>
      </w:r>
      <w:r>
        <w:rPr>
          <w:color w:val="006FC0"/>
          <w:spacing w:val="1"/>
        </w:rPr>
        <w:t> </w:t>
      </w:r>
      <w:r>
        <w:rPr>
          <w:color w:val="006FC0"/>
        </w:rPr>
        <w:t>степена</w:t>
      </w:r>
      <w:r>
        <w:rPr>
          <w:color w:val="006FC0"/>
          <w:spacing w:val="1"/>
        </w:rPr>
        <w:t> </w:t>
      </w:r>
      <w:r>
        <w:rPr>
          <w:color w:val="006FC0"/>
        </w:rPr>
        <w:t>рестриктивности</w:t>
      </w:r>
      <w:r>
        <w:rPr>
          <w:color w:val="006FC0"/>
          <w:spacing w:val="1"/>
        </w:rPr>
        <w:t> </w:t>
      </w:r>
      <w:r>
        <w:rPr>
          <w:color w:val="006FC0"/>
        </w:rPr>
        <w:t>монетарне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стране</w:t>
      </w:r>
      <w:r>
        <w:rPr>
          <w:color w:val="006FC0"/>
          <w:spacing w:val="1"/>
        </w:rPr>
        <w:t> </w:t>
      </w:r>
      <w:r>
        <w:rPr>
          <w:color w:val="006FC0"/>
        </w:rPr>
        <w:t>већине</w:t>
      </w:r>
      <w:r>
        <w:rPr>
          <w:color w:val="006FC0"/>
          <w:spacing w:val="1"/>
        </w:rPr>
        <w:t> </w:t>
      </w:r>
      <w:r>
        <w:rPr>
          <w:color w:val="006FC0"/>
        </w:rPr>
        <w:t>централних</w:t>
      </w:r>
      <w:r>
        <w:rPr>
          <w:color w:val="006FC0"/>
          <w:spacing w:val="1"/>
        </w:rPr>
        <w:t> </w:t>
      </w:r>
      <w:r>
        <w:rPr>
          <w:color w:val="006FC0"/>
        </w:rPr>
        <w:t>банака</w:t>
      </w:r>
      <w:r>
        <w:rPr>
          <w:color w:val="006FC0"/>
          <w:spacing w:val="1"/>
        </w:rPr>
        <w:t> </w:t>
      </w:r>
      <w:r>
        <w:rPr>
          <w:color w:val="006FC0"/>
        </w:rPr>
        <w:t>требало би да допринесе смањењу инфлације и</w:t>
      </w:r>
      <w:r>
        <w:rPr>
          <w:color w:val="006FC0"/>
          <w:spacing w:val="1"/>
        </w:rPr>
        <w:t> </w:t>
      </w:r>
      <w:r>
        <w:rPr>
          <w:color w:val="006FC0"/>
        </w:rPr>
        <w:t>постепеном повратку у циљане оквире. Међутим,</w:t>
      </w:r>
      <w:r>
        <w:rPr>
          <w:color w:val="006FC0"/>
          <w:spacing w:val="1"/>
        </w:rPr>
        <w:t> </w:t>
      </w:r>
      <w:r>
        <w:rPr>
          <w:color w:val="006FC0"/>
        </w:rPr>
        <w:t>постоји</w:t>
      </w:r>
      <w:r>
        <w:rPr>
          <w:color w:val="006FC0"/>
          <w:spacing w:val="1"/>
        </w:rPr>
        <w:t> </w:t>
      </w:r>
      <w:r>
        <w:rPr>
          <w:color w:val="006FC0"/>
        </w:rPr>
        <w:t>забринутост</w:t>
      </w:r>
      <w:r>
        <w:rPr>
          <w:color w:val="006FC0"/>
          <w:spacing w:val="1"/>
        </w:rPr>
        <w:t> </w:t>
      </w:r>
      <w:r>
        <w:rPr>
          <w:color w:val="006FC0"/>
        </w:rPr>
        <w:t>због</w:t>
      </w:r>
      <w:r>
        <w:rPr>
          <w:color w:val="006FC0"/>
          <w:spacing w:val="1"/>
        </w:rPr>
        <w:t> </w:t>
      </w:r>
      <w:r>
        <w:rPr>
          <w:color w:val="006FC0"/>
        </w:rPr>
        <w:t>наглог</w:t>
      </w:r>
      <w:r>
        <w:rPr>
          <w:color w:val="006FC0"/>
          <w:spacing w:val="1"/>
        </w:rPr>
        <w:t> </w:t>
      </w:r>
      <w:r>
        <w:rPr>
          <w:color w:val="006FC0"/>
        </w:rPr>
        <w:t>пооштравања</w:t>
      </w:r>
      <w:r>
        <w:rPr>
          <w:color w:val="006FC0"/>
          <w:spacing w:val="-43"/>
        </w:rPr>
        <w:t> </w:t>
      </w:r>
      <w:r>
        <w:rPr>
          <w:color w:val="006FC0"/>
        </w:rPr>
        <w:t>монетарне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њеног</w:t>
      </w:r>
      <w:r>
        <w:rPr>
          <w:color w:val="006FC0"/>
          <w:spacing w:val="1"/>
        </w:rPr>
        <w:t> </w:t>
      </w:r>
      <w:r>
        <w:rPr>
          <w:color w:val="006FC0"/>
        </w:rPr>
        <w:t>утицаја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финансијска</w:t>
      </w:r>
      <w:r>
        <w:rPr>
          <w:color w:val="006FC0"/>
          <w:spacing w:val="1"/>
        </w:rPr>
        <w:t> </w:t>
      </w:r>
      <w:r>
        <w:rPr>
          <w:color w:val="006FC0"/>
        </w:rPr>
        <w:t>тржишта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економски</w:t>
      </w:r>
      <w:r>
        <w:rPr>
          <w:color w:val="006FC0"/>
          <w:spacing w:val="1"/>
        </w:rPr>
        <w:t> </w:t>
      </w:r>
      <w:r>
        <w:rPr>
          <w:color w:val="006FC0"/>
        </w:rPr>
        <w:t>раст.</w:t>
      </w:r>
      <w:r>
        <w:rPr>
          <w:color w:val="006FC0"/>
          <w:spacing w:val="1"/>
        </w:rPr>
        <w:t> </w:t>
      </w:r>
      <w:r>
        <w:rPr>
          <w:color w:val="006FC0"/>
        </w:rPr>
        <w:t>После</w:t>
      </w:r>
      <w:r>
        <w:rPr>
          <w:color w:val="006FC0"/>
          <w:spacing w:val="1"/>
        </w:rPr>
        <w:t> </w:t>
      </w:r>
      <w:r>
        <w:rPr>
          <w:color w:val="006FC0"/>
        </w:rPr>
        <w:t>дужег</w:t>
      </w:r>
      <w:r>
        <w:rPr>
          <w:color w:val="006FC0"/>
          <w:spacing w:val="-7"/>
        </w:rPr>
        <w:t> </w:t>
      </w:r>
      <w:r>
        <w:rPr>
          <w:color w:val="006FC0"/>
        </w:rPr>
        <w:t>периода</w:t>
      </w:r>
      <w:r>
        <w:rPr>
          <w:color w:val="006FC0"/>
          <w:spacing w:val="-7"/>
        </w:rPr>
        <w:t> </w:t>
      </w:r>
      <w:r>
        <w:rPr>
          <w:color w:val="006FC0"/>
        </w:rPr>
        <w:t>ниске</w:t>
      </w:r>
      <w:r>
        <w:rPr>
          <w:color w:val="006FC0"/>
          <w:spacing w:val="-9"/>
        </w:rPr>
        <w:t> </w:t>
      </w:r>
      <w:r>
        <w:rPr>
          <w:color w:val="006FC0"/>
        </w:rPr>
        <w:t>инфлације</w:t>
      </w:r>
      <w:r>
        <w:rPr>
          <w:color w:val="006FC0"/>
          <w:spacing w:val="-8"/>
        </w:rPr>
        <w:t> </w:t>
      </w:r>
      <w:r>
        <w:rPr>
          <w:color w:val="006FC0"/>
        </w:rPr>
        <w:t>и</w:t>
      </w:r>
      <w:r>
        <w:rPr>
          <w:color w:val="006FC0"/>
          <w:spacing w:val="-7"/>
        </w:rPr>
        <w:t> </w:t>
      </w:r>
      <w:r>
        <w:rPr>
          <w:color w:val="006FC0"/>
        </w:rPr>
        <w:t>изузетно</w:t>
      </w:r>
      <w:r>
        <w:rPr>
          <w:color w:val="006FC0"/>
          <w:spacing w:val="-8"/>
        </w:rPr>
        <w:t> </w:t>
      </w:r>
      <w:r>
        <w:rPr>
          <w:color w:val="006FC0"/>
        </w:rPr>
        <w:t>ниских</w:t>
      </w:r>
      <w:r>
        <w:rPr>
          <w:color w:val="006FC0"/>
          <w:spacing w:val="-42"/>
        </w:rPr>
        <w:t> </w:t>
      </w:r>
      <w:r>
        <w:rPr>
          <w:color w:val="006FC0"/>
        </w:rPr>
        <w:t>каматних</w:t>
      </w:r>
      <w:r>
        <w:rPr>
          <w:color w:val="006FC0"/>
          <w:spacing w:val="30"/>
        </w:rPr>
        <w:t> </w:t>
      </w:r>
      <w:r>
        <w:rPr>
          <w:color w:val="006FC0"/>
        </w:rPr>
        <w:t>стопа,</w:t>
      </w:r>
      <w:r>
        <w:rPr>
          <w:color w:val="006FC0"/>
          <w:spacing w:val="30"/>
        </w:rPr>
        <w:t> </w:t>
      </w:r>
      <w:r>
        <w:rPr>
          <w:color w:val="006FC0"/>
        </w:rPr>
        <w:t>прошлогодишње</w:t>
      </w:r>
      <w:r>
        <w:rPr>
          <w:color w:val="006FC0"/>
          <w:spacing w:val="28"/>
        </w:rPr>
        <w:t> </w:t>
      </w:r>
      <w:r>
        <w:rPr>
          <w:color w:val="006FC0"/>
        </w:rPr>
        <w:t>брзо</w:t>
      </w:r>
      <w:r>
        <w:rPr>
          <w:color w:val="006FC0"/>
          <w:spacing w:val="32"/>
        </w:rPr>
        <w:t> </w:t>
      </w:r>
      <w:r>
        <w:rPr>
          <w:color w:val="006FC0"/>
        </w:rPr>
        <w:t>и</w:t>
      </w:r>
    </w:p>
    <w:p>
      <w:pPr>
        <w:pStyle w:val="BodyText"/>
        <w:spacing w:before="1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line="259" w:lineRule="auto"/>
        <w:ind w:left="280" w:right="556"/>
        <w:jc w:val="both"/>
      </w:pPr>
      <w:r>
        <w:rPr>
          <w:color w:val="006FC0"/>
        </w:rPr>
        <w:t>синхронизовано</w:t>
      </w:r>
      <w:r>
        <w:rPr>
          <w:color w:val="006FC0"/>
          <w:spacing w:val="1"/>
        </w:rPr>
        <w:t> </w:t>
      </w:r>
      <w:r>
        <w:rPr>
          <w:color w:val="006FC0"/>
        </w:rPr>
        <w:t>пооштравање</w:t>
      </w:r>
      <w:r>
        <w:rPr>
          <w:color w:val="006FC0"/>
          <w:spacing w:val="1"/>
        </w:rPr>
        <w:t> </w:t>
      </w:r>
      <w:r>
        <w:rPr>
          <w:color w:val="006FC0"/>
        </w:rPr>
        <w:t>монетарне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 водећих централних банака изазвало је</w:t>
      </w:r>
      <w:r>
        <w:rPr>
          <w:color w:val="006FC0"/>
          <w:spacing w:val="1"/>
        </w:rPr>
        <w:t> </w:t>
      </w:r>
      <w:r>
        <w:rPr>
          <w:color w:val="006FC0"/>
        </w:rPr>
        <w:t>значајне</w:t>
      </w:r>
      <w:r>
        <w:rPr>
          <w:color w:val="006FC0"/>
          <w:spacing w:val="1"/>
        </w:rPr>
        <w:t> </w:t>
      </w:r>
      <w:r>
        <w:rPr>
          <w:color w:val="006FC0"/>
        </w:rPr>
        <w:t>губитке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дугорочним</w:t>
      </w:r>
      <w:r>
        <w:rPr>
          <w:color w:val="006FC0"/>
          <w:spacing w:val="1"/>
        </w:rPr>
        <w:t> </w:t>
      </w:r>
      <w:r>
        <w:rPr>
          <w:color w:val="006FC0"/>
        </w:rPr>
        <w:t>хартијама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вредности</w:t>
      </w:r>
      <w:r>
        <w:rPr>
          <w:color w:val="006FC0"/>
          <w:spacing w:val="1"/>
        </w:rPr>
        <w:t> </w:t>
      </w:r>
      <w:r>
        <w:rPr>
          <w:color w:val="006FC0"/>
        </w:rPr>
        <w:t>са</w:t>
      </w:r>
      <w:r>
        <w:rPr>
          <w:color w:val="006FC0"/>
          <w:spacing w:val="1"/>
        </w:rPr>
        <w:t> </w:t>
      </w:r>
      <w:r>
        <w:rPr>
          <w:color w:val="006FC0"/>
        </w:rPr>
        <w:t>фиксним</w:t>
      </w:r>
      <w:r>
        <w:rPr>
          <w:color w:val="006FC0"/>
          <w:spacing w:val="1"/>
        </w:rPr>
        <w:t> </w:t>
      </w:r>
      <w:r>
        <w:rPr>
          <w:color w:val="006FC0"/>
        </w:rPr>
        <w:t>приносима.</w:t>
      </w:r>
      <w:r>
        <w:rPr>
          <w:color w:val="006FC0"/>
          <w:spacing w:val="1"/>
        </w:rPr>
        <w:t> </w:t>
      </w:r>
      <w:r>
        <w:rPr>
          <w:color w:val="006FC0"/>
        </w:rPr>
        <w:t>Глобалну</w:t>
      </w:r>
      <w:r>
        <w:rPr>
          <w:color w:val="006FC0"/>
          <w:spacing w:val="1"/>
        </w:rPr>
        <w:t> </w:t>
      </w:r>
      <w:r>
        <w:rPr>
          <w:color w:val="006FC0"/>
        </w:rPr>
        <w:t>економију</w:t>
      </w:r>
      <w:r>
        <w:rPr>
          <w:color w:val="006FC0"/>
          <w:spacing w:val="1"/>
        </w:rPr>
        <w:t> </w:t>
      </w:r>
      <w:r>
        <w:rPr>
          <w:color w:val="006FC0"/>
        </w:rPr>
        <w:t>карактерише</w:t>
      </w:r>
      <w:r>
        <w:rPr>
          <w:color w:val="006FC0"/>
          <w:spacing w:val="1"/>
        </w:rPr>
        <w:t> </w:t>
      </w:r>
      <w:r>
        <w:rPr>
          <w:color w:val="006FC0"/>
        </w:rPr>
        <w:t>улазак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циклус</w:t>
      </w:r>
      <w:r>
        <w:rPr>
          <w:color w:val="006FC0"/>
          <w:spacing w:val="1"/>
        </w:rPr>
        <w:t> </w:t>
      </w:r>
      <w:r>
        <w:rPr>
          <w:color w:val="006FC0"/>
        </w:rPr>
        <w:t>који</w:t>
      </w:r>
      <w:r>
        <w:rPr>
          <w:color w:val="006FC0"/>
          <w:spacing w:val="1"/>
        </w:rPr>
        <w:t> </w:t>
      </w:r>
      <w:r>
        <w:rPr>
          <w:color w:val="006FC0"/>
        </w:rPr>
        <w:t>одликује низак економски раст са значајно вишим</w:t>
      </w:r>
      <w:r>
        <w:rPr>
          <w:color w:val="006FC0"/>
          <w:spacing w:val="-43"/>
        </w:rPr>
        <w:t> </w:t>
      </w:r>
      <w:r>
        <w:rPr>
          <w:color w:val="006FC0"/>
        </w:rPr>
        <w:t>ризицима</w:t>
      </w:r>
      <w:r>
        <w:rPr>
          <w:color w:val="006FC0"/>
          <w:spacing w:val="1"/>
        </w:rPr>
        <w:t> </w:t>
      </w:r>
      <w:r>
        <w:rPr>
          <w:color w:val="006FC0"/>
        </w:rPr>
        <w:t>по</w:t>
      </w:r>
      <w:r>
        <w:rPr>
          <w:color w:val="006FC0"/>
          <w:spacing w:val="1"/>
        </w:rPr>
        <w:t> </w:t>
      </w:r>
      <w:r>
        <w:rPr>
          <w:color w:val="006FC0"/>
        </w:rPr>
        <w:t>финансијску</w:t>
      </w:r>
      <w:r>
        <w:rPr>
          <w:color w:val="006FC0"/>
          <w:spacing w:val="1"/>
        </w:rPr>
        <w:t> </w:t>
      </w:r>
      <w:r>
        <w:rPr>
          <w:color w:val="006FC0"/>
        </w:rPr>
        <w:t>стабилност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инфлацијом</w:t>
      </w:r>
      <w:r>
        <w:rPr>
          <w:color w:val="006FC0"/>
          <w:spacing w:val="1"/>
        </w:rPr>
        <w:t> </w:t>
      </w:r>
      <w:r>
        <w:rPr>
          <w:color w:val="006FC0"/>
        </w:rPr>
        <w:t>која</w:t>
      </w:r>
      <w:r>
        <w:rPr>
          <w:color w:val="006FC0"/>
          <w:spacing w:val="1"/>
        </w:rPr>
        <w:t> </w:t>
      </w:r>
      <w:r>
        <w:rPr>
          <w:color w:val="006FC0"/>
        </w:rPr>
        <w:t>још</w:t>
      </w:r>
      <w:r>
        <w:rPr>
          <w:color w:val="006FC0"/>
          <w:spacing w:val="1"/>
        </w:rPr>
        <w:t> </w:t>
      </w:r>
      <w:r>
        <w:rPr>
          <w:color w:val="006FC0"/>
        </w:rPr>
        <w:t>увек</w:t>
      </w:r>
      <w:r>
        <w:rPr>
          <w:color w:val="006FC0"/>
          <w:spacing w:val="1"/>
        </w:rPr>
        <w:t> </w:t>
      </w:r>
      <w:r>
        <w:rPr>
          <w:color w:val="006FC0"/>
        </w:rPr>
        <w:t>није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потпуности</w:t>
      </w:r>
      <w:r>
        <w:rPr>
          <w:color w:val="006FC0"/>
          <w:spacing w:val="-43"/>
        </w:rPr>
        <w:t> </w:t>
      </w:r>
      <w:r>
        <w:rPr>
          <w:color w:val="006FC0"/>
        </w:rPr>
        <w:t>стављена</w:t>
      </w:r>
      <w:r>
        <w:rPr>
          <w:color w:val="006FC0"/>
          <w:spacing w:val="1"/>
        </w:rPr>
        <w:t> </w:t>
      </w:r>
      <w:r>
        <w:rPr>
          <w:color w:val="006FC0"/>
        </w:rPr>
        <w:t>под</w:t>
      </w:r>
      <w:r>
        <w:rPr>
          <w:color w:val="006FC0"/>
          <w:spacing w:val="1"/>
        </w:rPr>
        <w:t> </w:t>
      </w:r>
      <w:r>
        <w:rPr>
          <w:color w:val="006FC0"/>
        </w:rPr>
        <w:t>контролу.</w:t>
      </w:r>
      <w:r>
        <w:rPr>
          <w:color w:val="006FC0"/>
          <w:spacing w:val="1"/>
        </w:rPr>
        <w:t> </w:t>
      </w:r>
      <w:r>
        <w:rPr>
          <w:color w:val="006FC0"/>
        </w:rPr>
        <w:t>Предвиђања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да</w:t>
      </w:r>
      <w:r>
        <w:rPr>
          <w:color w:val="006FC0"/>
          <w:spacing w:val="1"/>
        </w:rPr>
        <w:t> </w:t>
      </w:r>
      <w:r>
        <w:rPr>
          <w:color w:val="006FC0"/>
        </w:rPr>
        <w:t>ће</w:t>
      </w:r>
      <w:r>
        <w:rPr>
          <w:color w:val="006FC0"/>
          <w:spacing w:val="1"/>
        </w:rPr>
        <w:t> </w:t>
      </w:r>
      <w:r>
        <w:rPr>
          <w:color w:val="006FC0"/>
        </w:rPr>
        <w:t>економски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наредних</w:t>
      </w:r>
      <w:r>
        <w:rPr>
          <w:color w:val="006FC0"/>
          <w:spacing w:val="1"/>
        </w:rPr>
        <w:t> </w:t>
      </w:r>
      <w:r>
        <w:rPr>
          <w:color w:val="006FC0"/>
        </w:rPr>
        <w:t>пет</w:t>
      </w:r>
      <w:r>
        <w:rPr>
          <w:color w:val="006FC0"/>
          <w:spacing w:val="1"/>
        </w:rPr>
        <w:t> </w:t>
      </w:r>
      <w:r>
        <w:rPr>
          <w:color w:val="006FC0"/>
        </w:rPr>
        <w:t>година</w:t>
      </w:r>
      <w:r>
        <w:rPr>
          <w:color w:val="006FC0"/>
          <w:spacing w:val="1"/>
        </w:rPr>
        <w:t> </w:t>
      </w:r>
      <w:r>
        <w:rPr>
          <w:color w:val="006FC0"/>
        </w:rPr>
        <w:t>бити</w:t>
      </w:r>
      <w:r>
        <w:rPr>
          <w:color w:val="006FC0"/>
          <w:spacing w:val="-43"/>
        </w:rPr>
        <w:t> </w:t>
      </w:r>
      <w:r>
        <w:rPr>
          <w:color w:val="006FC0"/>
        </w:rPr>
        <w:t>најнижи</w:t>
      </w:r>
      <w:r>
        <w:rPr>
          <w:color w:val="006FC0"/>
          <w:spacing w:val="1"/>
        </w:rPr>
        <w:t> </w:t>
      </w:r>
      <w:r>
        <w:rPr>
          <w:color w:val="006FC0"/>
        </w:rPr>
        <w:t>средњорочни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1990.</w:t>
      </w:r>
      <w:r>
        <w:rPr>
          <w:color w:val="006FC0"/>
          <w:spacing w:val="1"/>
        </w:rPr>
        <w:t> </w:t>
      </w:r>
      <w:r>
        <w:rPr>
          <w:color w:val="006FC0"/>
        </w:rPr>
        <w:t>године.</w:t>
      </w:r>
      <w:r>
        <w:rPr>
          <w:color w:val="006FC0"/>
          <w:spacing w:val="1"/>
        </w:rPr>
        <w:t> </w:t>
      </w:r>
      <w:r>
        <w:rPr>
          <w:color w:val="006FC0"/>
        </w:rPr>
        <w:t>Опрезност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координација</w:t>
      </w:r>
      <w:r>
        <w:rPr>
          <w:color w:val="006FC0"/>
          <w:spacing w:val="1"/>
        </w:rPr>
        <w:t> </w:t>
      </w:r>
      <w:r>
        <w:rPr>
          <w:color w:val="006FC0"/>
        </w:rPr>
        <w:t>у вођењу</w:t>
      </w:r>
      <w:r>
        <w:rPr>
          <w:color w:val="006FC0"/>
          <w:spacing w:val="1"/>
        </w:rPr>
        <w:t> </w:t>
      </w:r>
      <w:r>
        <w:rPr>
          <w:color w:val="006FC0"/>
        </w:rPr>
        <w:t>економске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-3"/>
        </w:rPr>
        <w:t> </w:t>
      </w:r>
      <w:r>
        <w:rPr>
          <w:color w:val="006FC0"/>
        </w:rPr>
        <w:t>постаје</w:t>
      </w:r>
      <w:r>
        <w:rPr>
          <w:color w:val="006FC0"/>
          <w:spacing w:val="-5"/>
        </w:rPr>
        <w:t> </w:t>
      </w:r>
      <w:r>
        <w:rPr>
          <w:color w:val="006FC0"/>
        </w:rPr>
        <w:t>главни</w:t>
      </w:r>
      <w:r>
        <w:rPr>
          <w:color w:val="006FC0"/>
          <w:spacing w:val="-4"/>
        </w:rPr>
        <w:t> </w:t>
      </w:r>
      <w:r>
        <w:rPr>
          <w:color w:val="006FC0"/>
        </w:rPr>
        <w:t>изазов</w:t>
      </w:r>
      <w:r>
        <w:rPr>
          <w:color w:val="006FC0"/>
          <w:spacing w:val="-2"/>
        </w:rPr>
        <w:t> </w:t>
      </w:r>
      <w:r>
        <w:rPr>
          <w:color w:val="006FC0"/>
        </w:rPr>
        <w:t>за</w:t>
      </w:r>
      <w:r>
        <w:rPr>
          <w:color w:val="006FC0"/>
          <w:spacing w:val="-4"/>
        </w:rPr>
        <w:t> </w:t>
      </w:r>
      <w:r>
        <w:rPr>
          <w:color w:val="006FC0"/>
        </w:rPr>
        <w:t>креаторе</w:t>
      </w:r>
      <w:r>
        <w:rPr>
          <w:color w:val="006FC0"/>
          <w:spacing w:val="-5"/>
        </w:rPr>
        <w:t> </w:t>
      </w:r>
      <w:r>
        <w:rPr>
          <w:color w:val="006FC0"/>
        </w:rPr>
        <w:t>јавних</w:t>
      </w:r>
      <w:r>
        <w:rPr>
          <w:color w:val="006FC0"/>
          <w:spacing w:val="-43"/>
        </w:rPr>
        <w:t> </w:t>
      </w:r>
      <w:r>
        <w:rPr>
          <w:color w:val="006FC0"/>
        </w:rPr>
        <w:t>политика.</w:t>
      </w:r>
      <w:r>
        <w:rPr>
          <w:color w:val="006FC0"/>
          <w:spacing w:val="1"/>
        </w:rPr>
        <w:t> </w:t>
      </w:r>
      <w:r>
        <w:rPr>
          <w:color w:val="006FC0"/>
        </w:rPr>
        <w:t>Монетарна</w:t>
      </w:r>
      <w:r>
        <w:rPr>
          <w:color w:val="006FC0"/>
          <w:spacing w:val="1"/>
        </w:rPr>
        <w:t> </w:t>
      </w:r>
      <w:r>
        <w:rPr>
          <w:color w:val="006FC0"/>
        </w:rPr>
        <w:t>политика</w:t>
      </w:r>
      <w:r>
        <w:rPr>
          <w:color w:val="006FC0"/>
          <w:spacing w:val="1"/>
        </w:rPr>
        <w:t> </w:t>
      </w:r>
      <w:r>
        <w:rPr>
          <w:color w:val="006FC0"/>
        </w:rPr>
        <w:t>треба</w:t>
      </w:r>
      <w:r>
        <w:rPr>
          <w:color w:val="006FC0"/>
          <w:spacing w:val="1"/>
        </w:rPr>
        <w:t> </w:t>
      </w:r>
      <w:r>
        <w:rPr>
          <w:color w:val="006FC0"/>
        </w:rPr>
        <w:t>да</w:t>
      </w:r>
      <w:r>
        <w:rPr>
          <w:color w:val="006FC0"/>
          <w:spacing w:val="1"/>
        </w:rPr>
        <w:t> </w:t>
      </w:r>
      <w:r>
        <w:rPr>
          <w:color w:val="006FC0"/>
        </w:rPr>
        <w:t>остане</w:t>
      </w:r>
      <w:r>
        <w:rPr>
          <w:color w:val="006FC0"/>
          <w:spacing w:val="-43"/>
        </w:rPr>
        <w:t> </w:t>
      </w:r>
      <w:r>
        <w:rPr>
          <w:color w:val="006FC0"/>
        </w:rPr>
        <w:t>чврсто</w:t>
      </w:r>
      <w:r>
        <w:rPr>
          <w:color w:val="006FC0"/>
          <w:spacing w:val="1"/>
        </w:rPr>
        <w:t> </w:t>
      </w:r>
      <w:r>
        <w:rPr>
          <w:color w:val="006FC0"/>
        </w:rPr>
        <w:t>фокусирана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смањење</w:t>
      </w:r>
      <w:r>
        <w:rPr>
          <w:color w:val="006FC0"/>
          <w:spacing w:val="1"/>
        </w:rPr>
        <w:t> </w:t>
      </w:r>
      <w:r>
        <w:rPr>
          <w:color w:val="006FC0"/>
        </w:rPr>
        <w:t>инфлације,</w:t>
      </w:r>
      <w:r>
        <w:rPr>
          <w:color w:val="006FC0"/>
          <w:spacing w:val="1"/>
        </w:rPr>
        <w:t> </w:t>
      </w:r>
      <w:r>
        <w:rPr>
          <w:color w:val="006FC0"/>
        </w:rPr>
        <w:t>а</w:t>
      </w:r>
      <w:r>
        <w:rPr>
          <w:color w:val="006FC0"/>
          <w:spacing w:val="-43"/>
        </w:rPr>
        <w:t> </w:t>
      </w:r>
      <w:r>
        <w:rPr>
          <w:color w:val="006FC0"/>
        </w:rPr>
        <w:t>рестриктивнија фискална политика би требало да</w:t>
      </w:r>
      <w:r>
        <w:rPr>
          <w:color w:val="006FC0"/>
          <w:spacing w:val="1"/>
        </w:rPr>
        <w:t> </w:t>
      </w:r>
      <w:r>
        <w:rPr>
          <w:color w:val="006FC0"/>
        </w:rPr>
        <w:t>јој пружи подршку. Остварење монетарног циља,</w:t>
      </w:r>
      <w:r>
        <w:rPr>
          <w:color w:val="006FC0"/>
          <w:spacing w:val="1"/>
        </w:rPr>
        <w:t> </w:t>
      </w:r>
      <w:r>
        <w:rPr>
          <w:color w:val="006FC0"/>
        </w:rPr>
        <w:t>смањење</w:t>
      </w:r>
      <w:r>
        <w:rPr>
          <w:color w:val="006FC0"/>
          <w:spacing w:val="1"/>
        </w:rPr>
        <w:t> </w:t>
      </w:r>
      <w:r>
        <w:rPr>
          <w:color w:val="006FC0"/>
        </w:rPr>
        <w:t>нивоа</w:t>
      </w:r>
      <w:r>
        <w:rPr>
          <w:color w:val="006FC0"/>
          <w:spacing w:val="1"/>
        </w:rPr>
        <w:t> </w:t>
      </w:r>
      <w:r>
        <w:rPr>
          <w:color w:val="006FC0"/>
        </w:rPr>
        <w:t>инфлације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помоћ</w:t>
      </w:r>
      <w:r>
        <w:rPr>
          <w:color w:val="006FC0"/>
          <w:spacing w:val="1"/>
        </w:rPr>
        <w:t> </w:t>
      </w:r>
      <w:r>
        <w:rPr>
          <w:color w:val="006FC0"/>
        </w:rPr>
        <w:t>повећања</w:t>
      </w:r>
      <w:r>
        <w:rPr>
          <w:color w:val="006FC0"/>
          <w:spacing w:val="1"/>
        </w:rPr>
        <w:t> </w:t>
      </w:r>
      <w:r>
        <w:rPr>
          <w:color w:val="006FC0"/>
        </w:rPr>
        <w:t>каматних</w:t>
      </w:r>
      <w:r>
        <w:rPr>
          <w:color w:val="006FC0"/>
          <w:spacing w:val="-9"/>
        </w:rPr>
        <w:t> </w:t>
      </w:r>
      <w:r>
        <w:rPr>
          <w:color w:val="006FC0"/>
        </w:rPr>
        <w:t>стопа,</w:t>
      </w:r>
      <w:r>
        <w:rPr>
          <w:color w:val="006FC0"/>
          <w:spacing w:val="-9"/>
        </w:rPr>
        <w:t> </w:t>
      </w:r>
      <w:r>
        <w:rPr>
          <w:color w:val="006FC0"/>
        </w:rPr>
        <w:t>не</w:t>
      </w:r>
      <w:r>
        <w:rPr>
          <w:color w:val="006FC0"/>
          <w:spacing w:val="-10"/>
        </w:rPr>
        <w:t> </w:t>
      </w:r>
      <w:r>
        <w:rPr>
          <w:color w:val="006FC0"/>
        </w:rPr>
        <w:t>сме</w:t>
      </w:r>
      <w:r>
        <w:rPr>
          <w:color w:val="006FC0"/>
          <w:spacing w:val="-8"/>
        </w:rPr>
        <w:t> </w:t>
      </w:r>
      <w:r>
        <w:rPr>
          <w:color w:val="006FC0"/>
        </w:rPr>
        <w:t>да</w:t>
      </w:r>
      <w:r>
        <w:rPr>
          <w:color w:val="006FC0"/>
          <w:spacing w:val="-9"/>
        </w:rPr>
        <w:t> </w:t>
      </w:r>
      <w:r>
        <w:rPr>
          <w:color w:val="006FC0"/>
        </w:rPr>
        <w:t>угрози</w:t>
      </w:r>
      <w:r>
        <w:rPr>
          <w:color w:val="006FC0"/>
          <w:spacing w:val="-9"/>
        </w:rPr>
        <w:t> </w:t>
      </w:r>
      <w:r>
        <w:rPr>
          <w:color w:val="006FC0"/>
        </w:rPr>
        <w:t>економски</w:t>
      </w:r>
      <w:r>
        <w:rPr>
          <w:color w:val="006FC0"/>
          <w:spacing w:val="-9"/>
        </w:rPr>
        <w:t> </w:t>
      </w:r>
      <w:r>
        <w:rPr>
          <w:color w:val="006FC0"/>
        </w:rPr>
        <w:t>раст</w:t>
      </w:r>
      <w:r>
        <w:rPr>
          <w:color w:val="006FC0"/>
          <w:spacing w:val="-10"/>
        </w:rPr>
        <w:t> </w:t>
      </w:r>
      <w:r>
        <w:rPr>
          <w:color w:val="006FC0"/>
        </w:rPr>
        <w:t>и</w:t>
      </w:r>
      <w:r>
        <w:rPr>
          <w:color w:val="006FC0"/>
          <w:spacing w:val="-43"/>
        </w:rPr>
        <w:t> </w:t>
      </w:r>
      <w:r>
        <w:rPr>
          <w:color w:val="006FC0"/>
        </w:rPr>
        <w:t>стабилност</w:t>
      </w:r>
      <w:r>
        <w:rPr>
          <w:color w:val="006FC0"/>
          <w:spacing w:val="1"/>
        </w:rPr>
        <w:t> </w:t>
      </w:r>
      <w:r>
        <w:rPr>
          <w:color w:val="006FC0"/>
        </w:rPr>
        <w:t>финансијског</w:t>
      </w:r>
      <w:r>
        <w:rPr>
          <w:color w:val="006FC0"/>
          <w:spacing w:val="1"/>
        </w:rPr>
        <w:t> </w:t>
      </w:r>
      <w:r>
        <w:rPr>
          <w:color w:val="006FC0"/>
        </w:rPr>
        <w:t>система.</w:t>
      </w:r>
      <w:r>
        <w:rPr>
          <w:color w:val="006FC0"/>
          <w:spacing w:val="1"/>
        </w:rPr>
        <w:t> </w:t>
      </w:r>
      <w:r>
        <w:rPr>
          <w:color w:val="006FC0"/>
        </w:rPr>
        <w:t>Јачање</w:t>
      </w:r>
      <w:r>
        <w:rPr>
          <w:color w:val="006FC0"/>
          <w:spacing w:val="1"/>
        </w:rPr>
        <w:t> </w:t>
      </w:r>
      <w:r>
        <w:rPr>
          <w:color w:val="006FC0"/>
        </w:rPr>
        <w:t>мултилатералне сарадње је од суштинског значаја</w:t>
      </w:r>
      <w:r>
        <w:rPr>
          <w:color w:val="006FC0"/>
          <w:spacing w:val="-43"/>
        </w:rPr>
        <w:t> </w:t>
      </w:r>
      <w:r>
        <w:rPr>
          <w:color w:val="006FC0"/>
        </w:rPr>
        <w:t>за</w:t>
      </w:r>
      <w:r>
        <w:rPr>
          <w:color w:val="006FC0"/>
          <w:spacing w:val="1"/>
        </w:rPr>
        <w:t> </w:t>
      </w:r>
      <w:r>
        <w:rPr>
          <w:color w:val="006FC0"/>
        </w:rPr>
        <w:t>постизање</w:t>
      </w:r>
      <w:r>
        <w:rPr>
          <w:color w:val="006FC0"/>
          <w:spacing w:val="1"/>
        </w:rPr>
        <w:t> </w:t>
      </w:r>
      <w:r>
        <w:rPr>
          <w:color w:val="006FC0"/>
        </w:rPr>
        <w:t>напретка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стварању</w:t>
      </w:r>
      <w:r>
        <w:rPr>
          <w:color w:val="006FC0"/>
          <w:spacing w:val="1"/>
        </w:rPr>
        <w:t> </w:t>
      </w:r>
      <w:r>
        <w:rPr>
          <w:color w:val="006FC0"/>
        </w:rPr>
        <w:t>отпорније</w:t>
      </w:r>
      <w:r>
        <w:rPr>
          <w:color w:val="006FC0"/>
          <w:spacing w:val="-43"/>
        </w:rPr>
        <w:t> </w:t>
      </w:r>
      <w:r>
        <w:rPr>
          <w:color w:val="006FC0"/>
        </w:rPr>
        <w:t>светске</w:t>
      </w:r>
      <w:r>
        <w:rPr>
          <w:color w:val="006FC0"/>
          <w:spacing w:val="1"/>
        </w:rPr>
        <w:t> </w:t>
      </w:r>
      <w:r>
        <w:rPr>
          <w:color w:val="006FC0"/>
        </w:rPr>
        <w:t>економије,</w:t>
      </w:r>
      <w:r>
        <w:rPr>
          <w:color w:val="006FC0"/>
          <w:spacing w:val="1"/>
        </w:rPr>
        <w:t> </w:t>
      </w:r>
      <w:r>
        <w:rPr>
          <w:color w:val="006FC0"/>
        </w:rPr>
        <w:t>укључујући</w:t>
      </w:r>
      <w:r>
        <w:rPr>
          <w:color w:val="006FC0"/>
          <w:spacing w:val="1"/>
        </w:rPr>
        <w:t> </w:t>
      </w:r>
      <w:r>
        <w:rPr>
          <w:color w:val="006FC0"/>
        </w:rPr>
        <w:t>јачање</w:t>
      </w:r>
      <w:r>
        <w:rPr>
          <w:color w:val="006FC0"/>
          <w:spacing w:val="1"/>
        </w:rPr>
        <w:t> </w:t>
      </w:r>
      <w:r>
        <w:rPr>
          <w:color w:val="006FC0"/>
        </w:rPr>
        <w:t>глобалне</w:t>
      </w:r>
      <w:r>
        <w:rPr>
          <w:color w:val="006FC0"/>
          <w:spacing w:val="1"/>
        </w:rPr>
        <w:t> </w:t>
      </w:r>
      <w:r>
        <w:rPr>
          <w:color w:val="006FC0"/>
        </w:rPr>
        <w:t>финансијске</w:t>
      </w:r>
      <w:r>
        <w:rPr>
          <w:color w:val="006FC0"/>
          <w:spacing w:val="1"/>
        </w:rPr>
        <w:t> </w:t>
      </w:r>
      <w:r>
        <w:rPr>
          <w:color w:val="006FC0"/>
        </w:rPr>
        <w:t>сигурности,</w:t>
      </w:r>
      <w:r>
        <w:rPr>
          <w:color w:val="006FC0"/>
          <w:spacing w:val="1"/>
        </w:rPr>
        <w:t> </w:t>
      </w:r>
      <w:r>
        <w:rPr>
          <w:color w:val="006FC0"/>
        </w:rPr>
        <w:t>ублажавање</w:t>
      </w:r>
      <w:r>
        <w:rPr>
          <w:color w:val="006FC0"/>
          <w:spacing w:val="1"/>
        </w:rPr>
        <w:t> </w:t>
      </w:r>
      <w:r>
        <w:rPr>
          <w:color w:val="006FC0"/>
        </w:rPr>
        <w:t>трошкова</w:t>
      </w:r>
      <w:r>
        <w:rPr>
          <w:color w:val="006FC0"/>
          <w:spacing w:val="1"/>
        </w:rPr>
        <w:t> </w:t>
      </w:r>
      <w:r>
        <w:rPr>
          <w:color w:val="006FC0"/>
        </w:rPr>
        <w:t>климатских промена и смањење штетних ефеката</w:t>
      </w:r>
      <w:r>
        <w:rPr>
          <w:color w:val="006FC0"/>
          <w:spacing w:val="1"/>
        </w:rPr>
        <w:t> </w:t>
      </w:r>
      <w:r>
        <w:rPr>
          <w:color w:val="006FC0"/>
        </w:rPr>
        <w:t>растуће</w:t>
      </w:r>
      <w:r>
        <w:rPr>
          <w:color w:val="006FC0"/>
          <w:spacing w:val="-3"/>
        </w:rPr>
        <w:t> </w:t>
      </w:r>
      <w:r>
        <w:rPr>
          <w:color w:val="006FC0"/>
        </w:rPr>
        <w:t>геополитичке</w:t>
      </w:r>
      <w:r>
        <w:rPr>
          <w:color w:val="006FC0"/>
          <w:spacing w:val="-1"/>
        </w:rPr>
        <w:t> </w:t>
      </w:r>
      <w:r>
        <w:rPr>
          <w:color w:val="006FC0"/>
        </w:rPr>
        <w:t>подељености.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388"/>
            <w:col w:w="5167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Heading4"/>
      </w:pPr>
      <w:r>
        <w:rPr>
          <w:color w:val="2E5395"/>
        </w:rPr>
        <w:t>Макроекономске</w:t>
      </w:r>
      <w:r>
        <w:rPr>
          <w:color w:val="2E5395"/>
          <w:spacing w:val="-5"/>
        </w:rPr>
        <w:t> </w:t>
      </w:r>
      <w:r>
        <w:rPr>
          <w:color w:val="2E5395"/>
        </w:rPr>
        <w:t>процене</w:t>
      </w:r>
      <w:r>
        <w:rPr>
          <w:color w:val="2E5395"/>
          <w:spacing w:val="-4"/>
        </w:rPr>
        <w:t> </w:t>
      </w:r>
      <w:r>
        <w:rPr>
          <w:color w:val="2E5395"/>
        </w:rPr>
        <w:t>ММФ</w:t>
      </w:r>
    </w:p>
    <w:p>
      <w:pPr>
        <w:pStyle w:val="BodyText"/>
        <w:spacing w:line="259" w:lineRule="auto" w:before="185"/>
        <w:ind w:left="280" w:right="38"/>
        <w:jc w:val="both"/>
      </w:pP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повољнији</w:t>
      </w:r>
      <w:r>
        <w:rPr>
          <w:color w:val="44536A"/>
          <w:spacing w:val="1"/>
        </w:rPr>
        <w:t> </w:t>
      </w:r>
      <w:r>
        <w:rPr>
          <w:color w:val="44536A"/>
        </w:rPr>
        <w:t>изгледи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почетка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наговестили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бржег</w:t>
      </w:r>
      <w:r>
        <w:rPr>
          <w:color w:val="44536A"/>
          <w:spacing w:val="1"/>
        </w:rPr>
        <w:t> </w:t>
      </w:r>
      <w:r>
        <w:rPr>
          <w:color w:val="44536A"/>
        </w:rPr>
        <w:t>опоравка</w:t>
      </w:r>
      <w:r>
        <w:rPr>
          <w:color w:val="44536A"/>
          <w:spacing w:val="1"/>
        </w:rPr>
        <w:t> </w:t>
      </w:r>
      <w:r>
        <w:rPr>
          <w:color w:val="44536A"/>
        </w:rPr>
        <w:t>глобалне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економије.</w:t>
      </w:r>
      <w:r>
        <w:rPr>
          <w:color w:val="44536A"/>
          <w:spacing w:val="1"/>
        </w:rPr>
        <w:t> </w:t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присутне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високе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инфлације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недавних</w:t>
      </w:r>
      <w:r>
        <w:rPr>
          <w:color w:val="44536A"/>
          <w:spacing w:val="-8"/>
        </w:rPr>
        <w:t> </w:t>
      </w:r>
      <w:r>
        <w:rPr>
          <w:color w:val="44536A"/>
        </w:rPr>
        <w:t>превирања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вероватноћа</w:t>
      </w:r>
      <w:r>
        <w:rPr>
          <w:color w:val="44536A"/>
          <w:spacing w:val="1"/>
        </w:rPr>
        <w:t> </w:t>
      </w:r>
      <w:r>
        <w:rPr>
          <w:color w:val="44536A"/>
        </w:rPr>
        <w:t>бржег</w:t>
      </w:r>
      <w:r>
        <w:rPr>
          <w:color w:val="44536A"/>
          <w:spacing w:val="1"/>
        </w:rPr>
        <w:t> </w:t>
      </w:r>
      <w:r>
        <w:rPr>
          <w:color w:val="44536A"/>
        </w:rPr>
        <w:t>опоравка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смањена.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априлским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пројекцијама</w:t>
      </w:r>
      <w:r>
        <w:rPr>
          <w:color w:val="44536A"/>
          <w:spacing w:val="-6"/>
        </w:rPr>
        <w:t> </w:t>
      </w:r>
      <w:r>
        <w:rPr>
          <w:color w:val="44536A"/>
        </w:rPr>
        <w:t>ММФ,</w:t>
      </w:r>
      <w:r>
        <w:rPr>
          <w:color w:val="44536A"/>
          <w:spacing w:val="-5"/>
        </w:rPr>
        <w:t> </w:t>
      </w:r>
      <w:r>
        <w:rPr>
          <w:color w:val="44536A"/>
        </w:rPr>
        <w:t>глобални</w:t>
      </w:r>
      <w:r>
        <w:rPr>
          <w:color w:val="44536A"/>
          <w:spacing w:val="-6"/>
        </w:rPr>
        <w:t> </w:t>
      </w:r>
      <w:r>
        <w:rPr>
          <w:color w:val="44536A"/>
        </w:rPr>
        <w:t>раст</w:t>
      </w:r>
      <w:r>
        <w:rPr>
          <w:color w:val="44536A"/>
          <w:spacing w:val="-6"/>
        </w:rPr>
        <w:t> </w:t>
      </w:r>
      <w:r>
        <w:rPr>
          <w:color w:val="44536A"/>
        </w:rPr>
        <w:t>ће</w:t>
      </w:r>
      <w:r>
        <w:rPr>
          <w:color w:val="44536A"/>
          <w:spacing w:val="-7"/>
        </w:rPr>
        <w:t> </w:t>
      </w:r>
      <w:r>
        <w:rPr>
          <w:color w:val="44536A"/>
        </w:rPr>
        <w:t>након</w:t>
      </w:r>
      <w:r>
        <w:rPr>
          <w:color w:val="44536A"/>
          <w:spacing w:val="-8"/>
        </w:rPr>
        <w:t> </w:t>
      </w:r>
      <w:r>
        <w:rPr>
          <w:color w:val="44536A"/>
        </w:rPr>
        <w:t>3,4%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2022. години успорити на 2,8% у 2023. години, уз</w:t>
      </w:r>
      <w:r>
        <w:rPr>
          <w:color w:val="44536A"/>
          <w:spacing w:val="1"/>
        </w:rPr>
        <w:t> </w:t>
      </w:r>
      <w:r>
        <w:rPr>
          <w:color w:val="44536A"/>
        </w:rPr>
        <w:t>убрзање раста од 2024. године, што је углавном 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претходним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пројекцијама.</w:t>
      </w:r>
      <w:r>
        <w:rPr>
          <w:color w:val="44536A"/>
          <w:spacing w:val="1"/>
        </w:rPr>
        <w:t> </w:t>
      </w:r>
      <w:r>
        <w:rPr>
          <w:color w:val="44536A"/>
        </w:rPr>
        <w:t>Упркос</w:t>
      </w:r>
      <w:r>
        <w:rPr>
          <w:color w:val="44536A"/>
          <w:spacing w:val="-43"/>
        </w:rPr>
        <w:t> </w:t>
      </w:r>
      <w:r>
        <w:rPr>
          <w:color w:val="44536A"/>
        </w:rPr>
        <w:t>снажном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заоштравању</w:t>
      </w:r>
      <w:r>
        <w:rPr>
          <w:color w:val="44536A"/>
          <w:spacing w:val="1"/>
        </w:rPr>
        <w:t> </w:t>
      </w:r>
      <w:r>
        <w:rPr>
          <w:color w:val="44536A"/>
        </w:rPr>
        <w:t>монетарних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водећих централних банка, инфлаторни притисци</w:t>
      </w:r>
      <w:r>
        <w:rPr>
          <w:color w:val="44536A"/>
          <w:spacing w:val="1"/>
        </w:rPr>
        <w:t> </w:t>
      </w:r>
      <w:r>
        <w:rPr>
          <w:color w:val="44536A"/>
        </w:rPr>
        <w:t>опстају уз повећану рањивост банкарског сектора.</w:t>
      </w:r>
      <w:r>
        <w:rPr>
          <w:color w:val="44536A"/>
          <w:spacing w:val="-43"/>
        </w:rPr>
        <w:t> </w:t>
      </w:r>
      <w:r>
        <w:rPr>
          <w:color w:val="44536A"/>
        </w:rPr>
        <w:t>Поред тога, у многим земљама нивои јавног дуга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високи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ограничава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-1"/>
        </w:rPr>
        <w:t> </w:t>
      </w:r>
      <w:r>
        <w:rPr>
          <w:color w:val="44536A"/>
        </w:rPr>
        <w:t>политике</w:t>
      </w:r>
      <w:r>
        <w:rPr>
          <w:color w:val="44536A"/>
          <w:spacing w:val="-3"/>
        </w:rPr>
        <w:t> </w:t>
      </w:r>
      <w:r>
        <w:rPr>
          <w:color w:val="44536A"/>
        </w:rPr>
        <w:t>да</w:t>
      </w:r>
      <w:r>
        <w:rPr>
          <w:color w:val="44536A"/>
          <w:spacing w:val="-2"/>
        </w:rPr>
        <w:t> </w:t>
      </w:r>
      <w:r>
        <w:rPr>
          <w:color w:val="44536A"/>
        </w:rPr>
        <w:t>одговори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нове</w:t>
      </w:r>
      <w:r>
        <w:rPr>
          <w:color w:val="44536A"/>
          <w:spacing w:val="-3"/>
        </w:rPr>
        <w:t> </w:t>
      </w:r>
      <w:r>
        <w:rPr>
          <w:color w:val="44536A"/>
        </w:rPr>
        <w:t>изазове.</w:t>
      </w:r>
    </w:p>
    <w:p>
      <w:pPr>
        <w:pStyle w:val="BodyText"/>
        <w:spacing w:line="259" w:lineRule="auto" w:before="61"/>
        <w:ind w:left="280" w:right="558"/>
        <w:jc w:val="both"/>
      </w:pPr>
      <w:r>
        <w:rPr/>
        <w:br w:type="column"/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успостављеног</w:t>
      </w:r>
      <w:r>
        <w:rPr>
          <w:color w:val="44536A"/>
          <w:spacing w:val="1"/>
        </w:rPr>
        <w:t> </w:t>
      </w:r>
      <w:r>
        <w:rPr>
          <w:color w:val="44536A"/>
        </w:rPr>
        <w:t>тренда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решавања</w:t>
      </w:r>
      <w:r>
        <w:rPr>
          <w:color w:val="44536A"/>
          <w:spacing w:val="1"/>
        </w:rPr>
        <w:t> </w:t>
      </w:r>
      <w:r>
        <w:rPr>
          <w:color w:val="44536A"/>
        </w:rPr>
        <w:t>застоја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глобалним</w:t>
      </w:r>
      <w:r>
        <w:rPr>
          <w:color w:val="44536A"/>
          <w:spacing w:val="1"/>
        </w:rPr>
        <w:t> </w:t>
      </w:r>
      <w:r>
        <w:rPr>
          <w:color w:val="44536A"/>
        </w:rPr>
        <w:t>ланцима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транспорта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доприносе</w:t>
      </w:r>
      <w:r>
        <w:rPr>
          <w:color w:val="44536A"/>
          <w:spacing w:val="1"/>
        </w:rPr>
        <w:t> </w:t>
      </w:r>
      <w:r>
        <w:rPr>
          <w:color w:val="44536A"/>
        </w:rPr>
        <w:t>слабљењу</w:t>
      </w:r>
      <w:r>
        <w:rPr>
          <w:color w:val="44536A"/>
          <w:spacing w:val="-43"/>
        </w:rPr>
        <w:t> </w:t>
      </w:r>
      <w:r>
        <w:rPr>
          <w:color w:val="44536A"/>
        </w:rPr>
        <w:t>трошковних</w:t>
      </w:r>
      <w:r>
        <w:rPr>
          <w:color w:val="44536A"/>
          <w:spacing w:val="1"/>
        </w:rPr>
        <w:t> </w:t>
      </w:r>
      <w:r>
        <w:rPr>
          <w:color w:val="44536A"/>
        </w:rPr>
        <w:t>притисака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глобалном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нивоу,</w:t>
      </w:r>
      <w:r>
        <w:rPr>
          <w:color w:val="44536A"/>
          <w:spacing w:val="-43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остваривање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остају</w:t>
      </w:r>
      <w:r>
        <w:rPr>
          <w:color w:val="44536A"/>
          <w:spacing w:val="1"/>
        </w:rPr>
        <w:t> </w:t>
      </w:r>
      <w:r>
        <w:rPr>
          <w:color w:val="44536A"/>
        </w:rPr>
        <w:t>изражени,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присутне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неизвесности.</w:t>
      </w:r>
      <w:r>
        <w:rPr>
          <w:color w:val="44536A"/>
          <w:spacing w:val="1"/>
        </w:rPr>
        <w:t> </w:t>
      </w:r>
      <w:r>
        <w:rPr>
          <w:color w:val="44536A"/>
        </w:rPr>
        <w:t>Главни</w:t>
      </w:r>
      <w:r>
        <w:rPr>
          <w:color w:val="44536A"/>
          <w:spacing w:val="1"/>
        </w:rPr>
        <w:t> </w:t>
      </w:r>
      <w:r>
        <w:rPr>
          <w:color w:val="44536A"/>
        </w:rPr>
        <w:t>фактори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успоравања</w:t>
      </w:r>
      <w:r>
        <w:rPr>
          <w:color w:val="44536A"/>
          <w:spacing w:val="1"/>
        </w:rPr>
        <w:t> </w:t>
      </w:r>
      <w:r>
        <w:rPr>
          <w:color w:val="44536A"/>
        </w:rPr>
        <w:t>односе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затезање</w:t>
      </w:r>
      <w:r>
        <w:rPr>
          <w:color w:val="44536A"/>
          <w:spacing w:val="1"/>
        </w:rPr>
        <w:t> </w:t>
      </w:r>
      <w:r>
        <w:rPr>
          <w:color w:val="44536A"/>
        </w:rPr>
        <w:t>монетарних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политика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централних</w:t>
      </w:r>
      <w:r>
        <w:rPr>
          <w:color w:val="44536A"/>
          <w:spacing w:val="-7"/>
        </w:rPr>
        <w:t> </w:t>
      </w:r>
      <w:r>
        <w:rPr>
          <w:color w:val="44536A"/>
        </w:rPr>
        <w:t>банака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наставак</w:t>
      </w:r>
      <w:r>
        <w:rPr>
          <w:color w:val="44536A"/>
          <w:spacing w:val="-8"/>
        </w:rPr>
        <w:t> </w:t>
      </w:r>
      <w:r>
        <w:rPr>
          <w:color w:val="44536A"/>
        </w:rPr>
        <w:t>конфликта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Украјини.</w:t>
      </w:r>
      <w:r>
        <w:rPr>
          <w:color w:val="44536A"/>
          <w:spacing w:val="1"/>
        </w:rPr>
        <w:t> </w:t>
      </w:r>
      <w:r>
        <w:rPr>
          <w:color w:val="44536A"/>
        </w:rPr>
        <w:t>Опрезност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вођењу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приоритет,</w:t>
      </w:r>
      <w:r>
        <w:rPr>
          <w:color w:val="44536A"/>
          <w:spacing w:val="1"/>
        </w:rPr>
        <w:t> </w:t>
      </w:r>
      <w:r>
        <w:rPr>
          <w:color w:val="44536A"/>
        </w:rPr>
        <w:t>упркос</w:t>
      </w:r>
      <w:r>
        <w:rPr>
          <w:color w:val="44536A"/>
          <w:spacing w:val="1"/>
        </w:rPr>
        <w:t> </w:t>
      </w:r>
      <w:r>
        <w:rPr>
          <w:color w:val="44536A"/>
        </w:rPr>
        <w:t>израженим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негативним</w:t>
      </w:r>
      <w:r>
        <w:rPr>
          <w:color w:val="44536A"/>
          <w:spacing w:val="1"/>
        </w:rPr>
        <w:t> </w:t>
      </w:r>
      <w:r>
        <w:rPr>
          <w:color w:val="44536A"/>
        </w:rPr>
        <w:t>ефектима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</w:t>
      </w:r>
      <w:r>
        <w:rPr>
          <w:color w:val="44536A"/>
          <w:spacing w:val="1"/>
        </w:rPr>
        <w:t> </w:t>
      </w:r>
      <w:r>
        <w:rPr>
          <w:color w:val="44536A"/>
        </w:rPr>
        <w:t>раст,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високу</w:t>
      </w:r>
      <w:r>
        <w:rPr>
          <w:color w:val="44536A"/>
          <w:spacing w:val="1"/>
        </w:rPr>
        <w:t> </w:t>
      </w:r>
      <w:r>
        <w:rPr>
          <w:color w:val="44536A"/>
        </w:rPr>
        <w:t>вероватноћу</w:t>
      </w:r>
      <w:r>
        <w:rPr>
          <w:color w:val="44536A"/>
          <w:spacing w:val="1"/>
        </w:rPr>
        <w:t> </w:t>
      </w:r>
      <w:r>
        <w:rPr>
          <w:color w:val="44536A"/>
        </w:rPr>
        <w:t>рецесије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развијеним</w:t>
      </w:r>
      <w:r>
        <w:rPr>
          <w:color w:val="44536A"/>
          <w:spacing w:val="1"/>
        </w:rPr>
        <w:t> </w:t>
      </w:r>
      <w:r>
        <w:rPr>
          <w:color w:val="44536A"/>
        </w:rPr>
        <w:t>земљама.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9" w:space="385"/>
            <w:col w:w="5166"/>
          </w:cols>
        </w:sectPr>
      </w:pPr>
    </w:p>
    <w:p>
      <w:pPr>
        <w:pStyle w:val="BodyText"/>
      </w:pPr>
    </w:p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3"/>
        <w:gridCol w:w="1005"/>
        <w:gridCol w:w="1030"/>
        <w:gridCol w:w="1030"/>
        <w:gridCol w:w="1031"/>
        <w:gridCol w:w="1038"/>
      </w:tblGrid>
      <w:tr>
        <w:trPr>
          <w:trHeight w:val="206" w:hRule="atLeast"/>
        </w:trPr>
        <w:tc>
          <w:tcPr>
            <w:tcW w:w="9277" w:type="dxa"/>
            <w:gridSpan w:val="6"/>
            <w:tcBorders>
              <w:bottom w:val="single" w:sz="4" w:space="0" w:color="001F5F"/>
            </w:tcBorders>
          </w:tcPr>
          <w:p>
            <w:pPr>
              <w:pStyle w:val="TableParagraph"/>
              <w:spacing w:line="187" w:lineRule="exact"/>
              <w:ind w:left="1704" w:right="1713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z w:val="20"/>
              </w:rPr>
              <w:t>Табела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1.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Међународно</w:t>
            </w:r>
            <w:r>
              <w:rPr>
                <w:b/>
                <w:color w:val="001F5F"/>
                <w:spacing w:val="-4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окружење</w:t>
            </w:r>
            <w:r>
              <w:rPr>
                <w:b/>
                <w:color w:val="001F5F"/>
                <w:spacing w:val="-1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–</w:t>
            </w:r>
            <w:r>
              <w:rPr>
                <w:b/>
                <w:color w:val="001F5F"/>
                <w:spacing w:val="-4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макроекономски</w:t>
            </w:r>
            <w:r>
              <w:rPr>
                <w:b/>
                <w:color w:val="001F5F"/>
                <w:spacing w:val="-3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показатељи</w:t>
            </w:r>
          </w:p>
        </w:tc>
      </w:tr>
      <w:tr>
        <w:trPr>
          <w:trHeight w:val="222" w:hRule="atLeast"/>
        </w:trPr>
        <w:tc>
          <w:tcPr>
            <w:tcW w:w="414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309" w:val="left" w:leader="none"/>
                <w:tab w:pos="1337" w:val="left" w:leader="none"/>
              </w:tabs>
              <w:spacing w:line="203" w:lineRule="exact"/>
              <w:ind w:left="-22" w:right="-346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 </w:t>
              <w:tab/>
            </w:r>
            <w:r>
              <w:rPr>
                <w:color w:val="001F5F"/>
                <w:sz w:val="18"/>
                <w:u w:val="single" w:color="001F5F"/>
              </w:rPr>
              <w:t>2022</w:t>
              <w:tab/>
            </w:r>
          </w:p>
        </w:tc>
        <w:tc>
          <w:tcPr>
            <w:tcW w:w="1030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361" w:val="left" w:leader="none"/>
              </w:tabs>
              <w:spacing w:line="203" w:lineRule="exact"/>
              <w:ind w:left="332" w:right="-346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2023</w:t>
              <w:tab/>
            </w:r>
          </w:p>
        </w:tc>
        <w:tc>
          <w:tcPr>
            <w:tcW w:w="1030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363" w:val="left" w:leader="none"/>
              </w:tabs>
              <w:spacing w:line="203" w:lineRule="exact"/>
              <w:ind w:left="331" w:right="-346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2024</w:t>
              <w:tab/>
            </w:r>
          </w:p>
        </w:tc>
        <w:tc>
          <w:tcPr>
            <w:tcW w:w="1031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363" w:val="left" w:leader="none"/>
              </w:tabs>
              <w:spacing w:line="203" w:lineRule="exact"/>
              <w:ind w:left="333" w:right="-346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2025</w:t>
              <w:tab/>
            </w:r>
          </w:p>
        </w:tc>
        <w:tc>
          <w:tcPr>
            <w:tcW w:w="1038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028" w:val="left" w:leader="none"/>
              </w:tabs>
              <w:spacing w:line="203" w:lineRule="exact"/>
              <w:ind w:left="332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2026</w:t>
              <w:tab/>
            </w:r>
          </w:p>
        </w:tc>
      </w:tr>
      <w:tr>
        <w:trPr>
          <w:trHeight w:val="225" w:hRule="atLeast"/>
        </w:trPr>
        <w:tc>
          <w:tcPr>
            <w:tcW w:w="9277" w:type="dxa"/>
            <w:gridSpan w:val="6"/>
            <w:shd w:val="clear" w:color="auto" w:fill="E6E6E6"/>
          </w:tcPr>
          <w:p>
            <w:pPr>
              <w:pStyle w:val="TableParagraph"/>
              <w:spacing w:line="199" w:lineRule="exact" w:before="6"/>
              <w:ind w:left="110"/>
              <w:rPr>
                <w:sz w:val="18"/>
              </w:rPr>
            </w:pPr>
            <w:r>
              <w:rPr>
                <w:color w:val="001F5F"/>
                <w:sz w:val="18"/>
              </w:rPr>
              <w:t>Реални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раст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  <w:r>
              <w:rPr>
                <w:color w:val="001F5F"/>
                <w:position w:val="5"/>
                <w:sz w:val="12"/>
              </w:rPr>
              <w:t>1</w:t>
            </w:r>
            <w:r>
              <w:rPr>
                <w:color w:val="001F5F"/>
                <w:sz w:val="18"/>
              </w:rPr>
              <w:t>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</w:tr>
      <w:tr>
        <w:trPr>
          <w:trHeight w:val="241" w:hRule="atLeast"/>
        </w:trPr>
        <w:tc>
          <w:tcPr>
            <w:tcW w:w="4143" w:type="dxa"/>
          </w:tcPr>
          <w:p>
            <w:pPr>
              <w:pStyle w:val="TableParagraph"/>
              <w:spacing w:line="216" w:lineRule="exact" w:before="6"/>
              <w:ind w:left="364"/>
              <w:rPr>
                <w:sz w:val="18"/>
              </w:rPr>
            </w:pPr>
            <w:r>
              <w:rPr>
                <w:color w:val="001F5F"/>
                <w:sz w:val="18"/>
              </w:rPr>
              <w:t>Свет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укупно</w:t>
            </w:r>
          </w:p>
        </w:tc>
        <w:tc>
          <w:tcPr>
            <w:tcW w:w="1005" w:type="dxa"/>
          </w:tcPr>
          <w:p>
            <w:pPr>
              <w:pStyle w:val="TableParagraph"/>
              <w:spacing w:line="216" w:lineRule="exact" w:before="6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3,4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 w:before="6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2,8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 w:before="6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031" w:type="dxa"/>
          </w:tcPr>
          <w:p>
            <w:pPr>
              <w:pStyle w:val="TableParagraph"/>
              <w:spacing w:line="216" w:lineRule="exact" w:before="6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  <w:tc>
          <w:tcPr>
            <w:tcW w:w="1038" w:type="dxa"/>
          </w:tcPr>
          <w:p>
            <w:pPr>
              <w:pStyle w:val="TableParagraph"/>
              <w:spacing w:line="216" w:lineRule="exact" w:before="6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364"/>
              <w:rPr>
                <w:sz w:val="18"/>
              </w:rPr>
            </w:pPr>
            <w:r>
              <w:rPr>
                <w:color w:val="001F5F"/>
                <w:sz w:val="18"/>
              </w:rPr>
              <w:t>Развијене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економије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2,7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544"/>
              <w:rPr>
                <w:sz w:val="18"/>
              </w:rPr>
            </w:pPr>
            <w:r>
              <w:rPr>
                <w:color w:val="001F5F"/>
                <w:sz w:val="18"/>
              </w:rPr>
              <w:t>САД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1,6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544"/>
              <w:rPr>
                <w:sz w:val="18"/>
              </w:rPr>
            </w:pPr>
            <w:r>
              <w:rPr>
                <w:color w:val="001F5F"/>
                <w:sz w:val="18"/>
              </w:rPr>
              <w:t>Еврозона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1,7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364"/>
              <w:rPr>
                <w:sz w:val="18"/>
              </w:rPr>
            </w:pPr>
            <w:r>
              <w:rPr>
                <w:color w:val="001F5F"/>
                <w:sz w:val="18"/>
              </w:rPr>
              <w:t>Земље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успону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3,9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4,2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544"/>
              <w:rPr>
                <w:sz w:val="18"/>
              </w:rPr>
            </w:pPr>
            <w:r>
              <w:rPr>
                <w:color w:val="001F5F"/>
                <w:sz w:val="18"/>
              </w:rPr>
              <w:t>Кина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5,2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4,5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</w:tr>
      <w:tr>
        <w:trPr>
          <w:trHeight w:val="220" w:hRule="atLeast"/>
        </w:trPr>
        <w:tc>
          <w:tcPr>
            <w:tcW w:w="4143" w:type="dxa"/>
          </w:tcPr>
          <w:p>
            <w:pPr>
              <w:pStyle w:val="TableParagraph"/>
              <w:spacing w:line="201" w:lineRule="exact"/>
              <w:ind w:left="544"/>
              <w:rPr>
                <w:sz w:val="18"/>
              </w:rPr>
            </w:pPr>
            <w:r>
              <w:rPr>
                <w:color w:val="001F5F"/>
                <w:sz w:val="18"/>
              </w:rPr>
              <w:t>Русија</w:t>
            </w:r>
          </w:p>
        </w:tc>
        <w:tc>
          <w:tcPr>
            <w:tcW w:w="1005" w:type="dxa"/>
          </w:tcPr>
          <w:p>
            <w:pPr>
              <w:pStyle w:val="TableParagraph"/>
              <w:spacing w:line="201" w:lineRule="exact"/>
              <w:ind w:left="331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-2,1</w:t>
            </w:r>
          </w:p>
        </w:tc>
        <w:tc>
          <w:tcPr>
            <w:tcW w:w="1030" w:type="dxa"/>
          </w:tcPr>
          <w:p>
            <w:pPr>
              <w:pStyle w:val="TableParagraph"/>
              <w:spacing w:line="201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030" w:type="dxa"/>
          </w:tcPr>
          <w:p>
            <w:pPr>
              <w:pStyle w:val="TableParagraph"/>
              <w:spacing w:line="201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031" w:type="dxa"/>
          </w:tcPr>
          <w:p>
            <w:pPr>
              <w:pStyle w:val="TableParagraph"/>
              <w:spacing w:line="201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1038" w:type="dxa"/>
          </w:tcPr>
          <w:p>
            <w:pPr>
              <w:pStyle w:val="TableParagraph"/>
              <w:spacing w:line="201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</w:tr>
      <w:tr>
        <w:trPr>
          <w:trHeight w:val="203" w:hRule="atLeast"/>
        </w:trPr>
        <w:tc>
          <w:tcPr>
            <w:tcW w:w="4143" w:type="dxa"/>
          </w:tcPr>
          <w:p>
            <w:pPr>
              <w:pStyle w:val="TableParagraph"/>
              <w:spacing w:line="183" w:lineRule="exact"/>
              <w:ind w:left="364"/>
              <w:rPr>
                <w:sz w:val="18"/>
              </w:rPr>
            </w:pPr>
            <w:r>
              <w:rPr>
                <w:color w:val="001F5F"/>
                <w:sz w:val="18"/>
              </w:rPr>
              <w:t>Раст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светске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трговине,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005" w:type="dxa"/>
          </w:tcPr>
          <w:p>
            <w:pPr>
              <w:pStyle w:val="TableParagraph"/>
              <w:spacing w:line="183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5,1</w:t>
            </w:r>
          </w:p>
        </w:tc>
        <w:tc>
          <w:tcPr>
            <w:tcW w:w="1030" w:type="dxa"/>
          </w:tcPr>
          <w:p>
            <w:pPr>
              <w:pStyle w:val="TableParagraph"/>
              <w:spacing w:line="183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  <w:tc>
          <w:tcPr>
            <w:tcW w:w="1030" w:type="dxa"/>
          </w:tcPr>
          <w:p>
            <w:pPr>
              <w:pStyle w:val="TableParagraph"/>
              <w:spacing w:line="183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031" w:type="dxa"/>
          </w:tcPr>
          <w:p>
            <w:pPr>
              <w:pStyle w:val="TableParagraph"/>
              <w:spacing w:line="183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038" w:type="dxa"/>
          </w:tcPr>
          <w:p>
            <w:pPr>
              <w:pStyle w:val="TableParagraph"/>
              <w:spacing w:line="183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</w:tr>
      <w:tr>
        <w:trPr>
          <w:trHeight w:val="218" w:hRule="atLeast"/>
        </w:trPr>
        <w:tc>
          <w:tcPr>
            <w:tcW w:w="4143" w:type="dxa"/>
            <w:shd w:val="clear" w:color="auto" w:fill="E6E6E6"/>
          </w:tcPr>
          <w:p>
            <w:pPr>
              <w:pStyle w:val="TableParagraph"/>
              <w:spacing w:line="198" w:lineRule="exact"/>
              <w:ind w:left="110"/>
              <w:rPr>
                <w:sz w:val="18"/>
              </w:rPr>
            </w:pPr>
            <w:r>
              <w:rPr>
                <w:color w:val="001F5F"/>
                <w:sz w:val="18"/>
              </w:rPr>
              <w:t>Стопа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незапослености,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005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1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8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6" w:hRule="atLeast"/>
        </w:trPr>
        <w:tc>
          <w:tcPr>
            <w:tcW w:w="4143" w:type="dxa"/>
          </w:tcPr>
          <w:p>
            <w:pPr>
              <w:pStyle w:val="TableParagraph"/>
              <w:spacing w:line="216" w:lineRule="exact" w:before="1"/>
              <w:ind w:left="369"/>
              <w:rPr>
                <w:sz w:val="18"/>
              </w:rPr>
            </w:pPr>
            <w:r>
              <w:rPr>
                <w:color w:val="001F5F"/>
                <w:sz w:val="18"/>
              </w:rPr>
              <w:t>Еврозона</w:t>
            </w:r>
          </w:p>
        </w:tc>
        <w:tc>
          <w:tcPr>
            <w:tcW w:w="1005" w:type="dxa"/>
          </w:tcPr>
          <w:p>
            <w:pPr>
              <w:pStyle w:val="TableParagraph"/>
              <w:spacing w:line="216" w:lineRule="exact" w:before="1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6,8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 w:before="1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6,8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 w:before="1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6,8</w:t>
            </w:r>
          </w:p>
        </w:tc>
        <w:tc>
          <w:tcPr>
            <w:tcW w:w="1031" w:type="dxa"/>
          </w:tcPr>
          <w:p>
            <w:pPr>
              <w:pStyle w:val="TableParagraph"/>
              <w:spacing w:line="216" w:lineRule="exact" w:before="1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  <w:tc>
          <w:tcPr>
            <w:tcW w:w="1038" w:type="dxa"/>
          </w:tcPr>
          <w:p>
            <w:pPr>
              <w:pStyle w:val="TableParagraph"/>
              <w:spacing w:line="216" w:lineRule="exact" w:before="1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</w:tr>
      <w:tr>
        <w:trPr>
          <w:trHeight w:val="202" w:hRule="atLeast"/>
        </w:trPr>
        <w:tc>
          <w:tcPr>
            <w:tcW w:w="4143" w:type="dxa"/>
          </w:tcPr>
          <w:p>
            <w:pPr>
              <w:pStyle w:val="TableParagraph"/>
              <w:spacing w:line="182" w:lineRule="exact"/>
              <w:ind w:left="369"/>
              <w:rPr>
                <w:sz w:val="18"/>
              </w:rPr>
            </w:pPr>
            <w:r>
              <w:rPr>
                <w:color w:val="001F5F"/>
                <w:sz w:val="18"/>
              </w:rPr>
              <w:t>САД</w:t>
            </w:r>
          </w:p>
        </w:tc>
        <w:tc>
          <w:tcPr>
            <w:tcW w:w="1005" w:type="dxa"/>
          </w:tcPr>
          <w:p>
            <w:pPr>
              <w:pStyle w:val="TableParagraph"/>
              <w:spacing w:line="182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030" w:type="dxa"/>
          </w:tcPr>
          <w:p>
            <w:pPr>
              <w:pStyle w:val="TableParagraph"/>
              <w:spacing w:line="182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  <w:tc>
          <w:tcPr>
            <w:tcW w:w="1030" w:type="dxa"/>
          </w:tcPr>
          <w:p>
            <w:pPr>
              <w:pStyle w:val="TableParagraph"/>
              <w:spacing w:line="182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4,9</w:t>
            </w:r>
          </w:p>
        </w:tc>
        <w:tc>
          <w:tcPr>
            <w:tcW w:w="1031" w:type="dxa"/>
          </w:tcPr>
          <w:p>
            <w:pPr>
              <w:pStyle w:val="TableParagraph"/>
              <w:spacing w:line="182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4,8</w:t>
            </w:r>
          </w:p>
        </w:tc>
        <w:tc>
          <w:tcPr>
            <w:tcW w:w="1038" w:type="dxa"/>
          </w:tcPr>
          <w:p>
            <w:pPr>
              <w:pStyle w:val="TableParagraph"/>
              <w:spacing w:line="182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</w:tr>
      <w:tr>
        <w:trPr>
          <w:trHeight w:val="220" w:hRule="atLeast"/>
        </w:trPr>
        <w:tc>
          <w:tcPr>
            <w:tcW w:w="4143" w:type="dxa"/>
            <w:shd w:val="clear" w:color="auto" w:fill="E6E6E6"/>
          </w:tcPr>
          <w:p>
            <w:pPr>
              <w:pStyle w:val="TableParagraph"/>
              <w:spacing w:line="199" w:lineRule="exact" w:before="1"/>
              <w:ind w:left="110"/>
              <w:rPr>
                <w:sz w:val="18"/>
              </w:rPr>
            </w:pPr>
            <w:r>
              <w:rPr>
                <w:color w:val="001F5F"/>
                <w:sz w:val="18"/>
              </w:rPr>
              <w:t>Потрошачке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цене,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просек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периода,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005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1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8" w:type="dxa"/>
            <w:shd w:val="clear" w:color="auto" w:fill="E6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6" w:hRule="atLeast"/>
        </w:trPr>
        <w:tc>
          <w:tcPr>
            <w:tcW w:w="4143" w:type="dxa"/>
          </w:tcPr>
          <w:p>
            <w:pPr>
              <w:pStyle w:val="TableParagraph"/>
              <w:spacing w:line="216" w:lineRule="exact"/>
              <w:ind w:left="369"/>
              <w:rPr>
                <w:sz w:val="18"/>
              </w:rPr>
            </w:pPr>
            <w:r>
              <w:rPr>
                <w:color w:val="001F5F"/>
                <w:sz w:val="18"/>
              </w:rPr>
              <w:t>Еврозона</w:t>
            </w:r>
          </w:p>
        </w:tc>
        <w:tc>
          <w:tcPr>
            <w:tcW w:w="1005" w:type="dxa"/>
          </w:tcPr>
          <w:p>
            <w:pPr>
              <w:pStyle w:val="TableParagraph"/>
              <w:spacing w:line="216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8,4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5,3</w:t>
            </w:r>
          </w:p>
        </w:tc>
        <w:tc>
          <w:tcPr>
            <w:tcW w:w="1030" w:type="dxa"/>
          </w:tcPr>
          <w:p>
            <w:pPr>
              <w:pStyle w:val="TableParagraph"/>
              <w:spacing w:line="216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  <w:tc>
          <w:tcPr>
            <w:tcW w:w="1031" w:type="dxa"/>
          </w:tcPr>
          <w:p>
            <w:pPr>
              <w:pStyle w:val="TableParagraph"/>
              <w:spacing w:line="216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038" w:type="dxa"/>
          </w:tcPr>
          <w:p>
            <w:pPr>
              <w:pStyle w:val="TableParagraph"/>
              <w:spacing w:line="216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369"/>
              <w:rPr>
                <w:sz w:val="18"/>
              </w:rPr>
            </w:pPr>
            <w:r>
              <w:rPr>
                <w:color w:val="001F5F"/>
                <w:sz w:val="18"/>
              </w:rPr>
              <w:t>Развијене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економије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7,3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4,7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</w:tr>
      <w:tr>
        <w:trPr>
          <w:trHeight w:val="330" w:hRule="atLeast"/>
        </w:trPr>
        <w:tc>
          <w:tcPr>
            <w:tcW w:w="4143" w:type="dxa"/>
          </w:tcPr>
          <w:p>
            <w:pPr>
              <w:pStyle w:val="TableParagraph"/>
              <w:spacing w:line="203" w:lineRule="exact"/>
              <w:ind w:left="369"/>
              <w:rPr>
                <w:sz w:val="18"/>
              </w:rPr>
            </w:pPr>
            <w:r>
              <w:rPr>
                <w:color w:val="001F5F"/>
                <w:sz w:val="18"/>
              </w:rPr>
              <w:t>Земље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успону</w:t>
            </w:r>
          </w:p>
        </w:tc>
        <w:tc>
          <w:tcPr>
            <w:tcW w:w="1005" w:type="dxa"/>
          </w:tcPr>
          <w:p>
            <w:pPr>
              <w:pStyle w:val="TableParagraph"/>
              <w:spacing w:line="203" w:lineRule="exact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9,8</w:t>
            </w:r>
          </w:p>
        </w:tc>
        <w:tc>
          <w:tcPr>
            <w:tcW w:w="1030" w:type="dxa"/>
          </w:tcPr>
          <w:p>
            <w:pPr>
              <w:pStyle w:val="TableParagraph"/>
              <w:spacing w:line="203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8,6</w:t>
            </w:r>
          </w:p>
        </w:tc>
        <w:tc>
          <w:tcPr>
            <w:tcW w:w="1030" w:type="dxa"/>
          </w:tcPr>
          <w:p>
            <w:pPr>
              <w:pStyle w:val="TableParagraph"/>
              <w:spacing w:line="203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6,5</w:t>
            </w:r>
          </w:p>
        </w:tc>
        <w:tc>
          <w:tcPr>
            <w:tcW w:w="1031" w:type="dxa"/>
          </w:tcPr>
          <w:p>
            <w:pPr>
              <w:pStyle w:val="TableParagraph"/>
              <w:spacing w:line="203" w:lineRule="exact"/>
              <w:ind w:left="353" w:right="35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5,2</w:t>
            </w:r>
          </w:p>
        </w:tc>
        <w:tc>
          <w:tcPr>
            <w:tcW w:w="1038" w:type="dxa"/>
          </w:tcPr>
          <w:p>
            <w:pPr>
              <w:pStyle w:val="TableParagraph"/>
              <w:spacing w:line="203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4,7</w:t>
            </w:r>
          </w:p>
        </w:tc>
      </w:tr>
      <w:tr>
        <w:trPr>
          <w:trHeight w:val="327" w:hRule="atLeast"/>
        </w:trPr>
        <w:tc>
          <w:tcPr>
            <w:tcW w:w="4143" w:type="dxa"/>
          </w:tcPr>
          <w:p>
            <w:pPr>
              <w:pStyle w:val="TableParagraph"/>
              <w:spacing w:line="213" w:lineRule="exact" w:before="94"/>
              <w:ind w:left="110"/>
              <w:rPr>
                <w:sz w:val="18"/>
              </w:rPr>
            </w:pPr>
            <w:r>
              <w:rPr>
                <w:color w:val="001F5F"/>
                <w:sz w:val="18"/>
              </w:rPr>
              <w:t>Девизни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курс,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евро/долар,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просек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периода</w:t>
            </w:r>
          </w:p>
        </w:tc>
        <w:tc>
          <w:tcPr>
            <w:tcW w:w="1005" w:type="dxa"/>
          </w:tcPr>
          <w:p>
            <w:pPr>
              <w:pStyle w:val="TableParagraph"/>
              <w:spacing w:line="213" w:lineRule="exact" w:before="94"/>
              <w:ind w:left="328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30" w:type="dxa"/>
          </w:tcPr>
          <w:p>
            <w:pPr>
              <w:pStyle w:val="TableParagraph"/>
              <w:spacing w:line="213" w:lineRule="exact" w:before="94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30" w:type="dxa"/>
          </w:tcPr>
          <w:p>
            <w:pPr>
              <w:pStyle w:val="TableParagraph"/>
              <w:spacing w:line="213" w:lineRule="exact" w:before="94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31" w:type="dxa"/>
          </w:tcPr>
          <w:p>
            <w:pPr>
              <w:pStyle w:val="TableParagraph"/>
              <w:spacing w:line="213" w:lineRule="exact" w:before="94"/>
              <w:ind w:right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  <w:tc>
          <w:tcPr>
            <w:tcW w:w="1038" w:type="dxa"/>
          </w:tcPr>
          <w:p>
            <w:pPr>
              <w:pStyle w:val="TableParagraph"/>
              <w:spacing w:line="213" w:lineRule="exact" w:before="94"/>
              <w:ind w:right="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110"/>
              <w:rPr>
                <w:sz w:val="12"/>
              </w:rPr>
            </w:pPr>
            <w:r>
              <w:rPr>
                <w:color w:val="001F5F"/>
                <w:sz w:val="18"/>
              </w:rPr>
              <w:t>Цене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житарица,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доларима,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годишње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промене</w:t>
            </w:r>
            <w:r>
              <w:rPr>
                <w:color w:val="001F5F"/>
                <w:position w:val="5"/>
                <w:sz w:val="12"/>
              </w:rPr>
              <w:t>2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31"/>
              <w:rPr>
                <w:sz w:val="18"/>
              </w:rPr>
            </w:pPr>
            <w:r>
              <w:rPr>
                <w:color w:val="001F5F"/>
                <w:sz w:val="18"/>
              </w:rPr>
              <w:t>24,8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27"/>
              <w:rPr>
                <w:sz w:val="18"/>
              </w:rPr>
            </w:pPr>
            <w:r>
              <w:rPr>
                <w:color w:val="001F5F"/>
                <w:sz w:val="18"/>
              </w:rPr>
              <w:t>-11,4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-2,8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402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</w:tr>
      <w:tr>
        <w:trPr>
          <w:trHeight w:val="219" w:hRule="atLeast"/>
        </w:trPr>
        <w:tc>
          <w:tcPr>
            <w:tcW w:w="4143" w:type="dxa"/>
          </w:tcPr>
          <w:p>
            <w:pPr>
              <w:pStyle w:val="TableParagraph"/>
              <w:spacing w:line="200" w:lineRule="exact"/>
              <w:ind w:left="110"/>
              <w:rPr>
                <w:sz w:val="12"/>
              </w:rPr>
            </w:pPr>
            <w:r>
              <w:rPr>
                <w:color w:val="001F5F"/>
                <w:sz w:val="18"/>
              </w:rPr>
              <w:t>Цене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метала,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доларима,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годишње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промене</w:t>
            </w:r>
            <w:r>
              <w:rPr>
                <w:color w:val="001F5F"/>
                <w:position w:val="5"/>
                <w:sz w:val="12"/>
              </w:rPr>
              <w:t>3</w:t>
            </w:r>
          </w:p>
        </w:tc>
        <w:tc>
          <w:tcPr>
            <w:tcW w:w="1005" w:type="dxa"/>
          </w:tcPr>
          <w:p>
            <w:pPr>
              <w:pStyle w:val="TableParagraph"/>
              <w:spacing w:line="200" w:lineRule="exact"/>
              <w:ind w:left="331" w:right="35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-5,6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030" w:type="dxa"/>
          </w:tcPr>
          <w:p>
            <w:pPr>
              <w:pStyle w:val="TableParagraph"/>
              <w:spacing w:line="200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-2,6</w:t>
            </w:r>
          </w:p>
        </w:tc>
        <w:tc>
          <w:tcPr>
            <w:tcW w:w="1031" w:type="dxa"/>
          </w:tcPr>
          <w:p>
            <w:pPr>
              <w:pStyle w:val="TableParagraph"/>
              <w:spacing w:line="200" w:lineRule="exact"/>
              <w:ind w:left="353" w:right="35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1038" w:type="dxa"/>
          </w:tcPr>
          <w:p>
            <w:pPr>
              <w:pStyle w:val="TableParagraph"/>
              <w:spacing w:line="200" w:lineRule="exact"/>
              <w:ind w:left="373"/>
              <w:rPr>
                <w:sz w:val="18"/>
              </w:rPr>
            </w:pPr>
            <w:r>
              <w:rPr>
                <w:color w:val="001F5F"/>
                <w:sz w:val="18"/>
              </w:rPr>
              <w:t>-0,5</w:t>
            </w:r>
          </w:p>
        </w:tc>
      </w:tr>
      <w:tr>
        <w:trPr>
          <w:trHeight w:val="222" w:hRule="atLeast"/>
        </w:trPr>
        <w:tc>
          <w:tcPr>
            <w:tcW w:w="4143" w:type="dxa"/>
          </w:tcPr>
          <w:p>
            <w:pPr>
              <w:pStyle w:val="TableParagraph"/>
              <w:spacing w:line="202" w:lineRule="exact"/>
              <w:ind w:left="110"/>
              <w:rPr>
                <w:sz w:val="12"/>
              </w:rPr>
            </w:pPr>
            <w:r>
              <w:rPr>
                <w:color w:val="001F5F"/>
                <w:sz w:val="18"/>
              </w:rPr>
              <w:t>Цена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руде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гвожђа,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доларима</w:t>
            </w:r>
            <w:r>
              <w:rPr>
                <w:color w:val="001F5F"/>
                <w:position w:val="5"/>
                <w:sz w:val="12"/>
              </w:rPr>
              <w:t>4</w:t>
            </w:r>
          </w:p>
        </w:tc>
        <w:tc>
          <w:tcPr>
            <w:tcW w:w="1005" w:type="dxa"/>
          </w:tcPr>
          <w:p>
            <w:pPr>
              <w:pStyle w:val="TableParagraph"/>
              <w:spacing w:line="202" w:lineRule="exact"/>
              <w:ind w:left="285"/>
              <w:rPr>
                <w:sz w:val="18"/>
              </w:rPr>
            </w:pPr>
            <w:r>
              <w:rPr>
                <w:color w:val="001F5F"/>
                <w:sz w:val="18"/>
              </w:rPr>
              <w:t>120,7</w:t>
            </w:r>
          </w:p>
        </w:tc>
        <w:tc>
          <w:tcPr>
            <w:tcW w:w="1030" w:type="dxa"/>
          </w:tcPr>
          <w:p>
            <w:pPr>
              <w:pStyle w:val="TableParagraph"/>
              <w:spacing w:line="202" w:lineRule="exact"/>
              <w:ind w:left="310"/>
              <w:rPr>
                <w:sz w:val="18"/>
              </w:rPr>
            </w:pPr>
            <w:r>
              <w:rPr>
                <w:color w:val="001F5F"/>
                <w:sz w:val="18"/>
              </w:rPr>
              <w:t>126,4</w:t>
            </w:r>
          </w:p>
        </w:tc>
        <w:tc>
          <w:tcPr>
            <w:tcW w:w="1030" w:type="dxa"/>
          </w:tcPr>
          <w:p>
            <w:pPr>
              <w:pStyle w:val="TableParagraph"/>
              <w:spacing w:line="202" w:lineRule="exact"/>
              <w:ind w:left="310"/>
              <w:rPr>
                <w:sz w:val="18"/>
              </w:rPr>
            </w:pPr>
            <w:r>
              <w:rPr>
                <w:color w:val="001F5F"/>
                <w:sz w:val="18"/>
              </w:rPr>
              <w:t>116,4</w:t>
            </w:r>
          </w:p>
        </w:tc>
        <w:tc>
          <w:tcPr>
            <w:tcW w:w="1031" w:type="dxa"/>
          </w:tcPr>
          <w:p>
            <w:pPr>
              <w:pStyle w:val="TableParagraph"/>
              <w:spacing w:line="202" w:lineRule="exact"/>
              <w:ind w:left="309"/>
              <w:rPr>
                <w:sz w:val="18"/>
              </w:rPr>
            </w:pPr>
            <w:r>
              <w:rPr>
                <w:color w:val="001F5F"/>
                <w:sz w:val="18"/>
              </w:rPr>
              <w:t>108,0</w:t>
            </w:r>
          </w:p>
        </w:tc>
        <w:tc>
          <w:tcPr>
            <w:tcW w:w="1038" w:type="dxa"/>
          </w:tcPr>
          <w:p>
            <w:pPr>
              <w:pStyle w:val="TableParagraph"/>
              <w:spacing w:line="202" w:lineRule="exact"/>
              <w:ind w:left="311"/>
              <w:rPr>
                <w:sz w:val="18"/>
              </w:rPr>
            </w:pPr>
            <w:r>
              <w:rPr>
                <w:color w:val="001F5F"/>
                <w:sz w:val="18"/>
              </w:rPr>
              <w:t>103,8</w:t>
            </w:r>
          </w:p>
        </w:tc>
      </w:tr>
      <w:tr>
        <w:trPr>
          <w:trHeight w:val="203" w:hRule="atLeast"/>
        </w:trPr>
        <w:tc>
          <w:tcPr>
            <w:tcW w:w="414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110"/>
              <w:rPr>
                <w:sz w:val="18"/>
              </w:rPr>
            </w:pPr>
            <w:r>
              <w:rPr>
                <w:color w:val="001F5F"/>
                <w:sz w:val="18"/>
              </w:rPr>
              <w:t>Цене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нафте,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доларима,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годишње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промене,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00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331"/>
              <w:rPr>
                <w:sz w:val="18"/>
              </w:rPr>
            </w:pPr>
            <w:r>
              <w:rPr>
                <w:color w:val="001F5F"/>
                <w:sz w:val="18"/>
              </w:rPr>
              <w:t>39,2</w:t>
            </w:r>
          </w:p>
        </w:tc>
        <w:tc>
          <w:tcPr>
            <w:tcW w:w="103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327"/>
              <w:rPr>
                <w:sz w:val="18"/>
              </w:rPr>
            </w:pPr>
            <w:r>
              <w:rPr>
                <w:color w:val="001F5F"/>
                <w:sz w:val="18"/>
              </w:rPr>
              <w:t>-24,1</w:t>
            </w:r>
          </w:p>
        </w:tc>
        <w:tc>
          <w:tcPr>
            <w:tcW w:w="103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353" w:right="35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-5,8</w:t>
            </w:r>
          </w:p>
        </w:tc>
        <w:tc>
          <w:tcPr>
            <w:tcW w:w="103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353" w:right="35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-2,8</w:t>
            </w:r>
          </w:p>
        </w:tc>
        <w:tc>
          <w:tcPr>
            <w:tcW w:w="103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3" w:lineRule="exact"/>
              <w:ind w:left="373"/>
              <w:rPr>
                <w:sz w:val="18"/>
              </w:rPr>
            </w:pPr>
            <w:r>
              <w:rPr>
                <w:color w:val="001F5F"/>
                <w:sz w:val="18"/>
              </w:rPr>
              <w:t>-2,3</w:t>
            </w:r>
          </w:p>
        </w:tc>
      </w:tr>
      <w:tr>
        <w:trPr>
          <w:trHeight w:val="205" w:hRule="atLeast"/>
        </w:trPr>
        <w:tc>
          <w:tcPr>
            <w:tcW w:w="4143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185" w:lineRule="exact"/>
              <w:ind w:left="110"/>
              <w:rPr>
                <w:sz w:val="16"/>
              </w:rPr>
            </w:pPr>
            <w:r>
              <w:rPr>
                <w:color w:val="44536A"/>
                <w:sz w:val="16"/>
              </w:rPr>
              <w:t>Извор: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ММФ,</w:t>
            </w:r>
            <w:r>
              <w:rPr>
                <w:color w:val="44536A"/>
                <w:spacing w:val="-1"/>
                <w:sz w:val="16"/>
              </w:rPr>
              <w:t> </w:t>
            </w:r>
            <w:r>
              <w:rPr>
                <w:i/>
                <w:color w:val="44536A"/>
                <w:sz w:val="16"/>
              </w:rPr>
              <w:t>World</w:t>
            </w:r>
            <w:r>
              <w:rPr>
                <w:i/>
                <w:color w:val="44536A"/>
                <w:spacing w:val="-2"/>
                <w:sz w:val="16"/>
              </w:rPr>
              <w:t> </w:t>
            </w:r>
            <w:r>
              <w:rPr>
                <w:i/>
                <w:color w:val="44536A"/>
                <w:sz w:val="16"/>
              </w:rPr>
              <w:t>Economic</w:t>
            </w:r>
            <w:r>
              <w:rPr>
                <w:i/>
                <w:color w:val="44536A"/>
                <w:spacing w:val="-1"/>
                <w:sz w:val="16"/>
              </w:rPr>
              <w:t> </w:t>
            </w:r>
            <w:r>
              <w:rPr>
                <w:i/>
                <w:color w:val="44536A"/>
                <w:sz w:val="16"/>
              </w:rPr>
              <w:t>Outlook</w:t>
            </w:r>
            <w:r>
              <w:rPr>
                <w:color w:val="44536A"/>
                <w:sz w:val="16"/>
              </w:rPr>
              <w:t>, април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2023.</w:t>
            </w:r>
          </w:p>
        </w:tc>
        <w:tc>
          <w:tcPr>
            <w:tcW w:w="1005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0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1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765" w:hRule="atLeast"/>
        </w:trPr>
        <w:tc>
          <w:tcPr>
            <w:tcW w:w="9277" w:type="dxa"/>
            <w:gridSpan w:val="6"/>
          </w:tcPr>
          <w:p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color w:val="44536A"/>
                <w:sz w:val="16"/>
                <w:vertAlign w:val="superscript"/>
              </w:rPr>
              <w:t>1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Светски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БДП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израчунат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је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према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паритету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куповне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моћи.</w:t>
            </w:r>
          </w:p>
          <w:p>
            <w:pPr>
              <w:pStyle w:val="TableParagraph"/>
              <w:spacing w:line="195" w:lineRule="exact" w:before="1"/>
              <w:ind w:left="110"/>
              <w:rPr>
                <w:sz w:val="16"/>
              </w:rPr>
            </w:pPr>
            <w:r>
              <w:rPr>
                <w:color w:val="44536A"/>
                <w:sz w:val="16"/>
                <w:vertAlign w:val="superscript"/>
              </w:rPr>
              <w:t>2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Цена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житарица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добијена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као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пондерисани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просек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цена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пшенице,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кукуруза,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соје,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пиринча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и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јечма.</w:t>
            </w:r>
          </w:p>
          <w:p>
            <w:pPr>
              <w:pStyle w:val="TableParagraph"/>
              <w:spacing w:line="194" w:lineRule="exact"/>
              <w:ind w:left="110"/>
              <w:rPr>
                <w:sz w:val="16"/>
              </w:rPr>
            </w:pPr>
            <w:r>
              <w:rPr>
                <w:color w:val="44536A"/>
                <w:sz w:val="16"/>
                <w:vertAlign w:val="superscript"/>
              </w:rPr>
              <w:t>3</w:t>
            </w:r>
            <w:r>
              <w:rPr>
                <w:color w:val="44536A"/>
                <w:spacing w:val="-3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Цена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метала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добијена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као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пондерисани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просек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цена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бакра,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алуминијума,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руде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гвожђа,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калаја,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никла,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цинка,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олова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и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уранијума.</w:t>
            </w:r>
          </w:p>
          <w:p>
            <w:pPr>
              <w:pStyle w:val="TableParagraph"/>
              <w:spacing w:line="172" w:lineRule="exact"/>
              <w:ind w:left="110"/>
              <w:rPr>
                <w:sz w:val="16"/>
              </w:rPr>
            </w:pPr>
            <w:r>
              <w:rPr>
                <w:color w:val="44536A"/>
                <w:sz w:val="16"/>
                <w:vertAlign w:val="superscript"/>
              </w:rPr>
              <w:t>4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Цена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руде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гвожђа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(садржај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гвожђа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од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62%)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за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увоз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у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Кини, лука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Тиан Јан,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у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доларима</w:t>
            </w:r>
            <w:r>
              <w:rPr>
                <w:color w:val="44536A"/>
                <w:spacing w:val="-1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по</w:t>
            </w:r>
            <w:r>
              <w:rPr>
                <w:color w:val="44536A"/>
                <w:spacing w:val="-2"/>
                <w:sz w:val="16"/>
                <w:vertAlign w:val="baseline"/>
              </w:rPr>
              <w:t> </w:t>
            </w:r>
            <w:r>
              <w:rPr>
                <w:color w:val="44536A"/>
                <w:sz w:val="16"/>
                <w:vertAlign w:val="baseline"/>
              </w:rPr>
              <w:t>метричкој тони.</w:t>
            </w:r>
          </w:p>
        </w:tc>
      </w:tr>
    </w:tbl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pgSz w:w="12240" w:h="15840"/>
          <w:pgMar w:header="762" w:footer="953" w:top="1100" w:bottom="114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априлским</w:t>
      </w:r>
      <w:r>
        <w:rPr>
          <w:color w:val="44536A"/>
          <w:spacing w:val="1"/>
        </w:rPr>
        <w:t> </w:t>
      </w:r>
      <w:r>
        <w:rPr>
          <w:color w:val="44536A"/>
        </w:rPr>
        <w:t>проценама</w:t>
      </w:r>
      <w:r>
        <w:rPr>
          <w:color w:val="44536A"/>
          <w:spacing w:val="1"/>
        </w:rPr>
        <w:t> </w:t>
      </w:r>
      <w:r>
        <w:rPr>
          <w:color w:val="44536A"/>
        </w:rPr>
        <w:t>ММФ,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групе</w:t>
      </w:r>
      <w:r>
        <w:rPr>
          <w:color w:val="44536A"/>
          <w:spacing w:val="1"/>
        </w:rPr>
        <w:t> </w:t>
      </w:r>
      <w:r>
        <w:rPr>
          <w:color w:val="44536A"/>
        </w:rPr>
        <w:t>развијених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процењен је на 1,3% и 1,4%, респективно. Иако је</w:t>
      </w:r>
      <w:r>
        <w:rPr>
          <w:color w:val="44536A"/>
          <w:spacing w:val="1"/>
        </w:rPr>
        <w:t> </w:t>
      </w:r>
      <w:r>
        <w:rPr>
          <w:color w:val="44536A"/>
        </w:rPr>
        <w:t>раст за 2023. годину благо ревидиран навише у</w:t>
      </w:r>
      <w:r>
        <w:rPr>
          <w:color w:val="44536A"/>
          <w:spacing w:val="1"/>
        </w:rPr>
        <w:t> </w:t>
      </w:r>
      <w:r>
        <w:rPr>
          <w:color w:val="44536A"/>
        </w:rPr>
        <w:t>односу на претходне две пројекције, предвиђа се</w:t>
      </w:r>
      <w:r>
        <w:rPr>
          <w:color w:val="44536A"/>
          <w:spacing w:val="1"/>
        </w:rPr>
        <w:t> </w:t>
      </w:r>
      <w:r>
        <w:rPr>
          <w:color w:val="44536A"/>
        </w:rPr>
        <w:t>да ће 90% развијених земаља забележити нижи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претходну</w:t>
      </w:r>
      <w:r>
        <w:rPr>
          <w:color w:val="44536A"/>
          <w:spacing w:val="1"/>
        </w:rPr>
        <w:t> </w:t>
      </w:r>
      <w:r>
        <w:rPr>
          <w:color w:val="44536A"/>
        </w:rPr>
        <w:t>годину.</w:t>
      </w:r>
      <w:r>
        <w:rPr>
          <w:color w:val="44536A"/>
          <w:spacing w:val="1"/>
        </w:rPr>
        <w:t> </w:t>
      </w:r>
      <w:r>
        <w:rPr>
          <w:color w:val="44536A"/>
        </w:rPr>
        <w:t>Недавне</w:t>
      </w:r>
      <w:r>
        <w:rPr>
          <w:color w:val="44536A"/>
          <w:spacing w:val="1"/>
        </w:rPr>
        <w:t> </w:t>
      </w:r>
      <w:r>
        <w:rPr>
          <w:color w:val="44536A"/>
        </w:rPr>
        <w:t>турбуленције</w:t>
      </w:r>
      <w:r>
        <w:rPr>
          <w:color w:val="44536A"/>
          <w:spacing w:val="-9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-7"/>
        </w:rPr>
        <w:t> </w:t>
      </w:r>
      <w:r>
        <w:rPr>
          <w:color w:val="44536A"/>
        </w:rPr>
        <w:t>сектора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САД,</w:t>
      </w:r>
      <w:r>
        <w:rPr>
          <w:color w:val="44536A"/>
          <w:spacing w:val="-7"/>
        </w:rPr>
        <w:t> </w:t>
      </w:r>
      <w:r>
        <w:rPr>
          <w:color w:val="44536A"/>
        </w:rPr>
        <w:t>заједно</w:t>
      </w:r>
      <w:r>
        <w:rPr>
          <w:color w:val="44536A"/>
          <w:spacing w:val="-7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колапсом</w:t>
      </w:r>
      <w:r>
        <w:rPr>
          <w:color w:val="44536A"/>
          <w:spacing w:val="-9"/>
        </w:rPr>
        <w:t> </w:t>
      </w:r>
      <w:r>
        <w:rPr>
          <w:color w:val="44536A"/>
        </w:rPr>
        <w:t>неколико</w:t>
      </w:r>
      <w:r>
        <w:rPr>
          <w:color w:val="44536A"/>
          <w:spacing w:val="-10"/>
        </w:rPr>
        <w:t> </w:t>
      </w:r>
      <w:r>
        <w:rPr>
          <w:color w:val="44536A"/>
        </w:rPr>
        <w:t>регионалних</w:t>
      </w:r>
      <w:r>
        <w:rPr>
          <w:color w:val="44536A"/>
          <w:spacing w:val="-7"/>
        </w:rPr>
        <w:t> </w:t>
      </w:r>
      <w:r>
        <w:rPr>
          <w:color w:val="44536A"/>
        </w:rPr>
        <w:t>банака,</w:t>
      </w:r>
      <w:r>
        <w:rPr>
          <w:color w:val="44536A"/>
          <w:spacing w:val="-9"/>
        </w:rPr>
        <w:t> </w:t>
      </w:r>
      <w:r>
        <w:rPr>
          <w:color w:val="44536A"/>
        </w:rPr>
        <w:t>илуструју</w:t>
      </w:r>
      <w:r>
        <w:rPr>
          <w:color w:val="44536A"/>
          <w:spacing w:val="-43"/>
        </w:rPr>
        <w:t> </w:t>
      </w:r>
      <w:r>
        <w:rPr>
          <w:color w:val="44536A"/>
        </w:rPr>
        <w:t>да постоје значајне рањивости како међу банкама</w:t>
      </w:r>
      <w:r>
        <w:rPr>
          <w:color w:val="44536A"/>
          <w:spacing w:val="-43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међу</w:t>
      </w:r>
      <w:r>
        <w:rPr>
          <w:color w:val="44536A"/>
          <w:spacing w:val="1"/>
        </w:rPr>
        <w:t> </w:t>
      </w:r>
      <w:r>
        <w:rPr>
          <w:color w:val="44536A"/>
        </w:rPr>
        <w:t>небанкарским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институцијама.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највидљивије у еврозони, где се у 2023. години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-7"/>
        </w:rPr>
        <w:t> </w:t>
      </w:r>
      <w:r>
        <w:rPr>
          <w:color w:val="44536A"/>
        </w:rPr>
        <w:t>раст</w:t>
      </w:r>
      <w:r>
        <w:rPr>
          <w:color w:val="44536A"/>
          <w:spacing w:val="-7"/>
        </w:rPr>
        <w:t> </w:t>
      </w:r>
      <w:r>
        <w:rPr>
          <w:color w:val="44536A"/>
        </w:rPr>
        <w:t>БДП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0,8%,</w:t>
      </w:r>
      <w:r>
        <w:rPr>
          <w:color w:val="44536A"/>
          <w:spacing w:val="-6"/>
        </w:rPr>
        <w:t> </w:t>
      </w:r>
      <w:r>
        <w:rPr>
          <w:color w:val="44536A"/>
        </w:rPr>
        <w:t>уз</w:t>
      </w:r>
      <w:r>
        <w:rPr>
          <w:color w:val="44536A"/>
          <w:spacing w:val="-4"/>
        </w:rPr>
        <w:t> </w:t>
      </w:r>
      <w:r>
        <w:rPr>
          <w:color w:val="44536A"/>
        </w:rPr>
        <w:t>благо</w:t>
      </w:r>
      <w:r>
        <w:rPr>
          <w:color w:val="44536A"/>
          <w:spacing w:val="-7"/>
        </w:rPr>
        <w:t> </w:t>
      </w:r>
      <w:r>
        <w:rPr>
          <w:color w:val="44536A"/>
        </w:rPr>
        <w:t>убрзање</w:t>
      </w:r>
      <w:r>
        <w:rPr>
          <w:color w:val="44536A"/>
          <w:spacing w:val="-5"/>
        </w:rPr>
        <w:t> </w:t>
      </w:r>
      <w:r>
        <w:rPr>
          <w:color w:val="44536A"/>
        </w:rPr>
        <w:t>раста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предстојећем</w:t>
      </w:r>
      <w:r>
        <w:rPr>
          <w:color w:val="44536A"/>
          <w:spacing w:val="1"/>
        </w:rPr>
        <w:t> </w:t>
      </w:r>
      <w:r>
        <w:rPr>
          <w:color w:val="44536A"/>
        </w:rPr>
        <w:t>периоду.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Предвиђено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оштро</w:t>
      </w:r>
      <w:r>
        <w:rPr>
          <w:color w:val="44536A"/>
          <w:spacing w:val="1"/>
        </w:rPr>
        <w:t> </w:t>
      </w:r>
      <w:r>
        <w:rPr>
          <w:color w:val="44536A"/>
        </w:rPr>
        <w:t>погодити</w:t>
      </w:r>
      <w:r>
        <w:rPr>
          <w:color w:val="44536A"/>
          <w:spacing w:val="1"/>
        </w:rPr>
        <w:t> </w:t>
      </w:r>
      <w:r>
        <w:rPr>
          <w:color w:val="44536A"/>
        </w:rPr>
        <w:t>Немачку,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забележити</w:t>
      </w:r>
      <w:r>
        <w:rPr>
          <w:color w:val="44536A"/>
          <w:spacing w:val="-10"/>
        </w:rPr>
        <w:t> </w:t>
      </w:r>
      <w:r>
        <w:rPr>
          <w:color w:val="44536A"/>
        </w:rPr>
        <w:t>пад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0,1%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2023.</w:t>
      </w:r>
      <w:r>
        <w:rPr>
          <w:color w:val="44536A"/>
          <w:spacing w:val="-8"/>
        </w:rPr>
        <w:t> </w:t>
      </w:r>
      <w:r>
        <w:rPr>
          <w:color w:val="44536A"/>
        </w:rPr>
        <w:t>години,</w:t>
      </w:r>
      <w:r>
        <w:rPr>
          <w:color w:val="44536A"/>
          <w:spacing w:val="-8"/>
        </w:rPr>
        <w:t> </w:t>
      </w:r>
      <w:r>
        <w:rPr>
          <w:color w:val="44536A"/>
        </w:rPr>
        <w:t>након</w:t>
      </w:r>
      <w:r>
        <w:rPr>
          <w:color w:val="44536A"/>
          <w:spacing w:val="-10"/>
        </w:rPr>
        <w:t> </w:t>
      </w:r>
      <w:r>
        <w:rPr>
          <w:color w:val="44536A"/>
        </w:rPr>
        <w:t>чега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-3"/>
        </w:rPr>
        <w:t> </w:t>
      </w:r>
      <w:r>
        <w:rPr>
          <w:color w:val="44536A"/>
        </w:rPr>
        <w:t>уследити постепени опоравак.</w:t>
      </w:r>
    </w:p>
    <w:p>
      <w:pPr>
        <w:spacing w:line="193" w:lineRule="exact" w:before="133"/>
        <w:ind w:left="1689" w:right="0" w:firstLine="0"/>
        <w:jc w:val="left"/>
        <w:rPr>
          <w:sz w:val="16"/>
        </w:rPr>
      </w:pPr>
      <w:r>
        <w:rPr/>
        <w:br w:type="column"/>
      </w:r>
      <w:r>
        <w:rPr>
          <w:color w:val="44536A"/>
          <w:sz w:val="16"/>
        </w:rPr>
        <w:t>Раст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БДП 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Немачкој, %</w:t>
      </w:r>
    </w:p>
    <w:p>
      <w:pPr>
        <w:spacing w:line="193" w:lineRule="exact" w:before="0"/>
        <w:ind w:left="329" w:right="0" w:firstLine="0"/>
        <w:jc w:val="left"/>
        <w:rPr>
          <w:sz w:val="16"/>
        </w:rPr>
      </w:pPr>
      <w:r>
        <w:rPr/>
        <w:pict>
          <v:group style="position:absolute;margin-left:340.75pt;margin-top:2.669382pt;width:192.2pt;height:69.850pt;mso-position-horizontal-relative:page;mso-position-vertical-relative:paragraph;z-index:15730176" coordorigin="6815,53" coordsize="3844,1397">
            <v:line style="position:absolute" from="6815,1278" to="10659,1278" stroked="true" strokeweight=".75pt" strokecolor="#000000">
              <v:stroke dashstyle="solid"/>
            </v:line>
            <v:shape style="position:absolute;left:7455;top:213;width:2563;height:482" coordorigin="7456,213" coordsize="2563,482" path="m7456,455l8736,213,10018,695e" filled="false" stroked="true" strokeweight="2pt" strokecolor="#ffc000">
              <v:path arrowok="t"/>
              <v:stroke dashstyle="dot"/>
            </v:shape>
            <v:shape style="position:absolute;left:7455;top:672;width:2563;height:721" coordorigin="7456,673" coordsize="2563,721" path="m7456,673l8736,1393,10018,690e" filled="false" stroked="true" strokeweight="1.75pt" strokecolor="#001f5f">
              <v:path arrowok="t"/>
              <v:stroke dashstyle="dash"/>
            </v:shape>
            <v:shape style="position:absolute;left:7455;top:582;width:2563;height:739" coordorigin="7456,582" coordsize="2563,739" path="m7456,582l8736,1321,10018,849e" filled="false" stroked="true" strokeweight="2.25pt" strokecolor="#ff0000">
              <v:path arrowok="t"/>
              <v:stroke dashstyle="solid"/>
            </v:shape>
            <v:shape style="position:absolute;left:7328;top:451;width:260;height:260" type="#_x0000_t75" stroked="false">
              <v:imagedata r:id="rId10" o:title=""/>
            </v:shape>
            <v:shape style="position:absolute;left:8607;top:1190;width:260;height:260" type="#_x0000_t75" stroked="false">
              <v:imagedata r:id="rId11" o:title=""/>
            </v:shape>
            <v:shape style="position:absolute;left:9889;top:717;width:260;height:260" type="#_x0000_t75" stroked="false">
              <v:imagedata r:id="rId11" o:title=""/>
            </v:shape>
            <v:shape style="position:absolute;left:8651;top:53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2,7</w:t>
                    </w:r>
                  </w:p>
                </w:txbxContent>
              </v:textbox>
              <w10:wrap type="none"/>
            </v:shape>
            <v:shape style="position:absolute;left:7370;top:176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2,1</w:t>
                    </w:r>
                  </w:p>
                </w:txbxContent>
              </v:textbox>
              <w10:wrap type="none"/>
            </v:shape>
            <v:shape style="position:absolute;left:9933;top:414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1,5</w:t>
                    </w:r>
                  </w:p>
                </w:txbxContent>
              </v:textbox>
              <w10:wrap type="none"/>
            </v:shape>
            <v:shape style="position:absolute;left:7111;top:528;width:453;height:230" type="#_x0000_t202" filled="false" stroked="false">
              <v:textbox inset="0,0,0,0">
                <w:txbxContent>
                  <w:p>
                    <w:pPr>
                      <w:spacing w:line="187" w:lineRule="auto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position w:val="-8"/>
                        <w:sz w:val="14"/>
                      </w:rPr>
                      <w:t>1,5</w:t>
                    </w:r>
                    <w:r>
                      <w:rPr>
                        <w:color w:val="001F5F"/>
                        <w:spacing w:val="46"/>
                        <w:position w:val="-8"/>
                        <w:sz w:val="14"/>
                      </w:rPr>
                      <w:t> </w:t>
                    </w:r>
                    <w:r>
                      <w:rPr>
                        <w:color w:val="FFFFFF"/>
                        <w:sz w:val="14"/>
                      </w:rPr>
                      <w:t>1,8</w:t>
                    </w:r>
                  </w:p>
                </w:txbxContent>
              </v:textbox>
              <w10:wrap type="none"/>
            </v:shape>
            <v:shape style="position:absolute;left:10191;top:635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1,5</w:t>
                    </w:r>
                  </w:p>
                </w:txbxContent>
              </v:textbox>
              <w10:wrap type="none"/>
            </v:shape>
            <v:shape style="position:absolute;left:9933;top:794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1,1</w:t>
                    </w:r>
                  </w:p>
                </w:txbxContent>
              </v:textbox>
              <w10:wrap type="none"/>
            </v:shape>
            <v:shape style="position:absolute;left:8630;top:1266;width:23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-0,1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w w:val="100"/>
          <w:sz w:val="16"/>
        </w:rPr>
        <w:t>3</w:t>
      </w:r>
    </w:p>
    <w:p>
      <w:pPr>
        <w:pStyle w:val="BodyText"/>
        <w:spacing w:before="1"/>
        <w:rPr>
          <w:sz w:val="16"/>
        </w:rPr>
      </w:pPr>
    </w:p>
    <w:p>
      <w:pPr>
        <w:spacing w:before="0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2</w:t>
      </w:r>
    </w:p>
    <w:p>
      <w:pPr>
        <w:pStyle w:val="BodyText"/>
        <w:rPr>
          <w:sz w:val="16"/>
        </w:rPr>
      </w:pPr>
    </w:p>
    <w:p>
      <w:pPr>
        <w:spacing w:before="1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1</w:t>
      </w:r>
    </w:p>
    <w:p>
      <w:pPr>
        <w:pStyle w:val="BodyText"/>
        <w:rPr>
          <w:sz w:val="16"/>
        </w:rPr>
      </w:pPr>
    </w:p>
    <w:p>
      <w:pPr>
        <w:spacing w:before="0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0</w:t>
      </w:r>
    </w:p>
    <w:p>
      <w:pPr>
        <w:spacing w:line="144" w:lineRule="exact" w:before="80"/>
        <w:ind w:left="2392" w:right="0" w:firstLine="0"/>
        <w:jc w:val="left"/>
        <w:rPr>
          <w:sz w:val="14"/>
        </w:rPr>
      </w:pPr>
      <w:r>
        <w:rPr>
          <w:color w:val="001F5F"/>
          <w:sz w:val="14"/>
        </w:rPr>
        <w:t>-0,3</w:t>
      </w:r>
    </w:p>
    <w:p>
      <w:pPr>
        <w:spacing w:line="168" w:lineRule="exact"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-1</w:t>
      </w:r>
    </w:p>
    <w:p>
      <w:pPr>
        <w:tabs>
          <w:tab w:pos="2318" w:val="left" w:leader="none"/>
          <w:tab w:pos="3600" w:val="left" w:leader="none"/>
        </w:tabs>
        <w:spacing w:before="12"/>
        <w:ind w:left="1037" w:right="0" w:firstLine="0"/>
        <w:jc w:val="left"/>
        <w:rPr>
          <w:sz w:val="16"/>
        </w:rPr>
      </w:pPr>
      <w:r>
        <w:rPr>
          <w:color w:val="44536A"/>
          <w:sz w:val="16"/>
        </w:rPr>
        <w:t>2022</w:t>
        <w:tab/>
        <w:t>2023</w:t>
        <w:tab/>
        <w:t>2024</w:t>
      </w:r>
    </w:p>
    <w:p>
      <w:pPr>
        <w:pStyle w:val="BodyText"/>
        <w:spacing w:before="1"/>
        <w:rPr>
          <w:sz w:val="18"/>
        </w:rPr>
      </w:pPr>
    </w:p>
    <w:p>
      <w:pPr>
        <w:spacing w:line="193" w:lineRule="exact" w:before="0"/>
        <w:ind w:left="1691" w:right="0" w:firstLine="0"/>
        <w:jc w:val="left"/>
        <w:rPr>
          <w:sz w:val="16"/>
        </w:rPr>
      </w:pPr>
      <w:r>
        <w:rPr>
          <w:color w:val="44536A"/>
          <w:sz w:val="16"/>
        </w:rPr>
        <w:t>Раст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БДП 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Италији,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%</w:t>
      </w:r>
    </w:p>
    <w:p>
      <w:pPr>
        <w:spacing w:line="193" w:lineRule="exact" w:before="0"/>
        <w:ind w:left="329" w:right="0" w:firstLine="0"/>
        <w:jc w:val="left"/>
        <w:rPr>
          <w:sz w:val="16"/>
        </w:rPr>
      </w:pPr>
      <w:r>
        <w:rPr/>
        <w:pict>
          <v:group style="position:absolute;margin-left:340.75pt;margin-top:3.839379pt;width:192.2pt;height:67.7pt;mso-position-horizontal-relative:page;mso-position-vertical-relative:paragraph;z-index:15730688" coordorigin="6815,77" coordsize="3844,1354">
            <v:line style="position:absolute" from="6815,1356" to="10659,1356" stroked="true" strokeweight=".75pt" strokecolor="#000000">
              <v:stroke dashstyle="solid"/>
            </v:line>
            <v:shape style="position:absolute;left:7455;top:643;width:2563;height:321" coordorigin="7456,644" coordsize="2563,321" path="m7456,644l8736,835,10018,965e" filled="false" stroked="true" strokeweight="2pt" strokecolor="#ffc000">
              <v:path arrowok="t"/>
              <v:stroke dashstyle="dot"/>
            </v:shape>
            <v:shape style="position:absolute;left:7455;top:366;width:2563;height:1047" coordorigin="7456,366" coordsize="2563,1047" path="m7456,366l8736,1413,10018,936e" filled="false" stroked="true" strokeweight="1.75pt" strokecolor="#001f5f">
              <v:path arrowok="t"/>
              <v:stroke dashstyle="dash"/>
            </v:shape>
            <v:shape style="position:absolute;left:7455;top:205;width:2563;height:947" coordorigin="7456,206" coordsize="2563,947" path="m7456,206l8736,1152,10018,1111e" filled="false" stroked="true" strokeweight="2.25pt" strokecolor="#ff0000">
              <v:path arrowok="t"/>
              <v:stroke dashstyle="solid"/>
            </v:shape>
            <v:shape style="position:absolute;left:7328;top:76;width:260;height:260" type="#_x0000_t75" stroked="false">
              <v:imagedata r:id="rId10" o:title=""/>
            </v:shape>
            <v:shape style="position:absolute;left:8607;top:1022;width:260;height:260" type="#_x0000_t75" stroked="false">
              <v:imagedata r:id="rId12" o:title=""/>
            </v:shape>
            <v:shape style="position:absolute;left:9889;top:981;width:260;height:260" type="#_x0000_t75" stroked="false">
              <v:imagedata r:id="rId12" o:title=""/>
            </v:shape>
            <v:shape style="position:absolute;left:7370;top:151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3,7</w:t>
                    </w:r>
                  </w:p>
                </w:txbxContent>
              </v:textbox>
              <w10:wrap type="none"/>
            </v:shape>
            <v:shape style="position:absolute;left:7111;top:312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3,2</w:t>
                    </w:r>
                  </w:p>
                </w:txbxContent>
              </v:textbox>
              <w10:wrap type="none"/>
            </v:shape>
            <v:shape style="position:absolute;left:8651;top:555;width:19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1,7</w:t>
                    </w:r>
                  </w:p>
                </w:txbxContent>
              </v:textbox>
              <w10:wrap type="none"/>
            </v:shape>
            <v:shape style="position:absolute;left:9933;top:685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1,3</w:t>
                    </w:r>
                  </w:p>
                </w:txbxContent>
              </v:textbox>
              <w10:wrap type="none"/>
            </v:shape>
            <v:shape style="position:absolute;left:7370;top:815;width:193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E9000"/>
                        <w:sz w:val="14"/>
                      </w:rPr>
                      <w:t>2,3</w:t>
                    </w:r>
                  </w:p>
                </w:txbxContent>
              </v:textbox>
              <w10:wrap type="none"/>
            </v:shape>
            <v:shape style="position:absolute;left:10191;top:883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1,3</w:t>
                    </w:r>
                  </w:p>
                </w:txbxContent>
              </v:textbox>
              <w10:wrap type="none"/>
            </v:shape>
            <v:shape style="position:absolute;left:8651;top:1098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0,7</w:t>
                    </w:r>
                  </w:p>
                </w:txbxContent>
              </v:textbox>
              <w10:wrap type="none"/>
            </v:shape>
            <v:shape style="position:absolute;left:9933;top:1057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0,8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w w:val="100"/>
          <w:sz w:val="16"/>
        </w:rPr>
        <w:t>4</w:t>
      </w:r>
    </w:p>
    <w:p>
      <w:pPr>
        <w:spacing w:before="118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3</w:t>
      </w:r>
    </w:p>
    <w:p>
      <w:pPr>
        <w:spacing w:before="118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2</w:t>
      </w:r>
    </w:p>
    <w:p>
      <w:pPr>
        <w:spacing w:before="117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1</w:t>
      </w:r>
    </w:p>
    <w:p>
      <w:pPr>
        <w:spacing w:before="118"/>
        <w:ind w:left="329" w:right="0" w:firstLine="0"/>
        <w:jc w:val="left"/>
        <w:rPr>
          <w:sz w:val="16"/>
        </w:rPr>
      </w:pPr>
      <w:r>
        <w:rPr>
          <w:color w:val="44536A"/>
          <w:w w:val="100"/>
          <w:sz w:val="16"/>
        </w:rPr>
        <w:t>0</w:t>
      </w:r>
    </w:p>
    <w:p>
      <w:pPr>
        <w:tabs>
          <w:tab w:pos="2372" w:val="left" w:leader="none"/>
        </w:tabs>
        <w:spacing w:before="110"/>
        <w:ind w:left="280" w:right="0" w:firstLine="0"/>
        <w:jc w:val="left"/>
        <w:rPr>
          <w:sz w:val="14"/>
        </w:rPr>
      </w:pPr>
      <w:r>
        <w:rPr>
          <w:color w:val="44536A"/>
          <w:position w:val="-2"/>
          <w:sz w:val="16"/>
        </w:rPr>
        <w:t>-1</w:t>
        <w:tab/>
      </w:r>
      <w:r>
        <w:rPr>
          <w:color w:val="001F5F"/>
          <w:sz w:val="14"/>
        </w:rPr>
        <w:t>-0,2</w:t>
      </w:r>
    </w:p>
    <w:p>
      <w:pPr>
        <w:tabs>
          <w:tab w:pos="2318" w:val="left" w:leader="none"/>
          <w:tab w:pos="3600" w:val="left" w:leader="none"/>
        </w:tabs>
        <w:spacing w:before="10"/>
        <w:ind w:left="1037" w:right="0" w:firstLine="0"/>
        <w:jc w:val="left"/>
        <w:rPr>
          <w:sz w:val="16"/>
        </w:rPr>
      </w:pPr>
      <w:r>
        <w:rPr>
          <w:color w:val="44536A"/>
          <w:sz w:val="16"/>
        </w:rPr>
        <w:t>2022</w:t>
        <w:tab/>
        <w:t>2023</w:t>
        <w:tab/>
        <w:t>2024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4647" w:space="450"/>
            <w:col w:w="5103"/>
          </w:cols>
        </w:sectPr>
      </w:pPr>
    </w:p>
    <w:p>
      <w:pPr>
        <w:pStyle w:val="BodyText"/>
        <w:spacing w:line="139" w:lineRule="exact"/>
        <w:ind w:left="5360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2678677" cy="88296"/>
            <wp:effectExtent l="0" t="0" r="0" b="0"/>
            <wp:docPr id="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8677" cy="8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spacing w:before="98"/>
        <w:ind w:left="5313" w:right="0" w:firstLine="0"/>
        <w:jc w:val="left"/>
        <w:rPr>
          <w:i/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ММФ, </w:t>
      </w:r>
      <w:r>
        <w:rPr>
          <w:i/>
          <w:color w:val="44536A"/>
          <w:sz w:val="16"/>
        </w:rPr>
        <w:t>World</w:t>
      </w:r>
      <w:r>
        <w:rPr>
          <w:i/>
          <w:color w:val="44536A"/>
          <w:spacing w:val="-3"/>
          <w:sz w:val="16"/>
        </w:rPr>
        <w:t> </w:t>
      </w:r>
      <w:r>
        <w:rPr>
          <w:i/>
          <w:color w:val="44536A"/>
          <w:sz w:val="16"/>
        </w:rPr>
        <w:t>Economic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Outlook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1"/>
        <w:rPr>
          <w:i/>
          <w:sz w:val="21"/>
        </w:rPr>
      </w:pPr>
    </w:p>
    <w:p>
      <w:pPr>
        <w:spacing w:after="0"/>
        <w:rPr>
          <w:sz w:val="21"/>
        </w:rPr>
        <w:sectPr>
          <w:pgSz w:w="12240" w:h="15840"/>
          <w:pgMar w:header="762" w:footer="953" w:top="1100" w:bottom="1140" w:left="1160" w:right="880"/>
        </w:sectPr>
      </w:pPr>
    </w:p>
    <w:p>
      <w:pPr>
        <w:pStyle w:val="BodyText"/>
        <w:rPr>
          <w:i/>
          <w:sz w:val="14"/>
        </w:rPr>
      </w:pPr>
    </w:p>
    <w:p>
      <w:pPr>
        <w:pStyle w:val="BodyText"/>
        <w:rPr>
          <w:i/>
          <w:sz w:val="14"/>
        </w:rPr>
      </w:pPr>
    </w:p>
    <w:p>
      <w:pPr>
        <w:spacing w:before="115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7,5</w:t>
      </w:r>
    </w:p>
    <w:p>
      <w:pPr>
        <w:spacing w:before="81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6,0</w:t>
      </w:r>
    </w:p>
    <w:p>
      <w:pPr>
        <w:spacing w:before="81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4,5</w:t>
      </w:r>
    </w:p>
    <w:p>
      <w:pPr>
        <w:spacing w:before="80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3,0</w:t>
      </w:r>
    </w:p>
    <w:p>
      <w:pPr>
        <w:spacing w:before="80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1,5</w:t>
      </w:r>
    </w:p>
    <w:p>
      <w:pPr>
        <w:spacing w:before="81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0,0</w:t>
      </w:r>
    </w:p>
    <w:p>
      <w:pPr>
        <w:spacing w:before="8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-1,5</w:t>
      </w:r>
    </w:p>
    <w:p>
      <w:pPr>
        <w:spacing w:before="81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-3,0</w:t>
      </w:r>
    </w:p>
    <w:p>
      <w:pPr>
        <w:spacing w:before="81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-4,5</w:t>
      </w:r>
    </w:p>
    <w:p>
      <w:pPr>
        <w:pStyle w:val="Heading5"/>
        <w:ind w:left="310"/>
      </w:pPr>
      <w:r>
        <w:rPr>
          <w:b w:val="0"/>
        </w:rPr>
        <w:br w:type="column"/>
      </w:r>
      <w:r>
        <w:rPr>
          <w:color w:val="001F5F"/>
        </w:rPr>
        <w:t>Глобални</w:t>
      </w:r>
      <w:r>
        <w:rPr>
          <w:color w:val="001F5F"/>
          <w:spacing w:val="-8"/>
        </w:rPr>
        <w:t> </w:t>
      </w:r>
      <w:r>
        <w:rPr>
          <w:color w:val="001F5F"/>
        </w:rPr>
        <w:t>економски</w:t>
      </w:r>
      <w:r>
        <w:rPr>
          <w:color w:val="001F5F"/>
          <w:spacing w:val="-8"/>
        </w:rPr>
        <w:t> </w:t>
      </w:r>
      <w:r>
        <w:rPr>
          <w:color w:val="001F5F"/>
        </w:rPr>
        <w:t>раст,</w:t>
      </w:r>
      <w:r>
        <w:rPr>
          <w:color w:val="001F5F"/>
          <w:spacing w:val="-6"/>
        </w:rPr>
        <w:t> </w:t>
      </w:r>
      <w:r>
        <w:rPr>
          <w:color w:val="001F5F"/>
        </w:rPr>
        <w:t>п.п.</w:t>
      </w:r>
    </w:p>
    <w:p>
      <w:pPr>
        <w:spacing w:before="146"/>
        <w:ind w:left="1012" w:right="0" w:firstLine="0"/>
        <w:jc w:val="left"/>
        <w:rPr>
          <w:b/>
          <w:sz w:val="15"/>
        </w:rPr>
      </w:pPr>
      <w:r>
        <w:rPr/>
        <w:pict>
          <v:group style="position:absolute;margin-left:92.223pt;margin-top:22.391087pt;width:195.8pt;height:84.4pt;mso-position-horizontal-relative:page;mso-position-vertical-relative:paragraph;z-index:15731712" coordorigin="1844,448" coordsize="3916,1688">
            <v:rect style="position:absolute;left:1900;top:1557;width:377;height:15" filled="true" fillcolor="#0f0f3b" stroked="false">
              <v:fill type="solid"/>
            </v:rect>
            <v:rect style="position:absolute;left:1900;top:1492;width:377;height:65" filled="true" fillcolor="#2a479a" stroked="false">
              <v:fill type="solid"/>
            </v:rect>
            <v:rect style="position:absolute;left:1900;top:1439;width:377;height:53" filled="true" fillcolor="#2083c4" stroked="false">
              <v:fill type="solid"/>
            </v:rect>
            <v:rect style="position:absolute;left:1900;top:1331;width:377;height:108" filled="true" fillcolor="#51bae7" stroked="false">
              <v:fill type="solid"/>
            </v:rect>
            <v:rect style="position:absolute;left:1900;top:1151;width:377;height:180" filled="true" fillcolor="#90c9e1" stroked="false">
              <v:fill type="solid"/>
            </v:rect>
            <v:rect style="position:absolute;left:1900;top:1077;width:377;height:75" filled="true" fillcolor="#c8e3eb" stroked="false">
              <v:fill type="solid"/>
            </v:rect>
            <v:rect style="position:absolute;left:2390;top:1571;width:377;height:89" filled="true" fillcolor="#0f0f3b" stroked="false">
              <v:fill type="solid"/>
            </v:rect>
            <v:rect style="position:absolute;left:2390;top:1660;width:377;height:77" filled="true" fillcolor="#2a479a" stroked="false">
              <v:fill type="solid"/>
            </v:rect>
            <v:rect style="position:absolute;left:2390;top:1499;width:377;height:72" filled="true" fillcolor="#90c9e1" stroked="false">
              <v:fill type="solid"/>
            </v:rect>
            <v:rect style="position:absolute;left:2880;top:1477;width:377;height:94" filled="true" fillcolor="#0f0f3b" stroked="false">
              <v:fill type="solid"/>
            </v:rect>
            <v:rect style="position:absolute;left:2880;top:1314;width:377;height:164" filled="true" fillcolor="#2a479a" stroked="false">
              <v:fill type="solid"/>
            </v:rect>
            <v:rect style="position:absolute;left:2880;top:1168;width:377;height:147" filled="true" fillcolor="#2083c4" stroked="false">
              <v:fill type="solid"/>
            </v:rect>
            <v:rect style="position:absolute;left:2880;top:1017;width:377;height:152" filled="true" fillcolor="#51bae7" stroked="false">
              <v:fill type="solid"/>
            </v:rect>
            <v:rect style="position:absolute;left:2880;top:743;width:377;height:274" filled="true" fillcolor="#90c9e1" stroked="false">
              <v:fill type="solid"/>
            </v:rect>
            <v:rect style="position:absolute;left:2880;top:467;width:377;height:276" filled="true" fillcolor="#c8e3eb" stroked="false">
              <v:fill type="solid"/>
            </v:rect>
            <v:rect style="position:absolute;left:3369;top:1528;width:377;height:44" filled="true" fillcolor="#0f0f3b" stroked="false">
              <v:fill type="solid"/>
            </v:rect>
            <v:rect style="position:absolute;left:3369;top:1470;width:377;height:58" filled="true" fillcolor="#2a479a" stroked="false">
              <v:fill type="solid"/>
            </v:rect>
            <v:rect style="position:absolute;left:3369;top:1374;width:377;height:96" filled="true" fillcolor="#2083c4" stroked="false">
              <v:fill type="solid"/>
            </v:rect>
            <v:rect style="position:absolute;left:3369;top:1221;width:377;height:154" filled="true" fillcolor="#51bae7" stroked="false">
              <v:fill type="solid"/>
            </v:rect>
            <v:rect style="position:absolute;left:3369;top:1122;width:377;height:99" filled="true" fillcolor="#90c9e1" stroked="false">
              <v:fill type="solid"/>
            </v:rect>
            <v:rect style="position:absolute;left:3369;top:971;width:377;height:152" filled="true" fillcolor="#c8e3eb" stroked="false">
              <v:fill type="solid"/>
            </v:rect>
            <v:rect style="position:absolute;left:3859;top:1542;width:377;height:29" filled="true" fillcolor="#0f0f3b" stroked="false">
              <v:fill type="solid"/>
            </v:rect>
            <v:rect style="position:absolute;left:3859;top:1499;width:377;height:44" filled="true" fillcolor="#2a479a" stroked="false">
              <v:fill type="solid"/>
            </v:rect>
            <v:rect style="position:absolute;left:3859;top:1480;width:377;height:20" filled="true" fillcolor="#2083c4" stroked="false">
              <v:fill type="solid"/>
            </v:rect>
            <v:rect style="position:absolute;left:3859;top:1343;width:377;height:137" filled="true" fillcolor="#51bae7" stroked="false">
              <v:fill type="solid"/>
            </v:rect>
            <v:rect style="position:absolute;left:3859;top:1168;width:377;height:176" filled="true" fillcolor="#90c9e1" stroked="false">
              <v:fill type="solid"/>
            </v:rect>
            <v:rect style="position:absolute;left:3859;top:1072;width:377;height:96" filled="true" fillcolor="#c8e3eb" stroked="false">
              <v:fill type="solid"/>
            </v:rect>
            <v:rect style="position:absolute;left:4348;top:1542;width:377;height:29" filled="true" fillcolor="#0f0f3b" stroked="false">
              <v:fill type="solid"/>
            </v:rect>
            <v:rect style="position:absolute;left:4348;top:1513;width:377;height:29" filled="true" fillcolor="#2a479a" stroked="false">
              <v:fill type="solid"/>
            </v:rect>
            <v:rect style="position:absolute;left:4348;top:1475;width:377;height:39" filled="true" fillcolor="#2083c4" stroked="false">
              <v:fill type="solid"/>
            </v:rect>
            <v:rect style="position:absolute;left:4348;top:1321;width:377;height:154" filled="true" fillcolor="#51bae7" stroked="false">
              <v:fill type="solid"/>
            </v:rect>
            <v:rect style="position:absolute;left:4348;top:1170;width:377;height:152" filled="true" fillcolor="#90c9e1" stroked="false">
              <v:fill type="solid"/>
            </v:rect>
            <v:rect style="position:absolute;left:4348;top:1038;width:377;height:132" filled="true" fillcolor="#c8e3eb" stroked="false">
              <v:fill type="solid"/>
            </v:rect>
            <v:rect style="position:absolute;left:4838;top:1542;width:377;height:29" filled="true" fillcolor="#0f0f3b" stroked="false">
              <v:fill type="solid"/>
            </v:rect>
            <v:rect style="position:absolute;left:4838;top:1497;width:377;height:46" filled="true" fillcolor="#2a479a" stroked="false">
              <v:fill type="solid"/>
            </v:rect>
            <v:rect style="position:absolute;left:4838;top:1441;width:377;height:56" filled="true" fillcolor="#2083c4" stroked="false">
              <v:fill type="solid"/>
            </v:rect>
            <v:rect style="position:absolute;left:4838;top:1288;width:377;height:154" filled="true" fillcolor="#51bae7" stroked="false">
              <v:fill type="solid"/>
            </v:rect>
            <v:rect style="position:absolute;left:4838;top:1149;width:377;height:140" filled="true" fillcolor="#90c9e1" stroked="false">
              <v:fill type="solid"/>
            </v:rect>
            <v:rect style="position:absolute;left:4838;top:1017;width:377;height:132" filled="true" fillcolor="#c8e3eb" stroked="false">
              <v:fill type="solid"/>
            </v:rect>
            <v:rect style="position:absolute;left:5328;top:1545;width:375;height:27" filled="true" fillcolor="#0f0f3b" stroked="false">
              <v:fill type="solid"/>
            </v:rect>
            <v:rect style="position:absolute;left:5328;top:1489;width:375;height:56" filled="true" fillcolor="#2a479a" stroked="false">
              <v:fill type="solid"/>
            </v:rect>
            <v:rect style="position:absolute;left:5328;top:1441;width:375;height:48" filled="true" fillcolor="#2083c4" stroked="false">
              <v:fill type="solid"/>
            </v:rect>
            <v:rect style="position:absolute;left:5328;top:1285;width:375;height:156" filled="true" fillcolor="#51bae7" stroked="false">
              <v:fill type="solid"/>
            </v:rect>
            <v:rect style="position:absolute;left:5328;top:1149;width:375;height:137" filled="true" fillcolor="#90c9e1" stroked="false">
              <v:fill type="solid"/>
            </v:rect>
            <v:rect style="position:absolute;left:5328;top:1014;width:375;height:135" filled="true" fillcolor="#c8e3eb" stroked="false">
              <v:fill type="solid"/>
            </v:rect>
            <v:line style="position:absolute" from="1844,1571" to="5760,1571" stroked="true" strokeweight=".5pt" strokecolor="#888888">
              <v:stroke dashstyle="solid"/>
            </v:line>
            <v:rect style="position:absolute;left:2390;top:1883;width:377;height:99" filled="true" fillcolor="#51bae7" stroked="false">
              <v:fill type="solid"/>
            </v:rect>
            <v:rect style="position:absolute;left:2390;top:1981;width:377;height:154" filled="true" fillcolor="#c8e3eb" stroked="false">
              <v:fill type="solid"/>
            </v:rect>
            <v:shape style="position:absolute;left:2089;top:467;width:3426;height:1596" coordorigin="2089,468" coordsize="3426,1596" path="m2089,1077l2578,2064,3067,468,3557,971,4046,1072,4536,1039,5026,1017,5515,1015e" filled="false" stroked="true" strokeweight="2pt" strokecolor="#ff0000">
              <v:path arrowok="t"/>
              <v:stroke dashstyle="solid"/>
            </v:shape>
            <v:shape style="position:absolute;left:1993;top:78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2,8</w:t>
                    </w:r>
                  </w:p>
                </w:txbxContent>
              </v:textbox>
              <w10:wrap type="none"/>
            </v:shape>
            <v:shape style="position:absolute;left:3462;top:678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3,4</w:t>
                    </w:r>
                  </w:p>
                </w:txbxContent>
              </v:textbox>
              <w10:wrap type="none"/>
            </v:shape>
            <v:shape style="position:absolute;left:3951;top:781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2,8</w:t>
                    </w:r>
                  </w:p>
                </w:txbxContent>
              </v:textbox>
              <w10:wrap type="none"/>
            </v:shape>
            <v:shape style="position:absolute;left:4441;top:747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3,0</w:t>
                    </w:r>
                  </w:p>
                </w:txbxContent>
              </v:textbox>
              <w10:wrap type="none"/>
            </v:shape>
            <v:shape style="position:absolute;left:4930;top:723;width:702;height:152" type="#_x0000_t202" filled="false" stroked="false">
              <v:textbox inset="0,0,0,0">
                <w:txbxContent>
                  <w:p>
                    <w:pPr>
                      <w:tabs>
                        <w:tab w:pos="489" w:val="left" w:leader="none"/>
                      </w:tabs>
                      <w:spacing w:line="152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3,2</w:t>
                      <w:tab/>
                      <w:t>3,2</w:t>
                    </w:r>
                  </w:p>
                </w:txbxContent>
              </v:textbox>
              <w10:wrap type="none"/>
            </v:shape>
            <v:shape style="position:absolute;left:1935;top:1741;width:32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4536A"/>
                        <w:sz w:val="15"/>
                      </w:rPr>
                      <w:t>2019</w:t>
                    </w:r>
                  </w:p>
                </w:txbxContent>
              </v:textbox>
              <w10:wrap type="none"/>
            </v:shape>
            <v:shape style="position:absolute;left:2915;top:1741;width:2775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4536A"/>
                        <w:sz w:val="15"/>
                      </w:rPr>
                      <w:t>2021    </w:t>
                    </w:r>
                    <w:r>
                      <w:rPr>
                        <w:color w:val="44536A"/>
                        <w:spacing w:val="15"/>
                        <w:sz w:val="15"/>
                      </w:rPr>
                      <w:t> </w:t>
                    </w:r>
                    <w:r>
                      <w:rPr>
                        <w:color w:val="44536A"/>
                        <w:sz w:val="15"/>
                      </w:rPr>
                      <w:t>2022    </w:t>
                    </w:r>
                    <w:r>
                      <w:rPr>
                        <w:color w:val="44536A"/>
                        <w:spacing w:val="15"/>
                        <w:sz w:val="15"/>
                      </w:rPr>
                      <w:t> </w:t>
                    </w:r>
                    <w:r>
                      <w:rPr>
                        <w:color w:val="44536A"/>
                        <w:sz w:val="15"/>
                      </w:rPr>
                      <w:t>2023    </w:t>
                    </w:r>
                    <w:r>
                      <w:rPr>
                        <w:color w:val="44536A"/>
                        <w:spacing w:val="15"/>
                        <w:sz w:val="15"/>
                      </w:rPr>
                      <w:t> </w:t>
                    </w:r>
                    <w:r>
                      <w:rPr>
                        <w:color w:val="44536A"/>
                        <w:sz w:val="15"/>
                      </w:rPr>
                      <w:t>2024    </w:t>
                    </w:r>
                    <w:r>
                      <w:rPr>
                        <w:color w:val="44536A"/>
                        <w:spacing w:val="15"/>
                        <w:sz w:val="15"/>
                      </w:rPr>
                      <w:t> </w:t>
                    </w:r>
                    <w:r>
                      <w:rPr>
                        <w:color w:val="44536A"/>
                        <w:sz w:val="15"/>
                      </w:rPr>
                      <w:t>2025    </w:t>
                    </w:r>
                    <w:r>
                      <w:rPr>
                        <w:color w:val="44536A"/>
                        <w:spacing w:val="16"/>
                        <w:sz w:val="15"/>
                      </w:rPr>
                      <w:t> </w:t>
                    </w:r>
                    <w:r>
                      <w:rPr>
                        <w:color w:val="44536A"/>
                        <w:sz w:val="15"/>
                      </w:rPr>
                      <w:t>2026</w:t>
                    </w:r>
                  </w:p>
                </w:txbxContent>
              </v:textbox>
              <w10:wrap type="none"/>
            </v:shape>
            <v:shape style="position:absolute;left:2390;top:1737;width:377;height:147" type="#_x0000_t202" filled="true" fillcolor="#51bae7" stroked="false">
              <v:textbox inset="0,0,0,0">
                <w:txbxContent>
                  <w:p>
                    <w:pPr>
                      <w:spacing w:line="146" w:lineRule="exact" w:before="0"/>
                      <w:ind w:left="3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2020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b/>
          <w:color w:val="FF0000"/>
          <w:sz w:val="15"/>
        </w:rPr>
        <w:t>6,3</w:t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spacing w:before="107"/>
        <w:ind w:left="498" w:right="0" w:firstLine="0"/>
        <w:jc w:val="left"/>
        <w:rPr>
          <w:b/>
          <w:sz w:val="15"/>
        </w:rPr>
      </w:pPr>
      <w:r>
        <w:rPr>
          <w:b/>
          <w:color w:val="FF0000"/>
          <w:sz w:val="15"/>
        </w:rPr>
        <w:t>-2,8</w:t>
      </w:r>
    </w:p>
    <w:p>
      <w:pPr>
        <w:pStyle w:val="BodyText"/>
        <w:rPr>
          <w:b/>
          <w:sz w:val="14"/>
        </w:rPr>
      </w:pPr>
    </w:p>
    <w:p>
      <w:pPr>
        <w:spacing w:line="177" w:lineRule="exact" w:before="119"/>
        <w:ind w:left="442" w:right="0" w:firstLine="0"/>
        <w:jc w:val="left"/>
        <w:rPr>
          <w:sz w:val="15"/>
        </w:rPr>
      </w:pPr>
      <w:r>
        <w:rPr/>
        <w:pict>
          <v:rect style="position:absolute;margin-left:98.900002pt;margin-top:8.801323pt;width:19.2pt;height:4.1198pt;mso-position-horizontal-relative:page;mso-position-vertical-relative:paragraph;z-index:15732224" filled="true" fillcolor="#c8e3eb" stroked="false">
            <v:fill type="solid"/>
            <w10:wrap type="none"/>
          </v:rect>
        </w:pict>
      </w:r>
      <w:r>
        <w:rPr>
          <w:color w:val="44536A"/>
          <w:sz w:val="15"/>
        </w:rPr>
        <w:t>Остале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земље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у успону</w:t>
      </w:r>
    </w:p>
    <w:p>
      <w:pPr>
        <w:spacing w:line="171" w:lineRule="exact" w:before="0"/>
        <w:ind w:left="442" w:right="0" w:firstLine="0"/>
        <w:jc w:val="left"/>
        <w:rPr>
          <w:sz w:val="15"/>
        </w:rPr>
      </w:pPr>
      <w:r>
        <w:rPr/>
        <w:pict>
          <v:rect style="position:absolute;margin-left:98.900002pt;margin-top:2.548683pt;width:19.2pt;height:4.1198pt;mso-position-horizontal-relative:page;mso-position-vertical-relative:paragraph;z-index:15732736" filled="true" fillcolor="#90c9e1" stroked="false">
            <v:fill type="solid"/>
            <w10:wrap type="none"/>
          </v:rect>
        </w:pict>
      </w:r>
      <w:r>
        <w:rPr>
          <w:color w:val="44536A"/>
          <w:sz w:val="15"/>
        </w:rPr>
        <w:t>Кина</w:t>
      </w:r>
    </w:p>
    <w:p>
      <w:pPr>
        <w:spacing w:line="223" w:lineRule="auto" w:before="5"/>
        <w:ind w:left="442" w:right="20" w:firstLine="0"/>
        <w:jc w:val="left"/>
        <w:rPr>
          <w:sz w:val="15"/>
        </w:rPr>
      </w:pPr>
      <w:r>
        <w:rPr/>
        <w:pict>
          <v:rect style="position:absolute;margin-left:98.900002pt;margin-top:2.59143pt;width:19.2pt;height:4.1198pt;mso-position-horizontal-relative:page;mso-position-vertical-relative:paragraph;z-index:15733248" filled="true" fillcolor="#51bae7" stroked="false">
            <v:fill type="solid"/>
            <w10:wrap type="none"/>
          </v:rect>
        </w:pict>
      </w:r>
      <w:r>
        <w:rPr/>
        <w:pict>
          <v:rect style="position:absolute;margin-left:98.900002pt;margin-top:11.15143pt;width:19.2pt;height:4.1198pt;mso-position-horizontal-relative:page;mso-position-vertical-relative:paragraph;z-index:15733760" filled="true" fillcolor="#2083c4" stroked="false">
            <v:fill type="solid"/>
            <w10:wrap type="none"/>
          </v:rect>
        </w:pict>
      </w:r>
      <w:r>
        <w:rPr>
          <w:color w:val="44536A"/>
          <w:sz w:val="15"/>
        </w:rPr>
        <w:t>Земље у успону Азијског континента без Кине</w:t>
      </w:r>
      <w:r>
        <w:rPr>
          <w:color w:val="44536A"/>
          <w:spacing w:val="-32"/>
          <w:sz w:val="15"/>
        </w:rPr>
        <w:t> </w:t>
      </w:r>
      <w:r>
        <w:rPr>
          <w:color w:val="44536A"/>
          <w:sz w:val="15"/>
        </w:rPr>
        <w:t>ЕУ</w:t>
      </w:r>
    </w:p>
    <w:p>
      <w:pPr>
        <w:spacing w:line="169" w:lineRule="exact" w:before="0"/>
        <w:ind w:left="442" w:right="0" w:firstLine="0"/>
        <w:jc w:val="left"/>
        <w:rPr>
          <w:sz w:val="15"/>
        </w:rPr>
      </w:pPr>
      <w:r>
        <w:rPr/>
        <w:pict>
          <v:rect style="position:absolute;margin-left:98.900002pt;margin-top:2.432622pt;width:19.2pt;height:4.1198pt;mso-position-horizontal-relative:page;mso-position-vertical-relative:paragraph;z-index:15734272" filled="true" fillcolor="#2a479a" stroked="false">
            <v:fill type="solid"/>
            <w10:wrap type="none"/>
          </v:rect>
        </w:pict>
      </w:r>
      <w:r>
        <w:rPr>
          <w:color w:val="44536A"/>
          <w:sz w:val="15"/>
        </w:rPr>
        <w:t>САД</w:t>
      </w:r>
    </w:p>
    <w:p>
      <w:pPr>
        <w:spacing w:line="225" w:lineRule="auto" w:before="2"/>
        <w:ind w:left="442" w:right="191" w:firstLine="0"/>
        <w:jc w:val="left"/>
        <w:rPr>
          <w:sz w:val="15"/>
        </w:rPr>
      </w:pPr>
      <w:r>
        <w:rPr/>
        <w:pict>
          <v:rect style="position:absolute;margin-left:98.900002pt;margin-top:2.502829pt;width:19.2pt;height:4.1198pt;mso-position-horizontal-relative:page;mso-position-vertical-relative:paragraph;z-index:15734784" filled="true" fillcolor="#0f0f3b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15735296" from="98.900002pt,13.122629pt" to="118.100002pt,13.122629pt" stroked="true" strokeweight="2pt" strokecolor="#ff0000">
            <v:stroke dashstyle="solid"/>
            <w10:wrap type="none"/>
          </v:line>
        </w:pict>
      </w:r>
      <w:r>
        <w:rPr>
          <w:color w:val="44536A"/>
          <w:sz w:val="15"/>
        </w:rPr>
        <w:t>Развијене економије искључујући САД и ЕУ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Светски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раст</w:t>
      </w:r>
    </w:p>
    <w:p>
      <w:pPr>
        <w:pStyle w:val="BodyText"/>
        <w:spacing w:line="259" w:lineRule="auto" w:before="62"/>
        <w:ind w:left="310" w:right="557"/>
        <w:jc w:val="both"/>
      </w:pPr>
      <w:r>
        <w:rPr/>
        <w:br w:type="column"/>
      </w:r>
      <w:r>
        <w:rPr>
          <w:color w:val="44536A"/>
          <w:spacing w:val="-1"/>
        </w:rPr>
        <w:t>притисака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глобалном</w:t>
      </w:r>
      <w:r>
        <w:rPr>
          <w:color w:val="44536A"/>
          <w:spacing w:val="-8"/>
        </w:rPr>
        <w:t> </w:t>
      </w:r>
      <w:r>
        <w:rPr>
          <w:color w:val="44536A"/>
        </w:rPr>
        <w:t>нивоу,</w:t>
      </w:r>
      <w:r>
        <w:rPr>
          <w:color w:val="44536A"/>
          <w:spacing w:val="-9"/>
        </w:rPr>
        <w:t> </w:t>
      </w:r>
      <w:r>
        <w:rPr>
          <w:color w:val="44536A"/>
        </w:rPr>
        <w:t>цене</w:t>
      </w:r>
      <w:r>
        <w:rPr>
          <w:color w:val="44536A"/>
          <w:spacing w:val="-10"/>
        </w:rPr>
        <w:t> </w:t>
      </w:r>
      <w:r>
        <w:rPr>
          <w:color w:val="44536A"/>
        </w:rPr>
        <w:t>великог</w:t>
      </w:r>
      <w:r>
        <w:rPr>
          <w:color w:val="44536A"/>
          <w:spacing w:val="-9"/>
        </w:rPr>
        <w:t> </w:t>
      </w:r>
      <w:r>
        <w:rPr>
          <w:color w:val="44536A"/>
        </w:rPr>
        <w:t>броја</w:t>
      </w:r>
      <w:r>
        <w:rPr>
          <w:color w:val="44536A"/>
          <w:spacing w:val="-43"/>
        </w:rPr>
        <w:t> </w:t>
      </w:r>
      <w:r>
        <w:rPr>
          <w:color w:val="44536A"/>
        </w:rPr>
        <w:t>примарних</w:t>
      </w:r>
      <w:r>
        <w:rPr>
          <w:color w:val="44536A"/>
          <w:spacing w:val="-5"/>
        </w:rPr>
        <w:t> </w:t>
      </w:r>
      <w:r>
        <w:rPr>
          <w:color w:val="44536A"/>
        </w:rPr>
        <w:t>производа</w:t>
      </w:r>
      <w:r>
        <w:rPr>
          <w:color w:val="44536A"/>
          <w:spacing w:val="-5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паду.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цене</w:t>
      </w:r>
      <w:r>
        <w:rPr>
          <w:color w:val="44536A"/>
          <w:spacing w:val="-5"/>
        </w:rPr>
        <w:t> </w:t>
      </w:r>
      <w:r>
        <w:rPr>
          <w:color w:val="44536A"/>
        </w:rPr>
        <w:t>житарица</w:t>
      </w:r>
      <w:r>
        <w:rPr>
          <w:color w:val="44536A"/>
          <w:spacing w:val="-43"/>
        </w:rPr>
        <w:t> </w:t>
      </w:r>
      <w:r>
        <w:rPr>
          <w:color w:val="44536A"/>
        </w:rPr>
        <w:t>предвиђа се пад у 2023. години од 11,4%, а потом</w:t>
      </w:r>
      <w:r>
        <w:rPr>
          <w:color w:val="44536A"/>
          <w:spacing w:val="1"/>
        </w:rPr>
        <w:t> </w:t>
      </w:r>
      <w:r>
        <w:rPr>
          <w:color w:val="44536A"/>
        </w:rPr>
        <w:t>следи нешто блаже смањење и стабилизација 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пројекционог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периода.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метала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минерала</w:t>
      </w:r>
      <w:r>
        <w:rPr>
          <w:color w:val="44536A"/>
          <w:spacing w:val="1"/>
        </w:rPr>
        <w:t> </w:t>
      </w:r>
      <w:r>
        <w:rPr>
          <w:color w:val="44536A"/>
        </w:rPr>
        <w:t>бележе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априла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услед слабије индустријске активности у Кини и</w:t>
      </w:r>
      <w:r>
        <w:rPr>
          <w:color w:val="44536A"/>
          <w:spacing w:val="1"/>
        </w:rPr>
        <w:t> </w:t>
      </w:r>
      <w:r>
        <w:rPr>
          <w:color w:val="44536A"/>
        </w:rPr>
        <w:t>Европи,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отварања</w:t>
      </w:r>
      <w:r>
        <w:rPr>
          <w:color w:val="44536A"/>
          <w:spacing w:val="1"/>
        </w:rPr>
        <w:t> </w:t>
      </w:r>
      <w:r>
        <w:rPr>
          <w:color w:val="44536A"/>
        </w:rPr>
        <w:t>Кине</w:t>
      </w:r>
      <w:r>
        <w:rPr>
          <w:color w:val="44536A"/>
          <w:spacing w:val="1"/>
        </w:rPr>
        <w:t> </w:t>
      </w:r>
      <w:r>
        <w:rPr>
          <w:color w:val="44536A"/>
        </w:rPr>
        <w:t>уследио</w:t>
      </w:r>
      <w:r>
        <w:rPr>
          <w:color w:val="44536A"/>
          <w:spacing w:val="1"/>
        </w:rPr>
        <w:t> </w:t>
      </w:r>
      <w:r>
        <w:rPr>
          <w:color w:val="44536A"/>
        </w:rPr>
        <w:t>je</w:t>
      </w:r>
      <w:r>
        <w:rPr>
          <w:color w:val="44536A"/>
          <w:spacing w:val="1"/>
        </w:rPr>
        <w:t> </w:t>
      </w:r>
      <w:r>
        <w:rPr>
          <w:color w:val="44536A"/>
        </w:rPr>
        <w:t>њихов</w:t>
      </w:r>
      <w:r>
        <w:rPr>
          <w:color w:val="44536A"/>
          <w:spacing w:val="1"/>
        </w:rPr>
        <w:t> </w:t>
      </w:r>
      <w:r>
        <w:rPr>
          <w:color w:val="44536A"/>
        </w:rPr>
        <w:t>умерени</w:t>
      </w:r>
      <w:r>
        <w:rPr>
          <w:color w:val="44536A"/>
          <w:spacing w:val="1"/>
        </w:rPr>
        <w:t> </w:t>
      </w:r>
      <w:r>
        <w:rPr>
          <w:color w:val="44536A"/>
        </w:rPr>
        <w:t>раст.</w:t>
      </w:r>
      <w:r>
        <w:rPr>
          <w:color w:val="44536A"/>
          <w:spacing w:val="1"/>
        </w:rPr>
        <w:t> </w:t>
      </w:r>
      <w:r>
        <w:rPr>
          <w:color w:val="44536A"/>
        </w:rPr>
        <w:t>Пројектује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-5"/>
        </w:rPr>
        <w:t> </w:t>
      </w:r>
      <w:r>
        <w:rPr>
          <w:color w:val="44536A"/>
        </w:rPr>
        <w:t>метала</w:t>
      </w:r>
      <w:r>
        <w:rPr>
          <w:color w:val="44536A"/>
          <w:spacing w:val="-6"/>
        </w:rPr>
        <w:t> </w:t>
      </w:r>
      <w:r>
        <w:rPr>
          <w:color w:val="44536A"/>
        </w:rPr>
        <w:t>бити</w:t>
      </w:r>
      <w:r>
        <w:rPr>
          <w:color w:val="44536A"/>
          <w:spacing w:val="-6"/>
        </w:rPr>
        <w:t> </w:t>
      </w:r>
      <w:r>
        <w:rPr>
          <w:color w:val="44536A"/>
        </w:rPr>
        <w:t>већe</w:t>
      </w:r>
      <w:r>
        <w:rPr>
          <w:color w:val="44536A"/>
          <w:spacing w:val="-2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3,5%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2023.</w:t>
      </w:r>
      <w:r>
        <w:rPr>
          <w:color w:val="44536A"/>
          <w:spacing w:val="-5"/>
        </w:rPr>
        <w:t> </w:t>
      </w:r>
      <w:r>
        <w:rPr>
          <w:color w:val="44536A"/>
        </w:rPr>
        <w:t>години,</w:t>
      </w:r>
      <w:r>
        <w:rPr>
          <w:color w:val="44536A"/>
          <w:spacing w:val="-43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наредни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-43"/>
        </w:rPr>
        <w:t> </w:t>
      </w:r>
      <w:r>
        <w:rPr>
          <w:color w:val="44536A"/>
        </w:rPr>
        <w:t>смањење цена. После наглог пада цене гвожђа 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-3"/>
        </w:rPr>
        <w:t> </w:t>
      </w:r>
      <w:r>
        <w:rPr>
          <w:color w:val="44536A"/>
        </w:rPr>
        <w:t>години,</w:t>
      </w:r>
      <w:r>
        <w:rPr>
          <w:color w:val="44536A"/>
          <w:spacing w:val="-2"/>
        </w:rPr>
        <w:t> </w:t>
      </w:r>
      <w:r>
        <w:rPr>
          <w:color w:val="44536A"/>
        </w:rPr>
        <w:t>очекује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благо</w:t>
      </w:r>
      <w:r>
        <w:rPr>
          <w:color w:val="44536A"/>
          <w:spacing w:val="-2"/>
        </w:rPr>
        <w:t> </w:t>
      </w:r>
      <w:r>
        <w:rPr>
          <w:color w:val="44536A"/>
        </w:rPr>
        <w:t>повећање</w:t>
      </w:r>
      <w:r>
        <w:rPr>
          <w:color w:val="44536A"/>
          <w:spacing w:val="-4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4,8%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затим</w:t>
      </w:r>
      <w:r>
        <w:rPr>
          <w:color w:val="44536A"/>
          <w:spacing w:val="1"/>
        </w:rPr>
        <w:t> </w:t>
      </w:r>
      <w:r>
        <w:rPr>
          <w:color w:val="44536A"/>
        </w:rPr>
        <w:t>следи</w:t>
      </w:r>
      <w:r>
        <w:rPr>
          <w:color w:val="44536A"/>
          <w:spacing w:val="1"/>
        </w:rPr>
        <w:t> </w:t>
      </w:r>
      <w:r>
        <w:rPr>
          <w:color w:val="44536A"/>
        </w:rPr>
        <w:t>тренд</w:t>
      </w:r>
      <w:r>
        <w:rPr>
          <w:color w:val="44536A"/>
          <w:spacing w:val="1"/>
        </w:rPr>
        <w:t> </w:t>
      </w:r>
      <w:r>
        <w:rPr>
          <w:color w:val="44536A"/>
        </w:rPr>
        <w:t>опадања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 року. Предвиђено је да ће цене сирове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24"/>
        </w:rPr>
        <w:t> </w:t>
      </w:r>
      <w:r>
        <w:rPr>
          <w:color w:val="44536A"/>
        </w:rPr>
        <w:t>пасти</w:t>
      </w:r>
      <w:r>
        <w:rPr>
          <w:color w:val="44536A"/>
          <w:spacing w:val="25"/>
        </w:rPr>
        <w:t> </w:t>
      </w:r>
      <w:r>
        <w:rPr>
          <w:color w:val="44536A"/>
        </w:rPr>
        <w:t>са</w:t>
      </w:r>
      <w:r>
        <w:rPr>
          <w:color w:val="44536A"/>
          <w:spacing w:val="26"/>
        </w:rPr>
        <w:t> </w:t>
      </w:r>
      <w:r>
        <w:rPr>
          <w:color w:val="44536A"/>
        </w:rPr>
        <w:t>96,4</w:t>
      </w:r>
      <w:r>
        <w:rPr>
          <w:color w:val="44536A"/>
          <w:spacing w:val="25"/>
        </w:rPr>
        <w:t> </w:t>
      </w:r>
      <w:r>
        <w:rPr>
          <w:color w:val="44536A"/>
        </w:rPr>
        <w:t>$/барелу</w:t>
      </w:r>
      <w:r>
        <w:rPr>
          <w:color w:val="44536A"/>
          <w:spacing w:val="26"/>
        </w:rPr>
        <w:t> </w:t>
      </w:r>
      <w:r>
        <w:rPr>
          <w:color w:val="44536A"/>
        </w:rPr>
        <w:t>у</w:t>
      </w:r>
      <w:r>
        <w:rPr>
          <w:color w:val="44536A"/>
          <w:spacing w:val="26"/>
        </w:rPr>
        <w:t> </w:t>
      </w:r>
      <w:r>
        <w:rPr>
          <w:color w:val="44536A"/>
        </w:rPr>
        <w:t>2022.</w:t>
      </w:r>
      <w:r>
        <w:rPr>
          <w:color w:val="44536A"/>
          <w:spacing w:val="25"/>
        </w:rPr>
        <w:t> </w:t>
      </w:r>
      <w:r>
        <w:rPr>
          <w:color w:val="44536A"/>
        </w:rPr>
        <w:t>на</w:t>
      </w:r>
      <w:r>
        <w:rPr>
          <w:color w:val="44536A"/>
          <w:spacing w:val="26"/>
        </w:rPr>
        <w:t> </w:t>
      </w:r>
      <w:r>
        <w:rPr>
          <w:color w:val="44536A"/>
        </w:rPr>
        <w:t>73,1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586" w:space="214"/>
            <w:col w:w="3424" w:space="780"/>
            <w:col w:w="5196"/>
          </w:cols>
        </w:sectPr>
      </w:pPr>
    </w:p>
    <w:p>
      <w:pPr>
        <w:spacing w:before="41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ММФ,</w:t>
      </w:r>
      <w:r>
        <w:rPr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World</w:t>
      </w:r>
      <w:r>
        <w:rPr>
          <w:i/>
          <w:color w:val="44536A"/>
          <w:spacing w:val="-2"/>
          <w:sz w:val="16"/>
        </w:rPr>
        <w:t> </w:t>
      </w:r>
      <w:r>
        <w:rPr>
          <w:i/>
          <w:color w:val="44536A"/>
          <w:sz w:val="16"/>
        </w:rPr>
        <w:t>Economic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Outlook</w:t>
      </w:r>
      <w:r>
        <w:rPr>
          <w:color w:val="44536A"/>
          <w:sz w:val="16"/>
        </w:rPr>
        <w:t>, април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2023.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  <w:spacing w:val="-1"/>
        </w:rPr>
        <w:t>За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земље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успону,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економски</w:t>
      </w:r>
      <w:r>
        <w:rPr>
          <w:color w:val="44536A"/>
          <w:spacing w:val="-9"/>
        </w:rPr>
        <w:t> </w:t>
      </w:r>
      <w:r>
        <w:rPr>
          <w:color w:val="44536A"/>
        </w:rPr>
        <w:t>изгледи</w:t>
      </w:r>
      <w:r>
        <w:rPr>
          <w:color w:val="44536A"/>
          <w:spacing w:val="-9"/>
        </w:rPr>
        <w:t> </w:t>
      </w:r>
      <w:r>
        <w:rPr>
          <w:color w:val="44536A"/>
        </w:rPr>
        <w:t>су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просеку</w:t>
      </w:r>
      <w:r>
        <w:rPr>
          <w:color w:val="44536A"/>
          <w:spacing w:val="-43"/>
        </w:rPr>
        <w:t> </w:t>
      </w:r>
      <w:r>
        <w:rPr>
          <w:color w:val="44536A"/>
        </w:rPr>
        <w:t>бољи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развијене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разликују</w:t>
      </w:r>
      <w:r>
        <w:rPr>
          <w:color w:val="44536A"/>
          <w:spacing w:val="43"/>
        </w:rPr>
        <w:t> </w:t>
      </w:r>
      <w:r>
        <w:rPr>
          <w:color w:val="44536A"/>
        </w:rPr>
        <w:t>према</w:t>
      </w:r>
      <w:r>
        <w:rPr>
          <w:color w:val="44536A"/>
          <w:spacing w:val="43"/>
        </w:rPr>
        <w:t> </w:t>
      </w:r>
      <w:r>
        <w:rPr>
          <w:color w:val="44536A"/>
        </w:rPr>
        <w:t>регионима.</w:t>
      </w:r>
      <w:r>
        <w:rPr>
          <w:color w:val="44536A"/>
          <w:spacing w:val="44"/>
        </w:rPr>
        <w:t> </w:t>
      </w:r>
      <w:r>
        <w:rPr>
          <w:color w:val="44536A"/>
        </w:rPr>
        <w:t>Очекује</w:t>
      </w:r>
      <w:r>
        <w:rPr>
          <w:color w:val="44536A"/>
          <w:spacing w:val="42"/>
        </w:rPr>
        <w:t> </w:t>
      </w:r>
      <w:r>
        <w:rPr>
          <w:color w:val="44536A"/>
        </w:rPr>
        <w:t>се</w:t>
      </w:r>
      <w:r>
        <w:rPr>
          <w:color w:val="44536A"/>
          <w:spacing w:val="43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42"/>
        </w:rPr>
        <w:t> </w:t>
      </w:r>
      <w:r>
        <w:rPr>
          <w:color w:val="44536A"/>
        </w:rPr>
        <w:t>у</w:t>
      </w:r>
    </w:p>
    <w:p>
      <w:pPr>
        <w:pStyle w:val="BodyText"/>
        <w:spacing w:line="259" w:lineRule="auto"/>
        <w:ind w:left="280" w:right="563"/>
        <w:jc w:val="both"/>
      </w:pPr>
      <w:r>
        <w:rPr/>
        <w:br w:type="column"/>
      </w:r>
      <w:r>
        <w:rPr>
          <w:color w:val="44536A"/>
        </w:rPr>
        <w:t>$/барелу у 2023. години, односно за око 24%. У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-3"/>
        </w:rPr>
        <w:t> </w:t>
      </w:r>
      <w:r>
        <w:rPr>
          <w:color w:val="44536A"/>
        </w:rPr>
        <w:t>години</w:t>
      </w:r>
      <w:r>
        <w:rPr>
          <w:color w:val="44536A"/>
          <w:spacing w:val="-2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очекује</w:t>
      </w:r>
      <w:r>
        <w:rPr>
          <w:color w:val="44536A"/>
          <w:spacing w:val="-3"/>
        </w:rPr>
        <w:t> </w:t>
      </w:r>
      <w:r>
        <w:rPr>
          <w:color w:val="44536A"/>
        </w:rPr>
        <w:t>пад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додатних</w:t>
      </w:r>
      <w:r>
        <w:rPr>
          <w:color w:val="44536A"/>
          <w:spacing w:val="-3"/>
        </w:rPr>
        <w:t> </w:t>
      </w:r>
      <w:r>
        <w:rPr>
          <w:color w:val="44536A"/>
        </w:rPr>
        <w:t>5,8%,</w:t>
      </w:r>
      <w:r>
        <w:rPr>
          <w:color w:val="44536A"/>
          <w:spacing w:val="-2"/>
        </w:rPr>
        <w:t> </w:t>
      </w:r>
      <w:r>
        <w:rPr>
          <w:color w:val="44536A"/>
        </w:rPr>
        <w:t>док</w:t>
      </w:r>
      <w:r>
        <w:rPr>
          <w:color w:val="44536A"/>
          <w:spacing w:val="-43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стабилизовала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2"/>
        </w:rPr>
        <w:t> </w:t>
      </w:r>
      <w:r>
        <w:rPr>
          <w:color w:val="44536A"/>
        </w:rPr>
        <w:t>нивоу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65,4</w:t>
      </w:r>
      <w:r>
        <w:rPr>
          <w:color w:val="44536A"/>
          <w:spacing w:val="-2"/>
        </w:rPr>
        <w:t> </w:t>
      </w:r>
      <w:r>
        <w:rPr>
          <w:color w:val="44536A"/>
        </w:rPr>
        <w:t>$/барелу.</w:t>
      </w:r>
    </w:p>
    <w:p>
      <w:pPr>
        <w:pStyle w:val="Heading5"/>
        <w:spacing w:before="156"/>
        <w:ind w:left="964"/>
      </w:pPr>
      <w:r>
        <w:rPr/>
        <w:pict>
          <v:group style="position:absolute;margin-left:343.475006pt;margin-top:38.036488pt;width:188.15pt;height:91.45pt;mso-position-horizontal-relative:page;mso-position-vertical-relative:paragraph;z-index:15735808" coordorigin="6870,761" coordsize="3763,1829">
            <v:shape style="position:absolute;left:6887;top:1528;width:3027;height:851" coordorigin="6887,1528" coordsize="3027,851" path="m6887,2112l6919,2093,6950,2126,6982,2119,7015,2097,7046,2117,7078,2162,7111,2213,7142,2215,7174,2213,7205,2253,7238,2292,7270,2330,7301,2318,7332,2275,7366,2253,7397,2229,7428,2213,7462,2215,7493,2215,7524,2215,7555,2191,7589,2198,7620,2157,7651,2131,7685,2131,7716,2169,7747,2169,7778,2186,7812,2208,7843,2191,7874,2174,7906,2157,7939,2145,7970,2112,8002,2100,8035,2061,8066,2078,8098,2083,8129,2073,8162,2045,8194,2054,8225,2066,8256,2083,8290,2054,8321,2049,8352,2124,8386,2157,8417,2153,8448,2143,8479,2143,8513,2126,8544,2148,8575,2179,8609,2165,8640,2201,8671,2186,8702,2198,8736,2172,8767,2153,8798,2160,8830,2217,8863,2328,8894,2379,8926,2335,8959,2285,8990,2268,9022,2232,9053,2234,9086,2215,9118,2191,9149,2126,9180,2052,9214,2052,9245,2037,9276,2018,9310,1963,9341,1939,9372,1915,9403,1929,9437,1879,9468,1766,9499,1824,9533,1807,9564,1783,9595,1725,9626,1528,9660,1605,9691,1632,9722,1617,9754,1629,9787,1555,9818,1682,9850,1850,9883,1850,9914,1833e" filled="false" stroked="true" strokeweight="1.75pt" strokecolor="#003891">
              <v:path arrowok="t"/>
              <v:stroke dashstyle="solid"/>
            </v:shape>
            <v:shape style="position:absolute;left:6887;top:1454;width:3027;height:877" coordorigin="6887,1454" coordsize="3027,877" path="m6887,2066l6919,2102,6950,2126,6982,2143,7015,2105,7046,2145,7078,2215,7111,2225,7142,2222,7174,2241,7205,2297,7238,2325,7270,2331,7301,2301,7332,2251,7366,2239,7397,2263,7428,2273,7462,2232,7493,2220,7524,2239,7555,2232,7589,2131,7620,2100,7651,2093,7685,2045,7716,2054,7747,2129,7778,2167,7812,2179,7843,2129,7874,2061,7906,2073,7939,2085,7970,2076,8002,2045,8035,2004,8066,2001,8098,2040,8129,2033,8162,2035,8194,2030,8225,2085,8256,2097,8290,2105,8321,2083,8352,2093,8386,2109,8417,2097,8448,2037,8479,2030,8513,2011,8544,2018,8575,2004,8609,1963,8640,2059,8671,2049,8702,2066,8736,2095,8767,2076,8798,2066,8830,2117,8863,2141,8894,2172,8926,2138,8959,2069,8990,2023,9022,1968,9053,1949,9086,1956,9118,1908,9149,1766,9180,1709,9214,1697,9245,1665,9276,1617,9310,1495,9341,1457,9372,1454,9403,1622,9437,1754,9468,1733,9499,1841,9533,1778,9564,1677,9595,1644,9626,1560,9660,1581,9691,1730,9722,1793,9754,1951,9787,1939,9818,1992,9850,2021,9883,1977,9914,1886e" filled="false" stroked="true" strokeweight="1.75pt" strokecolor="#eb008b">
              <v:path arrowok="t"/>
              <v:stroke dashstyle="solid"/>
            </v:shape>
            <v:shape style="position:absolute;left:6887;top:1990;width:3027;height:336" coordorigin="6887,1991" coordsize="3027,336" path="m6887,2181l6919,2208,6950,2229,6982,2217,7015,2222,7046,2227,7078,2229,7111,2251,7142,2253,7174,2251,7205,2277,7238,2280,7270,2280,7301,2270,7332,2249,7366,2232,7397,2225,7428,2213,7462,2208,7493,2222,7524,2227,7555,2234,7589,2229,7620,2222,7651,2196,7685,2196,7716,2222,7747,2227,7778,2213,7812,2217,7843,2201,7874,2237,7906,2249,7939,2241,7970,2237,8002,2237,8035,2217,8066,2220,8098,2215,8129,2217,8162,2210,8194,2241,8225,2258,8256,2287,8290,2277,8321,2268,8352,2297,8386,2275,8417,2263,8448,2277,8479,2287,8513,2268,8544,2292,8575,2277,8609,2277,8640,2292,8671,2306,8702,2306,8736,2280,8767,2253,8798,2249,8830,2277,8863,2301,8894,2326,8926,2301,8959,2285,8990,2301,9022,2297,9053,2289,9086,2256,9118,2234,9149,2227,9180,2186,9214,2169,9245,2157,9276,2117,9310,2088,9341,2143,9372,2138,9403,2126,9437,2155,9468,2155,9499,2148,9533,2129,9564,2097,9595,2061,9626,2011,9660,1991,9691,2018,9722,2064,9754,2131,9787,2148,9818,2172,9850,2160,9883,2157,9914,2160e" filled="false" stroked="true" strokeweight="1.75pt" strokecolor="#7e3e97">
              <v:path arrowok="t"/>
              <v:stroke dashstyle="solid"/>
            </v:shape>
            <v:shape style="position:absolute;left:6887;top:778;width:3027;height:1794" coordorigin="6887,778" coordsize="3027,1794" path="m6887,2054l6919,1973,6950,2018,6982,2004,7015,1958,7046,1985,7078,2066,7111,2162,7142,2162,7174,2165,7205,2217,7238,2294,7270,2385,7301,2385,7332,2316,7366,2285,7397,2225,7428,2189,7462,2222,7493,2213,7524,2205,7555,2131,7589,2179,7620,2078,7651,2047,7685,2064,7716,2133,7747,2112,7778,2148,7812,2193,7843,2169,7874,2126,7906,2076,7939,2047,7970,1970,8002,1951,8035,1893,8066,1937,8098,1939,8129,1913,8162,1841,8194,1841,8225,1831,8256,1841,8290,1778,8321,1783,8352,1944,8386,2045,8417,2045,8448,2033,8479,2025,8513,1992,8544,2028,8575,2131,8609,2109,8640,2165,8671,2131,8702,2150,8736,2097,8767,2073,8798,2109,8830,2225,8863,2462,8894,2572,8926,2491,8959,2400,8990,2376,9022,2333,9053,2347,9086,2318,9118,2282,9149,2169,9180,2042,9214,2052,9245,2030,9276,2030,9310,1965,9341,1872,9372,1812,9403,1800,9437,1622,9468,1363,9499,1500,9533,1476,9564,1481,9595,1382,9626,977,9660,1173,9691,1157,9722,1056,9754,967,9787,778,9818,1049,9850,1459,9883,1473,9914,1459e" filled="false" stroked="true" strokeweight="1.75pt" strokecolor="#00a651">
              <v:path arrowok="t"/>
              <v:stroke dashstyle="solid"/>
            </v:shape>
            <v:shape style="position:absolute;left:9914;top:1834;width:701;height:196" coordorigin="9914,1834" coordsize="701,196" path="m9914,1834l9946,1961,10042,2021,10138,2021,10234,2013,10327,2009,10423,2025,10519,2030,10615,2025e" filled="false" stroked="true" strokeweight="1.75pt" strokecolor="#003891">
              <v:path arrowok="t"/>
              <v:stroke dashstyle="dash"/>
            </v:shape>
            <v:shape style="position:absolute;left:9914;top:1778;width:701;height:108" coordorigin="9914,1778" coordsize="701,108" path="m9914,1886l9946,1778,10042,1812,10138,1817,10234,1824,10327,1829,10423,1836,10519,1841,10615,1845e" filled="false" stroked="true" strokeweight="1.75pt" strokecolor="#eb008b">
              <v:path arrowok="t"/>
              <v:stroke dashstyle="dash"/>
            </v:shape>
            <v:shape style="position:absolute;left:9914;top:2151;width:701;height:48" coordorigin="9914,2151" coordsize="701,48" path="m9914,2160l9946,2151,10042,2155,10138,2174,10234,2186,10327,2184,10423,2179,10519,2196,10615,2199e" filled="false" stroked="true" strokeweight="1.75pt" strokecolor="#7e3e97">
              <v:path arrowok="t"/>
              <v:stroke dashstyle="dash"/>
            </v:shape>
            <v:shape style="position:absolute;left:9914;top:1459;width:701;height:481" coordorigin="9914,1460" coordsize="701,481" path="m9914,1460l9946,1797,10042,1939,10138,1929,10234,1903,10327,1896,10423,1939,10519,1940,10615,1929e" filled="false" stroked="true" strokeweight="1.75pt" strokecolor="#00a651">
              <v:path arrowok="t"/>
              <v:stroke dashstyle="dash"/>
            </v:shape>
            <v:shape style="position:absolute;left:6887;top:2234;width:3728;height:2" coordorigin="6887,2234" coordsize="3728,0" path="m6887,2234l6887,2234,10519,2234,10615,2234e" filled="false" stroked="true" strokeweight=".5pt" strokecolor="#888888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69.524002pt;margin-top:9.611488pt;width:269.650pt;height:77.9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44"/>
                    <w:gridCol w:w="648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03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просеку</w:t>
                        </w:r>
                        <w:r>
                          <w:rPr>
                            <w:color w:val="44536A"/>
                            <w:spacing w:val="20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раст</w:t>
                        </w:r>
                        <w:r>
                          <w:rPr>
                            <w:color w:val="44536A"/>
                            <w:spacing w:val="6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износити</w:t>
                        </w:r>
                        <w:r>
                          <w:rPr>
                            <w:color w:val="44536A"/>
                            <w:spacing w:val="6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3,9%</w:t>
                        </w:r>
                        <w:r>
                          <w:rPr>
                            <w:color w:val="44536A"/>
                            <w:spacing w:val="6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6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2023.</w:t>
                        </w:r>
                        <w:r>
                          <w:rPr>
                            <w:color w:val="44536A"/>
                            <w:spacing w:val="6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години</w:t>
                        </w:r>
                        <w:r>
                          <w:rPr>
                            <w:color w:val="44536A"/>
                            <w:spacing w:val="6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уз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36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убрзање</w:t>
                        </w:r>
                        <w:r>
                          <w:rPr>
                            <w:color w:val="44536A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на</w:t>
                        </w:r>
                        <w:r>
                          <w:rPr>
                            <w:color w:val="44536A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4,2%</w:t>
                        </w:r>
                        <w:r>
                          <w:rPr>
                            <w:color w:val="44536A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2024.</w:t>
                        </w:r>
                        <w:r>
                          <w:rPr>
                            <w:color w:val="44536A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години.</w:t>
                        </w:r>
                        <w:r>
                          <w:rPr>
                            <w:color w:val="44536A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Након</w:t>
                        </w:r>
                        <w:r>
                          <w:rPr>
                            <w:color w:val="44536A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завршетка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10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340</w:t>
                        </w:r>
                      </w:p>
                    </w:tc>
                  </w:tr>
                  <w:tr>
                    <w:trPr>
                      <w:trHeight w:val="262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36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појаве</w:t>
                        </w:r>
                        <w:r>
                          <w:rPr>
                            <w:color w:val="44536A"/>
                            <w:spacing w:val="1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нових</w:t>
                        </w:r>
                        <w:r>
                          <w:rPr>
                            <w:color w:val="44536A"/>
                            <w:spacing w:val="5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таласа</w:t>
                        </w:r>
                        <w:r>
                          <w:rPr>
                            <w:color w:val="44536A"/>
                            <w:spacing w:val="56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вируса</w:t>
                        </w:r>
                        <w:r>
                          <w:rPr>
                            <w:color w:val="44536A"/>
                            <w:spacing w:val="57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COVID-19</w:t>
                        </w:r>
                        <w:r>
                          <w:rPr>
                            <w:color w:val="44536A"/>
                            <w:spacing w:val="5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57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Кини</w:t>
                        </w:r>
                        <w:r>
                          <w:rPr>
                            <w:color w:val="44536A"/>
                            <w:spacing w:val="5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и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30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300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34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укидања</w:t>
                        </w:r>
                        <w:r>
                          <w:rPr>
                            <w:color w:val="44536A"/>
                            <w:spacing w:val="2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мера</w:t>
                        </w:r>
                        <w:r>
                          <w:rPr>
                            <w:color w:val="44536A"/>
                            <w:spacing w:val="2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ограничења</w:t>
                        </w:r>
                        <w:r>
                          <w:rPr>
                            <w:color w:val="44536A"/>
                            <w:spacing w:val="26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2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јануару</w:t>
                        </w:r>
                        <w:r>
                          <w:rPr>
                            <w:color w:val="44536A"/>
                            <w:spacing w:val="2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ове</w:t>
                        </w:r>
                        <w:r>
                          <w:rPr>
                            <w:color w:val="44536A"/>
                            <w:spacing w:val="2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године,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before="51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260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35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високофреквентни</w:t>
                        </w:r>
                        <w:r>
                          <w:rPr>
                            <w:color w:val="44536A"/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економски</w:t>
                        </w:r>
                        <w:r>
                          <w:rPr>
                            <w:color w:val="44536A"/>
                            <w:spacing w:val="10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показатељи</w:t>
                        </w:r>
                        <w:r>
                          <w:rPr>
                            <w:color w:val="44536A"/>
                            <w:spacing w:val="10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указују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line="183" w:lineRule="exact" w:before="71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74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на</w:t>
                        </w:r>
                        <w:r>
                          <w:rPr>
                            <w:color w:val="44536A"/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раст</w:t>
                        </w:r>
                        <w:r>
                          <w:rPr>
                            <w:color w:val="44536A"/>
                            <w:spacing w:val="1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активности.</w:t>
                        </w:r>
                        <w:r>
                          <w:rPr>
                            <w:color w:val="44536A"/>
                            <w:spacing w:val="17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С</w:t>
                        </w:r>
                        <w:r>
                          <w:rPr>
                            <w:color w:val="44536A"/>
                            <w:spacing w:val="1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обзиром</w:t>
                        </w:r>
                        <w:r>
                          <w:rPr>
                            <w:color w:val="44536A"/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да</w:t>
                        </w:r>
                        <w:r>
                          <w:rPr>
                            <w:color w:val="44536A"/>
                            <w:spacing w:val="1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Кина</w:t>
                        </w:r>
                        <w:r>
                          <w:rPr>
                            <w:color w:val="44536A"/>
                            <w:spacing w:val="1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апсорбује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line="161" w:lineRule="exact" w:before="81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180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001F5F"/>
        </w:rPr>
        <w:t>Кретање</w:t>
      </w:r>
      <w:r>
        <w:rPr>
          <w:color w:val="001F5F"/>
          <w:spacing w:val="-3"/>
        </w:rPr>
        <w:t> </w:t>
      </w:r>
      <w:r>
        <w:rPr>
          <w:color w:val="001F5F"/>
        </w:rPr>
        <w:t>цена,</w:t>
      </w:r>
      <w:r>
        <w:rPr>
          <w:color w:val="001F5F"/>
          <w:spacing w:val="-4"/>
        </w:rPr>
        <w:t> </w:t>
      </w:r>
      <w:r>
        <w:rPr>
          <w:color w:val="001F5F"/>
        </w:rPr>
        <w:t>индекси,</w:t>
      </w:r>
      <w:r>
        <w:rPr>
          <w:color w:val="001F5F"/>
          <w:spacing w:val="-4"/>
        </w:rPr>
        <w:t> </w:t>
      </w:r>
      <w:r>
        <w:rPr>
          <w:color w:val="001F5F"/>
        </w:rPr>
        <w:t>2016=100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2" w:equalWidth="0">
            <w:col w:w="4643" w:space="391"/>
            <w:col w:w="5166"/>
          </w:cols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24"/>
        </w:rPr>
      </w:pPr>
    </w:p>
    <w:p>
      <w:pPr>
        <w:spacing w:after="0"/>
        <w:rPr>
          <w:sz w:val="24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око четвртине извоза из Азије и између 5% и 10%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географских</w:t>
      </w:r>
      <w:r>
        <w:rPr>
          <w:color w:val="44536A"/>
          <w:spacing w:val="1"/>
        </w:rPr>
        <w:t> </w:t>
      </w:r>
      <w:r>
        <w:rPr>
          <w:color w:val="44536A"/>
        </w:rPr>
        <w:t>региона,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поновним</w:t>
      </w:r>
      <w:r>
        <w:rPr>
          <w:color w:val="44536A"/>
          <w:spacing w:val="1"/>
        </w:rPr>
        <w:t> </w:t>
      </w:r>
      <w:r>
        <w:rPr>
          <w:color w:val="44536A"/>
        </w:rPr>
        <w:t>отварањем и растом њене економије очекују се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</w:t>
      </w:r>
      <w:r>
        <w:rPr>
          <w:color w:val="44536A"/>
          <w:spacing w:val="1"/>
        </w:rPr>
        <w:t> </w:t>
      </w:r>
      <w:r>
        <w:rPr>
          <w:color w:val="44536A"/>
        </w:rPr>
        <w:t>ефекти</w:t>
      </w:r>
      <w:r>
        <w:rPr>
          <w:color w:val="44536A"/>
          <w:spacing w:val="1"/>
        </w:rPr>
        <w:t> </w:t>
      </w:r>
      <w:r>
        <w:rPr>
          <w:color w:val="44536A"/>
        </w:rPr>
        <w:t>преливања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остатак</w:t>
      </w:r>
      <w:r>
        <w:rPr>
          <w:color w:val="44536A"/>
          <w:spacing w:val="1"/>
        </w:rPr>
        <w:t> </w:t>
      </w:r>
      <w:r>
        <w:rPr>
          <w:color w:val="44536A"/>
        </w:rPr>
        <w:t>света.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Предвиђа</w:t>
      </w:r>
      <w:r>
        <w:rPr>
          <w:color w:val="44536A"/>
          <w:spacing w:val="13"/>
          <w:w w:val="95"/>
        </w:rPr>
        <w:t> </w:t>
      </w:r>
      <w:r>
        <w:rPr>
          <w:color w:val="44536A"/>
          <w:w w:val="95"/>
        </w:rPr>
        <w:t>се</w:t>
      </w:r>
      <w:r>
        <w:rPr>
          <w:color w:val="44536A"/>
          <w:spacing w:val="14"/>
          <w:w w:val="95"/>
        </w:rPr>
        <w:t> </w:t>
      </w:r>
      <w:r>
        <w:rPr>
          <w:color w:val="44536A"/>
          <w:w w:val="95"/>
        </w:rPr>
        <w:t>да</w:t>
      </w:r>
      <w:r>
        <w:rPr>
          <w:color w:val="44536A"/>
          <w:spacing w:val="17"/>
          <w:w w:val="95"/>
        </w:rPr>
        <w:t> </w:t>
      </w:r>
      <w:r>
        <w:rPr>
          <w:color w:val="44536A"/>
          <w:w w:val="95"/>
        </w:rPr>
        <w:t>ће</w:t>
      </w:r>
      <w:r>
        <w:rPr>
          <w:color w:val="44536A"/>
          <w:spacing w:val="13"/>
          <w:w w:val="95"/>
        </w:rPr>
        <w:t> </w:t>
      </w:r>
      <w:r>
        <w:rPr>
          <w:color w:val="44536A"/>
          <w:w w:val="95"/>
        </w:rPr>
        <w:t>раст</w:t>
      </w:r>
      <w:r>
        <w:rPr>
          <w:color w:val="44536A"/>
          <w:spacing w:val="12"/>
          <w:w w:val="95"/>
        </w:rPr>
        <w:t> </w:t>
      </w:r>
      <w:r>
        <w:rPr>
          <w:color w:val="44536A"/>
          <w:w w:val="95"/>
        </w:rPr>
        <w:t>Блиског</w:t>
      </w:r>
      <w:r>
        <w:rPr>
          <w:color w:val="44536A"/>
          <w:spacing w:val="12"/>
          <w:w w:val="95"/>
        </w:rPr>
        <w:t> </w:t>
      </w:r>
      <w:r>
        <w:rPr>
          <w:color w:val="44536A"/>
          <w:w w:val="95"/>
        </w:rPr>
        <w:t>истока</w:t>
      </w:r>
      <w:r>
        <w:rPr>
          <w:color w:val="44536A"/>
          <w:spacing w:val="14"/>
          <w:w w:val="95"/>
        </w:rPr>
        <w:t> </w:t>
      </w:r>
      <w:r>
        <w:rPr>
          <w:color w:val="44536A"/>
          <w:w w:val="95"/>
        </w:rPr>
        <w:t>и</w:t>
      </w:r>
      <w:r>
        <w:rPr>
          <w:color w:val="44536A"/>
          <w:spacing w:val="12"/>
          <w:w w:val="95"/>
        </w:rPr>
        <w:t> </w:t>
      </w:r>
      <w:r>
        <w:rPr>
          <w:color w:val="44536A"/>
          <w:w w:val="95"/>
        </w:rPr>
        <w:t>централне</w:t>
      </w:r>
    </w:p>
    <w:p>
      <w:pPr>
        <w:pStyle w:val="BodyText"/>
        <w:spacing w:before="8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1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140</w:t>
      </w:r>
    </w:p>
    <w:p>
      <w:pPr>
        <w:spacing w:before="100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100</w:t>
      </w:r>
    </w:p>
    <w:p>
      <w:pPr>
        <w:spacing w:before="101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60</w:t>
      </w:r>
    </w:p>
    <w:p>
      <w:pPr>
        <w:spacing w:before="10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20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8"/>
        </w:rPr>
      </w:pPr>
      <w:r>
        <w:rPr/>
        <w:pict>
          <v:shape style="position:absolute;margin-left:345.899994pt;margin-top:19.776054pt;width:185.65pt;height:.1pt;mso-position-horizontal-relative:page;mso-position-vertical-relative:paragraph;z-index:-15726080;mso-wrap-distance-left:0;mso-wrap-distance-right:0" coordorigin="6918,396" coordsize="3713,0" path="m6918,396l7240,396m7300,396l7621,396m7681,396l8005,396m8065,396l8387,396m8447,396l8768,396m8828,396l9150,396m9210,396l9534,396m9594,396l9916,396m9976,396l10297,396m10357,396l10631,396e" filled="false" stroked="true" strokeweight=".5pt" strokecolor="#888888">
            <v:path arrowok="t"/>
            <v:stroke dashstyle="solid"/>
            <w10:wrap type="topAndBottom"/>
          </v:shape>
        </w:pict>
      </w:r>
    </w:p>
    <w:p>
      <w:pPr>
        <w:spacing w:line="119" w:lineRule="exact" w:before="108"/>
        <w:ind w:left="139" w:right="0" w:firstLine="0"/>
        <w:jc w:val="left"/>
        <w:rPr>
          <w:sz w:val="15"/>
        </w:rPr>
      </w:pPr>
      <w:r>
        <w:rPr>
          <w:color w:val="44536A"/>
          <w:sz w:val="15"/>
        </w:rPr>
        <w:t>2015</w:t>
      </w:r>
      <w:r>
        <w:rPr>
          <w:color w:val="44536A"/>
          <w:spacing w:val="10"/>
          <w:sz w:val="15"/>
        </w:rPr>
        <w:t> </w:t>
      </w:r>
      <w:r>
        <w:rPr>
          <w:color w:val="44536A"/>
          <w:sz w:val="15"/>
        </w:rPr>
        <w:t>2016</w:t>
      </w:r>
      <w:r>
        <w:rPr>
          <w:color w:val="44536A"/>
          <w:spacing w:val="43"/>
          <w:sz w:val="15"/>
        </w:rPr>
        <w:t> </w:t>
      </w:r>
      <w:r>
        <w:rPr>
          <w:color w:val="44536A"/>
          <w:sz w:val="15"/>
        </w:rPr>
        <w:t>2017</w:t>
      </w:r>
      <w:r>
        <w:rPr>
          <w:color w:val="44536A"/>
          <w:spacing w:val="64"/>
          <w:sz w:val="15"/>
        </w:rPr>
        <w:t> </w:t>
      </w:r>
      <w:r>
        <w:rPr>
          <w:color w:val="44536A"/>
          <w:sz w:val="15"/>
        </w:rPr>
        <w:t>2018</w:t>
      </w:r>
      <w:r>
        <w:rPr>
          <w:color w:val="44536A"/>
          <w:spacing w:val="43"/>
          <w:sz w:val="15"/>
        </w:rPr>
        <w:t> </w:t>
      </w:r>
      <w:r>
        <w:rPr>
          <w:color w:val="44536A"/>
          <w:sz w:val="15"/>
        </w:rPr>
        <w:t>2019</w:t>
      </w:r>
      <w:r>
        <w:rPr>
          <w:color w:val="44536A"/>
          <w:spacing w:val="44"/>
          <w:sz w:val="15"/>
        </w:rPr>
        <w:t> </w:t>
      </w:r>
      <w:r>
        <w:rPr>
          <w:color w:val="44536A"/>
          <w:sz w:val="15"/>
        </w:rPr>
        <w:t>2020</w:t>
      </w:r>
      <w:r>
        <w:rPr>
          <w:color w:val="44536A"/>
          <w:spacing w:val="64"/>
          <w:sz w:val="15"/>
        </w:rPr>
        <w:t> </w:t>
      </w:r>
      <w:r>
        <w:rPr>
          <w:color w:val="44536A"/>
          <w:sz w:val="15"/>
        </w:rPr>
        <w:t>2021</w:t>
      </w:r>
      <w:r>
        <w:rPr>
          <w:color w:val="44536A"/>
          <w:spacing w:val="22"/>
          <w:sz w:val="15"/>
        </w:rPr>
        <w:t> </w:t>
      </w:r>
      <w:r>
        <w:rPr>
          <w:color w:val="44536A"/>
          <w:sz w:val="15"/>
        </w:rPr>
        <w:t>2022</w:t>
      </w:r>
      <w:r>
        <w:rPr>
          <w:color w:val="44536A"/>
          <w:spacing w:val="44"/>
          <w:sz w:val="15"/>
        </w:rPr>
        <w:t> </w:t>
      </w:r>
      <w:r>
        <w:rPr>
          <w:color w:val="44536A"/>
          <w:sz w:val="15"/>
        </w:rPr>
        <w:t>2023</w:t>
      </w:r>
      <w:r>
        <w:rPr>
          <w:color w:val="44536A"/>
          <w:spacing w:val="28"/>
          <w:sz w:val="15"/>
        </w:rPr>
        <w:t> </w:t>
      </w:r>
      <w:r>
        <w:rPr>
          <w:color w:val="44536A"/>
          <w:sz w:val="15"/>
        </w:rPr>
        <w:t>2024</w:t>
      </w:r>
    </w:p>
    <w:p>
      <w:pPr>
        <w:spacing w:after="0" w:line="119" w:lineRule="exact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3" w:equalWidth="0">
            <w:col w:w="4644" w:space="421"/>
            <w:col w:w="511" w:space="39"/>
            <w:col w:w="4585"/>
          </w:cols>
        </w:sectPr>
      </w:pPr>
    </w:p>
    <w:p>
      <w:pPr>
        <w:tabs>
          <w:tab w:pos="5974" w:val="left" w:leader="none"/>
          <w:tab w:pos="6399" w:val="left" w:leader="none"/>
          <w:tab w:pos="8083" w:val="left" w:leader="none"/>
        </w:tabs>
        <w:spacing w:line="223" w:lineRule="auto" w:before="0"/>
        <w:ind w:left="280" w:right="0" w:firstLine="0"/>
        <w:jc w:val="left"/>
        <w:rPr>
          <w:sz w:val="15"/>
        </w:rPr>
      </w:pPr>
      <w:r>
        <w:rPr/>
        <w:pict>
          <v:line style="position:absolute;mso-position-horizontal-relative:page;mso-position-vertical-relative:paragraph;z-index:-23072256" from="440.850006pt,10.509926pt" to="460.050006pt,10.509926pt" stroked="true" strokeweight="1.75pt" strokecolor="#eb008b">
            <v:stroke dashstyle="solid"/>
            <w10:wrap type="none"/>
          </v:line>
        </w:pict>
      </w:r>
      <w:r>
        <w:rPr>
          <w:color w:val="44536A"/>
          <w:sz w:val="20"/>
        </w:rPr>
        <w:t>Азије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износити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2,9%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2023.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години,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док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2024.</w:t>
        <w:tab/>
      </w:r>
      <w:r>
        <w:rPr>
          <w:rFonts w:ascii="Times New Roman" w:hAnsi="Times New Roman"/>
          <w:color w:val="44536A"/>
          <w:w w:val="99"/>
          <w:sz w:val="20"/>
          <w:u w:val="thick" w:color="003891"/>
        </w:rPr>
        <w:t> </w:t>
      </w:r>
      <w:r>
        <w:rPr>
          <w:rFonts w:ascii="Times New Roman" w:hAnsi="Times New Roman"/>
          <w:color w:val="44536A"/>
          <w:sz w:val="20"/>
          <w:u w:val="thick" w:color="003891"/>
        </w:rPr>
        <w:tab/>
      </w:r>
      <w:r>
        <w:rPr>
          <w:color w:val="44536A"/>
          <w:position w:val="-6"/>
          <w:sz w:val="15"/>
        </w:rPr>
        <w:t>Сви</w:t>
      </w:r>
      <w:r>
        <w:rPr>
          <w:color w:val="44536A"/>
          <w:spacing w:val="-3"/>
          <w:position w:val="-6"/>
          <w:sz w:val="15"/>
        </w:rPr>
        <w:t> </w:t>
      </w:r>
      <w:r>
        <w:rPr>
          <w:color w:val="44536A"/>
          <w:position w:val="-6"/>
          <w:sz w:val="15"/>
        </w:rPr>
        <w:t>производи</w:t>
        <w:tab/>
        <w:t>Основни</w:t>
      </w:r>
      <w:r>
        <w:rPr>
          <w:color w:val="44536A"/>
          <w:spacing w:val="-7"/>
          <w:position w:val="-6"/>
          <w:sz w:val="15"/>
        </w:rPr>
        <w:t> </w:t>
      </w:r>
      <w:r>
        <w:rPr>
          <w:color w:val="44536A"/>
          <w:position w:val="-6"/>
          <w:sz w:val="15"/>
        </w:rPr>
        <w:t>метали</w:t>
      </w:r>
    </w:p>
    <w:p>
      <w:pPr>
        <w:spacing w:after="0" w:line="223" w:lineRule="auto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08" w:lineRule="exact"/>
        <w:ind w:left="280"/>
        <w:jc w:val="both"/>
      </w:pPr>
      <w:r>
        <w:rPr>
          <w:color w:val="44536A"/>
          <w:spacing w:val="-1"/>
        </w:rPr>
        <w:t>годину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пројектује</w:t>
      </w:r>
      <w:r>
        <w:rPr>
          <w:color w:val="44536A"/>
          <w:spacing w:val="-10"/>
        </w:rPr>
        <w:t> </w:t>
      </w:r>
      <w:r>
        <w:rPr>
          <w:color w:val="44536A"/>
        </w:rPr>
        <w:t>убрзавање</w:t>
      </w:r>
      <w:r>
        <w:rPr>
          <w:color w:val="44536A"/>
          <w:spacing w:val="-10"/>
        </w:rPr>
        <w:t> </w:t>
      </w:r>
      <w:r>
        <w:rPr>
          <w:color w:val="44536A"/>
        </w:rPr>
        <w:t>раста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3,5%.</w:t>
      </w:r>
      <w:r>
        <w:rPr>
          <w:color w:val="44536A"/>
          <w:spacing w:val="-10"/>
        </w:rPr>
        <w:t> </w:t>
      </w:r>
      <w:r>
        <w:rPr>
          <w:color w:val="44536A"/>
        </w:rPr>
        <w:t>Сличан</w:t>
      </w:r>
    </w:p>
    <w:p>
      <w:pPr>
        <w:pStyle w:val="BodyText"/>
        <w:spacing w:line="259" w:lineRule="auto" w:before="20"/>
        <w:ind w:left="280" w:right="38"/>
        <w:jc w:val="both"/>
      </w:pPr>
      <w:r>
        <w:rPr>
          <w:color w:val="44536A"/>
        </w:rPr>
        <w:t>тренд очекује и регион Латинске Америке, док ће</w:t>
      </w:r>
      <w:r>
        <w:rPr>
          <w:color w:val="44536A"/>
          <w:spacing w:val="1"/>
        </w:rPr>
        <w:t> </w:t>
      </w:r>
      <w:r>
        <w:rPr>
          <w:color w:val="44536A"/>
        </w:rPr>
        <w:t>Русија забележити позитивне стопе раста упркос</w:t>
      </w:r>
      <w:r>
        <w:rPr>
          <w:color w:val="44536A"/>
          <w:spacing w:val="1"/>
        </w:rPr>
        <w:t> </w:t>
      </w:r>
      <w:r>
        <w:rPr>
          <w:color w:val="44536A"/>
        </w:rPr>
        <w:t>дешавањима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земљама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ниским</w:t>
      </w:r>
      <w:r>
        <w:rPr>
          <w:color w:val="44536A"/>
          <w:spacing w:val="-43"/>
        </w:rPr>
        <w:t> </w:t>
      </w:r>
      <w:r>
        <w:rPr>
          <w:color w:val="44536A"/>
        </w:rPr>
        <w:t>нивоом</w:t>
      </w:r>
      <w:r>
        <w:rPr>
          <w:color w:val="44536A"/>
          <w:spacing w:val="1"/>
        </w:rPr>
        <w:t> </w:t>
      </w:r>
      <w:r>
        <w:rPr>
          <w:color w:val="44536A"/>
        </w:rPr>
        <w:t>дохотка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просечно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БДП од 5,1% током 2023–2024. године. Међутим,</w:t>
      </w:r>
      <w:r>
        <w:rPr>
          <w:color w:val="44536A"/>
          <w:spacing w:val="1"/>
        </w:rPr>
        <w:t> </w:t>
      </w:r>
      <w:r>
        <w:rPr>
          <w:color w:val="44536A"/>
        </w:rPr>
        <w:t>уочљив је тренд повећања неједнакости у дохотку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благо</w:t>
      </w:r>
      <w:r>
        <w:rPr>
          <w:color w:val="44536A"/>
          <w:spacing w:val="1"/>
        </w:rPr>
        <w:t> </w:t>
      </w:r>
      <w:r>
        <w:rPr>
          <w:color w:val="44536A"/>
        </w:rPr>
        <w:t>удаљавање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средњим</w:t>
      </w:r>
      <w:r>
        <w:rPr>
          <w:color w:val="44536A"/>
          <w:spacing w:val="1"/>
        </w:rPr>
        <w:t> </w:t>
      </w:r>
      <w:r>
        <w:rPr>
          <w:color w:val="44536A"/>
        </w:rPr>
        <w:t>нивоом</w:t>
      </w:r>
      <w:r>
        <w:rPr>
          <w:color w:val="44536A"/>
          <w:spacing w:val="-6"/>
        </w:rPr>
        <w:t> </w:t>
      </w:r>
      <w:r>
        <w:rPr>
          <w:color w:val="44536A"/>
        </w:rPr>
        <w:t>дохотка,</w:t>
      </w:r>
      <w:r>
        <w:rPr>
          <w:color w:val="44536A"/>
          <w:spacing w:val="-4"/>
        </w:rPr>
        <w:t> </w:t>
      </w:r>
      <w:r>
        <w:rPr>
          <w:color w:val="44536A"/>
        </w:rPr>
        <w:t>јер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истом</w:t>
      </w:r>
      <w:r>
        <w:rPr>
          <w:color w:val="44536A"/>
          <w:spacing w:val="-6"/>
        </w:rPr>
        <w:t> </w:t>
      </w:r>
      <w:r>
        <w:rPr>
          <w:color w:val="44536A"/>
        </w:rPr>
        <w:t>периоду</w:t>
      </w:r>
      <w:r>
        <w:rPr>
          <w:color w:val="44536A"/>
          <w:spacing w:val="-4"/>
        </w:rPr>
        <w:t> </w:t>
      </w:r>
      <w:r>
        <w:rPr>
          <w:color w:val="44536A"/>
        </w:rPr>
        <w:t>очекује</w:t>
      </w:r>
      <w:r>
        <w:rPr>
          <w:color w:val="44536A"/>
          <w:spacing w:val="-6"/>
        </w:rPr>
        <w:t> </w:t>
      </w:r>
      <w:r>
        <w:rPr>
          <w:color w:val="44536A"/>
        </w:rPr>
        <w:t>да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дохотка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глави</w:t>
      </w:r>
      <w:r>
        <w:rPr>
          <w:color w:val="44536A"/>
          <w:spacing w:val="1"/>
        </w:rPr>
        <w:t> </w:t>
      </w:r>
      <w:r>
        <w:rPr>
          <w:color w:val="44536A"/>
        </w:rPr>
        <w:t>становника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просеку</w:t>
      </w:r>
      <w:r>
        <w:rPr>
          <w:color w:val="44536A"/>
          <w:spacing w:val="-43"/>
        </w:rPr>
        <w:t> </w:t>
      </w:r>
      <w:r>
        <w:rPr>
          <w:color w:val="44536A"/>
        </w:rPr>
        <w:t>износити свега 2,8%, а што је ниже од земаља са</w:t>
      </w:r>
      <w:r>
        <w:rPr>
          <w:color w:val="44536A"/>
          <w:spacing w:val="1"/>
        </w:rPr>
        <w:t> </w:t>
      </w:r>
      <w:r>
        <w:rPr>
          <w:color w:val="44536A"/>
        </w:rPr>
        <w:t>средњим</w:t>
      </w:r>
      <w:r>
        <w:rPr>
          <w:color w:val="44536A"/>
          <w:spacing w:val="-2"/>
        </w:rPr>
        <w:t> </w:t>
      </w:r>
      <w:r>
        <w:rPr>
          <w:color w:val="44536A"/>
        </w:rPr>
        <w:t>нивоом</w:t>
      </w:r>
      <w:r>
        <w:rPr>
          <w:color w:val="44536A"/>
          <w:spacing w:val="2"/>
        </w:rPr>
        <w:t> </w:t>
      </w:r>
      <w:r>
        <w:rPr>
          <w:color w:val="44536A"/>
        </w:rPr>
        <w:t>дохотка</w:t>
      </w:r>
      <w:r>
        <w:rPr>
          <w:color w:val="44536A"/>
          <w:spacing w:val="-1"/>
        </w:rPr>
        <w:t> </w:t>
      </w:r>
      <w:r>
        <w:rPr>
          <w:color w:val="44536A"/>
        </w:rPr>
        <w:t>(3,2%).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Током 2022. дошло је и до снажног раста светских</w:t>
      </w:r>
      <w:r>
        <w:rPr>
          <w:color w:val="44536A"/>
          <w:spacing w:val="-43"/>
        </w:rPr>
        <w:t> </w:t>
      </w:r>
      <w:r>
        <w:rPr>
          <w:color w:val="44536A"/>
        </w:rPr>
        <w:t>цена примарних производа. Избијањем сукоба 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Украјини, већ високе цене примарних производа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-2"/>
        </w:rPr>
        <w:t> </w:t>
      </w:r>
      <w:r>
        <w:rPr>
          <w:color w:val="44536A"/>
        </w:rPr>
        <w:t>су</w:t>
      </w:r>
      <w:r>
        <w:rPr>
          <w:color w:val="44536A"/>
          <w:spacing w:val="-1"/>
        </w:rPr>
        <w:t> </w:t>
      </w:r>
      <w:r>
        <w:rPr>
          <w:color w:val="44536A"/>
        </w:rPr>
        <w:t>порасле.</w:t>
      </w:r>
      <w:r>
        <w:rPr>
          <w:color w:val="44536A"/>
          <w:spacing w:val="-1"/>
        </w:rPr>
        <w:t> </w:t>
      </w:r>
      <w:r>
        <w:rPr>
          <w:color w:val="44536A"/>
        </w:rPr>
        <w:t>Међутим,</w:t>
      </w:r>
      <w:r>
        <w:rPr>
          <w:color w:val="44536A"/>
          <w:spacing w:val="-2"/>
        </w:rPr>
        <w:t> </w:t>
      </w:r>
      <w:r>
        <w:rPr>
          <w:color w:val="44536A"/>
        </w:rPr>
        <w:t>растом</w:t>
      </w:r>
      <w:r>
        <w:rPr>
          <w:color w:val="44536A"/>
          <w:spacing w:val="-2"/>
        </w:rPr>
        <w:t> </w:t>
      </w:r>
      <w:r>
        <w:rPr>
          <w:color w:val="44536A"/>
        </w:rPr>
        <w:t>рецесионих</w:t>
      </w:r>
    </w:p>
    <w:p>
      <w:pPr>
        <w:tabs>
          <w:tab w:pos="1683" w:val="left" w:leader="none"/>
        </w:tabs>
        <w:spacing w:before="19"/>
        <w:ind w:left="0" w:right="196" w:firstLine="0"/>
        <w:jc w:val="center"/>
        <w:rPr>
          <w:sz w:val="15"/>
        </w:rPr>
      </w:pPr>
      <w:r>
        <w:rPr/>
        <w:br w:type="column"/>
      </w:r>
      <w:r>
        <w:rPr>
          <w:color w:val="44536A"/>
          <w:sz w:val="15"/>
        </w:rPr>
        <w:t>Храна</w:t>
        <w:tab/>
        <w:t>Енергија</w:t>
      </w:r>
    </w:p>
    <w:p>
      <w:pPr>
        <w:spacing w:before="97"/>
        <w:ind w:left="280" w:right="0" w:firstLine="0"/>
        <w:jc w:val="left"/>
        <w:rPr>
          <w:sz w:val="16"/>
        </w:rPr>
      </w:pPr>
      <w:r>
        <w:rPr/>
        <w:pict>
          <v:line style="position:absolute;mso-position-horizontal-relative:page;mso-position-vertical-relative:paragraph;z-index:15736832" from="356.709991pt,-4.292821pt" to="375.909991pt,-4.292821pt" stroked="true" strokeweight="1.75pt" strokecolor="#7e3e97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3071232" from="440.850006pt,-4.292821pt" to="460.050006pt,-4.292821pt" stroked="true" strokeweight="1.75pt" strokecolor="#00a651">
            <v:stroke dashstyle="solid"/>
            <w10:wrap type="none"/>
          </v:line>
        </w:pict>
      </w: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ММФ, </w:t>
      </w:r>
      <w:r>
        <w:rPr>
          <w:i/>
          <w:color w:val="44536A"/>
          <w:sz w:val="16"/>
        </w:rPr>
        <w:t>World</w:t>
      </w:r>
      <w:r>
        <w:rPr>
          <w:i/>
          <w:color w:val="44536A"/>
          <w:spacing w:val="-2"/>
          <w:sz w:val="16"/>
        </w:rPr>
        <w:t> </w:t>
      </w:r>
      <w:r>
        <w:rPr>
          <w:i/>
          <w:color w:val="44536A"/>
          <w:sz w:val="16"/>
        </w:rPr>
        <w:t>Economic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Outlook</w:t>
      </w:r>
      <w:r>
        <w:rPr>
          <w:color w:val="44536A"/>
          <w:sz w:val="16"/>
        </w:rPr>
        <w:t>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април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2023.</w:t>
      </w:r>
    </w:p>
    <w:p>
      <w:pPr>
        <w:pStyle w:val="BodyText"/>
        <w:spacing w:before="3"/>
        <w:rPr>
          <w:sz w:val="14"/>
        </w:rPr>
      </w:pPr>
    </w:p>
    <w:p>
      <w:pPr>
        <w:pStyle w:val="Heading5"/>
        <w:spacing w:before="0"/>
        <w:ind w:right="281"/>
        <w:jc w:val="center"/>
      </w:pPr>
      <w:r>
        <w:rPr>
          <w:color w:val="001F5F"/>
        </w:rPr>
        <w:t>Пројекција</w:t>
      </w:r>
      <w:r>
        <w:rPr>
          <w:color w:val="001F5F"/>
          <w:spacing w:val="-4"/>
        </w:rPr>
        <w:t> </w:t>
      </w:r>
      <w:r>
        <w:rPr>
          <w:color w:val="001F5F"/>
        </w:rPr>
        <w:t>кретања</w:t>
      </w:r>
      <w:r>
        <w:rPr>
          <w:color w:val="001F5F"/>
          <w:spacing w:val="-3"/>
        </w:rPr>
        <w:t> </w:t>
      </w:r>
      <w:r>
        <w:rPr>
          <w:color w:val="001F5F"/>
        </w:rPr>
        <w:t>цена,</w:t>
      </w:r>
      <w:r>
        <w:rPr>
          <w:color w:val="001F5F"/>
          <w:spacing w:val="-4"/>
        </w:rPr>
        <w:t> </w:t>
      </w:r>
      <w:r>
        <w:rPr>
          <w:color w:val="001F5F"/>
        </w:rPr>
        <w:t>индекси,</w:t>
      </w:r>
      <w:r>
        <w:rPr>
          <w:color w:val="001F5F"/>
          <w:spacing w:val="-5"/>
        </w:rPr>
        <w:t> </w:t>
      </w:r>
      <w:r>
        <w:rPr>
          <w:color w:val="001F5F"/>
        </w:rPr>
        <w:t>2019=100</w:t>
      </w:r>
    </w:p>
    <w:p>
      <w:pPr>
        <w:spacing w:before="143"/>
        <w:ind w:left="357" w:right="0" w:firstLine="0"/>
        <w:jc w:val="left"/>
        <w:rPr>
          <w:sz w:val="15"/>
        </w:rPr>
      </w:pPr>
      <w:r>
        <w:rPr/>
        <w:pict>
          <v:group style="position:absolute;margin-left:344.964996pt;margin-top:11.016109pt;width:182.05pt;height:82.45pt;mso-position-horizontal-relative:page;mso-position-vertical-relative:paragraph;z-index:15738368" coordorigin="6899,220" coordsize="3641,1649">
            <v:shape style="position:absolute;left:6916;top:476;width:3606;height:815" coordorigin="6917,477" coordsize="3606,815" path="m6917,1291l7433,1260,7946,797,8462,477,8976,627,9492,675,10008,720,10522,725e" filled="false" stroked="true" strokeweight="1.75pt" strokecolor="#00a651">
              <v:path arrowok="t"/>
              <v:stroke dashstyle="dot"/>
            </v:shape>
            <v:shape style="position:absolute;left:6916;top:383;width:3606;height:908" coordorigin="6917,383" coordsize="3606,908" path="m6917,1291l7433,1229,7946,383,8462,528,8976,831,9492,835,10008,838,10522,835e" filled="false" stroked="true" strokeweight="1.75pt" strokecolor="#eb008b">
              <v:path arrowok="t"/>
              <v:stroke dashstyle="dot"/>
            </v:shape>
            <v:shape style="position:absolute;left:6916;top:237;width:3606;height:1608" coordorigin="6917,238" coordsize="3606,1608" path="m6917,1291l7433,1845,7946,1056,8460,238m8469,238l8976,595,9492,749,10008,862,10522,946e" filled="false" stroked="true" strokeweight="1.75pt" strokecolor="#003891">
              <v:path arrowok="t"/>
              <v:stroke dashstyle="dot"/>
            </v:shape>
            <v:shape style="position:absolute;left:6916;top:480;width:3606;height:811" coordorigin="6917,480" coordsize="3606,811" path="m6917,1291l7433,1260,7946,797,8462,480,8976,622,9492,691,10008,744,10522,756e" filled="false" stroked="true" strokeweight="1.75pt" strokecolor="#00a651">
              <v:path arrowok="t"/>
              <v:stroke dashstyle="solid"/>
            </v:shape>
            <v:shape style="position:absolute;left:6916;top:383;width:3606;height:908" coordorigin="6917,383" coordsize="3606,908" path="m6917,1291l7433,1229,7946,383,8462,533,8976,444,9492,514,10008,552,10522,562e" filled="false" stroked="true" strokeweight="1.75pt" strokecolor="#eb008b">
              <v:path arrowok="t"/>
              <v:stroke dashstyle="solid"/>
            </v:shape>
            <v:shape style="position:absolute;left:6916;top:295;width:3606;height:1556" coordorigin="6917,296" coordsize="3606,1556" path="m6917,1291l7433,1852,7946,1068,8462,296,8976,958,9492,1078,10008,1133,10522,1179e" filled="false" stroked="true" strokeweight="1.75pt" strokecolor="#003891">
              <v:path arrowok="t"/>
              <v:stroke dashstyle="solid"/>
            </v:shape>
            <w10:wrap type="none"/>
          </v:group>
        </w:pict>
      </w:r>
      <w:r>
        <w:rPr>
          <w:color w:val="44536A"/>
          <w:sz w:val="15"/>
        </w:rPr>
        <w:t>160</w:t>
      </w:r>
    </w:p>
    <w:p>
      <w:pPr>
        <w:pStyle w:val="BodyText"/>
        <w:spacing w:before="8"/>
        <w:rPr>
          <w:sz w:val="13"/>
        </w:rPr>
      </w:pPr>
    </w:p>
    <w:p>
      <w:pPr>
        <w:spacing w:before="0"/>
        <w:ind w:left="357" w:right="0" w:firstLine="0"/>
        <w:jc w:val="left"/>
        <w:rPr>
          <w:sz w:val="15"/>
        </w:rPr>
      </w:pPr>
      <w:r>
        <w:rPr>
          <w:color w:val="44536A"/>
          <w:sz w:val="15"/>
        </w:rPr>
        <w:t>140</w:t>
      </w:r>
    </w:p>
    <w:p>
      <w:pPr>
        <w:pStyle w:val="BodyText"/>
        <w:spacing w:before="9"/>
        <w:rPr>
          <w:sz w:val="13"/>
        </w:rPr>
      </w:pPr>
    </w:p>
    <w:p>
      <w:pPr>
        <w:spacing w:before="0"/>
        <w:ind w:left="357" w:right="0" w:firstLine="0"/>
        <w:jc w:val="left"/>
        <w:rPr>
          <w:sz w:val="15"/>
        </w:rPr>
      </w:pPr>
      <w:r>
        <w:rPr>
          <w:color w:val="44536A"/>
          <w:sz w:val="15"/>
        </w:rPr>
        <w:t>120</w:t>
      </w:r>
    </w:p>
    <w:p>
      <w:pPr>
        <w:pStyle w:val="BodyText"/>
        <w:spacing w:before="8"/>
        <w:rPr>
          <w:sz w:val="13"/>
        </w:rPr>
      </w:pPr>
    </w:p>
    <w:p>
      <w:pPr>
        <w:spacing w:before="1"/>
        <w:ind w:left="357" w:right="0" w:firstLine="0"/>
        <w:jc w:val="left"/>
        <w:rPr>
          <w:sz w:val="15"/>
        </w:rPr>
      </w:pPr>
      <w:r>
        <w:rPr>
          <w:color w:val="44536A"/>
          <w:sz w:val="15"/>
        </w:rPr>
        <w:t>100</w:t>
      </w:r>
    </w:p>
    <w:p>
      <w:pPr>
        <w:pStyle w:val="BodyText"/>
        <w:spacing w:before="8"/>
        <w:rPr>
          <w:sz w:val="13"/>
        </w:rPr>
      </w:pPr>
    </w:p>
    <w:p>
      <w:pPr>
        <w:spacing w:before="0"/>
        <w:ind w:left="433" w:right="0" w:firstLine="0"/>
        <w:jc w:val="left"/>
        <w:rPr>
          <w:sz w:val="15"/>
        </w:rPr>
      </w:pPr>
      <w:r>
        <w:rPr>
          <w:color w:val="44536A"/>
          <w:sz w:val="15"/>
        </w:rPr>
        <w:t>80</w:t>
      </w:r>
    </w:p>
    <w:p>
      <w:pPr>
        <w:pStyle w:val="BodyText"/>
        <w:spacing w:before="9"/>
        <w:rPr>
          <w:sz w:val="13"/>
        </w:rPr>
      </w:pPr>
    </w:p>
    <w:p>
      <w:pPr>
        <w:spacing w:before="0"/>
        <w:ind w:left="433" w:right="0" w:firstLine="0"/>
        <w:jc w:val="left"/>
        <w:rPr>
          <w:sz w:val="15"/>
        </w:rPr>
      </w:pPr>
      <w:r>
        <w:rPr/>
        <w:pict>
          <v:group style="position:absolute;margin-left:344.940002pt;margin-top:3.981108pt;width:180.25pt;height:2.050pt;mso-position-horizontal-relative:page;mso-position-vertical-relative:paragraph;z-index:15737856" coordorigin="6899,80" coordsize="3605,41">
            <v:shape style="position:absolute;left:6916;top:96;width:3587;height:2" coordorigin="6917,97" coordsize="3587,0" path="m6917,97l7415,97m7456,97l7928,97m7969,97l8444,97m8485,97l8958,97m8999,97l9474,97m9515,97l9990,97m10031,97l10504,97e" filled="false" stroked="true" strokeweight=".5pt" strokecolor="#888888">
              <v:path arrowok="t"/>
              <v:stroke dashstyle="solid"/>
            </v:shape>
            <v:rect style="position:absolute;left:6898;top:79;width:41;height:41" filled="true" fillcolor="#ffffff" stroked="false">
              <v:fill type="solid"/>
            </v:rect>
            <w10:wrap type="none"/>
          </v:group>
        </w:pict>
      </w:r>
      <w:r>
        <w:rPr>
          <w:color w:val="44536A"/>
          <w:sz w:val="15"/>
        </w:rPr>
        <w:t>60</w:t>
      </w:r>
    </w:p>
    <w:p>
      <w:pPr>
        <w:tabs>
          <w:tab w:pos="515" w:val="left" w:leader="none"/>
          <w:tab w:pos="1030" w:val="left" w:leader="none"/>
          <w:tab w:pos="1545" w:val="left" w:leader="none"/>
          <w:tab w:pos="2060" w:val="left" w:leader="none"/>
          <w:tab w:pos="2575" w:val="left" w:leader="none"/>
          <w:tab w:pos="3090" w:val="left" w:leader="none"/>
          <w:tab w:pos="3605" w:val="left" w:leader="none"/>
        </w:tabs>
        <w:spacing w:before="12"/>
        <w:ind w:left="0" w:right="108" w:firstLine="0"/>
        <w:jc w:val="center"/>
        <w:rPr>
          <w:sz w:val="15"/>
        </w:rPr>
      </w:pPr>
      <w:r>
        <w:rPr>
          <w:color w:val="44536A"/>
          <w:sz w:val="15"/>
        </w:rPr>
        <w:t>2019</w:t>
        <w:tab/>
        <w:t>2020</w:t>
        <w:tab/>
        <w:t>2021</w:t>
        <w:tab/>
        <w:t>2022</w:t>
        <w:tab/>
        <w:t>2023</w:t>
        <w:tab/>
        <w:t>2024</w:t>
        <w:tab/>
        <w:t>2025</w:t>
        <w:tab/>
        <w:t>2026</w:t>
      </w:r>
    </w:p>
    <w:p>
      <w:pPr>
        <w:tabs>
          <w:tab w:pos="2704" w:val="left" w:leader="none"/>
          <w:tab w:pos="3434" w:val="left" w:leader="none"/>
        </w:tabs>
        <w:spacing w:line="160" w:lineRule="auto" w:before="101"/>
        <w:ind w:left="1942" w:right="0" w:firstLine="0"/>
        <w:jc w:val="left"/>
        <w:rPr>
          <w:sz w:val="14"/>
        </w:rPr>
      </w:pPr>
      <w:r>
        <w:rPr>
          <w:color w:val="00A651"/>
          <w:position w:val="-6"/>
          <w:sz w:val="14"/>
        </w:rPr>
        <w:t>Храна</w:t>
        <w:tab/>
      </w:r>
      <w:r>
        <w:rPr>
          <w:color w:val="EB008B"/>
          <w:position w:val="-4"/>
          <w:sz w:val="14"/>
        </w:rPr>
        <w:t>Метали</w:t>
        <w:tab/>
      </w:r>
      <w:r>
        <w:rPr>
          <w:color w:val="003891"/>
          <w:sz w:val="14"/>
        </w:rPr>
        <w:t>Просечна</w:t>
      </w:r>
    </w:p>
    <w:p>
      <w:pPr>
        <w:tabs>
          <w:tab w:pos="2430" w:val="left" w:leader="none"/>
          <w:tab w:pos="2698" w:val="left" w:leader="none"/>
          <w:tab w:pos="3229" w:val="left" w:leader="none"/>
          <w:tab w:pos="3497" w:val="left" w:leader="none"/>
          <w:tab w:pos="4028" w:val="left" w:leader="none"/>
        </w:tabs>
        <w:spacing w:line="160" w:lineRule="auto" w:before="9"/>
        <w:ind w:left="789" w:right="1111" w:firstLine="2595"/>
        <w:jc w:val="left"/>
        <w:rPr>
          <w:sz w:val="14"/>
        </w:rPr>
      </w:pPr>
      <w:r>
        <w:rPr>
          <w:color w:val="003891"/>
          <w:spacing w:val="-1"/>
          <w:sz w:val="14"/>
        </w:rPr>
        <w:t>цена нафте</w:t>
      </w:r>
      <w:r>
        <w:rPr>
          <w:color w:val="003891"/>
          <w:spacing w:val="-29"/>
          <w:sz w:val="14"/>
        </w:rPr>
        <w:t> </w:t>
      </w:r>
      <w:r>
        <w:rPr>
          <w:color w:val="44536A"/>
          <w:sz w:val="14"/>
        </w:rPr>
        <w:t>WEO,</w:t>
      </w:r>
      <w:r>
        <w:rPr>
          <w:color w:val="44536A"/>
          <w:spacing w:val="-4"/>
          <w:sz w:val="14"/>
        </w:rPr>
        <w:t> </w:t>
      </w:r>
      <w:r>
        <w:rPr>
          <w:color w:val="44536A"/>
          <w:sz w:val="14"/>
        </w:rPr>
        <w:t>окт.</w:t>
      </w:r>
      <w:r>
        <w:rPr>
          <w:color w:val="44536A"/>
          <w:spacing w:val="-5"/>
          <w:sz w:val="14"/>
        </w:rPr>
        <w:t> </w:t>
      </w:r>
      <w:r>
        <w:rPr>
          <w:color w:val="44536A"/>
          <w:sz w:val="14"/>
        </w:rPr>
        <w:t>2022.     </w:t>
      </w:r>
      <w:r>
        <w:rPr>
          <w:color w:val="44536A"/>
          <w:spacing w:val="-5"/>
          <w:sz w:val="14"/>
        </w:rPr>
        <w:t> </w:t>
      </w:r>
      <w:r>
        <w:rPr>
          <w:color w:val="44536A"/>
          <w:w w:val="99"/>
          <w:sz w:val="14"/>
          <w:u w:val="thick" w:color="00A651"/>
        </w:rPr>
        <w:t> </w:t>
      </w:r>
      <w:r>
        <w:rPr>
          <w:color w:val="44536A"/>
          <w:sz w:val="14"/>
          <w:u w:val="thick" w:color="00A651"/>
        </w:rPr>
        <w:tab/>
      </w:r>
      <w:r>
        <w:rPr>
          <w:color w:val="44536A"/>
          <w:sz w:val="14"/>
        </w:rPr>
        <w:tab/>
      </w:r>
      <w:r>
        <w:rPr>
          <w:color w:val="44536A"/>
          <w:w w:val="99"/>
          <w:sz w:val="14"/>
          <w:u w:val="thick" w:color="EB008B"/>
        </w:rPr>
        <w:t> </w:t>
      </w:r>
      <w:r>
        <w:rPr>
          <w:color w:val="44536A"/>
          <w:sz w:val="14"/>
          <w:u w:val="thick" w:color="EB008B"/>
        </w:rPr>
        <w:tab/>
      </w:r>
      <w:r>
        <w:rPr>
          <w:color w:val="44536A"/>
          <w:sz w:val="14"/>
        </w:rPr>
        <w:tab/>
      </w:r>
      <w:r>
        <w:rPr>
          <w:color w:val="44536A"/>
          <w:w w:val="99"/>
          <w:sz w:val="14"/>
          <w:u w:val="thick" w:color="003891"/>
        </w:rPr>
        <w:t> </w:t>
      </w:r>
      <w:r>
        <w:rPr>
          <w:color w:val="44536A"/>
          <w:sz w:val="14"/>
          <w:u w:val="thick" w:color="003891"/>
        </w:rPr>
        <w:tab/>
      </w:r>
    </w:p>
    <w:p>
      <w:pPr>
        <w:spacing w:before="35"/>
        <w:ind w:left="78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15738880" from="404.670013pt,6.424043pt" to="429.870013pt,6.424043pt" stroked="true" strokeweight="1.75pt" strokecolor="#00a651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9392" from="444.600006pt,6.424043pt" to="469.800006pt,6.424043pt" stroked="true" strokeweight="1.75pt" strokecolor="#eb008b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9904" from="484.529999pt,6.424043pt" to="509.729999pt,6.424043pt" stroked="true" strokeweight="1.75pt" strokecolor="#003891">
            <v:stroke dashstyle="solid"/>
            <w10:wrap type="none"/>
          </v:line>
        </w:pict>
      </w:r>
      <w:r>
        <w:rPr>
          <w:color w:val="44536A"/>
          <w:sz w:val="14"/>
        </w:rPr>
        <w:t>WEO,</w:t>
      </w:r>
      <w:r>
        <w:rPr>
          <w:color w:val="44536A"/>
          <w:spacing w:val="-2"/>
          <w:sz w:val="14"/>
        </w:rPr>
        <w:t> </w:t>
      </w:r>
      <w:r>
        <w:rPr>
          <w:color w:val="44536A"/>
          <w:sz w:val="14"/>
        </w:rPr>
        <w:t>апр.</w:t>
      </w:r>
      <w:r>
        <w:rPr>
          <w:color w:val="44536A"/>
          <w:spacing w:val="-2"/>
          <w:sz w:val="14"/>
        </w:rPr>
        <w:t> </w:t>
      </w:r>
      <w:r>
        <w:rPr>
          <w:color w:val="44536A"/>
          <w:sz w:val="14"/>
        </w:rPr>
        <w:t>2023.</w:t>
      </w:r>
    </w:p>
    <w:p>
      <w:pPr>
        <w:pStyle w:val="BodyText"/>
        <w:spacing w:before="2"/>
        <w:rPr>
          <w:sz w:val="16"/>
        </w:rPr>
      </w:pPr>
    </w:p>
    <w:p>
      <w:pPr>
        <w:spacing w:before="1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ММФ, </w:t>
      </w:r>
      <w:r>
        <w:rPr>
          <w:i/>
          <w:color w:val="44536A"/>
          <w:sz w:val="16"/>
        </w:rPr>
        <w:t>World</w:t>
      </w:r>
      <w:r>
        <w:rPr>
          <w:i/>
          <w:color w:val="44536A"/>
          <w:spacing w:val="-2"/>
          <w:sz w:val="16"/>
        </w:rPr>
        <w:t> </w:t>
      </w:r>
      <w:r>
        <w:rPr>
          <w:i/>
          <w:color w:val="44536A"/>
          <w:sz w:val="16"/>
        </w:rPr>
        <w:t>Economic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Outlook</w:t>
      </w:r>
      <w:r>
        <w:rPr>
          <w:color w:val="44536A"/>
          <w:sz w:val="16"/>
        </w:rPr>
        <w:t>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април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4645" w:space="388"/>
            <w:col w:w="5167"/>
          </w:cols>
        </w:sectPr>
      </w:pP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pgSz w:w="12240" w:h="15840"/>
          <w:pgMar w:header="762" w:footer="953" w:top="1100" w:bottom="1140" w:left="1160" w:right="880"/>
        </w:sectPr>
      </w:pPr>
    </w:p>
    <w:p>
      <w:pPr>
        <w:pStyle w:val="Heading5"/>
        <w:ind w:left="592"/>
      </w:pPr>
      <w:r>
        <w:rPr>
          <w:color w:val="001F5F"/>
        </w:rPr>
        <w:t>Пројекција</w:t>
      </w:r>
      <w:r>
        <w:rPr>
          <w:color w:val="001F5F"/>
          <w:spacing w:val="-5"/>
        </w:rPr>
        <w:t> </w:t>
      </w:r>
      <w:r>
        <w:rPr>
          <w:color w:val="001F5F"/>
        </w:rPr>
        <w:t>кретања</w:t>
      </w:r>
      <w:r>
        <w:rPr>
          <w:color w:val="001F5F"/>
          <w:spacing w:val="-3"/>
        </w:rPr>
        <w:t> </w:t>
      </w:r>
      <w:r>
        <w:rPr>
          <w:color w:val="001F5F"/>
        </w:rPr>
        <w:t>цена</w:t>
      </w:r>
      <w:r>
        <w:rPr>
          <w:color w:val="001F5F"/>
          <w:spacing w:val="-4"/>
        </w:rPr>
        <w:t> </w:t>
      </w:r>
      <w:r>
        <w:rPr>
          <w:color w:val="001F5F"/>
        </w:rPr>
        <w:t>нафте</w:t>
      </w:r>
      <w:r>
        <w:rPr>
          <w:color w:val="001F5F"/>
          <w:spacing w:val="-3"/>
        </w:rPr>
        <w:t> </w:t>
      </w:r>
      <w:r>
        <w:rPr>
          <w:color w:val="001F5F"/>
        </w:rPr>
        <w:t>по</w:t>
      </w:r>
      <w:r>
        <w:rPr>
          <w:color w:val="001F5F"/>
          <w:spacing w:val="-4"/>
        </w:rPr>
        <w:t> </w:t>
      </w:r>
      <w:r>
        <w:rPr>
          <w:color w:val="001F5F"/>
        </w:rPr>
        <w:t>барелу</w:t>
      </w:r>
    </w:p>
    <w:p>
      <w:pPr>
        <w:pStyle w:val="BodyText"/>
        <w:spacing w:before="7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24">
            <wp:simplePos x="0" y="0"/>
            <wp:positionH relativeFrom="page">
              <wp:posOffset>914400</wp:posOffset>
            </wp:positionH>
            <wp:positionV relativeFrom="paragraph">
              <wp:posOffset>169126</wp:posOffset>
            </wp:positionV>
            <wp:extent cx="2725940" cy="1165478"/>
            <wp:effectExtent l="0" t="0" r="0" b="0"/>
            <wp:wrapTopAndBottom/>
            <wp:docPr id="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940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9"/>
        <w:ind w:left="280" w:right="0" w:firstLine="0"/>
        <w:jc w:val="both"/>
        <w:rPr>
          <w:sz w:val="20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ММФ,</w:t>
      </w:r>
      <w:r>
        <w:rPr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World</w:t>
      </w:r>
      <w:r>
        <w:rPr>
          <w:i/>
          <w:color w:val="44536A"/>
          <w:spacing w:val="-2"/>
          <w:sz w:val="16"/>
        </w:rPr>
        <w:t> </w:t>
      </w:r>
      <w:r>
        <w:rPr>
          <w:i/>
          <w:color w:val="44536A"/>
          <w:sz w:val="16"/>
        </w:rPr>
        <w:t>Economic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Outlook</w:t>
      </w:r>
      <w:r>
        <w:rPr>
          <w:color w:val="44536A"/>
          <w:sz w:val="16"/>
        </w:rPr>
        <w:t>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април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2023</w:t>
      </w:r>
      <w:r>
        <w:rPr>
          <w:color w:val="44536A"/>
          <w:sz w:val="20"/>
        </w:rPr>
        <w:t>.</w:t>
      </w: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line="259" w:lineRule="auto"/>
        <w:ind w:left="280" w:right="39"/>
        <w:jc w:val="both"/>
      </w:pPr>
      <w:r>
        <w:rPr>
          <w:color w:val="44536A"/>
        </w:rPr>
        <w:t>Каматна стопа на тромесечне државне обвезнице</w:t>
      </w:r>
      <w:r>
        <w:rPr>
          <w:color w:val="44536A"/>
          <w:spacing w:val="-43"/>
        </w:rPr>
        <w:t> </w:t>
      </w:r>
      <w:r>
        <w:rPr>
          <w:color w:val="44536A"/>
        </w:rPr>
        <w:t>у еврозони износиће 2,8% и 3,0% у 2023. и 2024.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тромесечне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САД</w:t>
      </w:r>
      <w:r>
        <w:rPr>
          <w:color w:val="44536A"/>
          <w:spacing w:val="1"/>
        </w:rPr>
        <w:t> </w:t>
      </w:r>
      <w:r>
        <w:rPr>
          <w:color w:val="44536A"/>
        </w:rPr>
        <w:t>износити</w:t>
      </w:r>
      <w:r>
        <w:rPr>
          <w:color w:val="44536A"/>
          <w:spacing w:val="1"/>
        </w:rPr>
        <w:t> </w:t>
      </w:r>
      <w:r>
        <w:rPr>
          <w:color w:val="44536A"/>
        </w:rPr>
        <w:t>5,1%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4,5%,</w:t>
      </w:r>
      <w:r>
        <w:rPr>
          <w:color w:val="44536A"/>
          <w:spacing w:val="1"/>
        </w:rPr>
        <w:t> </w:t>
      </w:r>
      <w:r>
        <w:rPr>
          <w:color w:val="44536A"/>
        </w:rPr>
        <w:t>респективно</w:t>
      </w:r>
      <w:r>
        <w:rPr>
          <w:color w:val="44536A"/>
          <w:spacing w:val="-1"/>
        </w:rPr>
        <w:t> </w:t>
      </w:r>
      <w:r>
        <w:rPr>
          <w:color w:val="44536A"/>
        </w:rPr>
        <w:t>за исти</w:t>
      </w:r>
      <w:r>
        <w:rPr>
          <w:color w:val="44536A"/>
          <w:spacing w:val="-1"/>
        </w:rPr>
        <w:t> </w:t>
      </w:r>
      <w:r>
        <w:rPr>
          <w:color w:val="44536A"/>
        </w:rPr>
        <w:t>период.</w:t>
      </w:r>
    </w:p>
    <w:p>
      <w:pPr>
        <w:pStyle w:val="BodyText"/>
        <w:spacing w:line="259" w:lineRule="auto" w:before="160"/>
        <w:ind w:left="280" w:right="38"/>
        <w:jc w:val="both"/>
      </w:pPr>
      <w:r>
        <w:rPr>
          <w:color w:val="44536A"/>
        </w:rPr>
        <w:t>Америчке</w:t>
      </w:r>
      <w:r>
        <w:rPr>
          <w:color w:val="44536A"/>
          <w:spacing w:val="1"/>
        </w:rPr>
        <w:t> </w:t>
      </w:r>
      <w:r>
        <w:rPr>
          <w:color w:val="44536A"/>
        </w:rPr>
        <w:t>федералне</w:t>
      </w:r>
      <w:r>
        <w:rPr>
          <w:color w:val="44536A"/>
          <w:spacing w:val="1"/>
        </w:rPr>
        <w:t> </w:t>
      </w:r>
      <w:r>
        <w:rPr>
          <w:color w:val="44536A"/>
        </w:rPr>
        <w:t>резерве</w:t>
      </w:r>
      <w:r>
        <w:rPr>
          <w:color w:val="44536A"/>
          <w:spacing w:val="1"/>
        </w:rPr>
        <w:t> </w:t>
      </w:r>
      <w:r>
        <w:rPr>
          <w:color w:val="44536A"/>
        </w:rPr>
        <w:t>(у</w:t>
      </w:r>
      <w:r>
        <w:rPr>
          <w:color w:val="44536A"/>
          <w:spacing w:val="1"/>
        </w:rPr>
        <w:t> </w:t>
      </w:r>
      <w:r>
        <w:rPr>
          <w:color w:val="44536A"/>
        </w:rPr>
        <w:t>даљем</w:t>
      </w:r>
      <w:r>
        <w:rPr>
          <w:color w:val="44536A"/>
          <w:spacing w:val="1"/>
        </w:rPr>
        <w:t> </w:t>
      </w:r>
      <w:r>
        <w:rPr>
          <w:color w:val="44536A"/>
        </w:rPr>
        <w:t>тексту:</w:t>
      </w:r>
      <w:r>
        <w:rPr>
          <w:color w:val="44536A"/>
          <w:spacing w:val="1"/>
        </w:rPr>
        <w:t> </w:t>
      </w:r>
      <w:r>
        <w:rPr>
          <w:color w:val="44536A"/>
        </w:rPr>
        <w:t>ФЕД)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почетка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пута</w:t>
      </w:r>
      <w:r>
        <w:rPr>
          <w:color w:val="44536A"/>
          <w:spacing w:val="1"/>
        </w:rPr>
        <w:t> </w:t>
      </w:r>
      <w:r>
        <w:rPr>
          <w:color w:val="44536A"/>
        </w:rPr>
        <w:t>подизале</w:t>
      </w:r>
      <w:r>
        <w:rPr>
          <w:color w:val="44536A"/>
          <w:spacing w:val="1"/>
        </w:rPr>
        <w:t> </w:t>
      </w:r>
      <w:r>
        <w:rPr>
          <w:color w:val="44536A"/>
        </w:rPr>
        <w:t>каматне стопе, а најскорије повећање на распон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5,00%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5,25%</w:t>
      </w:r>
      <w:r>
        <w:rPr>
          <w:color w:val="44536A"/>
          <w:spacing w:val="1"/>
        </w:rPr>
        <w:t> </w:t>
      </w:r>
      <w:r>
        <w:rPr>
          <w:color w:val="44536A"/>
        </w:rPr>
        <w:t>извршено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мају.</w:t>
      </w:r>
      <w:r>
        <w:rPr>
          <w:color w:val="44536A"/>
          <w:spacing w:val="1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пооштравање монетарне политике у складу је са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стратегијом циљања просечне инфлације од 2% у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року,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индикације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остатка</w:t>
      </w:r>
      <w:r>
        <w:rPr>
          <w:color w:val="44536A"/>
          <w:spacing w:val="-43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динамиком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-2"/>
        </w:rPr>
        <w:t> </w:t>
      </w:r>
      <w:r>
        <w:rPr>
          <w:color w:val="44536A"/>
        </w:rPr>
        <w:t>каматне</w:t>
      </w:r>
      <w:r>
        <w:rPr>
          <w:color w:val="44536A"/>
          <w:spacing w:val="-3"/>
        </w:rPr>
        <w:t> </w:t>
      </w:r>
      <w:r>
        <w:rPr>
          <w:color w:val="44536A"/>
        </w:rPr>
        <w:t>стопе,</w:t>
      </w:r>
      <w:r>
        <w:rPr>
          <w:color w:val="44536A"/>
          <w:spacing w:val="-2"/>
        </w:rPr>
        <w:t> </w:t>
      </w:r>
      <w:r>
        <w:rPr>
          <w:color w:val="44536A"/>
        </w:rPr>
        <w:t>али</w:t>
      </w:r>
      <w:r>
        <w:rPr>
          <w:color w:val="44536A"/>
          <w:spacing w:val="-2"/>
        </w:rPr>
        <w:t> </w:t>
      </w:r>
      <w:r>
        <w:rPr>
          <w:color w:val="44536A"/>
        </w:rPr>
        <w:t>споријим</w:t>
      </w:r>
      <w:r>
        <w:rPr>
          <w:color w:val="44536A"/>
          <w:spacing w:val="-2"/>
        </w:rPr>
        <w:t> </w:t>
      </w:r>
      <w:r>
        <w:rPr>
          <w:color w:val="44536A"/>
        </w:rPr>
        <w:t>темпом.</w:t>
      </w:r>
    </w:p>
    <w:p>
      <w:pPr>
        <w:pStyle w:val="Heading5"/>
        <w:spacing w:line="256" w:lineRule="auto" w:before="119"/>
        <w:ind w:left="1401" w:right="502" w:hanging="658"/>
        <w:jc w:val="both"/>
      </w:pPr>
      <w:r>
        <w:rPr>
          <w:color w:val="001F5F"/>
        </w:rPr>
        <w:t>Кретање</w:t>
      </w:r>
      <w:r>
        <w:rPr>
          <w:color w:val="001F5F"/>
          <w:spacing w:val="-6"/>
        </w:rPr>
        <w:t> </w:t>
      </w:r>
      <w:r>
        <w:rPr>
          <w:color w:val="001F5F"/>
        </w:rPr>
        <w:t>референтне</w:t>
      </w:r>
      <w:r>
        <w:rPr>
          <w:color w:val="001F5F"/>
          <w:spacing w:val="-5"/>
        </w:rPr>
        <w:t> </w:t>
      </w:r>
      <w:r>
        <w:rPr>
          <w:color w:val="001F5F"/>
        </w:rPr>
        <w:t>каматне</w:t>
      </w:r>
      <w:r>
        <w:rPr>
          <w:color w:val="001F5F"/>
          <w:spacing w:val="-5"/>
        </w:rPr>
        <w:t> </w:t>
      </w:r>
      <w:r>
        <w:rPr>
          <w:color w:val="001F5F"/>
        </w:rPr>
        <w:t>стопе</w:t>
      </w:r>
      <w:r>
        <w:rPr>
          <w:color w:val="001F5F"/>
          <w:spacing w:val="-5"/>
        </w:rPr>
        <w:t> </w:t>
      </w:r>
      <w:r>
        <w:rPr>
          <w:color w:val="001F5F"/>
        </w:rPr>
        <w:t>по</w:t>
      </w:r>
      <w:r>
        <w:rPr>
          <w:color w:val="001F5F"/>
          <w:spacing w:val="-43"/>
        </w:rPr>
        <w:t> </w:t>
      </w:r>
      <w:r>
        <w:rPr>
          <w:color w:val="001F5F"/>
        </w:rPr>
        <w:t>изабраним</w:t>
      </w:r>
      <w:r>
        <w:rPr>
          <w:color w:val="001F5F"/>
          <w:spacing w:val="-2"/>
        </w:rPr>
        <w:t> </w:t>
      </w:r>
      <w:r>
        <w:rPr>
          <w:color w:val="001F5F"/>
        </w:rPr>
        <w:t>земљама,</w:t>
      </w:r>
      <w:r>
        <w:rPr>
          <w:color w:val="001F5F"/>
          <w:spacing w:val="-3"/>
        </w:rPr>
        <w:t> </w:t>
      </w:r>
      <w:r>
        <w:rPr>
          <w:color w:val="001F5F"/>
        </w:rPr>
        <w:t>%</w:t>
      </w:r>
    </w:p>
    <w:p>
      <w:pPr>
        <w:spacing w:before="93"/>
        <w:ind w:left="337" w:right="0" w:firstLine="0"/>
        <w:jc w:val="left"/>
        <w:rPr>
          <w:sz w:val="15"/>
        </w:rPr>
      </w:pPr>
      <w:r>
        <w:rPr>
          <w:color w:val="585858"/>
          <w:sz w:val="15"/>
        </w:rPr>
        <w:t>6,0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/>
        <w:pict>
          <v:group style="position:absolute;margin-left:90.498001pt;margin-top:-.293887pt;width:188.55pt;height:92.05pt;mso-position-horizontal-relative:page;mso-position-vertical-relative:paragraph;z-index:15741440" coordorigin="1810,-6" coordsize="3771,1841">
            <v:line style="position:absolute" from="1825,1817" to="5565,1817" stroked="true" strokeweight=".5pt" strokecolor="#888888">
              <v:stroke dashstyle="solid"/>
            </v:line>
            <v:shape style="position:absolute;left:1827;top:11;width:3736;height:1720" coordorigin="1827,12" coordsize="3736,1720" path="m1827,1731l1827,1731,3554,1731,3691,1645,3823,1645,3958,1472,4090,1215,4226,958,4363,958,4495,699,4632,699,4764,442,4898,270,5035,270,5158,183,5294,97,5426,97,5563,12e" filled="false" stroked="true" strokeweight="1.75pt" strokecolor="#00a651">
              <v:path arrowok="t"/>
              <v:stroke dashstyle="solid"/>
            </v:shape>
            <v:shape style="position:absolute;left:1827;top:527;width:3736;height:1290" coordorigin="1827,527" coordsize="3736,1290" path="m1827,1817l1827,1817,4090,1817,4226,1645,4363,1645,4495,1388,4632,1388,4764,1129,4898,958,5035,958,5158,786,5294,613,5426,613,5563,527e" filled="false" stroked="true" strokeweight="1.75pt" strokecolor="#7e3e97">
              <v:path arrowok="t"/>
              <v:stroke dashstyle="solid"/>
            </v:shape>
            <v:shape style="position:absolute;left:1827;top:269;width:3736;height:1513" coordorigin="1827,270" coordsize="3736,1513" path="m1827,1783l1827,1783,3158,1783,3295,1731,3432,1731,3554,1645,3691,1558,3823,1558,3958,1472,4090,1388,4226,1388,4363,1215,4495,1042,4632,1042,4764,786,4898,613,5035,613,5158,442,5294,356,5426,356,5563,270e" filled="false" stroked="true" strokeweight="1.75pt" strokecolor="#eb008b">
              <v:path arrowok="t"/>
              <v:stroke dashstyle="solid"/>
            </v:shape>
            <w10:wrap type="none"/>
          </v:group>
        </w:pict>
      </w:r>
      <w:r>
        <w:rPr>
          <w:color w:val="585858"/>
          <w:sz w:val="15"/>
        </w:rPr>
        <w:t>5,0</w:t>
      </w:r>
    </w:p>
    <w:p>
      <w:pPr>
        <w:pStyle w:val="BodyText"/>
        <w:spacing w:before="3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>
          <w:color w:val="585858"/>
          <w:sz w:val="15"/>
        </w:rPr>
        <w:t>4,0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>
          <w:color w:val="585858"/>
          <w:sz w:val="15"/>
        </w:rPr>
        <w:t>3,0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>
          <w:color w:val="585858"/>
          <w:sz w:val="15"/>
        </w:rPr>
        <w:t>2,0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>
          <w:color w:val="585858"/>
          <w:sz w:val="15"/>
        </w:rPr>
        <w:t>1,0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337" w:right="0" w:firstLine="0"/>
        <w:jc w:val="left"/>
        <w:rPr>
          <w:sz w:val="15"/>
        </w:rPr>
      </w:pPr>
      <w:r>
        <w:rPr/>
        <w:pict>
          <v:shape style="position:absolute;margin-left:87.337997pt;margin-top:8.694484pt;width:196.4pt;height:27.1pt;mso-position-horizontal-relative:page;mso-position-vertical-relative:paragraph;z-index:15743488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01-2021</w:t>
                  </w:r>
                </w:p>
                <w:p>
                  <w:pPr>
                    <w:spacing w:before="76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03-2021</w:t>
                  </w:r>
                </w:p>
                <w:p>
                  <w:pPr>
                    <w:spacing w:before="85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05-2021</w:t>
                  </w:r>
                </w:p>
                <w:p>
                  <w:pPr>
                    <w:spacing w:before="85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07-2021</w:t>
                  </w:r>
                </w:p>
                <w:p>
                  <w:pPr>
                    <w:spacing w:before="85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09-2021</w:t>
                  </w:r>
                </w:p>
                <w:p>
                  <w:pPr>
                    <w:spacing w:before="85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11-2021</w:t>
                  </w:r>
                </w:p>
                <w:p>
                  <w:pPr>
                    <w:spacing w:before="89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01-2022</w:t>
                  </w:r>
                </w:p>
                <w:p>
                  <w:pPr>
                    <w:spacing w:before="77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03-2022</w:t>
                  </w:r>
                </w:p>
                <w:p>
                  <w:pPr>
                    <w:spacing w:before="8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05-2022</w:t>
                  </w:r>
                </w:p>
                <w:p>
                  <w:pPr>
                    <w:spacing w:before="86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07-2022</w:t>
                  </w:r>
                </w:p>
                <w:p>
                  <w:pPr>
                    <w:spacing w:before="8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09-2022</w:t>
                  </w:r>
                </w:p>
                <w:p>
                  <w:pPr>
                    <w:spacing w:before="86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11-2022</w:t>
                  </w:r>
                </w:p>
                <w:p>
                  <w:pPr>
                    <w:spacing w:before="89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01-2023</w:t>
                  </w:r>
                </w:p>
                <w:p>
                  <w:pPr>
                    <w:spacing w:before="76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03-2023</w:t>
                  </w:r>
                </w:p>
                <w:p>
                  <w:pPr>
                    <w:spacing w:before="85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85858"/>
                      <w:sz w:val="15"/>
                    </w:rPr>
                    <w:t>05-2023</w:t>
                  </w:r>
                </w:p>
              </w:txbxContent>
            </v:textbox>
            <w10:wrap type="none"/>
          </v:shape>
        </w:pict>
      </w:r>
      <w:r>
        <w:rPr>
          <w:color w:val="585858"/>
          <w:sz w:val="15"/>
        </w:rPr>
        <w:t>0,0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"/>
        <w:rPr>
          <w:sz w:val="10"/>
        </w:rPr>
      </w:pPr>
    </w:p>
    <w:p>
      <w:pPr>
        <w:tabs>
          <w:tab w:pos="2012" w:val="left" w:leader="none"/>
          <w:tab w:pos="3183" w:val="left" w:leader="none"/>
        </w:tabs>
        <w:spacing w:before="0"/>
        <w:ind w:left="1176" w:right="0" w:firstLine="0"/>
        <w:jc w:val="left"/>
        <w:rPr>
          <w:sz w:val="15"/>
        </w:rPr>
      </w:pPr>
      <w:r>
        <w:rPr/>
        <w:pict>
          <v:line style="position:absolute;mso-position-horizontal-relative:page;mso-position-vertical-relative:paragraph;z-index:15741952" from="95.559998pt,4.841111pt" to="114.759998pt,4.841111pt" stroked="true" strokeweight="1.75pt" strokecolor="#00a651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3066112" from="137.389999pt,4.841111pt" to="156.589999pt,4.841111pt" stroked="true" strokeweight="1.75pt" strokecolor="#7e3e97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3065600" from="195.929993pt,4.841111pt" to="215.129993pt,4.841111pt" stroked="true" strokeweight="1.75pt" strokecolor="#eb008b">
            <v:stroke dashstyle="solid"/>
            <w10:wrap type="none"/>
          </v:line>
        </w:pict>
      </w:r>
      <w:r>
        <w:rPr>
          <w:color w:val="585858"/>
          <w:sz w:val="15"/>
        </w:rPr>
        <w:t>САД</w:t>
        <w:tab/>
        <w:t>Еврозона</w:t>
        <w:tab/>
        <w:t>Велика Британија</w:t>
      </w:r>
    </w:p>
    <w:p>
      <w:pPr>
        <w:spacing w:before="121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Централне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банке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изабраних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земаља</w:t>
      </w:r>
    </w:p>
    <w:p>
      <w:pPr>
        <w:pStyle w:val="BodyText"/>
        <w:spacing w:line="259" w:lineRule="auto" w:before="136"/>
        <w:ind w:left="280" w:right="38"/>
        <w:jc w:val="both"/>
      </w:pPr>
      <w:r>
        <w:rPr>
          <w:color w:val="44536A"/>
        </w:rPr>
        <w:t>Ризици</w:t>
      </w:r>
      <w:r>
        <w:rPr>
          <w:color w:val="44536A"/>
          <w:spacing w:val="-10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-9"/>
        </w:rPr>
        <w:t> </w:t>
      </w:r>
      <w:r>
        <w:rPr>
          <w:color w:val="44536A"/>
        </w:rPr>
        <w:t>су</w:t>
      </w:r>
      <w:r>
        <w:rPr>
          <w:color w:val="44536A"/>
          <w:spacing w:val="-9"/>
        </w:rPr>
        <w:t> </w:t>
      </w:r>
      <w:r>
        <w:rPr>
          <w:color w:val="44536A"/>
        </w:rPr>
        <w:t>асиметрични</w:t>
      </w:r>
      <w:r>
        <w:rPr>
          <w:color w:val="44536A"/>
          <w:spacing w:val="-8"/>
        </w:rPr>
        <w:t> </w:t>
      </w:r>
      <w:r>
        <w:rPr>
          <w:color w:val="44536A"/>
        </w:rPr>
        <w:t>наниже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остају</w:t>
      </w:r>
      <w:r>
        <w:rPr>
          <w:color w:val="44536A"/>
          <w:spacing w:val="-43"/>
        </w:rPr>
        <w:t> </w:t>
      </w:r>
      <w:r>
        <w:rPr>
          <w:color w:val="44536A"/>
        </w:rPr>
        <w:t>повишени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деловања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различитих</w:t>
      </w:r>
      <w:r>
        <w:rPr>
          <w:color w:val="44536A"/>
          <w:spacing w:val="1"/>
        </w:rPr>
        <w:t> </w:t>
      </w:r>
      <w:r>
        <w:rPr>
          <w:color w:val="44536A"/>
        </w:rPr>
        <w:t>фактора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међусобно</w:t>
      </w:r>
      <w:r>
        <w:rPr>
          <w:color w:val="44536A"/>
          <w:spacing w:val="1"/>
        </w:rPr>
        <w:t> </w:t>
      </w:r>
      <w:r>
        <w:rPr>
          <w:color w:val="44536A"/>
        </w:rPr>
        <w:t>повезани.</w:t>
      </w:r>
      <w:r>
        <w:rPr>
          <w:color w:val="44536A"/>
          <w:spacing w:val="-43"/>
        </w:rPr>
        <w:t> </w:t>
      </w:r>
      <w:r>
        <w:rPr>
          <w:color w:val="44536A"/>
        </w:rPr>
        <w:t>Постоји значајан ризик да ће недавна дешавања у</w:t>
      </w:r>
      <w:r>
        <w:rPr>
          <w:color w:val="44536A"/>
          <w:spacing w:val="-43"/>
        </w:rPr>
        <w:t> </w:t>
      </w:r>
      <w:r>
        <w:rPr>
          <w:color w:val="44536A"/>
        </w:rPr>
        <w:t>банкарском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</w:t>
      </w:r>
      <w:r>
        <w:rPr>
          <w:color w:val="44536A"/>
          <w:spacing w:val="1"/>
        </w:rPr>
        <w:t> </w:t>
      </w:r>
      <w:r>
        <w:rPr>
          <w:color w:val="44536A"/>
        </w:rPr>
        <w:t>довести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заоштравања</w:t>
      </w:r>
      <w:r>
        <w:rPr>
          <w:color w:val="44536A"/>
          <w:spacing w:val="-43"/>
        </w:rPr>
        <w:t> </w:t>
      </w:r>
      <w:r>
        <w:rPr>
          <w:color w:val="44536A"/>
        </w:rPr>
        <w:t>глобалних финансијских услова, што би додатно</w:t>
      </w:r>
      <w:r>
        <w:rPr>
          <w:color w:val="44536A"/>
          <w:spacing w:val="1"/>
        </w:rPr>
        <w:t> </w:t>
      </w:r>
      <w:r>
        <w:rPr>
          <w:color w:val="44536A"/>
        </w:rPr>
        <w:t>утицало</w:t>
      </w:r>
      <w:r>
        <w:rPr>
          <w:color w:val="44536A"/>
          <w:spacing w:val="33"/>
        </w:rPr>
        <w:t> </w:t>
      </w:r>
      <w:r>
        <w:rPr>
          <w:color w:val="44536A"/>
        </w:rPr>
        <w:t>на</w:t>
      </w:r>
      <w:r>
        <w:rPr>
          <w:color w:val="44536A"/>
          <w:spacing w:val="33"/>
        </w:rPr>
        <w:t> </w:t>
      </w:r>
      <w:r>
        <w:rPr>
          <w:color w:val="44536A"/>
        </w:rPr>
        <w:t>смањену</w:t>
      </w:r>
      <w:r>
        <w:rPr>
          <w:color w:val="44536A"/>
          <w:spacing w:val="34"/>
        </w:rPr>
        <w:t> </w:t>
      </w:r>
      <w:r>
        <w:rPr>
          <w:color w:val="44536A"/>
        </w:rPr>
        <w:t>склоност</w:t>
      </w:r>
      <w:r>
        <w:rPr>
          <w:color w:val="44536A"/>
          <w:spacing w:val="32"/>
        </w:rPr>
        <w:t> </w:t>
      </w:r>
      <w:r>
        <w:rPr>
          <w:color w:val="44536A"/>
        </w:rPr>
        <w:t>ка</w:t>
      </w:r>
      <w:r>
        <w:rPr>
          <w:color w:val="44536A"/>
          <w:spacing w:val="34"/>
        </w:rPr>
        <w:t> </w:t>
      </w:r>
      <w:r>
        <w:rPr>
          <w:color w:val="44536A"/>
        </w:rPr>
        <w:t>инвестирању</w:t>
      </w:r>
      <w:r>
        <w:rPr>
          <w:color w:val="44536A"/>
          <w:spacing w:val="33"/>
        </w:rPr>
        <w:t> </w:t>
      </w:r>
      <w:r>
        <w:rPr>
          <w:color w:val="44536A"/>
        </w:rPr>
        <w:t>и</w:t>
      </w:r>
    </w:p>
    <w:p>
      <w:pPr>
        <w:pStyle w:val="BodyText"/>
        <w:spacing w:line="259" w:lineRule="auto" w:before="62"/>
        <w:ind w:left="280" w:right="558"/>
        <w:jc w:val="both"/>
      </w:pPr>
      <w:r>
        <w:rPr/>
        <w:br w:type="column"/>
      </w:r>
      <w:r>
        <w:rPr>
          <w:color w:val="44536A"/>
        </w:rPr>
        <w:t>потрошњи.</w:t>
      </w:r>
      <w:r>
        <w:rPr>
          <w:color w:val="44536A"/>
          <w:spacing w:val="1"/>
        </w:rPr>
        <w:t> </w:t>
      </w:r>
      <w:r>
        <w:rPr>
          <w:color w:val="44536A"/>
        </w:rPr>
        <w:t>Додатни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укључују</w:t>
      </w:r>
      <w:r>
        <w:rPr>
          <w:color w:val="44536A"/>
          <w:spacing w:val="1"/>
        </w:rPr>
        <w:t> </w:t>
      </w:r>
      <w:r>
        <w:rPr>
          <w:color w:val="44536A"/>
        </w:rPr>
        <w:t>оштрије</w:t>
      </w:r>
      <w:r>
        <w:rPr>
          <w:color w:val="44536A"/>
          <w:spacing w:val="-43"/>
        </w:rPr>
        <w:t> </w:t>
      </w:r>
      <w:r>
        <w:rPr>
          <w:color w:val="44536A"/>
        </w:rPr>
        <w:t>негативне</w:t>
      </w:r>
      <w:r>
        <w:rPr>
          <w:color w:val="44536A"/>
          <w:spacing w:val="1"/>
        </w:rPr>
        <w:t> </w:t>
      </w:r>
      <w:r>
        <w:rPr>
          <w:color w:val="44536A"/>
        </w:rPr>
        <w:t>ефекте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-43"/>
        </w:rPr>
        <w:t> </w:t>
      </w:r>
      <w:r>
        <w:rPr>
          <w:color w:val="44536A"/>
        </w:rPr>
        <w:t>централних</w:t>
      </w:r>
      <w:r>
        <w:rPr>
          <w:color w:val="44536A"/>
          <w:spacing w:val="-4"/>
        </w:rPr>
        <w:t> </w:t>
      </w:r>
      <w:r>
        <w:rPr>
          <w:color w:val="44536A"/>
        </w:rPr>
        <w:t>банака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условима</w:t>
      </w:r>
      <w:r>
        <w:rPr>
          <w:color w:val="44536A"/>
          <w:spacing w:val="-3"/>
        </w:rPr>
        <w:t> </w:t>
      </w:r>
      <w:r>
        <w:rPr>
          <w:color w:val="44536A"/>
        </w:rPr>
        <w:t>историјски</w:t>
      </w:r>
      <w:r>
        <w:rPr>
          <w:color w:val="44536A"/>
          <w:spacing w:val="-3"/>
        </w:rPr>
        <w:t> </w:t>
      </w:r>
      <w:r>
        <w:rPr>
          <w:color w:val="44536A"/>
        </w:rPr>
        <w:t>високих</w:t>
      </w:r>
      <w:r>
        <w:rPr>
          <w:color w:val="44536A"/>
          <w:spacing w:val="-43"/>
        </w:rPr>
        <w:t> </w:t>
      </w:r>
      <w:r>
        <w:rPr>
          <w:color w:val="44536A"/>
        </w:rPr>
        <w:t>нивоа</w:t>
      </w:r>
      <w:r>
        <w:rPr>
          <w:color w:val="44536A"/>
          <w:spacing w:val="-11"/>
        </w:rPr>
        <w:t> </w:t>
      </w:r>
      <w:r>
        <w:rPr>
          <w:color w:val="44536A"/>
        </w:rPr>
        <w:t>приватног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јавног</w:t>
      </w:r>
      <w:r>
        <w:rPr>
          <w:color w:val="44536A"/>
          <w:spacing w:val="-10"/>
        </w:rPr>
        <w:t> </w:t>
      </w:r>
      <w:r>
        <w:rPr>
          <w:color w:val="44536A"/>
        </w:rPr>
        <w:t>дуга.</w:t>
      </w:r>
      <w:r>
        <w:rPr>
          <w:color w:val="44536A"/>
          <w:spacing w:val="-10"/>
        </w:rPr>
        <w:t> </w:t>
      </w:r>
      <w:r>
        <w:rPr>
          <w:color w:val="44536A"/>
        </w:rPr>
        <w:t>Комбинација</w:t>
      </w:r>
      <w:r>
        <w:rPr>
          <w:color w:val="44536A"/>
          <w:spacing w:val="-10"/>
        </w:rPr>
        <w:t> </w:t>
      </w:r>
      <w:r>
        <w:rPr>
          <w:color w:val="44536A"/>
        </w:rPr>
        <w:t>виших</w:t>
      </w:r>
      <w:r>
        <w:rPr>
          <w:color w:val="44536A"/>
          <w:spacing w:val="-43"/>
        </w:rPr>
        <w:t> </w:t>
      </w:r>
      <w:r>
        <w:rPr>
          <w:color w:val="44536A"/>
        </w:rPr>
        <w:t>трошкова задуживања и нижег раста могла би да</w:t>
      </w:r>
      <w:r>
        <w:rPr>
          <w:color w:val="44536A"/>
          <w:spacing w:val="1"/>
        </w:rPr>
        <w:t> </w:t>
      </w:r>
      <w:r>
        <w:rPr>
          <w:color w:val="44536A"/>
        </w:rPr>
        <w:t>погоди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</w:t>
      </w:r>
      <w:r>
        <w:rPr>
          <w:color w:val="44536A"/>
          <w:spacing w:val="1"/>
        </w:rPr>
        <w:t> </w:t>
      </w:r>
      <w:r>
        <w:rPr>
          <w:color w:val="44536A"/>
        </w:rPr>
        <w:t>већине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развоју.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могла</w:t>
      </w:r>
      <w:r>
        <w:rPr>
          <w:color w:val="44536A"/>
          <w:spacing w:val="1"/>
        </w:rPr>
        <w:t> </w:t>
      </w:r>
      <w:r>
        <w:rPr>
          <w:color w:val="44536A"/>
        </w:rPr>
        <w:t>показати</w:t>
      </w:r>
      <w:r>
        <w:rPr>
          <w:color w:val="44536A"/>
          <w:spacing w:val="1"/>
        </w:rPr>
        <w:t> </w:t>
      </w:r>
      <w:r>
        <w:rPr>
          <w:color w:val="44536A"/>
        </w:rPr>
        <w:t>постојанијом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очекиване,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даљег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заоштравања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политике.</w:t>
      </w:r>
      <w:r>
        <w:rPr>
          <w:color w:val="44536A"/>
          <w:spacing w:val="1"/>
        </w:rPr>
        <w:t> </w:t>
      </w:r>
      <w:r>
        <w:rPr>
          <w:color w:val="44536A"/>
        </w:rPr>
        <w:t>Други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укључују</w:t>
      </w:r>
      <w:r>
        <w:rPr>
          <w:color w:val="44536A"/>
          <w:spacing w:val="-43"/>
        </w:rPr>
        <w:t> </w:t>
      </w:r>
      <w:r>
        <w:rPr>
          <w:color w:val="44536A"/>
        </w:rPr>
        <w:t>успоравање опоравка Кине, ескалацију конфликта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геоекономску</w:t>
      </w:r>
      <w:r>
        <w:rPr>
          <w:color w:val="44536A"/>
          <w:spacing w:val="1"/>
        </w:rPr>
        <w:t> </w:t>
      </w:r>
      <w:r>
        <w:rPr>
          <w:color w:val="44536A"/>
        </w:rPr>
        <w:t>фрагментацију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омета</w:t>
      </w:r>
      <w:r>
        <w:rPr>
          <w:color w:val="44536A"/>
          <w:spacing w:val="1"/>
        </w:rPr>
        <w:t> </w:t>
      </w:r>
      <w:r>
        <w:rPr>
          <w:color w:val="44536A"/>
        </w:rPr>
        <w:t>мултилатералне</w:t>
      </w:r>
      <w:r>
        <w:rPr>
          <w:color w:val="44536A"/>
          <w:spacing w:val="1"/>
        </w:rPr>
        <w:t> </w:t>
      </w:r>
      <w:r>
        <w:rPr>
          <w:color w:val="44536A"/>
        </w:rPr>
        <w:t>напоре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решавање економских изазова. Са друге стране,</w:t>
      </w:r>
      <w:r>
        <w:rPr>
          <w:color w:val="44536A"/>
          <w:spacing w:val="1"/>
        </w:rPr>
        <w:t> </w:t>
      </w:r>
      <w:r>
        <w:rPr>
          <w:color w:val="44536A"/>
        </w:rPr>
        <w:t>глобална</w:t>
      </w:r>
      <w:r>
        <w:rPr>
          <w:color w:val="44536A"/>
          <w:spacing w:val="1"/>
        </w:rPr>
        <w:t> </w:t>
      </w:r>
      <w:r>
        <w:rPr>
          <w:color w:val="44536A"/>
        </w:rPr>
        <w:t>економија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могла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покаже</w:t>
      </w:r>
      <w:r>
        <w:rPr>
          <w:color w:val="44536A"/>
          <w:spacing w:val="1"/>
        </w:rPr>
        <w:t> </w:t>
      </w:r>
      <w:r>
        <w:rPr>
          <w:color w:val="44536A"/>
        </w:rPr>
        <w:t>отпорнијом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очекивало,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догодило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Висока</w:t>
      </w:r>
      <w:r>
        <w:rPr>
          <w:color w:val="44536A"/>
          <w:spacing w:val="1"/>
        </w:rPr>
        <w:t> </w:t>
      </w:r>
      <w:r>
        <w:rPr>
          <w:color w:val="44536A"/>
        </w:rPr>
        <w:t>штедњa</w:t>
      </w:r>
      <w:r>
        <w:rPr>
          <w:color w:val="44536A"/>
          <w:spacing w:val="-43"/>
        </w:rPr>
        <w:t> </w:t>
      </w:r>
      <w:r>
        <w:rPr>
          <w:color w:val="44536A"/>
        </w:rPr>
        <w:t>становништва акумулирана у периоду 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би уз повољно стање на тржишту рада у бројним</w:t>
      </w:r>
      <w:r>
        <w:rPr>
          <w:color w:val="44536A"/>
          <w:spacing w:val="1"/>
        </w:rPr>
        <w:t> </w:t>
      </w:r>
      <w:r>
        <w:rPr>
          <w:color w:val="44536A"/>
        </w:rPr>
        <w:t>економијама</w:t>
      </w:r>
      <w:r>
        <w:rPr>
          <w:color w:val="44536A"/>
          <w:spacing w:val="1"/>
        </w:rPr>
        <w:t> </w:t>
      </w:r>
      <w:r>
        <w:rPr>
          <w:color w:val="44536A"/>
        </w:rPr>
        <w:t>могло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утиче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потрошње домаћинстава од тренутних процена.</w:t>
      </w:r>
      <w:r>
        <w:rPr>
          <w:color w:val="44536A"/>
          <w:spacing w:val="1"/>
        </w:rPr>
        <w:t> </w:t>
      </w:r>
      <w:r>
        <w:rPr>
          <w:color w:val="44536A"/>
        </w:rPr>
        <w:t>То би у крајњој инстанци могло да отежа борбу</w:t>
      </w:r>
      <w:r>
        <w:rPr>
          <w:color w:val="44536A"/>
          <w:spacing w:val="1"/>
        </w:rPr>
        <w:t> </w:t>
      </w:r>
      <w:r>
        <w:rPr>
          <w:color w:val="44536A"/>
        </w:rPr>
        <w:t>против</w:t>
      </w:r>
      <w:r>
        <w:rPr>
          <w:color w:val="44536A"/>
          <w:spacing w:val="-1"/>
        </w:rPr>
        <w:t> </w:t>
      </w:r>
      <w:r>
        <w:rPr>
          <w:color w:val="44536A"/>
        </w:rPr>
        <w:t>високе</w:t>
      </w:r>
      <w:r>
        <w:rPr>
          <w:color w:val="44536A"/>
          <w:spacing w:val="-1"/>
        </w:rPr>
        <w:t> </w:t>
      </w:r>
      <w:r>
        <w:rPr>
          <w:color w:val="44536A"/>
        </w:rPr>
        <w:t>инфлације.</w:t>
      </w:r>
    </w:p>
    <w:p>
      <w:pPr>
        <w:spacing w:line="254" w:lineRule="auto" w:before="157"/>
        <w:ind w:left="280" w:right="563" w:firstLine="0"/>
        <w:jc w:val="both"/>
        <w:rPr>
          <w:b/>
          <w:sz w:val="20"/>
        </w:rPr>
      </w:pPr>
      <w:r>
        <w:rPr>
          <w:b/>
          <w:color w:val="2E5395"/>
          <w:sz w:val="20"/>
        </w:rPr>
        <w:t>Макроекономске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процене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ЕЦБ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за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подручје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еврозоне</w:t>
      </w:r>
    </w:p>
    <w:p>
      <w:pPr>
        <w:pStyle w:val="BodyText"/>
        <w:spacing w:line="259" w:lineRule="auto" w:before="168"/>
        <w:ind w:left="280" w:right="557"/>
        <w:jc w:val="both"/>
      </w:pPr>
      <w:r>
        <w:rPr>
          <w:color w:val="44536A"/>
        </w:rPr>
        <w:t>Економија</w:t>
      </w:r>
      <w:r>
        <w:rPr>
          <w:color w:val="44536A"/>
          <w:spacing w:val="1"/>
        </w:rPr>
        <w:t> </w:t>
      </w:r>
      <w:r>
        <w:rPr>
          <w:color w:val="44536A"/>
        </w:rPr>
        <w:t>еврозоне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другој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затим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стагнацију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четвртом</w:t>
      </w:r>
      <w:r>
        <w:rPr>
          <w:color w:val="44536A"/>
          <w:spacing w:val="1"/>
        </w:rPr>
        <w:t> </w:t>
      </w:r>
      <w:r>
        <w:rPr>
          <w:color w:val="44536A"/>
        </w:rPr>
        <w:t>кварталу.</w:t>
      </w:r>
      <w:r>
        <w:rPr>
          <w:color w:val="44536A"/>
          <w:spacing w:val="-43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повећане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неизвесности,</w:t>
      </w:r>
      <w:r>
        <w:rPr>
          <w:color w:val="44536A"/>
          <w:spacing w:val="1"/>
        </w:rPr>
        <w:t> </w:t>
      </w:r>
      <w:r>
        <w:rPr>
          <w:color w:val="44536A"/>
        </w:rPr>
        <w:t>високих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енергије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ниског</w:t>
      </w:r>
      <w:r>
        <w:rPr>
          <w:color w:val="44536A"/>
          <w:spacing w:val="-9"/>
        </w:rPr>
        <w:t> </w:t>
      </w:r>
      <w:r>
        <w:rPr>
          <w:color w:val="44536A"/>
        </w:rPr>
        <w:t>поверења.</w:t>
      </w:r>
      <w:r>
        <w:rPr>
          <w:color w:val="44536A"/>
          <w:spacing w:val="-7"/>
        </w:rPr>
        <w:t> </w:t>
      </w:r>
      <w:r>
        <w:rPr>
          <w:color w:val="44536A"/>
        </w:rPr>
        <w:t>Ипак,</w:t>
      </w:r>
      <w:r>
        <w:rPr>
          <w:color w:val="44536A"/>
          <w:spacing w:val="-9"/>
        </w:rPr>
        <w:t> </w:t>
      </w:r>
      <w:r>
        <w:rPr>
          <w:color w:val="44536A"/>
        </w:rPr>
        <w:t>остварен</w:t>
      </w:r>
      <w:r>
        <w:rPr>
          <w:color w:val="44536A"/>
          <w:spacing w:val="-12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раст</w:t>
      </w:r>
      <w:r>
        <w:rPr>
          <w:color w:val="44536A"/>
          <w:spacing w:val="-42"/>
        </w:rPr>
        <w:t> </w:t>
      </w:r>
      <w:r>
        <w:rPr>
          <w:color w:val="44536A"/>
        </w:rPr>
        <w:t>од 3,6% у 2022. години, што је за 0,2 п.п. више од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очекиваног.</w:t>
      </w:r>
      <w:r>
        <w:rPr>
          <w:color w:val="44536A"/>
          <w:spacing w:val="1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већег</w:t>
      </w:r>
      <w:r>
        <w:rPr>
          <w:color w:val="44536A"/>
          <w:spacing w:val="-43"/>
        </w:rPr>
        <w:t> </w:t>
      </w:r>
      <w:r>
        <w:rPr>
          <w:color w:val="44536A"/>
        </w:rPr>
        <w:t>позитивног</w:t>
      </w:r>
      <w:r>
        <w:rPr>
          <w:color w:val="44536A"/>
          <w:spacing w:val="1"/>
        </w:rPr>
        <w:t> </w:t>
      </w:r>
      <w:r>
        <w:rPr>
          <w:color w:val="44536A"/>
        </w:rPr>
        <w:t>доприноса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благе</w:t>
      </w:r>
      <w:r>
        <w:rPr>
          <w:color w:val="44536A"/>
          <w:spacing w:val="1"/>
        </w:rPr>
        <w:t> </w:t>
      </w:r>
      <w:r>
        <w:rPr>
          <w:color w:val="44536A"/>
        </w:rPr>
        <w:t>зиме и мање потражње за увозом енергената, али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бржег</w:t>
      </w:r>
      <w:r>
        <w:rPr>
          <w:color w:val="44536A"/>
          <w:spacing w:val="1"/>
        </w:rPr>
        <w:t> </w:t>
      </w:r>
      <w:r>
        <w:rPr>
          <w:color w:val="44536A"/>
        </w:rPr>
        <w:t>отклањања</w:t>
      </w:r>
      <w:r>
        <w:rPr>
          <w:color w:val="44536A"/>
          <w:spacing w:val="1"/>
        </w:rPr>
        <w:t> </w:t>
      </w:r>
      <w:r>
        <w:rPr>
          <w:color w:val="44536A"/>
        </w:rPr>
        <w:t>застоја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ланцима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снабдевања.</w:t>
      </w:r>
      <w:r>
        <w:rPr>
          <w:color w:val="44536A"/>
          <w:spacing w:val="1"/>
        </w:rPr>
        <w:t> </w:t>
      </w:r>
      <w:r>
        <w:rPr>
          <w:color w:val="44536A"/>
        </w:rPr>
        <w:t>Динамика</w:t>
      </w:r>
      <w:r>
        <w:rPr>
          <w:color w:val="44536A"/>
          <w:spacing w:val="1"/>
        </w:rPr>
        <w:t> </w:t>
      </w:r>
      <w:r>
        <w:rPr>
          <w:color w:val="44536A"/>
        </w:rPr>
        <w:t>високофреквентних</w:t>
      </w:r>
      <w:r>
        <w:rPr>
          <w:color w:val="44536A"/>
          <w:spacing w:val="-43"/>
        </w:rPr>
        <w:t> </w:t>
      </w:r>
      <w:r>
        <w:rPr>
          <w:color w:val="44536A"/>
        </w:rPr>
        <w:t>индикатора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зимских</w:t>
      </w:r>
      <w:r>
        <w:rPr>
          <w:color w:val="44536A"/>
          <w:spacing w:val="1"/>
        </w:rPr>
        <w:t> </w:t>
      </w:r>
      <w:r>
        <w:rPr>
          <w:color w:val="44536A"/>
        </w:rPr>
        <w:t>месеци</w:t>
      </w:r>
      <w:r>
        <w:rPr>
          <w:color w:val="44536A"/>
          <w:spacing w:val="1"/>
        </w:rPr>
        <w:t> </w:t>
      </w:r>
      <w:r>
        <w:rPr>
          <w:color w:val="44536A"/>
        </w:rPr>
        <w:t>(PMI</w:t>
      </w:r>
      <w:r>
        <w:rPr>
          <w:color w:val="44536A"/>
          <w:spacing w:val="1"/>
        </w:rPr>
        <w:t> </w:t>
      </w:r>
      <w:r>
        <w:rPr>
          <w:color w:val="44536A"/>
        </w:rPr>
        <w:t>индекс</w:t>
      </w:r>
      <w:r>
        <w:rPr>
          <w:color w:val="44536A"/>
          <w:spacing w:val="-43"/>
        </w:rPr>
        <w:t> </w:t>
      </w:r>
      <w:r>
        <w:rPr>
          <w:color w:val="44536A"/>
        </w:rPr>
        <w:t>еврозоне), од октобра бележи раст, а од јануара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 прелазе границу од 50 поена, при чему</w:t>
      </w:r>
      <w:r>
        <w:rPr>
          <w:color w:val="44536A"/>
          <w:spacing w:val="-43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другог</w:t>
      </w:r>
      <w:r>
        <w:rPr>
          <w:color w:val="44536A"/>
          <w:spacing w:val="1"/>
        </w:rPr>
        <w:t> </w:t>
      </w:r>
      <w:r>
        <w:rPr>
          <w:color w:val="44536A"/>
        </w:rPr>
        <w:t>квартала</w:t>
      </w:r>
      <w:r>
        <w:rPr>
          <w:color w:val="44536A"/>
          <w:spacing w:val="1"/>
        </w:rPr>
        <w:t> </w:t>
      </w:r>
      <w:r>
        <w:rPr>
          <w:color w:val="44536A"/>
        </w:rPr>
        <w:t>подаци</w:t>
      </w:r>
      <w:r>
        <w:rPr>
          <w:color w:val="44536A"/>
          <w:spacing w:val="1"/>
        </w:rPr>
        <w:t> </w:t>
      </w:r>
      <w:r>
        <w:rPr>
          <w:color w:val="44536A"/>
        </w:rPr>
        <w:t>указује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услужном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-5"/>
        </w:rPr>
        <w:t> </w:t>
      </w:r>
      <w:r>
        <w:rPr>
          <w:color w:val="44536A"/>
        </w:rPr>
        <w:t>уз</w:t>
      </w:r>
      <w:r>
        <w:rPr>
          <w:color w:val="44536A"/>
          <w:spacing w:val="-4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производном</w:t>
      </w:r>
      <w:r>
        <w:rPr>
          <w:color w:val="44536A"/>
          <w:spacing w:val="-2"/>
        </w:rPr>
        <w:t> </w:t>
      </w:r>
      <w:r>
        <w:rPr>
          <w:color w:val="44536A"/>
        </w:rPr>
        <w:t>сектору.</w:t>
      </w:r>
      <w:r>
        <w:rPr>
          <w:color w:val="44536A"/>
          <w:spacing w:val="-5"/>
        </w:rPr>
        <w:t> </w:t>
      </w:r>
      <w:r>
        <w:rPr>
          <w:color w:val="44536A"/>
        </w:rPr>
        <w:t>Уз</w:t>
      </w:r>
      <w:r>
        <w:rPr>
          <w:color w:val="44536A"/>
          <w:spacing w:val="-43"/>
        </w:rPr>
        <w:t> </w:t>
      </w:r>
      <w:r>
        <w:rPr>
          <w:color w:val="44536A"/>
        </w:rPr>
        <w:t>јачање</w:t>
      </w:r>
      <w:r>
        <w:rPr>
          <w:color w:val="44536A"/>
          <w:spacing w:val="1"/>
        </w:rPr>
        <w:t> </w:t>
      </w:r>
      <w:r>
        <w:rPr>
          <w:color w:val="44536A"/>
        </w:rPr>
        <w:t>иностране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1"/>
        </w:rPr>
        <w:t> </w:t>
      </w:r>
      <w:r>
        <w:rPr>
          <w:color w:val="44536A"/>
        </w:rPr>
        <w:t>условом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-43"/>
        </w:rPr>
        <w:t> </w:t>
      </w:r>
      <w:r>
        <w:rPr>
          <w:color w:val="44536A"/>
        </w:rPr>
        <w:t>тренутне</w:t>
      </w:r>
      <w:r>
        <w:rPr>
          <w:color w:val="44536A"/>
          <w:spacing w:val="1"/>
        </w:rPr>
        <w:t> </w:t>
      </w:r>
      <w:r>
        <w:rPr>
          <w:color w:val="44536A"/>
        </w:rPr>
        <w:t>тензије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ослабе, очекује се опоравак раста производње од</w:t>
      </w:r>
      <w:r>
        <w:rPr>
          <w:color w:val="44536A"/>
          <w:spacing w:val="1"/>
        </w:rPr>
        <w:t> </w:t>
      </w:r>
      <w:r>
        <w:rPr>
          <w:color w:val="44536A"/>
        </w:rPr>
        <w:t>средине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подржан</w:t>
      </w:r>
      <w:r>
        <w:rPr>
          <w:color w:val="44536A"/>
          <w:spacing w:val="-43"/>
        </w:rPr>
        <w:t> </w:t>
      </w:r>
      <w:r>
        <w:rPr>
          <w:color w:val="44536A"/>
        </w:rPr>
        <w:t>повољним</w:t>
      </w:r>
      <w:r>
        <w:rPr>
          <w:color w:val="44536A"/>
          <w:spacing w:val="-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на тржишту</w:t>
      </w:r>
      <w:r>
        <w:rPr>
          <w:color w:val="44536A"/>
          <w:spacing w:val="-1"/>
        </w:rPr>
        <w:t> </w:t>
      </w:r>
      <w:r>
        <w:rPr>
          <w:color w:val="44536A"/>
        </w:rPr>
        <w:t>рада.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389"/>
            <w:col w:w="5166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4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мартовским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пројекцијама</w:t>
      </w:r>
      <w:r>
        <w:rPr>
          <w:color w:val="44536A"/>
          <w:spacing w:val="1"/>
        </w:rPr>
        <w:t> </w:t>
      </w:r>
      <w:r>
        <w:rPr>
          <w:color w:val="44536A"/>
        </w:rPr>
        <w:t>ЕЦБ,</w:t>
      </w:r>
      <w:r>
        <w:rPr>
          <w:color w:val="44536A"/>
          <w:spacing w:val="1"/>
        </w:rPr>
        <w:t> </w:t>
      </w:r>
      <w:r>
        <w:rPr>
          <w:color w:val="44536A"/>
        </w:rPr>
        <w:t>привреда</w:t>
      </w:r>
      <w:r>
        <w:rPr>
          <w:color w:val="44536A"/>
          <w:spacing w:val="-43"/>
        </w:rPr>
        <w:t> </w:t>
      </w:r>
      <w:r>
        <w:rPr>
          <w:color w:val="44536A"/>
        </w:rPr>
        <w:t>еврозоне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забележити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1,0%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 од 1,6% што је за 0,3 п.п. мање него у</w:t>
      </w:r>
      <w:r>
        <w:rPr>
          <w:color w:val="44536A"/>
          <w:spacing w:val="1"/>
        </w:rPr>
        <w:t> </w:t>
      </w:r>
      <w:r>
        <w:rPr>
          <w:color w:val="44536A"/>
        </w:rPr>
        <w:t>децембарској пројекцији. Текућа нормализација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ЕЦБ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више</w:t>
      </w:r>
      <w:r>
        <w:rPr>
          <w:color w:val="44536A"/>
          <w:spacing w:val="1"/>
        </w:rPr>
        <w:t> </w:t>
      </w:r>
      <w:r>
        <w:rPr>
          <w:color w:val="44536A"/>
        </w:rPr>
        <w:t>утицати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реалну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економију.</w:t>
      </w:r>
      <w:r>
        <w:rPr>
          <w:color w:val="44536A"/>
          <w:spacing w:val="-10"/>
        </w:rPr>
        <w:t> </w:t>
      </w:r>
      <w:r>
        <w:rPr>
          <w:color w:val="44536A"/>
        </w:rPr>
        <w:t>Такође,</w:t>
      </w:r>
      <w:r>
        <w:rPr>
          <w:color w:val="44536A"/>
          <w:spacing w:val="-9"/>
        </w:rPr>
        <w:t> </w:t>
      </w:r>
      <w:r>
        <w:rPr>
          <w:color w:val="44536A"/>
        </w:rPr>
        <w:t>додатни</w:t>
      </w:r>
      <w:r>
        <w:rPr>
          <w:color w:val="44536A"/>
          <w:spacing w:val="-10"/>
        </w:rPr>
        <w:t> </w:t>
      </w:r>
      <w:r>
        <w:rPr>
          <w:color w:val="44536A"/>
        </w:rPr>
        <w:t>ефекти</w:t>
      </w:r>
      <w:r>
        <w:rPr>
          <w:color w:val="44536A"/>
          <w:spacing w:val="-10"/>
        </w:rPr>
        <w:t> </w:t>
      </w:r>
      <w:r>
        <w:rPr>
          <w:color w:val="44536A"/>
        </w:rPr>
        <w:t>који</w:t>
      </w:r>
      <w:r>
        <w:rPr>
          <w:color w:val="44536A"/>
          <w:spacing w:val="-10"/>
        </w:rPr>
        <w:t> </w:t>
      </w:r>
      <w:r>
        <w:rPr>
          <w:color w:val="44536A"/>
        </w:rPr>
        <w:t>проистичу</w:t>
      </w:r>
      <w:r>
        <w:rPr>
          <w:color w:val="44536A"/>
          <w:spacing w:val="-43"/>
        </w:rPr>
        <w:t> </w:t>
      </w:r>
      <w:r>
        <w:rPr>
          <w:color w:val="44536A"/>
        </w:rPr>
        <w:t>из недавног пооштравања услова понуде кредита,</w:t>
      </w:r>
      <w:r>
        <w:rPr>
          <w:color w:val="44536A"/>
          <w:spacing w:val="-43"/>
        </w:rPr>
        <w:t> </w:t>
      </w:r>
      <w:r>
        <w:rPr>
          <w:color w:val="44536A"/>
        </w:rPr>
        <w:t>заједно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постепеним</w:t>
      </w:r>
      <w:r>
        <w:rPr>
          <w:color w:val="44536A"/>
          <w:spacing w:val="1"/>
        </w:rPr>
        <w:t> </w:t>
      </w:r>
      <w:r>
        <w:rPr>
          <w:color w:val="44536A"/>
        </w:rPr>
        <w:t>смањивањем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подршке утицаће на економски раст у 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року.</w:t>
      </w:r>
      <w:r>
        <w:rPr>
          <w:color w:val="44536A"/>
          <w:spacing w:val="10"/>
        </w:rPr>
        <w:t> </w:t>
      </w:r>
      <w:r>
        <w:rPr>
          <w:color w:val="44536A"/>
        </w:rPr>
        <w:t>Према</w:t>
      </w:r>
      <w:r>
        <w:rPr>
          <w:color w:val="44536A"/>
          <w:spacing w:val="10"/>
        </w:rPr>
        <w:t> </w:t>
      </w:r>
      <w:r>
        <w:rPr>
          <w:color w:val="44536A"/>
        </w:rPr>
        <w:t>проценама</w:t>
      </w:r>
      <w:r>
        <w:rPr>
          <w:color w:val="44536A"/>
          <w:spacing w:val="12"/>
        </w:rPr>
        <w:t> </w:t>
      </w:r>
      <w:r>
        <w:rPr>
          <w:color w:val="44536A"/>
        </w:rPr>
        <w:t>ЕЦБ,</w:t>
      </w:r>
      <w:r>
        <w:rPr>
          <w:color w:val="44536A"/>
          <w:spacing w:val="11"/>
        </w:rPr>
        <w:t> </w:t>
      </w:r>
      <w:r>
        <w:rPr>
          <w:color w:val="44536A"/>
        </w:rPr>
        <w:t>приватна</w:t>
      </w:r>
      <w:r>
        <w:rPr>
          <w:color w:val="44536A"/>
          <w:spacing w:val="12"/>
        </w:rPr>
        <w:t> </w:t>
      </w:r>
      <w:r>
        <w:rPr>
          <w:color w:val="44536A"/>
        </w:rPr>
        <w:t>потрошња</w:t>
      </w:r>
    </w:p>
    <w:p>
      <w:pPr>
        <w:pStyle w:val="BodyText"/>
        <w:spacing w:line="259" w:lineRule="auto" w:before="60"/>
        <w:ind w:left="280" w:right="559"/>
        <w:jc w:val="both"/>
      </w:pPr>
      <w:r>
        <w:rPr/>
        <w:br w:type="column"/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опорављати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 (0,7% и 1,3% у 2023. и 2024. години,</w:t>
      </w:r>
      <w:r>
        <w:rPr>
          <w:color w:val="44536A"/>
          <w:spacing w:val="1"/>
        </w:rPr>
        <w:t> </w:t>
      </w:r>
      <w:r>
        <w:rPr>
          <w:color w:val="44536A"/>
        </w:rPr>
        <w:t>респективно) како буде слабио утицај 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дохотка,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инвестициону активност предвиђа раст од 0,3% и</w:t>
      </w:r>
      <w:r>
        <w:rPr>
          <w:color w:val="44536A"/>
          <w:spacing w:val="1"/>
        </w:rPr>
        <w:t> </w:t>
      </w:r>
      <w:r>
        <w:rPr>
          <w:color w:val="44536A"/>
        </w:rPr>
        <w:t>1,4%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исти</w:t>
      </w:r>
      <w:r>
        <w:rPr>
          <w:color w:val="44536A"/>
          <w:spacing w:val="-5"/>
        </w:rPr>
        <w:t> </w:t>
      </w:r>
      <w:r>
        <w:rPr>
          <w:color w:val="44536A"/>
        </w:rPr>
        <w:t>период.</w:t>
      </w:r>
      <w:r>
        <w:rPr>
          <w:color w:val="44536A"/>
          <w:spacing w:val="-4"/>
        </w:rPr>
        <w:t> </w:t>
      </w:r>
      <w:r>
        <w:rPr>
          <w:color w:val="44536A"/>
        </w:rPr>
        <w:t>Са</w:t>
      </w:r>
      <w:r>
        <w:rPr>
          <w:color w:val="44536A"/>
          <w:spacing w:val="-6"/>
        </w:rPr>
        <w:t> </w:t>
      </w:r>
      <w:r>
        <w:rPr>
          <w:color w:val="44536A"/>
        </w:rPr>
        <w:t>отклањањем</w:t>
      </w:r>
      <w:r>
        <w:rPr>
          <w:color w:val="44536A"/>
          <w:spacing w:val="-6"/>
        </w:rPr>
        <w:t> </w:t>
      </w:r>
      <w:r>
        <w:rPr>
          <w:color w:val="44536A"/>
        </w:rPr>
        <w:t>уских</w:t>
      </w:r>
      <w:r>
        <w:rPr>
          <w:color w:val="44536A"/>
          <w:spacing w:val="-5"/>
        </w:rPr>
        <w:t> </w:t>
      </w:r>
      <w:r>
        <w:rPr>
          <w:color w:val="44536A"/>
        </w:rPr>
        <w:t>грла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страни понуде уз јачање екстерне тражње очекује</w:t>
      </w:r>
      <w:r>
        <w:rPr>
          <w:color w:val="44536A"/>
          <w:spacing w:val="-43"/>
        </w:rPr>
        <w:t> </w:t>
      </w:r>
      <w:r>
        <w:rPr>
          <w:color w:val="44536A"/>
        </w:rPr>
        <w:t>се даљи опоравак извоза еврозоне, уз 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 нето извоза расту БДП у средњем року.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ниже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допринеће</w:t>
      </w:r>
      <w:r>
        <w:rPr>
          <w:color w:val="44536A"/>
          <w:spacing w:val="1"/>
        </w:rPr>
        <w:t> </w:t>
      </w:r>
      <w:r>
        <w:rPr>
          <w:color w:val="44536A"/>
        </w:rPr>
        <w:t>бољим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размене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еврозони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побољшању</w:t>
      </w:r>
      <w:r>
        <w:rPr>
          <w:color w:val="44536A"/>
          <w:spacing w:val="-1"/>
        </w:rPr>
        <w:t> </w:t>
      </w:r>
      <w:r>
        <w:rPr>
          <w:color w:val="44536A"/>
        </w:rPr>
        <w:t>биланса текућег</w:t>
      </w:r>
      <w:r>
        <w:rPr>
          <w:color w:val="44536A"/>
          <w:spacing w:val="-1"/>
        </w:rPr>
        <w:t> </w:t>
      </w:r>
      <w:r>
        <w:rPr>
          <w:color w:val="44536A"/>
        </w:rPr>
        <w:t>рачуна.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6" w:space="387"/>
            <w:col w:w="5167"/>
          </w:cols>
        </w:sectPr>
      </w:pPr>
    </w:p>
    <w:p>
      <w:pPr>
        <w:pStyle w:val="BodyText"/>
        <w:spacing w:before="9"/>
        <w:rPr>
          <w:sz w:val="22"/>
        </w:rPr>
      </w:pPr>
    </w:p>
    <w:tbl>
      <w:tblPr>
        <w:tblW w:w="0" w:type="auto"/>
        <w:jc w:val="left"/>
        <w:tblInd w:w="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96"/>
        <w:gridCol w:w="1580"/>
        <w:gridCol w:w="1229"/>
        <w:gridCol w:w="1228"/>
        <w:gridCol w:w="1228"/>
      </w:tblGrid>
      <w:tr>
        <w:trPr>
          <w:trHeight w:val="322" w:hRule="atLeast"/>
        </w:trPr>
        <w:tc>
          <w:tcPr>
            <w:tcW w:w="9361" w:type="dxa"/>
            <w:gridSpan w:val="5"/>
            <w:tcBorders>
              <w:bottom w:val="single" w:sz="4" w:space="0" w:color="001F5F"/>
            </w:tcBorders>
          </w:tcPr>
          <w:p>
            <w:pPr>
              <w:pStyle w:val="TableParagraph"/>
              <w:spacing w:line="203" w:lineRule="exact"/>
              <w:ind w:left="2024" w:right="1783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z w:val="20"/>
              </w:rPr>
              <w:t>Табела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2.</w:t>
            </w:r>
            <w:r>
              <w:rPr>
                <w:b/>
                <w:color w:val="001F5F"/>
                <w:spacing w:val="-5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Макроекономске</w:t>
            </w:r>
            <w:r>
              <w:rPr>
                <w:b/>
                <w:color w:val="001F5F"/>
                <w:spacing w:val="-2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пројекције</w:t>
            </w:r>
            <w:r>
              <w:rPr>
                <w:b/>
                <w:color w:val="001F5F"/>
                <w:spacing w:val="-4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за</w:t>
            </w:r>
            <w:r>
              <w:rPr>
                <w:b/>
                <w:color w:val="001F5F"/>
                <w:spacing w:val="-5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подручје</w:t>
            </w:r>
            <w:r>
              <w:rPr>
                <w:b/>
                <w:color w:val="001F5F"/>
                <w:spacing w:val="-5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еврозоне,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%</w:t>
            </w:r>
          </w:p>
        </w:tc>
      </w:tr>
      <w:tr>
        <w:trPr>
          <w:trHeight w:val="248" w:hRule="atLeast"/>
        </w:trPr>
        <w:tc>
          <w:tcPr>
            <w:tcW w:w="4096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80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783" w:val="left" w:leader="none"/>
                <w:tab w:pos="2012" w:val="left" w:leader="none"/>
              </w:tabs>
              <w:spacing w:before="3"/>
              <w:ind w:left="351" w:right="-447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 </w:t>
              <w:tab/>
            </w:r>
            <w:r>
              <w:rPr>
                <w:color w:val="001F5F"/>
                <w:sz w:val="18"/>
                <w:u w:val="single" w:color="001F5F"/>
              </w:rPr>
              <w:t>2022</w:t>
              <w:tab/>
            </w:r>
          </w:p>
        </w:tc>
        <w:tc>
          <w:tcPr>
            <w:tcW w:w="1229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661" w:val="left" w:leader="none"/>
              </w:tabs>
              <w:spacing w:before="3"/>
              <w:ind w:left="432" w:right="-447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2023</w:t>
              <w:tab/>
            </w:r>
          </w:p>
        </w:tc>
        <w:tc>
          <w:tcPr>
            <w:tcW w:w="1228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659" w:val="left" w:leader="none"/>
              </w:tabs>
              <w:spacing w:before="3"/>
              <w:ind w:left="432" w:right="-432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2024</w:t>
              <w:tab/>
            </w:r>
          </w:p>
        </w:tc>
        <w:tc>
          <w:tcPr>
            <w:tcW w:w="1228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228" w:val="left" w:leader="none"/>
              </w:tabs>
              <w:spacing w:before="3"/>
              <w:ind w:left="431" w:right="-15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2025</w:t>
              <w:tab/>
            </w:r>
          </w:p>
        </w:tc>
      </w:tr>
      <w:tr>
        <w:trPr>
          <w:trHeight w:val="235" w:hRule="atLeast"/>
        </w:trPr>
        <w:tc>
          <w:tcPr>
            <w:tcW w:w="4096" w:type="dxa"/>
          </w:tcPr>
          <w:p>
            <w:pPr>
              <w:pStyle w:val="TableParagraph"/>
              <w:spacing w:line="215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580" w:type="dxa"/>
          </w:tcPr>
          <w:p>
            <w:pPr>
              <w:pStyle w:val="TableParagraph"/>
              <w:spacing w:line="212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229" w:type="dxa"/>
          </w:tcPr>
          <w:p>
            <w:pPr>
              <w:pStyle w:val="TableParagraph"/>
              <w:spacing w:line="212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1228" w:type="dxa"/>
          </w:tcPr>
          <w:p>
            <w:pPr>
              <w:pStyle w:val="TableParagraph"/>
              <w:spacing w:line="212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1,6</w:t>
            </w:r>
          </w:p>
        </w:tc>
        <w:tc>
          <w:tcPr>
            <w:tcW w:w="1228" w:type="dxa"/>
          </w:tcPr>
          <w:p>
            <w:pPr>
              <w:pStyle w:val="TableParagraph"/>
              <w:spacing w:line="212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1,6</w:t>
            </w:r>
          </w:p>
        </w:tc>
      </w:tr>
      <w:tr>
        <w:trPr>
          <w:trHeight w:val="225" w:hRule="atLeast"/>
        </w:trPr>
        <w:tc>
          <w:tcPr>
            <w:tcW w:w="4096" w:type="dxa"/>
          </w:tcPr>
          <w:p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Лична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</w:tr>
      <w:tr>
        <w:trPr>
          <w:trHeight w:val="227" w:hRule="atLeast"/>
        </w:trPr>
        <w:tc>
          <w:tcPr>
            <w:tcW w:w="4096" w:type="dxa"/>
          </w:tcPr>
          <w:p>
            <w:pPr>
              <w:pStyle w:val="TableParagraph"/>
              <w:spacing w:line="208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Државна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</w:tr>
      <w:tr>
        <w:trPr>
          <w:trHeight w:val="225" w:hRule="atLeast"/>
        </w:trPr>
        <w:tc>
          <w:tcPr>
            <w:tcW w:w="4096" w:type="dxa"/>
          </w:tcPr>
          <w:p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Бруто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инвестиције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основна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средства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3,7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</w:tr>
      <w:tr>
        <w:trPr>
          <w:trHeight w:val="227" w:hRule="atLeast"/>
        </w:trPr>
        <w:tc>
          <w:tcPr>
            <w:tcW w:w="4096" w:type="dxa"/>
          </w:tcPr>
          <w:p>
            <w:pPr>
              <w:pStyle w:val="TableParagraph"/>
              <w:spacing w:line="208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Извоз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7,5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3,3</w:t>
            </w:r>
          </w:p>
        </w:tc>
      </w:tr>
      <w:tr>
        <w:trPr>
          <w:trHeight w:val="226" w:hRule="atLeast"/>
        </w:trPr>
        <w:tc>
          <w:tcPr>
            <w:tcW w:w="4096" w:type="dxa"/>
          </w:tcPr>
          <w:p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Увоз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8,3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</w:tr>
      <w:tr>
        <w:trPr>
          <w:trHeight w:val="226" w:hRule="atLeast"/>
        </w:trPr>
        <w:tc>
          <w:tcPr>
            <w:tcW w:w="4096" w:type="dxa"/>
          </w:tcPr>
          <w:p>
            <w:pPr>
              <w:pStyle w:val="TableParagraph"/>
              <w:spacing w:line="207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Запосленост</w:t>
            </w:r>
          </w:p>
        </w:tc>
        <w:tc>
          <w:tcPr>
            <w:tcW w:w="1580" w:type="dxa"/>
          </w:tcPr>
          <w:p>
            <w:pPr>
              <w:pStyle w:val="TableParagraph"/>
              <w:spacing w:line="206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229" w:type="dxa"/>
          </w:tcPr>
          <w:p>
            <w:pPr>
              <w:pStyle w:val="TableParagraph"/>
              <w:spacing w:line="206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1228" w:type="dxa"/>
          </w:tcPr>
          <w:p>
            <w:pPr>
              <w:pStyle w:val="TableParagraph"/>
              <w:spacing w:line="206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6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</w:tr>
      <w:tr>
        <w:trPr>
          <w:trHeight w:val="228" w:hRule="atLeast"/>
        </w:trPr>
        <w:tc>
          <w:tcPr>
            <w:tcW w:w="4096" w:type="dxa"/>
          </w:tcPr>
          <w:p>
            <w:pPr>
              <w:pStyle w:val="TableParagraph"/>
              <w:spacing w:line="208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Стопа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незапослености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6,7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</w:tr>
      <w:tr>
        <w:trPr>
          <w:trHeight w:val="225" w:hRule="atLeast"/>
        </w:trPr>
        <w:tc>
          <w:tcPr>
            <w:tcW w:w="4096" w:type="dxa"/>
          </w:tcPr>
          <w:p>
            <w:pPr>
              <w:pStyle w:val="TableParagraph"/>
              <w:spacing w:line="206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Инфлација,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просек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периода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8,4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5,3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</w:tr>
      <w:tr>
        <w:trPr>
          <w:trHeight w:val="227" w:hRule="atLeast"/>
        </w:trPr>
        <w:tc>
          <w:tcPr>
            <w:tcW w:w="4096" w:type="dxa"/>
          </w:tcPr>
          <w:p>
            <w:pPr>
              <w:pStyle w:val="TableParagraph"/>
              <w:spacing w:line="208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Јединични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трошкови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рада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50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5,1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</w:tr>
      <w:tr>
        <w:trPr>
          <w:trHeight w:val="225" w:hRule="atLeast"/>
        </w:trPr>
        <w:tc>
          <w:tcPr>
            <w:tcW w:w="4096" w:type="dxa"/>
          </w:tcPr>
          <w:p>
            <w:pPr>
              <w:pStyle w:val="TableParagraph"/>
              <w:spacing w:line="206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државе,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24"/>
              <w:rPr>
                <w:sz w:val="18"/>
              </w:rPr>
            </w:pPr>
            <w:r>
              <w:rPr>
                <w:color w:val="001F5F"/>
                <w:sz w:val="18"/>
              </w:rPr>
              <w:t>-3,7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73"/>
              <w:rPr>
                <w:sz w:val="18"/>
              </w:rPr>
            </w:pPr>
            <w:r>
              <w:rPr>
                <w:color w:val="001F5F"/>
                <w:sz w:val="18"/>
              </w:rPr>
              <w:t>-2,4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72"/>
              <w:rPr>
                <w:sz w:val="18"/>
              </w:rPr>
            </w:pPr>
            <w:r>
              <w:rPr>
                <w:color w:val="001F5F"/>
                <w:sz w:val="18"/>
              </w:rPr>
              <w:t>-2,4</w:t>
            </w:r>
          </w:p>
        </w:tc>
      </w:tr>
      <w:tr>
        <w:trPr>
          <w:trHeight w:val="228" w:hRule="atLeast"/>
        </w:trPr>
        <w:tc>
          <w:tcPr>
            <w:tcW w:w="4096" w:type="dxa"/>
          </w:tcPr>
          <w:p>
            <w:pPr>
              <w:pStyle w:val="TableParagraph"/>
              <w:spacing w:line="208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Бруто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државе,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580" w:type="dxa"/>
          </w:tcPr>
          <w:p>
            <w:pPr>
              <w:pStyle w:val="TableParagraph"/>
              <w:spacing w:line="205" w:lineRule="exact"/>
              <w:ind w:left="805"/>
              <w:rPr>
                <w:sz w:val="18"/>
              </w:rPr>
            </w:pPr>
            <w:r>
              <w:rPr>
                <w:color w:val="001F5F"/>
                <w:sz w:val="18"/>
              </w:rPr>
              <w:t>91,0</w:t>
            </w:r>
          </w:p>
        </w:tc>
        <w:tc>
          <w:tcPr>
            <w:tcW w:w="1229" w:type="dxa"/>
          </w:tcPr>
          <w:p>
            <w:pPr>
              <w:pStyle w:val="TableParagraph"/>
              <w:spacing w:line="205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89,4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54"/>
              <w:rPr>
                <w:sz w:val="18"/>
              </w:rPr>
            </w:pPr>
            <w:r>
              <w:rPr>
                <w:color w:val="001F5F"/>
                <w:sz w:val="18"/>
              </w:rPr>
              <w:t>87,7</w:t>
            </w:r>
          </w:p>
        </w:tc>
        <w:tc>
          <w:tcPr>
            <w:tcW w:w="1228" w:type="dxa"/>
          </w:tcPr>
          <w:p>
            <w:pPr>
              <w:pStyle w:val="TableParagraph"/>
              <w:spacing w:line="205" w:lineRule="exact"/>
              <w:ind w:left="453"/>
              <w:rPr>
                <w:sz w:val="18"/>
              </w:rPr>
            </w:pPr>
            <w:r>
              <w:rPr>
                <w:color w:val="001F5F"/>
                <w:sz w:val="18"/>
              </w:rPr>
              <w:t>86,8</w:t>
            </w:r>
          </w:p>
        </w:tc>
      </w:tr>
      <w:tr>
        <w:trPr>
          <w:trHeight w:val="209" w:hRule="atLeast"/>
        </w:trPr>
        <w:tc>
          <w:tcPr>
            <w:tcW w:w="409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9" w:lineRule="exact"/>
              <w:ind w:left="2"/>
              <w:rPr>
                <w:sz w:val="18"/>
              </w:rPr>
            </w:pPr>
            <w:r>
              <w:rPr>
                <w:color w:val="001F5F"/>
                <w:sz w:val="18"/>
              </w:rPr>
              <w:t>Салдо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текућег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рачуна,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58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9" w:lineRule="exact"/>
              <w:ind w:left="824"/>
              <w:rPr>
                <w:sz w:val="18"/>
              </w:rPr>
            </w:pPr>
            <w:r>
              <w:rPr>
                <w:color w:val="001F5F"/>
                <w:sz w:val="18"/>
              </w:rPr>
              <w:t>-0,8</w:t>
            </w:r>
          </w:p>
        </w:tc>
        <w:tc>
          <w:tcPr>
            <w:tcW w:w="122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9" w:lineRule="exact"/>
              <w:ind w:left="434" w:right="43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22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9" w:lineRule="exact"/>
              <w:ind w:left="499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  <w:tc>
          <w:tcPr>
            <w:tcW w:w="122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9" w:lineRule="exact"/>
              <w:ind w:left="498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</w:tr>
      <w:tr>
        <w:trPr>
          <w:trHeight w:val="222" w:hRule="atLeast"/>
        </w:trPr>
        <w:tc>
          <w:tcPr>
            <w:tcW w:w="6905" w:type="dxa"/>
            <w:gridSpan w:val="3"/>
            <w:tcBorders>
              <w:top w:val="single" w:sz="4" w:space="0" w:color="001F5F"/>
            </w:tcBorders>
          </w:tcPr>
          <w:p>
            <w:pPr>
              <w:pStyle w:val="TableParagraph"/>
              <w:spacing w:line="173" w:lineRule="exact" w:before="30"/>
              <w:ind w:left="108"/>
              <w:rPr>
                <w:sz w:val="16"/>
              </w:rPr>
            </w:pPr>
            <w:r>
              <w:rPr>
                <w:color w:val="44536A"/>
                <w:sz w:val="16"/>
              </w:rPr>
              <w:t>Извор: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Макроекономске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пројекције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стручњака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ЕЦБ</w:t>
            </w:r>
            <w:r>
              <w:rPr>
                <w:color w:val="44536A"/>
                <w:spacing w:val="-1"/>
                <w:sz w:val="16"/>
              </w:rPr>
              <w:t> </w:t>
            </w:r>
            <w:r>
              <w:rPr>
                <w:color w:val="44536A"/>
                <w:sz w:val="16"/>
              </w:rPr>
              <w:t>за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подручје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еврозоне,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март 2023.</w:t>
            </w:r>
          </w:p>
        </w:tc>
        <w:tc>
          <w:tcPr>
            <w:tcW w:w="122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2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стабилизација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утицало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смањивање</w:t>
      </w:r>
      <w:r>
        <w:rPr>
          <w:color w:val="44536A"/>
          <w:spacing w:val="1"/>
        </w:rPr>
        <w:t> </w:t>
      </w:r>
      <w:r>
        <w:rPr>
          <w:color w:val="44536A"/>
        </w:rPr>
        <w:t>ценовних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притисака,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па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очекује</w:t>
      </w:r>
      <w:r>
        <w:rPr>
          <w:color w:val="44536A"/>
          <w:spacing w:val="-9"/>
        </w:rPr>
        <w:t> </w:t>
      </w:r>
      <w:r>
        <w:rPr>
          <w:color w:val="44536A"/>
        </w:rPr>
        <w:t>да</w:t>
      </w:r>
      <w:r>
        <w:rPr>
          <w:color w:val="44536A"/>
          <w:spacing w:val="-11"/>
        </w:rPr>
        <w:t> </w:t>
      </w:r>
      <w:r>
        <w:rPr>
          <w:color w:val="44536A"/>
        </w:rPr>
        <w:t>ће</w:t>
      </w:r>
      <w:r>
        <w:rPr>
          <w:color w:val="44536A"/>
          <w:spacing w:val="-12"/>
        </w:rPr>
        <w:t> </w:t>
      </w:r>
      <w:r>
        <w:rPr>
          <w:color w:val="44536A"/>
        </w:rPr>
        <w:t>и</w:t>
      </w:r>
      <w:r>
        <w:rPr>
          <w:color w:val="44536A"/>
          <w:spacing w:val="-11"/>
        </w:rPr>
        <w:t> </w:t>
      </w:r>
      <w:r>
        <w:rPr>
          <w:color w:val="44536A"/>
        </w:rPr>
        <w:t>инфлација</w:t>
      </w:r>
      <w:r>
        <w:rPr>
          <w:color w:val="44536A"/>
          <w:spacing w:val="-10"/>
        </w:rPr>
        <w:t> </w:t>
      </w:r>
      <w:r>
        <w:rPr>
          <w:color w:val="44536A"/>
        </w:rPr>
        <w:t>опадати</w:t>
      </w:r>
      <w:r>
        <w:rPr>
          <w:color w:val="44536A"/>
          <w:spacing w:val="-43"/>
        </w:rPr>
        <w:t> </w:t>
      </w:r>
      <w:r>
        <w:rPr>
          <w:color w:val="44536A"/>
        </w:rPr>
        <w:t>бржим темпом. Цене енергената, које су достигле</w:t>
      </w:r>
      <w:r>
        <w:rPr>
          <w:color w:val="44536A"/>
          <w:spacing w:val="-43"/>
        </w:rPr>
        <w:t> </w:t>
      </w:r>
      <w:r>
        <w:rPr>
          <w:color w:val="44536A"/>
        </w:rPr>
        <w:t>врхунац прошле јесени са растом од преко 40%,</w:t>
      </w:r>
      <w:r>
        <w:rPr>
          <w:color w:val="44536A"/>
          <w:spacing w:val="1"/>
        </w:rPr>
        <w:t> </w:t>
      </w:r>
      <w:r>
        <w:rPr>
          <w:color w:val="44536A"/>
        </w:rPr>
        <w:t>забележиће</w:t>
      </w:r>
      <w:r>
        <w:rPr>
          <w:color w:val="44536A"/>
          <w:spacing w:val="-5"/>
        </w:rPr>
        <w:t> </w:t>
      </w:r>
      <w:r>
        <w:rPr>
          <w:color w:val="44536A"/>
        </w:rPr>
        <w:t>смањење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другом</w:t>
      </w:r>
      <w:r>
        <w:rPr>
          <w:color w:val="44536A"/>
          <w:spacing w:val="-5"/>
        </w:rPr>
        <w:t> </w:t>
      </w:r>
      <w:r>
        <w:rPr>
          <w:color w:val="44536A"/>
        </w:rPr>
        <w:t>делу</w:t>
      </w:r>
      <w:r>
        <w:rPr>
          <w:color w:val="44536A"/>
          <w:spacing w:val="-4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услед</w:t>
      </w:r>
      <w:r>
        <w:rPr>
          <w:color w:val="44536A"/>
          <w:spacing w:val="-43"/>
        </w:rPr>
        <w:t> </w:t>
      </w:r>
      <w:r>
        <w:rPr>
          <w:color w:val="44536A"/>
        </w:rPr>
        <w:t>снажног</w:t>
      </w:r>
      <w:r>
        <w:rPr>
          <w:color w:val="44536A"/>
          <w:spacing w:val="-12"/>
        </w:rPr>
        <w:t> </w:t>
      </w:r>
      <w:r>
        <w:rPr>
          <w:color w:val="44536A"/>
        </w:rPr>
        <w:t>пада</w:t>
      </w:r>
      <w:r>
        <w:rPr>
          <w:color w:val="44536A"/>
          <w:spacing w:val="-9"/>
        </w:rPr>
        <w:t> </w:t>
      </w:r>
      <w:r>
        <w:rPr>
          <w:color w:val="44536A"/>
        </w:rPr>
        <w:t>цена</w:t>
      </w:r>
      <w:r>
        <w:rPr>
          <w:color w:val="44536A"/>
          <w:spacing w:val="-11"/>
        </w:rPr>
        <w:t> </w:t>
      </w:r>
      <w:r>
        <w:rPr>
          <w:color w:val="44536A"/>
        </w:rPr>
        <w:t>добара</w:t>
      </w:r>
      <w:r>
        <w:rPr>
          <w:color w:val="44536A"/>
          <w:spacing w:val="-12"/>
        </w:rPr>
        <w:t> </w:t>
      </w:r>
      <w:r>
        <w:rPr>
          <w:color w:val="44536A"/>
        </w:rPr>
        <w:t>као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11"/>
        </w:rPr>
        <w:t> </w:t>
      </w:r>
      <w:r>
        <w:rPr>
          <w:color w:val="44536A"/>
        </w:rPr>
        <w:t>апрецијације</w:t>
      </w:r>
      <w:r>
        <w:rPr>
          <w:color w:val="44536A"/>
          <w:spacing w:val="-11"/>
        </w:rPr>
        <w:t> </w:t>
      </w:r>
      <w:r>
        <w:rPr>
          <w:color w:val="44536A"/>
        </w:rPr>
        <w:t>евра</w:t>
      </w:r>
      <w:r>
        <w:rPr>
          <w:color w:val="44536A"/>
          <w:spacing w:val="-42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долару.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 током 2023. године износити 5,3%, а</w:t>
      </w:r>
      <w:r>
        <w:rPr>
          <w:color w:val="44536A"/>
          <w:spacing w:val="1"/>
        </w:rPr>
        <w:t> </w:t>
      </w:r>
      <w:r>
        <w:rPr>
          <w:color w:val="44536A"/>
        </w:rPr>
        <w:t>затим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пројектује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1"/>
        </w:rPr>
        <w:t> </w:t>
      </w:r>
      <w:r>
        <w:rPr>
          <w:color w:val="44536A"/>
        </w:rPr>
        <w:t>године на 2,9%, уз достизање циљане 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2,0%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трећем</w:t>
      </w:r>
      <w:r>
        <w:rPr>
          <w:color w:val="44536A"/>
          <w:spacing w:val="1"/>
        </w:rPr>
        <w:t> </w:t>
      </w:r>
      <w:r>
        <w:rPr>
          <w:color w:val="44536A"/>
        </w:rPr>
        <w:t>тромесечју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разлику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укупне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инфлације,</w:t>
      </w:r>
      <w:r>
        <w:rPr>
          <w:color w:val="44536A"/>
          <w:spacing w:val="1"/>
        </w:rPr>
        <w:t> </w:t>
      </w:r>
      <w:r>
        <w:rPr>
          <w:color w:val="44536A"/>
        </w:rPr>
        <w:t>базна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</w:t>
      </w:r>
      <w:r>
        <w:rPr>
          <w:color w:val="44536A"/>
          <w:spacing w:val="1"/>
        </w:rPr>
        <w:t> </w:t>
      </w:r>
      <w:r>
        <w:rPr>
          <w:color w:val="44536A"/>
        </w:rPr>
        <w:t>(искључујући енергију и храну) у просеку ће бити</w:t>
      </w:r>
      <w:r>
        <w:rPr>
          <w:color w:val="44536A"/>
          <w:spacing w:val="1"/>
        </w:rPr>
        <w:t> </w:t>
      </w:r>
      <w:r>
        <w:rPr>
          <w:color w:val="44536A"/>
        </w:rPr>
        <w:t>виша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претходној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-43"/>
        </w:rPr>
        <w:t> </w:t>
      </w:r>
      <w:r>
        <w:rPr>
          <w:color w:val="44536A"/>
        </w:rPr>
        <w:t>одражавајући</w:t>
      </w:r>
      <w:r>
        <w:rPr>
          <w:color w:val="44536A"/>
          <w:spacing w:val="1"/>
        </w:rPr>
        <w:t> </w:t>
      </w:r>
      <w:r>
        <w:rPr>
          <w:color w:val="44536A"/>
        </w:rPr>
        <w:t>углавном</w:t>
      </w:r>
      <w:r>
        <w:rPr>
          <w:color w:val="44536A"/>
          <w:spacing w:val="1"/>
        </w:rPr>
        <w:t> </w:t>
      </w:r>
      <w:r>
        <w:rPr>
          <w:color w:val="44536A"/>
        </w:rPr>
        <w:t>закаснеле</w:t>
      </w:r>
      <w:r>
        <w:rPr>
          <w:color w:val="44536A"/>
          <w:spacing w:val="1"/>
        </w:rPr>
        <w:t> </w:t>
      </w:r>
      <w:r>
        <w:rPr>
          <w:color w:val="44536A"/>
        </w:rPr>
        <w:t>индиректне</w:t>
      </w:r>
      <w:r>
        <w:rPr>
          <w:color w:val="44536A"/>
          <w:spacing w:val="1"/>
        </w:rPr>
        <w:t> </w:t>
      </w:r>
      <w:r>
        <w:rPr>
          <w:color w:val="44536A"/>
        </w:rPr>
        <w:t>ефекте</w:t>
      </w:r>
      <w:r>
        <w:rPr>
          <w:color w:val="44536A"/>
          <w:spacing w:val="-8"/>
        </w:rPr>
        <w:t> </w:t>
      </w:r>
      <w:r>
        <w:rPr>
          <w:color w:val="44536A"/>
        </w:rPr>
        <w:t>који</w:t>
      </w:r>
      <w:r>
        <w:rPr>
          <w:color w:val="44536A"/>
          <w:spacing w:val="-9"/>
        </w:rPr>
        <w:t> </w:t>
      </w:r>
      <w:r>
        <w:rPr>
          <w:color w:val="44536A"/>
        </w:rPr>
        <w:t>се</w:t>
      </w:r>
      <w:r>
        <w:rPr>
          <w:color w:val="44536A"/>
          <w:spacing w:val="-7"/>
        </w:rPr>
        <w:t> </w:t>
      </w:r>
      <w:r>
        <w:rPr>
          <w:color w:val="44536A"/>
        </w:rPr>
        <w:t>односе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високе</w:t>
      </w:r>
      <w:r>
        <w:rPr>
          <w:color w:val="44536A"/>
          <w:spacing w:val="-10"/>
        </w:rPr>
        <w:t> </w:t>
      </w:r>
      <w:r>
        <w:rPr>
          <w:color w:val="44536A"/>
        </w:rPr>
        <w:t>цене</w:t>
      </w:r>
      <w:r>
        <w:rPr>
          <w:color w:val="44536A"/>
          <w:spacing w:val="-8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депрецијацију евра из друге половине 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59"/>
        <w:ind w:left="280" w:right="558"/>
        <w:jc w:val="both"/>
      </w:pPr>
      <w:r>
        <w:rPr/>
        <w:br w:type="column"/>
      </w:r>
      <w:r>
        <w:rPr>
          <w:color w:val="44536A"/>
        </w:rPr>
        <w:t>Неизвесност у погледу остваривања пројекција је</w:t>
      </w:r>
      <w:r>
        <w:rPr>
          <w:color w:val="44536A"/>
          <w:spacing w:val="1"/>
        </w:rPr>
        <w:t> </w:t>
      </w:r>
      <w:r>
        <w:rPr>
          <w:color w:val="44536A"/>
        </w:rPr>
        <w:t>врло</w:t>
      </w:r>
      <w:r>
        <w:rPr>
          <w:color w:val="44536A"/>
          <w:spacing w:val="1"/>
        </w:rPr>
        <w:t> </w:t>
      </w:r>
      <w:r>
        <w:rPr>
          <w:color w:val="44536A"/>
        </w:rPr>
        <w:t>изражена,</w:t>
      </w:r>
      <w:r>
        <w:rPr>
          <w:color w:val="44536A"/>
          <w:spacing w:val="1"/>
        </w:rPr>
        <w:t> </w:t>
      </w:r>
      <w:r>
        <w:rPr>
          <w:color w:val="44536A"/>
        </w:rPr>
        <w:t>будући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ЕЦБ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узела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скорашње</w:t>
      </w:r>
      <w:r>
        <w:rPr>
          <w:color w:val="44536A"/>
          <w:spacing w:val="1"/>
        </w:rPr>
        <w:t> </w:t>
      </w:r>
      <w:r>
        <w:rPr>
          <w:color w:val="44536A"/>
        </w:rPr>
        <w:t>нестабилности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финансијског тржишта и ризике везане за даље</w:t>
      </w:r>
      <w:r>
        <w:rPr>
          <w:color w:val="44536A"/>
          <w:spacing w:val="1"/>
        </w:rPr>
        <w:t> </w:t>
      </w:r>
      <w:r>
        <w:rPr>
          <w:color w:val="44536A"/>
        </w:rPr>
        <w:t>пооштравање</w:t>
      </w:r>
      <w:r>
        <w:rPr>
          <w:color w:val="44536A"/>
          <w:spacing w:val="1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-43"/>
        </w:rPr>
        <w:t> </w:t>
      </w:r>
      <w:r>
        <w:rPr>
          <w:color w:val="44536A"/>
        </w:rPr>
        <w:t>ризици</w:t>
      </w:r>
      <w:r>
        <w:rPr>
          <w:color w:val="44536A"/>
          <w:spacing w:val="-7"/>
        </w:rPr>
        <w:t> </w:t>
      </w:r>
      <w:r>
        <w:rPr>
          <w:color w:val="44536A"/>
        </w:rPr>
        <w:t>по</w:t>
      </w:r>
      <w:r>
        <w:rPr>
          <w:color w:val="44536A"/>
          <w:spacing w:val="-8"/>
        </w:rPr>
        <w:t> </w:t>
      </w:r>
      <w:r>
        <w:rPr>
          <w:color w:val="44536A"/>
        </w:rPr>
        <w:t>изгледе</w:t>
      </w:r>
      <w:r>
        <w:rPr>
          <w:color w:val="44536A"/>
          <w:spacing w:val="-9"/>
        </w:rPr>
        <w:t> </w:t>
      </w:r>
      <w:r>
        <w:rPr>
          <w:color w:val="44536A"/>
        </w:rPr>
        <w:t>еврозоне</w:t>
      </w:r>
      <w:r>
        <w:rPr>
          <w:color w:val="44536A"/>
          <w:spacing w:val="-6"/>
        </w:rPr>
        <w:t> </w:t>
      </w:r>
      <w:r>
        <w:rPr>
          <w:color w:val="44536A"/>
        </w:rPr>
        <w:t>могу</w:t>
      </w:r>
      <w:r>
        <w:rPr>
          <w:color w:val="44536A"/>
          <w:spacing w:val="-6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односити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даљи пад поверења, наставак раста инфлације и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опоравка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отварања</w:t>
      </w:r>
      <w:r>
        <w:rPr>
          <w:color w:val="44536A"/>
          <w:spacing w:val="1"/>
        </w:rPr>
        <w:t> </w:t>
      </w:r>
      <w:r>
        <w:rPr>
          <w:color w:val="44536A"/>
        </w:rPr>
        <w:t>кинеске</w:t>
      </w:r>
      <w:r>
        <w:rPr>
          <w:color w:val="44536A"/>
          <w:spacing w:val="-5"/>
        </w:rPr>
        <w:t> </w:t>
      </w:r>
      <w:r>
        <w:rPr>
          <w:color w:val="44536A"/>
        </w:rPr>
        <w:t>економије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потенцијалну</w:t>
      </w:r>
      <w:r>
        <w:rPr>
          <w:color w:val="44536A"/>
          <w:spacing w:val="-5"/>
        </w:rPr>
        <w:t> </w:t>
      </w:r>
      <w:r>
        <w:rPr>
          <w:color w:val="44536A"/>
        </w:rPr>
        <w:t>несташицу</w:t>
      </w:r>
      <w:r>
        <w:rPr>
          <w:color w:val="44536A"/>
          <w:spacing w:val="-4"/>
        </w:rPr>
        <w:t> </w:t>
      </w:r>
      <w:r>
        <w:rPr>
          <w:color w:val="44536A"/>
        </w:rPr>
        <w:t>гаса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Европи следеће</w:t>
      </w:r>
      <w:r>
        <w:rPr>
          <w:color w:val="44536A"/>
          <w:spacing w:val="-2"/>
        </w:rPr>
        <w:t> </w:t>
      </w:r>
      <w:r>
        <w:rPr>
          <w:color w:val="44536A"/>
        </w:rPr>
        <w:t>зиме.</w:t>
      </w:r>
    </w:p>
    <w:p>
      <w:pPr>
        <w:pStyle w:val="BodyText"/>
        <w:spacing w:line="259" w:lineRule="auto" w:before="118"/>
        <w:ind w:left="280" w:right="558"/>
        <w:jc w:val="both"/>
      </w:pPr>
      <w:r>
        <w:rPr>
          <w:color w:val="44536A"/>
        </w:rPr>
        <w:t>Предвиђа</w:t>
      </w:r>
      <w:r>
        <w:rPr>
          <w:color w:val="44536A"/>
          <w:spacing w:val="-3"/>
        </w:rPr>
        <w:t> </w:t>
      </w:r>
      <w:r>
        <w:rPr>
          <w:color w:val="44536A"/>
        </w:rPr>
        <w:t>се</w:t>
      </w:r>
      <w:r>
        <w:rPr>
          <w:color w:val="44536A"/>
          <w:spacing w:val="-4"/>
        </w:rPr>
        <w:t> </w:t>
      </w:r>
      <w:r>
        <w:rPr>
          <w:color w:val="44536A"/>
        </w:rPr>
        <w:t>да</w:t>
      </w:r>
      <w:r>
        <w:rPr>
          <w:color w:val="44536A"/>
          <w:spacing w:val="-3"/>
        </w:rPr>
        <w:t> </w:t>
      </w:r>
      <w:r>
        <w:rPr>
          <w:color w:val="44536A"/>
        </w:rPr>
        <w:t>ће</w:t>
      </w:r>
      <w:r>
        <w:rPr>
          <w:color w:val="44536A"/>
          <w:spacing w:val="-4"/>
        </w:rPr>
        <w:t> </w:t>
      </w:r>
      <w:r>
        <w:rPr>
          <w:color w:val="44536A"/>
        </w:rPr>
        <w:t>тржиште</w:t>
      </w:r>
      <w:r>
        <w:rPr>
          <w:color w:val="44536A"/>
          <w:spacing w:val="-2"/>
        </w:rPr>
        <w:t> </w:t>
      </w:r>
      <w:r>
        <w:rPr>
          <w:color w:val="44536A"/>
        </w:rPr>
        <w:t>рада</w:t>
      </w:r>
      <w:r>
        <w:rPr>
          <w:color w:val="44536A"/>
          <w:spacing w:val="-3"/>
        </w:rPr>
        <w:t> </w:t>
      </w:r>
      <w:r>
        <w:rPr>
          <w:color w:val="44536A"/>
        </w:rPr>
        <w:t>остати</w:t>
      </w:r>
      <w:r>
        <w:rPr>
          <w:color w:val="44536A"/>
          <w:spacing w:val="-3"/>
        </w:rPr>
        <w:t> </w:t>
      </w:r>
      <w:r>
        <w:rPr>
          <w:color w:val="44536A"/>
        </w:rPr>
        <w:t>отпорно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снажно,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историјски</w:t>
      </w:r>
      <w:r>
        <w:rPr>
          <w:color w:val="44536A"/>
          <w:spacing w:val="1"/>
        </w:rPr>
        <w:t> </w:t>
      </w:r>
      <w:r>
        <w:rPr>
          <w:color w:val="44536A"/>
        </w:rPr>
        <w:t>ниску</w:t>
      </w:r>
      <w:r>
        <w:rPr>
          <w:color w:val="44536A"/>
          <w:spacing w:val="1"/>
        </w:rPr>
        <w:t> </w:t>
      </w:r>
      <w:r>
        <w:rPr>
          <w:color w:val="44536A"/>
        </w:rPr>
        <w:t>незапосленост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6,6%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 ће наставити да расте, али споријим</w:t>
      </w:r>
      <w:r>
        <w:rPr>
          <w:color w:val="44536A"/>
          <w:spacing w:val="1"/>
        </w:rPr>
        <w:t> </w:t>
      </w:r>
      <w:r>
        <w:rPr>
          <w:color w:val="44536A"/>
        </w:rPr>
        <w:t>темпом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запослености од 0,8% се очекује у 2023. години,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реалне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неће</w:t>
      </w:r>
      <w:r>
        <w:rPr>
          <w:color w:val="44536A"/>
          <w:spacing w:val="1"/>
        </w:rPr>
        <w:t> </w:t>
      </w:r>
      <w:r>
        <w:rPr>
          <w:color w:val="44536A"/>
        </w:rPr>
        <w:t>резултирати</w:t>
      </w:r>
      <w:r>
        <w:rPr>
          <w:color w:val="44536A"/>
          <w:spacing w:val="1"/>
        </w:rPr>
        <w:t> </w:t>
      </w:r>
      <w:r>
        <w:rPr>
          <w:color w:val="44536A"/>
        </w:rPr>
        <w:t>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незапослености.</w:t>
      </w:r>
      <w:r>
        <w:rPr>
          <w:color w:val="44536A"/>
          <w:spacing w:val="22"/>
        </w:rPr>
        <w:t> </w:t>
      </w:r>
      <w:r>
        <w:rPr>
          <w:color w:val="44536A"/>
        </w:rPr>
        <w:t>Раст</w:t>
      </w:r>
      <w:r>
        <w:rPr>
          <w:color w:val="44536A"/>
          <w:spacing w:val="21"/>
        </w:rPr>
        <w:t> </w:t>
      </w:r>
      <w:r>
        <w:rPr>
          <w:color w:val="44536A"/>
        </w:rPr>
        <w:t>запослености</w:t>
      </w:r>
      <w:r>
        <w:rPr>
          <w:color w:val="44536A"/>
          <w:spacing w:val="22"/>
        </w:rPr>
        <w:t> </w:t>
      </w:r>
      <w:r>
        <w:rPr>
          <w:color w:val="44536A"/>
        </w:rPr>
        <w:t>ће</w:t>
      </w:r>
      <w:r>
        <w:rPr>
          <w:color w:val="44536A"/>
          <w:spacing w:val="21"/>
        </w:rPr>
        <w:t> </w:t>
      </w:r>
      <w:r>
        <w:rPr>
          <w:color w:val="44536A"/>
        </w:rPr>
        <w:t>се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6" w:space="387"/>
            <w:col w:w="5167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40" w:left="1160" w:right="880"/>
        </w:sectPr>
      </w:pPr>
    </w:p>
    <w:p>
      <w:pPr>
        <w:pStyle w:val="BodyText"/>
        <w:spacing w:line="259" w:lineRule="auto" w:before="60"/>
        <w:ind w:left="280" w:right="41"/>
        <w:jc w:val="both"/>
      </w:pPr>
      <w:r>
        <w:rPr>
          <w:color w:val="44536A"/>
        </w:rPr>
        <w:t>наставити</w:t>
      </w:r>
      <w:r>
        <w:rPr>
          <w:color w:val="44536A"/>
          <w:spacing w:val="-12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током</w:t>
      </w:r>
      <w:r>
        <w:rPr>
          <w:color w:val="44536A"/>
          <w:spacing w:val="-11"/>
        </w:rPr>
        <w:t> </w:t>
      </w:r>
      <w:r>
        <w:rPr>
          <w:color w:val="44536A"/>
        </w:rPr>
        <w:t>2023.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11"/>
        </w:rPr>
        <w:t> </w:t>
      </w:r>
      <w:r>
        <w:rPr>
          <w:color w:val="44536A"/>
        </w:rPr>
        <w:t>2024.</w:t>
      </w:r>
      <w:r>
        <w:rPr>
          <w:color w:val="44536A"/>
          <w:spacing w:val="-11"/>
        </w:rPr>
        <w:t> </w:t>
      </w:r>
      <w:r>
        <w:rPr>
          <w:color w:val="44536A"/>
        </w:rPr>
        <w:t>године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то</w:t>
      </w:r>
      <w:r>
        <w:rPr>
          <w:color w:val="44536A"/>
          <w:spacing w:val="-12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0,4%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0,3%, респективно.</w:t>
      </w:r>
    </w:p>
    <w:p>
      <w:pPr>
        <w:pStyle w:val="BodyText"/>
        <w:spacing w:line="259" w:lineRule="auto" w:before="120"/>
        <w:ind w:left="280" w:right="38"/>
        <w:jc w:val="both"/>
      </w:pPr>
      <w:r>
        <w:rPr>
          <w:color w:val="44536A"/>
        </w:rPr>
        <w:t>Процењује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имати углавном неутралан утицај на раст у 2023.</w:t>
      </w:r>
      <w:r>
        <w:rPr>
          <w:color w:val="44536A"/>
          <w:spacing w:val="1"/>
        </w:rPr>
        <w:t> </w:t>
      </w:r>
      <w:r>
        <w:rPr>
          <w:color w:val="44536A"/>
        </w:rPr>
        <w:t>години, уз значајно повећање рестриктивности у</w:t>
      </w:r>
      <w:r>
        <w:rPr>
          <w:color w:val="44536A"/>
          <w:spacing w:val="1"/>
        </w:rPr>
        <w:t> </w:t>
      </w:r>
      <w:r>
        <w:rPr>
          <w:color w:val="44536A"/>
        </w:rPr>
        <w:t>2024. години услед смањења пакета подршке у</w:t>
      </w:r>
      <w:r>
        <w:rPr>
          <w:color w:val="44536A"/>
          <w:spacing w:val="1"/>
        </w:rPr>
        <w:t> </w:t>
      </w:r>
      <w:r>
        <w:rPr>
          <w:color w:val="44536A"/>
        </w:rPr>
        <w:t>борби</w:t>
      </w:r>
      <w:r>
        <w:rPr>
          <w:color w:val="44536A"/>
          <w:spacing w:val="1"/>
        </w:rPr>
        <w:t> </w:t>
      </w:r>
      <w:r>
        <w:rPr>
          <w:color w:val="44536A"/>
        </w:rPr>
        <w:t>против</w:t>
      </w:r>
      <w:r>
        <w:rPr>
          <w:color w:val="44536A"/>
          <w:spacing w:val="1"/>
        </w:rPr>
        <w:t> </w:t>
      </w:r>
      <w:r>
        <w:rPr>
          <w:color w:val="44536A"/>
        </w:rPr>
        <w:t>високих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70%.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еврозоне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налази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силазној</w:t>
      </w:r>
      <w:r>
        <w:rPr>
          <w:color w:val="44536A"/>
          <w:spacing w:val="1"/>
        </w:rPr>
        <w:t> </w:t>
      </w:r>
      <w:r>
        <w:rPr>
          <w:color w:val="44536A"/>
        </w:rPr>
        <w:t>путањи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две</w:t>
      </w:r>
      <w:r>
        <w:rPr>
          <w:color w:val="44536A"/>
          <w:spacing w:val="1"/>
        </w:rPr>
        <w:t> </w:t>
      </w:r>
      <w:r>
        <w:rPr>
          <w:color w:val="44536A"/>
        </w:rPr>
        <w:t>пандемијске</w:t>
      </w:r>
      <w:r>
        <w:rPr>
          <w:color w:val="44536A"/>
          <w:spacing w:val="-43"/>
        </w:rPr>
        <w:t> </w:t>
      </w:r>
      <w:r>
        <w:rPr>
          <w:color w:val="44536A"/>
        </w:rPr>
        <w:t>године, при чему се у 2023. години очекује 3,4%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БДП, уз додатно смањење</w:t>
      </w:r>
      <w:r>
        <w:rPr>
          <w:color w:val="44536A"/>
          <w:spacing w:val="1"/>
          <w:w w:val="95"/>
        </w:rPr>
        <w:t> </w:t>
      </w:r>
      <w:r>
        <w:rPr>
          <w:color w:val="44536A"/>
          <w:w w:val="95"/>
        </w:rPr>
        <w:t>на</w:t>
      </w:r>
      <w:r>
        <w:rPr>
          <w:color w:val="44536A"/>
          <w:spacing w:val="1"/>
          <w:w w:val="95"/>
        </w:rPr>
        <w:t> </w:t>
      </w:r>
      <w:r>
        <w:rPr>
          <w:color w:val="44536A"/>
          <w:w w:val="95"/>
        </w:rPr>
        <w:t>2,4% БДП</w:t>
      </w:r>
      <w:r>
        <w:rPr>
          <w:color w:val="44536A"/>
          <w:spacing w:val="40"/>
        </w:rPr>
        <w:t> </w:t>
      </w:r>
      <w:r>
        <w:rPr>
          <w:color w:val="44536A"/>
          <w:w w:val="95"/>
        </w:rPr>
        <w:t>током 2024.</w:t>
      </w:r>
      <w:r>
        <w:rPr>
          <w:color w:val="44536A"/>
          <w:spacing w:val="-40"/>
          <w:w w:val="95"/>
        </w:rPr>
        <w:t> </w:t>
      </w:r>
      <w:r>
        <w:rPr>
          <w:color w:val="44536A"/>
        </w:rPr>
        <w:t>и непромењен ниво у 2025. години. Удео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еврозони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наниже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26"/>
        </w:rPr>
        <w:t> </w:t>
      </w:r>
      <w:r>
        <w:rPr>
          <w:color w:val="44536A"/>
        </w:rPr>
        <w:t>на</w:t>
      </w:r>
      <w:r>
        <w:rPr>
          <w:color w:val="44536A"/>
          <w:spacing w:val="26"/>
        </w:rPr>
        <w:t> </w:t>
      </w:r>
      <w:r>
        <w:rPr>
          <w:color w:val="44536A"/>
        </w:rPr>
        <w:t>претходну</w:t>
      </w:r>
      <w:r>
        <w:rPr>
          <w:color w:val="44536A"/>
          <w:spacing w:val="26"/>
        </w:rPr>
        <w:t> </w:t>
      </w:r>
      <w:r>
        <w:rPr>
          <w:color w:val="44536A"/>
        </w:rPr>
        <w:t>пројекцију,</w:t>
      </w:r>
      <w:r>
        <w:rPr>
          <w:color w:val="44536A"/>
          <w:spacing w:val="26"/>
        </w:rPr>
        <w:t> </w:t>
      </w:r>
      <w:r>
        <w:rPr>
          <w:color w:val="44536A"/>
        </w:rPr>
        <w:t>одражавајући</w:t>
      </w:r>
    </w:p>
    <w:p>
      <w:pPr>
        <w:pStyle w:val="BodyText"/>
        <w:spacing w:line="259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углавном</w:t>
      </w:r>
      <w:r>
        <w:rPr>
          <w:color w:val="44536A"/>
          <w:spacing w:val="1"/>
        </w:rPr>
        <w:t> </w:t>
      </w: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примарног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биланса. Очекује се да ће удео јавног дуга у БДП</w:t>
      </w:r>
      <w:r>
        <w:rPr>
          <w:color w:val="44536A"/>
          <w:spacing w:val="1"/>
        </w:rPr>
        <w:t> </w:t>
      </w:r>
      <w:r>
        <w:rPr>
          <w:color w:val="44536A"/>
        </w:rPr>
        <w:t>бити смањен са 89,4% у 2023. на</w:t>
      </w:r>
      <w:r>
        <w:rPr>
          <w:color w:val="44536A"/>
          <w:spacing w:val="1"/>
        </w:rPr>
        <w:t> </w:t>
      </w:r>
      <w:r>
        <w:rPr>
          <w:color w:val="44536A"/>
        </w:rPr>
        <w:t>86,8% у 2025.</w:t>
      </w:r>
      <w:r>
        <w:rPr>
          <w:color w:val="44536A"/>
          <w:spacing w:val="1"/>
        </w:rPr>
        <w:t> </w:t>
      </w:r>
      <w:r>
        <w:rPr>
          <w:color w:val="44536A"/>
        </w:rPr>
        <w:t>години. Ипак, на крају периода посматрања удео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 дефицита и јавног дуга у БДП остаће</w:t>
      </w:r>
      <w:r>
        <w:rPr>
          <w:color w:val="44536A"/>
          <w:spacing w:val="1"/>
        </w:rPr>
        <w:t> </w:t>
      </w:r>
      <w:r>
        <w:rPr>
          <w:color w:val="44536A"/>
        </w:rPr>
        <w:t>изнад</w:t>
      </w:r>
      <w:r>
        <w:rPr>
          <w:color w:val="44536A"/>
          <w:spacing w:val="-2"/>
        </w:rPr>
        <w:t> </w:t>
      </w:r>
      <w:r>
        <w:rPr>
          <w:color w:val="44536A"/>
        </w:rPr>
        <w:t>предпандемијског нивоа.</w:t>
      </w:r>
    </w:p>
    <w:p>
      <w:pPr>
        <w:pStyle w:val="BodyText"/>
        <w:spacing w:line="259" w:lineRule="auto" w:before="119"/>
        <w:ind w:left="280" w:right="556"/>
        <w:jc w:val="both"/>
      </w:pPr>
      <w:r>
        <w:rPr>
          <w:color w:val="44536A"/>
        </w:rPr>
        <w:t>ЕЦБ је на састанку у мају 2023. године подигла</w:t>
      </w:r>
      <w:r>
        <w:rPr>
          <w:color w:val="44536A"/>
          <w:spacing w:val="1"/>
        </w:rPr>
        <w:t> </w:t>
      </w:r>
      <w:r>
        <w:rPr>
          <w:color w:val="44536A"/>
        </w:rPr>
        <w:t>референтну</w:t>
      </w:r>
      <w:r>
        <w:rPr>
          <w:color w:val="44536A"/>
          <w:spacing w:val="-8"/>
        </w:rPr>
        <w:t> </w:t>
      </w:r>
      <w:r>
        <w:rPr>
          <w:color w:val="44536A"/>
        </w:rPr>
        <w:t>каматну</w:t>
      </w:r>
      <w:r>
        <w:rPr>
          <w:color w:val="44536A"/>
          <w:spacing w:val="-7"/>
        </w:rPr>
        <w:t> </w:t>
      </w:r>
      <w:r>
        <w:rPr>
          <w:color w:val="44536A"/>
        </w:rPr>
        <w:t>стопу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ниво</w:t>
      </w:r>
      <w:r>
        <w:rPr>
          <w:color w:val="44536A"/>
          <w:spacing w:val="-8"/>
        </w:rPr>
        <w:t> </w:t>
      </w:r>
      <w:r>
        <w:rPr>
          <w:color w:val="44536A"/>
        </w:rPr>
        <w:t>од</w:t>
      </w:r>
      <w:r>
        <w:rPr>
          <w:color w:val="44536A"/>
          <w:spacing w:val="-9"/>
        </w:rPr>
        <w:t> </w:t>
      </w:r>
      <w:r>
        <w:rPr>
          <w:color w:val="44536A"/>
        </w:rPr>
        <w:t>3,75%,</w:t>
      </w:r>
      <w:r>
        <w:rPr>
          <w:color w:val="44536A"/>
          <w:spacing w:val="-7"/>
        </w:rPr>
        <w:t> </w:t>
      </w:r>
      <w:r>
        <w:rPr>
          <w:color w:val="44536A"/>
        </w:rPr>
        <w:t>док</w:t>
      </w:r>
      <w:r>
        <w:rPr>
          <w:color w:val="44536A"/>
          <w:spacing w:val="-7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каматну стопу на кредитне и депозитне олакшице</w:t>
      </w:r>
      <w:r>
        <w:rPr>
          <w:color w:val="44536A"/>
          <w:spacing w:val="-43"/>
        </w:rPr>
        <w:t> </w:t>
      </w:r>
      <w:r>
        <w:rPr>
          <w:color w:val="44536A"/>
        </w:rPr>
        <w:t>подигла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4,00%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3,25%,</w:t>
      </w:r>
      <w:r>
        <w:rPr>
          <w:color w:val="44536A"/>
          <w:spacing w:val="1"/>
        </w:rPr>
        <w:t> </w:t>
      </w:r>
      <w:r>
        <w:rPr>
          <w:color w:val="44536A"/>
        </w:rPr>
        <w:t>респективно.</w:t>
      </w:r>
      <w:r>
        <w:rPr>
          <w:color w:val="44536A"/>
          <w:spacing w:val="1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треће</w:t>
      </w:r>
      <w:r>
        <w:rPr>
          <w:color w:val="44536A"/>
          <w:spacing w:val="-12"/>
        </w:rPr>
        <w:t> </w:t>
      </w:r>
      <w:r>
        <w:rPr>
          <w:color w:val="44536A"/>
        </w:rPr>
        <w:t>узастопно</w:t>
      </w:r>
      <w:r>
        <w:rPr>
          <w:color w:val="44536A"/>
          <w:spacing w:val="-9"/>
        </w:rPr>
        <w:t> </w:t>
      </w:r>
      <w:r>
        <w:rPr>
          <w:color w:val="44536A"/>
        </w:rPr>
        <w:t>повећање</w:t>
      </w:r>
      <w:r>
        <w:rPr>
          <w:color w:val="44536A"/>
          <w:spacing w:val="-10"/>
        </w:rPr>
        <w:t> </w:t>
      </w:r>
      <w:r>
        <w:rPr>
          <w:color w:val="44536A"/>
        </w:rPr>
        <w:t>ове</w:t>
      </w:r>
      <w:r>
        <w:rPr>
          <w:color w:val="44536A"/>
          <w:spacing w:val="-10"/>
        </w:rPr>
        <w:t> </w:t>
      </w:r>
      <w:r>
        <w:rPr>
          <w:color w:val="44536A"/>
        </w:rPr>
        <w:t>године,</w:t>
      </w:r>
      <w:r>
        <w:rPr>
          <w:color w:val="44536A"/>
          <w:spacing w:val="-9"/>
        </w:rPr>
        <w:t> </w:t>
      </w:r>
      <w:r>
        <w:rPr>
          <w:color w:val="44536A"/>
        </w:rPr>
        <w:t>а</w:t>
      </w:r>
      <w:r>
        <w:rPr>
          <w:color w:val="44536A"/>
          <w:spacing w:val="-9"/>
        </w:rPr>
        <w:t> </w:t>
      </w:r>
      <w:r>
        <w:rPr>
          <w:color w:val="44536A"/>
        </w:rPr>
        <w:t>очекује</w:t>
      </w:r>
      <w:r>
        <w:rPr>
          <w:color w:val="44536A"/>
          <w:spacing w:val="-11"/>
        </w:rPr>
        <w:t> </w:t>
      </w:r>
      <w:r>
        <w:rPr>
          <w:color w:val="44536A"/>
        </w:rPr>
        <w:t>се</w:t>
      </w:r>
      <w:r>
        <w:rPr>
          <w:color w:val="44536A"/>
          <w:spacing w:val="-42"/>
        </w:rPr>
        <w:t> </w:t>
      </w:r>
      <w:r>
        <w:rPr>
          <w:color w:val="44536A"/>
        </w:rPr>
        <w:t>да</w:t>
      </w:r>
      <w:r>
        <w:rPr>
          <w:color w:val="44536A"/>
          <w:spacing w:val="-7"/>
        </w:rPr>
        <w:t> </w:t>
      </w:r>
      <w:r>
        <w:rPr>
          <w:color w:val="44536A"/>
        </w:rPr>
        <w:t>ће</w:t>
      </w:r>
      <w:r>
        <w:rPr>
          <w:color w:val="44536A"/>
          <w:spacing w:val="-7"/>
        </w:rPr>
        <w:t> </w:t>
      </w:r>
      <w:r>
        <w:rPr>
          <w:color w:val="44536A"/>
        </w:rPr>
        <w:t>савет</w:t>
      </w:r>
      <w:r>
        <w:rPr>
          <w:color w:val="44536A"/>
          <w:spacing w:val="-7"/>
        </w:rPr>
        <w:t> </w:t>
      </w:r>
      <w:r>
        <w:rPr>
          <w:color w:val="44536A"/>
        </w:rPr>
        <w:t>гувернера</w:t>
      </w:r>
      <w:r>
        <w:rPr>
          <w:color w:val="44536A"/>
          <w:spacing w:val="-6"/>
        </w:rPr>
        <w:t> </w:t>
      </w:r>
      <w:r>
        <w:rPr>
          <w:color w:val="44536A"/>
        </w:rPr>
        <w:t>ЕЦБ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наредним</w:t>
      </w:r>
      <w:r>
        <w:rPr>
          <w:color w:val="44536A"/>
          <w:spacing w:val="-7"/>
        </w:rPr>
        <w:t> </w:t>
      </w:r>
      <w:r>
        <w:rPr>
          <w:color w:val="44536A"/>
        </w:rPr>
        <w:t>месецима</w:t>
      </w:r>
      <w:r>
        <w:rPr>
          <w:color w:val="44536A"/>
          <w:spacing w:val="-43"/>
        </w:rPr>
        <w:t> </w:t>
      </w:r>
      <w:r>
        <w:rPr>
          <w:color w:val="44536A"/>
        </w:rPr>
        <w:t>подизати референтне каматне стопе, како би се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</w:t>
      </w:r>
      <w:r>
        <w:rPr>
          <w:color w:val="44536A"/>
          <w:spacing w:val="1"/>
        </w:rPr>
        <w:t> </w:t>
      </w:r>
      <w:r>
        <w:rPr>
          <w:color w:val="44536A"/>
        </w:rPr>
        <w:t>нормализовала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циљаних</w:t>
      </w:r>
      <w:r>
        <w:rPr>
          <w:color w:val="44536A"/>
          <w:spacing w:val="1"/>
        </w:rPr>
        <w:t> </w:t>
      </w:r>
      <w:r>
        <w:rPr>
          <w:color w:val="44536A"/>
        </w:rPr>
        <w:t>2,0%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7" w:space="386"/>
            <w:col w:w="5167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3"/>
        </w:numPr>
        <w:tabs>
          <w:tab w:pos="1711" w:val="left" w:leader="none"/>
        </w:tabs>
        <w:spacing w:line="259" w:lineRule="auto" w:before="51" w:after="0"/>
        <w:ind w:left="3429" w:right="1750" w:hanging="1962"/>
        <w:jc w:val="left"/>
        <w:rPr>
          <w:color w:val="2E5395"/>
        </w:rPr>
      </w:pPr>
      <w:bookmarkStart w:name="3. Текућа макроекономска кретања у Репуб" w:id="12"/>
      <w:bookmarkEnd w:id="12"/>
      <w:r>
        <w:rPr>
          <w:b w:val="0"/>
        </w:rPr>
      </w:r>
      <w:bookmarkStart w:name="_bookmark3" w:id="13"/>
      <w:bookmarkEnd w:id="13"/>
      <w:r>
        <w:rPr>
          <w:b w:val="0"/>
        </w:rPr>
      </w:r>
      <w:bookmarkStart w:name="_bookmark3" w:id="14"/>
      <w:bookmarkEnd w:id="14"/>
      <w:r>
        <w:rPr>
          <w:color w:val="2E5395"/>
        </w:rPr>
        <w:t>Т</w:t>
      </w:r>
      <w:r>
        <w:rPr>
          <w:color w:val="2E5395"/>
        </w:rPr>
        <w:t>екућа</w:t>
      </w:r>
      <w:r>
        <w:rPr>
          <w:color w:val="2E5395"/>
          <w:spacing w:val="-4"/>
        </w:rPr>
        <w:t> </w:t>
      </w:r>
      <w:r>
        <w:rPr>
          <w:color w:val="2E5395"/>
        </w:rPr>
        <w:t>макроекономска</w:t>
      </w:r>
      <w:r>
        <w:rPr>
          <w:color w:val="2E5395"/>
          <w:spacing w:val="-4"/>
        </w:rPr>
        <w:t> </w:t>
      </w:r>
      <w:r>
        <w:rPr>
          <w:color w:val="2E5395"/>
        </w:rPr>
        <w:t>кретања</w:t>
      </w:r>
      <w:r>
        <w:rPr>
          <w:color w:val="2E5395"/>
          <w:spacing w:val="-4"/>
        </w:rPr>
        <w:t> </w:t>
      </w:r>
      <w:r>
        <w:rPr>
          <w:color w:val="2E5395"/>
        </w:rPr>
        <w:t>у</w:t>
      </w:r>
      <w:r>
        <w:rPr>
          <w:color w:val="2E5395"/>
          <w:spacing w:val="-4"/>
        </w:rPr>
        <w:t> </w:t>
      </w:r>
      <w:r>
        <w:rPr>
          <w:color w:val="2E5395"/>
        </w:rPr>
        <w:t>Републици</w:t>
      </w:r>
      <w:r>
        <w:rPr>
          <w:color w:val="2E5395"/>
          <w:spacing w:val="-3"/>
        </w:rPr>
        <w:t> </w:t>
      </w:r>
      <w:r>
        <w:rPr>
          <w:color w:val="2E5395"/>
        </w:rPr>
        <w:t>Србији</w:t>
      </w:r>
      <w:r>
        <w:rPr>
          <w:color w:val="2E5395"/>
          <w:spacing w:val="-3"/>
        </w:rPr>
        <w:t> </w:t>
      </w:r>
      <w:r>
        <w:rPr>
          <w:color w:val="2E5395"/>
        </w:rPr>
        <w:t>и</w:t>
      </w:r>
      <w:r>
        <w:rPr>
          <w:color w:val="2E5395"/>
          <w:spacing w:val="-4"/>
        </w:rPr>
        <w:t> </w:t>
      </w:r>
      <w:r>
        <w:rPr>
          <w:color w:val="2E5395"/>
        </w:rPr>
        <w:t>изгледи</w:t>
      </w:r>
      <w:r>
        <w:rPr>
          <w:color w:val="2E5395"/>
          <w:spacing w:val="-51"/>
        </w:rPr>
        <w:t> </w:t>
      </w:r>
      <w:r>
        <w:rPr>
          <w:color w:val="2E5395"/>
        </w:rPr>
        <w:t>за</w:t>
      </w:r>
      <w:r>
        <w:rPr>
          <w:color w:val="2E5395"/>
          <w:spacing w:val="-1"/>
        </w:rPr>
        <w:t> </w:t>
      </w:r>
      <w:r>
        <w:rPr>
          <w:color w:val="2E5395"/>
        </w:rPr>
        <w:t>период</w:t>
      </w:r>
      <w:r>
        <w:rPr>
          <w:color w:val="2E5395"/>
          <w:spacing w:val="1"/>
        </w:rPr>
        <w:t> </w:t>
      </w:r>
      <w:r>
        <w:rPr>
          <w:color w:val="2E5395"/>
        </w:rPr>
        <w:t>2024–2026.</w:t>
      </w:r>
      <w:r>
        <w:rPr>
          <w:color w:val="2E5395"/>
          <w:spacing w:val="1"/>
        </w:rPr>
        <w:t> </w:t>
      </w:r>
      <w:r>
        <w:rPr>
          <w:color w:val="2E5395"/>
        </w:rPr>
        <w:t>године</w:t>
      </w:r>
    </w:p>
    <w:p>
      <w:pPr>
        <w:pStyle w:val="BodyText"/>
        <w:rPr>
          <w:b/>
        </w:rPr>
      </w:pPr>
    </w:p>
    <w:p>
      <w:pPr>
        <w:spacing w:after="0"/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before="10"/>
        <w:rPr>
          <w:b/>
          <w:sz w:val="14"/>
        </w:rPr>
      </w:pPr>
      <w:r>
        <w:rPr/>
        <w:drawing>
          <wp:anchor distT="0" distB="0" distL="0" distR="0" allowOverlap="1" layoutInCell="1" locked="0" behindDoc="1" simplePos="0" relativeHeight="480251904">
            <wp:simplePos x="0" y="0"/>
            <wp:positionH relativeFrom="page">
              <wp:posOffset>714375</wp:posOffset>
            </wp:positionH>
            <wp:positionV relativeFrom="page">
              <wp:posOffset>1486103</wp:posOffset>
            </wp:positionV>
            <wp:extent cx="6334759" cy="7585709"/>
            <wp:effectExtent l="0" t="0" r="0" b="0"/>
            <wp:wrapNone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759" cy="7585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9" w:lineRule="auto" w:before="1"/>
        <w:ind w:left="280" w:right="38"/>
        <w:jc w:val="both"/>
      </w:pPr>
      <w:r>
        <w:rPr>
          <w:color w:val="006FC0"/>
        </w:rPr>
        <w:t>Макроекономска кретања у протеклом периоду</w:t>
      </w:r>
      <w:r>
        <w:rPr>
          <w:color w:val="006FC0"/>
          <w:spacing w:val="1"/>
        </w:rPr>
        <w:t> </w:t>
      </w:r>
      <w:r>
        <w:rPr>
          <w:color w:val="006FC0"/>
        </w:rPr>
        <w:t>под</w:t>
      </w:r>
      <w:r>
        <w:rPr>
          <w:color w:val="006FC0"/>
          <w:spacing w:val="1"/>
        </w:rPr>
        <w:t> </w:t>
      </w:r>
      <w:r>
        <w:rPr>
          <w:color w:val="006FC0"/>
        </w:rPr>
        <w:t>снажним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утицајем</w:t>
      </w:r>
      <w:r>
        <w:rPr>
          <w:color w:val="006FC0"/>
          <w:spacing w:val="1"/>
        </w:rPr>
        <w:t> </w:t>
      </w:r>
      <w:r>
        <w:rPr>
          <w:color w:val="006FC0"/>
        </w:rPr>
        <w:t>изласка</w:t>
      </w:r>
      <w:r>
        <w:rPr>
          <w:color w:val="006FC0"/>
          <w:spacing w:val="1"/>
        </w:rPr>
        <w:t> </w:t>
      </w:r>
      <w:r>
        <w:rPr>
          <w:color w:val="006FC0"/>
        </w:rPr>
        <w:t>из</w:t>
      </w:r>
      <w:r>
        <w:rPr>
          <w:color w:val="006FC0"/>
          <w:spacing w:val="1"/>
        </w:rPr>
        <w:t> </w:t>
      </w:r>
      <w:r>
        <w:rPr>
          <w:color w:val="006FC0"/>
        </w:rPr>
        <w:t>кризе</w:t>
      </w:r>
      <w:r>
        <w:rPr>
          <w:color w:val="006FC0"/>
          <w:spacing w:val="1"/>
        </w:rPr>
        <w:t> </w:t>
      </w:r>
      <w:r>
        <w:rPr>
          <w:color w:val="006FC0"/>
        </w:rPr>
        <w:t>изазване пандемијом и уласка у нову кризу услед</w:t>
      </w:r>
      <w:r>
        <w:rPr>
          <w:color w:val="006FC0"/>
          <w:spacing w:val="1"/>
        </w:rPr>
        <w:t> </w:t>
      </w:r>
      <w:r>
        <w:rPr>
          <w:color w:val="006FC0"/>
        </w:rPr>
        <w:t>конфликата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Украјини.</w:t>
      </w:r>
      <w:r>
        <w:rPr>
          <w:color w:val="006FC0"/>
          <w:spacing w:val="1"/>
        </w:rPr>
        <w:t> </w:t>
      </w:r>
      <w:r>
        <w:rPr>
          <w:color w:val="006FC0"/>
        </w:rPr>
        <w:t>Ипак,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таквим</w:t>
      </w:r>
      <w:r>
        <w:rPr>
          <w:color w:val="006FC0"/>
          <w:spacing w:val="1"/>
        </w:rPr>
        <w:t> </w:t>
      </w:r>
      <w:r>
        <w:rPr>
          <w:color w:val="006FC0"/>
        </w:rPr>
        <w:t>околностима остварен је раст БДП од 2,3% у 2022.</w:t>
      </w:r>
      <w:r>
        <w:rPr>
          <w:color w:val="006FC0"/>
          <w:spacing w:val="-43"/>
        </w:rPr>
        <w:t> </w:t>
      </w:r>
      <w:r>
        <w:rPr>
          <w:color w:val="006FC0"/>
        </w:rPr>
        <w:t>години,</w:t>
      </w:r>
      <w:r>
        <w:rPr>
          <w:color w:val="006FC0"/>
          <w:spacing w:val="1"/>
        </w:rPr>
        <w:t> </w:t>
      </w:r>
      <w:r>
        <w:rPr>
          <w:color w:val="006FC0"/>
        </w:rPr>
        <w:t>али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приметно</w:t>
      </w:r>
      <w:r>
        <w:rPr>
          <w:color w:val="006FC0"/>
          <w:spacing w:val="1"/>
        </w:rPr>
        <w:t> </w:t>
      </w:r>
      <w:r>
        <w:rPr>
          <w:color w:val="006FC0"/>
        </w:rPr>
        <w:t>успоравање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другој</w:t>
      </w:r>
      <w:r>
        <w:rPr>
          <w:color w:val="006FC0"/>
          <w:spacing w:val="1"/>
        </w:rPr>
        <w:t> </w:t>
      </w:r>
      <w:r>
        <w:rPr>
          <w:color w:val="006FC0"/>
        </w:rPr>
        <w:t>половини године. Знатно бољи епидемиолошки</w:t>
      </w:r>
      <w:r>
        <w:rPr>
          <w:color w:val="006FC0"/>
          <w:spacing w:val="1"/>
        </w:rPr>
        <w:t> </w:t>
      </w:r>
      <w:r>
        <w:rPr>
          <w:color w:val="006FC0"/>
        </w:rPr>
        <w:t>услови</w:t>
      </w:r>
      <w:r>
        <w:rPr>
          <w:color w:val="006FC0"/>
          <w:spacing w:val="1"/>
        </w:rPr>
        <w:t> </w:t>
      </w:r>
      <w:r>
        <w:rPr>
          <w:color w:val="006FC0"/>
        </w:rPr>
        <w:t>праћени</w:t>
      </w:r>
      <w:r>
        <w:rPr>
          <w:color w:val="006FC0"/>
          <w:spacing w:val="1"/>
        </w:rPr>
        <w:t> </w:t>
      </w:r>
      <w:r>
        <w:rPr>
          <w:color w:val="006FC0"/>
        </w:rPr>
        <w:t>растом</w:t>
      </w:r>
      <w:r>
        <w:rPr>
          <w:color w:val="006FC0"/>
          <w:spacing w:val="1"/>
        </w:rPr>
        <w:t> </w:t>
      </w:r>
      <w:r>
        <w:rPr>
          <w:color w:val="006FC0"/>
        </w:rPr>
        <w:t>економске</w:t>
      </w:r>
      <w:r>
        <w:rPr>
          <w:color w:val="006FC0"/>
          <w:spacing w:val="1"/>
        </w:rPr>
        <w:t> </w:t>
      </w:r>
      <w:r>
        <w:rPr>
          <w:color w:val="006FC0"/>
        </w:rPr>
        <w:t>активности</w:t>
      </w:r>
      <w:r>
        <w:rPr>
          <w:color w:val="006FC0"/>
          <w:spacing w:val="1"/>
        </w:rPr>
        <w:t> </w:t>
      </w:r>
      <w:r>
        <w:rPr>
          <w:color w:val="006FC0"/>
        </w:rPr>
        <w:t>допринели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повећаној</w:t>
      </w:r>
      <w:r>
        <w:rPr>
          <w:color w:val="006FC0"/>
          <w:spacing w:val="1"/>
        </w:rPr>
        <w:t> </w:t>
      </w:r>
      <w:r>
        <w:rPr>
          <w:color w:val="006FC0"/>
        </w:rPr>
        <w:t>стопи</w:t>
      </w:r>
      <w:r>
        <w:rPr>
          <w:color w:val="006FC0"/>
          <w:spacing w:val="1"/>
        </w:rPr>
        <w:t> </w:t>
      </w:r>
      <w:r>
        <w:rPr>
          <w:color w:val="006FC0"/>
        </w:rPr>
        <w:t>партиципације</w:t>
      </w:r>
      <w:r>
        <w:rPr>
          <w:color w:val="006FC0"/>
          <w:spacing w:val="-43"/>
        </w:rPr>
        <w:t> </w:t>
      </w:r>
      <w:r>
        <w:rPr>
          <w:color w:val="006FC0"/>
        </w:rPr>
        <w:t>радне</w:t>
      </w:r>
      <w:r>
        <w:rPr>
          <w:color w:val="006FC0"/>
          <w:spacing w:val="1"/>
        </w:rPr>
        <w:t> </w:t>
      </w:r>
      <w:r>
        <w:rPr>
          <w:color w:val="006FC0"/>
        </w:rPr>
        <w:t>снаге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јачању</w:t>
      </w:r>
      <w:r>
        <w:rPr>
          <w:color w:val="006FC0"/>
          <w:spacing w:val="1"/>
        </w:rPr>
        <w:t> </w:t>
      </w:r>
      <w:r>
        <w:rPr>
          <w:color w:val="006FC0"/>
        </w:rPr>
        <w:t>тржишта</w:t>
      </w:r>
      <w:r>
        <w:rPr>
          <w:color w:val="006FC0"/>
          <w:spacing w:val="1"/>
        </w:rPr>
        <w:t> </w:t>
      </w:r>
      <w:r>
        <w:rPr>
          <w:color w:val="006FC0"/>
        </w:rPr>
        <w:t>рада,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истовремено</w:t>
      </w:r>
      <w:r>
        <w:rPr>
          <w:color w:val="006FC0"/>
          <w:spacing w:val="1"/>
        </w:rPr>
        <w:t> </w:t>
      </w:r>
      <w:r>
        <w:rPr>
          <w:color w:val="006FC0"/>
        </w:rPr>
        <w:t>повећање</w:t>
      </w:r>
      <w:r>
        <w:rPr>
          <w:color w:val="006FC0"/>
          <w:spacing w:val="1"/>
        </w:rPr>
        <w:t> </w:t>
      </w:r>
      <w:r>
        <w:rPr>
          <w:color w:val="006FC0"/>
        </w:rPr>
        <w:t>реалних</w:t>
      </w:r>
      <w:r>
        <w:rPr>
          <w:color w:val="006FC0"/>
          <w:spacing w:val="1"/>
        </w:rPr>
        <w:t> </w:t>
      </w:r>
      <w:r>
        <w:rPr>
          <w:color w:val="006FC0"/>
        </w:rPr>
        <w:t>зарада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-43"/>
        </w:rPr>
        <w:t> </w:t>
      </w:r>
      <w:r>
        <w:rPr>
          <w:color w:val="006FC0"/>
        </w:rPr>
        <w:t>запослености.</w:t>
      </w:r>
      <w:r>
        <w:rPr>
          <w:color w:val="006FC0"/>
          <w:spacing w:val="1"/>
        </w:rPr>
        <w:t> </w:t>
      </w:r>
      <w:r>
        <w:rPr>
          <w:color w:val="006FC0"/>
        </w:rPr>
        <w:t>С</w:t>
      </w:r>
      <w:r>
        <w:rPr>
          <w:color w:val="006FC0"/>
          <w:spacing w:val="1"/>
        </w:rPr>
        <w:t> </w:t>
      </w:r>
      <w:r>
        <w:rPr>
          <w:color w:val="006FC0"/>
        </w:rPr>
        <w:t>друге</w:t>
      </w:r>
      <w:r>
        <w:rPr>
          <w:color w:val="006FC0"/>
          <w:spacing w:val="1"/>
        </w:rPr>
        <w:t> </w:t>
      </w:r>
      <w:r>
        <w:rPr>
          <w:color w:val="006FC0"/>
        </w:rPr>
        <w:t>стране,</w:t>
      </w:r>
      <w:r>
        <w:rPr>
          <w:color w:val="006FC0"/>
          <w:spacing w:val="1"/>
        </w:rPr>
        <w:t> </w:t>
      </w:r>
      <w:r>
        <w:rPr>
          <w:color w:val="006FC0"/>
        </w:rPr>
        <w:t>најзначајнији</w:t>
      </w:r>
      <w:r>
        <w:rPr>
          <w:color w:val="006FC0"/>
          <w:spacing w:val="-43"/>
        </w:rPr>
        <w:t> </w:t>
      </w:r>
      <w:r>
        <w:rPr>
          <w:color w:val="006FC0"/>
        </w:rPr>
        <w:t>негативан утицај </w:t>
      </w:r>
      <w:r>
        <w:rPr>
          <w:color w:val="4471C4"/>
        </w:rPr>
        <w:t>конфликта у Украјини </w:t>
      </w:r>
      <w:r>
        <w:rPr>
          <w:color w:val="006FC0"/>
        </w:rPr>
        <w:t>на домаћа</w:t>
      </w:r>
      <w:r>
        <w:rPr>
          <w:color w:val="006FC0"/>
          <w:spacing w:val="1"/>
        </w:rPr>
        <w:t> </w:t>
      </w:r>
      <w:r>
        <w:rPr>
          <w:color w:val="006FC0"/>
        </w:rPr>
        <w:t>макроекономска</w:t>
      </w:r>
      <w:r>
        <w:rPr>
          <w:color w:val="006FC0"/>
          <w:spacing w:val="1"/>
        </w:rPr>
        <w:t> </w:t>
      </w:r>
      <w:r>
        <w:rPr>
          <w:color w:val="006FC0"/>
        </w:rPr>
        <w:t>кретања</w:t>
      </w:r>
      <w:r>
        <w:rPr>
          <w:color w:val="006FC0"/>
          <w:spacing w:val="1"/>
        </w:rPr>
        <w:t> </w:t>
      </w:r>
      <w:r>
        <w:rPr>
          <w:color w:val="006FC0"/>
        </w:rPr>
        <w:t>током</w:t>
      </w:r>
      <w:r>
        <w:rPr>
          <w:color w:val="006FC0"/>
          <w:spacing w:val="1"/>
        </w:rPr>
        <w:t> </w:t>
      </w:r>
      <w:r>
        <w:rPr>
          <w:color w:val="006FC0"/>
        </w:rPr>
        <w:t>претходне</w:t>
      </w:r>
      <w:r>
        <w:rPr>
          <w:color w:val="006FC0"/>
          <w:spacing w:val="1"/>
        </w:rPr>
        <w:t> </w:t>
      </w:r>
      <w:r>
        <w:rPr>
          <w:color w:val="006FC0"/>
        </w:rPr>
        <w:t>године огледа се у расту инфлације и повећању</w:t>
      </w:r>
      <w:r>
        <w:rPr>
          <w:color w:val="006FC0"/>
          <w:spacing w:val="1"/>
        </w:rPr>
        <w:t> </w:t>
      </w:r>
      <w:r>
        <w:rPr>
          <w:color w:val="006FC0"/>
        </w:rPr>
        <w:t>дефицита</w:t>
      </w:r>
      <w:r>
        <w:rPr>
          <w:color w:val="006FC0"/>
          <w:spacing w:val="1"/>
        </w:rPr>
        <w:t> </w:t>
      </w:r>
      <w:r>
        <w:rPr>
          <w:color w:val="006FC0"/>
        </w:rPr>
        <w:t>текућег</w:t>
      </w:r>
      <w:r>
        <w:rPr>
          <w:color w:val="006FC0"/>
          <w:spacing w:val="1"/>
        </w:rPr>
        <w:t> </w:t>
      </w:r>
      <w:r>
        <w:rPr>
          <w:color w:val="006FC0"/>
        </w:rPr>
        <w:t>рачуна</w:t>
      </w:r>
      <w:r>
        <w:rPr>
          <w:color w:val="006FC0"/>
          <w:spacing w:val="1"/>
        </w:rPr>
        <w:t> </w:t>
      </w:r>
      <w:r>
        <w:rPr>
          <w:color w:val="006FC0"/>
        </w:rPr>
        <w:t>платног</w:t>
      </w:r>
      <w:r>
        <w:rPr>
          <w:color w:val="006FC0"/>
          <w:spacing w:val="1"/>
        </w:rPr>
        <w:t> </w:t>
      </w:r>
      <w:r>
        <w:rPr>
          <w:color w:val="006FC0"/>
        </w:rPr>
        <w:t>биланса.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-43"/>
        </w:rPr>
        <w:t> </w:t>
      </w:r>
      <w:r>
        <w:rPr>
          <w:color w:val="006FC0"/>
        </w:rPr>
        <w:t>инфлације за који се првобитно очекивало да ће</w:t>
      </w:r>
      <w:r>
        <w:rPr>
          <w:color w:val="006FC0"/>
          <w:spacing w:val="1"/>
        </w:rPr>
        <w:t> </w:t>
      </w:r>
      <w:r>
        <w:rPr>
          <w:color w:val="006FC0"/>
        </w:rPr>
        <w:t>бити</w:t>
      </w:r>
      <w:r>
        <w:rPr>
          <w:color w:val="006FC0"/>
          <w:spacing w:val="1"/>
        </w:rPr>
        <w:t> </w:t>
      </w:r>
      <w:r>
        <w:rPr>
          <w:color w:val="006FC0"/>
        </w:rPr>
        <w:t>привременог</w:t>
      </w:r>
      <w:r>
        <w:rPr>
          <w:color w:val="006FC0"/>
          <w:spacing w:val="1"/>
        </w:rPr>
        <w:t> </w:t>
      </w:r>
      <w:r>
        <w:rPr>
          <w:color w:val="006FC0"/>
        </w:rPr>
        <w:t>карактера</w:t>
      </w:r>
      <w:r>
        <w:rPr>
          <w:color w:val="006FC0"/>
          <w:spacing w:val="1"/>
        </w:rPr>
        <w:t> </w:t>
      </w:r>
      <w:r>
        <w:rPr>
          <w:color w:val="006FC0"/>
        </w:rPr>
        <w:t>као</w:t>
      </w:r>
      <w:r>
        <w:rPr>
          <w:color w:val="006FC0"/>
          <w:spacing w:val="1"/>
        </w:rPr>
        <w:t> </w:t>
      </w:r>
      <w:r>
        <w:rPr>
          <w:color w:val="006FC0"/>
        </w:rPr>
        <w:t>последица</w:t>
      </w:r>
      <w:r>
        <w:rPr>
          <w:color w:val="006FC0"/>
          <w:spacing w:val="1"/>
        </w:rPr>
        <w:t> </w:t>
      </w:r>
      <w:r>
        <w:rPr>
          <w:color w:val="006FC0"/>
        </w:rPr>
        <w:t>постепеног</w:t>
      </w:r>
      <w:r>
        <w:rPr>
          <w:color w:val="006FC0"/>
          <w:spacing w:val="1"/>
        </w:rPr>
        <w:t> </w:t>
      </w:r>
      <w:r>
        <w:rPr>
          <w:color w:val="006FC0"/>
        </w:rPr>
        <w:t>ишчезавања</w:t>
      </w:r>
      <w:r>
        <w:rPr>
          <w:color w:val="006FC0"/>
          <w:spacing w:val="1"/>
        </w:rPr>
        <w:t> </w:t>
      </w:r>
      <w:r>
        <w:rPr>
          <w:color w:val="006FC0"/>
        </w:rPr>
        <w:t>ефеката</w:t>
      </w:r>
      <w:r>
        <w:rPr>
          <w:color w:val="006FC0"/>
          <w:spacing w:val="1"/>
        </w:rPr>
        <w:t> </w:t>
      </w:r>
      <w:r>
        <w:rPr>
          <w:color w:val="006FC0"/>
        </w:rPr>
        <w:t>пандемије,</w:t>
      </w:r>
      <w:r>
        <w:rPr>
          <w:color w:val="006FC0"/>
          <w:spacing w:val="1"/>
        </w:rPr>
        <w:t> </w:t>
      </w:r>
      <w:r>
        <w:rPr>
          <w:color w:val="006FC0"/>
        </w:rPr>
        <w:t>додатно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убрзан</w:t>
      </w:r>
      <w:r>
        <w:rPr>
          <w:color w:val="006FC0"/>
          <w:spacing w:val="1"/>
        </w:rPr>
        <w:t> </w:t>
      </w:r>
      <w:r>
        <w:rPr>
          <w:color w:val="006FC0"/>
        </w:rPr>
        <w:t>пре</w:t>
      </w:r>
      <w:r>
        <w:rPr>
          <w:color w:val="006FC0"/>
          <w:spacing w:val="1"/>
        </w:rPr>
        <w:t> </w:t>
      </w:r>
      <w:r>
        <w:rPr>
          <w:color w:val="006FC0"/>
        </w:rPr>
        <w:t>свега</w:t>
      </w:r>
      <w:r>
        <w:rPr>
          <w:color w:val="006FC0"/>
          <w:spacing w:val="1"/>
        </w:rPr>
        <w:t> </w:t>
      </w:r>
      <w:r>
        <w:rPr>
          <w:color w:val="006FC0"/>
        </w:rPr>
        <w:t>услед</w:t>
      </w:r>
      <w:r>
        <w:rPr>
          <w:color w:val="006FC0"/>
          <w:spacing w:val="1"/>
        </w:rPr>
        <w:t> </w:t>
      </w:r>
      <w:r>
        <w:rPr>
          <w:color w:val="006FC0"/>
        </w:rPr>
        <w:t>повећања</w:t>
      </w:r>
      <w:r>
        <w:rPr>
          <w:color w:val="006FC0"/>
          <w:spacing w:val="1"/>
        </w:rPr>
        <w:t> </w:t>
      </w:r>
      <w:r>
        <w:rPr>
          <w:color w:val="006FC0"/>
        </w:rPr>
        <w:t>глобалних цена хране и енергената, тако да је у</w:t>
      </w:r>
      <w:r>
        <w:rPr>
          <w:color w:val="006FC0"/>
          <w:spacing w:val="1"/>
        </w:rPr>
        <w:t> </w:t>
      </w:r>
      <w:r>
        <w:rPr>
          <w:color w:val="006FC0"/>
        </w:rPr>
        <w:t>2022.</w:t>
      </w:r>
      <w:r>
        <w:rPr>
          <w:color w:val="006FC0"/>
          <w:spacing w:val="1"/>
        </w:rPr>
        <w:t> </w:t>
      </w:r>
      <w:r>
        <w:rPr>
          <w:color w:val="006FC0"/>
        </w:rPr>
        <w:t>години</w:t>
      </w:r>
      <w:r>
        <w:rPr>
          <w:color w:val="006FC0"/>
          <w:spacing w:val="1"/>
        </w:rPr>
        <w:t> </w:t>
      </w:r>
      <w:r>
        <w:rPr>
          <w:color w:val="006FC0"/>
        </w:rPr>
        <w:t>раст</w:t>
      </w:r>
      <w:r>
        <w:rPr>
          <w:color w:val="006FC0"/>
          <w:spacing w:val="1"/>
        </w:rPr>
        <w:t> </w:t>
      </w:r>
      <w:r>
        <w:rPr>
          <w:color w:val="006FC0"/>
        </w:rPr>
        <w:t>потрошачких</w:t>
      </w:r>
      <w:r>
        <w:rPr>
          <w:color w:val="006FC0"/>
          <w:spacing w:val="1"/>
        </w:rPr>
        <w:t> </w:t>
      </w:r>
      <w:r>
        <w:rPr>
          <w:color w:val="006FC0"/>
        </w:rPr>
        <w:t>цена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просеку</w:t>
      </w:r>
      <w:r>
        <w:rPr>
          <w:color w:val="006FC0"/>
          <w:spacing w:val="1"/>
        </w:rPr>
        <w:t> </w:t>
      </w:r>
      <w:r>
        <w:rPr>
          <w:color w:val="006FC0"/>
        </w:rPr>
        <w:t>износио 11,9%. Рекордне цена енергената уз раст</w:t>
      </w:r>
      <w:r>
        <w:rPr>
          <w:color w:val="006FC0"/>
          <w:spacing w:val="1"/>
        </w:rPr>
        <w:t> </w:t>
      </w:r>
      <w:r>
        <w:rPr>
          <w:color w:val="006FC0"/>
        </w:rPr>
        <w:t>увезених</w:t>
      </w:r>
      <w:r>
        <w:rPr>
          <w:color w:val="006FC0"/>
          <w:spacing w:val="1"/>
        </w:rPr>
        <w:t> </w:t>
      </w:r>
      <w:r>
        <w:rPr>
          <w:color w:val="006FC0"/>
        </w:rPr>
        <w:t>количина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циљу</w:t>
      </w:r>
      <w:r>
        <w:rPr>
          <w:color w:val="006FC0"/>
          <w:spacing w:val="1"/>
        </w:rPr>
        <w:t> </w:t>
      </w:r>
      <w:r>
        <w:rPr>
          <w:color w:val="006FC0"/>
        </w:rPr>
        <w:t>очувања</w:t>
      </w:r>
      <w:r>
        <w:rPr>
          <w:color w:val="006FC0"/>
          <w:spacing w:val="1"/>
        </w:rPr>
        <w:t> </w:t>
      </w:r>
      <w:r>
        <w:rPr>
          <w:color w:val="006FC0"/>
        </w:rPr>
        <w:t>сигурности</w:t>
      </w:r>
      <w:r>
        <w:rPr>
          <w:color w:val="006FC0"/>
          <w:spacing w:val="1"/>
        </w:rPr>
        <w:t> </w:t>
      </w:r>
      <w:r>
        <w:rPr>
          <w:color w:val="006FC0"/>
        </w:rPr>
        <w:t>снабдевања</w:t>
      </w:r>
      <w:r>
        <w:rPr>
          <w:color w:val="006FC0"/>
          <w:spacing w:val="1"/>
        </w:rPr>
        <w:t> </w:t>
      </w:r>
      <w:r>
        <w:rPr>
          <w:color w:val="006FC0"/>
        </w:rPr>
        <w:t>домаће</w:t>
      </w:r>
      <w:r>
        <w:rPr>
          <w:color w:val="006FC0"/>
          <w:spacing w:val="1"/>
        </w:rPr>
        <w:t> </w:t>
      </w:r>
      <w:r>
        <w:rPr>
          <w:color w:val="006FC0"/>
        </w:rPr>
        <w:t>привреде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становништва</w:t>
      </w:r>
      <w:r>
        <w:rPr>
          <w:color w:val="006FC0"/>
          <w:spacing w:val="1"/>
        </w:rPr>
        <w:t> </w:t>
      </w:r>
      <w:r>
        <w:rPr>
          <w:color w:val="006FC0"/>
        </w:rPr>
        <w:t>имале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за</w:t>
      </w:r>
      <w:r>
        <w:rPr>
          <w:color w:val="006FC0"/>
          <w:spacing w:val="1"/>
        </w:rPr>
        <w:t> </w:t>
      </w:r>
      <w:r>
        <w:rPr>
          <w:color w:val="006FC0"/>
        </w:rPr>
        <w:t>последицу</w:t>
      </w:r>
      <w:r>
        <w:rPr>
          <w:color w:val="006FC0"/>
          <w:spacing w:val="1"/>
        </w:rPr>
        <w:t> </w:t>
      </w:r>
      <w:r>
        <w:rPr>
          <w:color w:val="006FC0"/>
        </w:rPr>
        <w:t>повећање</w:t>
      </w:r>
      <w:r>
        <w:rPr>
          <w:color w:val="006FC0"/>
          <w:spacing w:val="1"/>
        </w:rPr>
        <w:t> </w:t>
      </w:r>
      <w:r>
        <w:rPr>
          <w:color w:val="006FC0"/>
        </w:rPr>
        <w:t>дефицита</w:t>
      </w:r>
      <w:r>
        <w:rPr>
          <w:color w:val="006FC0"/>
          <w:spacing w:val="1"/>
        </w:rPr>
        <w:t> </w:t>
      </w:r>
      <w:r>
        <w:rPr>
          <w:color w:val="006FC0"/>
        </w:rPr>
        <w:t>текућег</w:t>
      </w:r>
      <w:r>
        <w:rPr>
          <w:color w:val="006FC0"/>
          <w:spacing w:val="1"/>
        </w:rPr>
        <w:t> </w:t>
      </w:r>
      <w:r>
        <w:rPr>
          <w:color w:val="006FC0"/>
        </w:rPr>
        <w:t>рачуна</w:t>
      </w:r>
      <w:r>
        <w:rPr>
          <w:color w:val="006FC0"/>
          <w:spacing w:val="1"/>
        </w:rPr>
        <w:t> </w:t>
      </w:r>
      <w:r>
        <w:rPr>
          <w:color w:val="006FC0"/>
        </w:rPr>
        <w:t>платног</w:t>
      </w:r>
      <w:r>
        <w:rPr>
          <w:color w:val="006FC0"/>
          <w:spacing w:val="1"/>
        </w:rPr>
        <w:t> </w:t>
      </w:r>
      <w:r>
        <w:rPr>
          <w:color w:val="006FC0"/>
        </w:rPr>
        <w:t>биланса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6,9%</w:t>
      </w:r>
      <w:r>
        <w:rPr>
          <w:color w:val="006FC0"/>
          <w:spacing w:val="1"/>
        </w:rPr>
        <w:t> </w:t>
      </w:r>
      <w:r>
        <w:rPr>
          <w:color w:val="006FC0"/>
        </w:rPr>
        <w:t>БДП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2022.</w:t>
      </w:r>
      <w:r>
        <w:rPr>
          <w:color w:val="006FC0"/>
          <w:spacing w:val="1"/>
        </w:rPr>
        <w:t> </w:t>
      </w:r>
      <w:r>
        <w:rPr>
          <w:color w:val="006FC0"/>
        </w:rPr>
        <w:t>са</w:t>
      </w:r>
      <w:r>
        <w:rPr>
          <w:color w:val="006FC0"/>
          <w:spacing w:val="1"/>
        </w:rPr>
        <w:t> </w:t>
      </w:r>
      <w:r>
        <w:rPr>
          <w:color w:val="006FC0"/>
        </w:rPr>
        <w:t>4,2%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2021.</w:t>
      </w:r>
      <w:r>
        <w:rPr>
          <w:color w:val="006FC0"/>
          <w:spacing w:val="1"/>
        </w:rPr>
        <w:t> </w:t>
      </w:r>
      <w:r>
        <w:rPr>
          <w:color w:val="006FC0"/>
        </w:rPr>
        <w:t>години.</w:t>
      </w:r>
      <w:r>
        <w:rPr>
          <w:color w:val="006FC0"/>
          <w:spacing w:val="1"/>
        </w:rPr>
        <w:t> </w:t>
      </w:r>
      <w:r>
        <w:rPr>
          <w:color w:val="006FC0"/>
        </w:rPr>
        <w:t>Фискална</w:t>
      </w:r>
      <w:r>
        <w:rPr>
          <w:color w:val="006FC0"/>
          <w:spacing w:val="1"/>
        </w:rPr>
        <w:t> </w:t>
      </w:r>
      <w:r>
        <w:rPr>
          <w:color w:val="006FC0"/>
        </w:rPr>
        <w:t>интервенција,</w:t>
      </w:r>
      <w:r>
        <w:rPr>
          <w:color w:val="006FC0"/>
          <w:spacing w:val="1"/>
        </w:rPr>
        <w:t> </w:t>
      </w:r>
      <w:r>
        <w:rPr>
          <w:color w:val="006FC0"/>
        </w:rPr>
        <w:t>односно</w:t>
      </w:r>
      <w:r>
        <w:rPr>
          <w:color w:val="006FC0"/>
          <w:spacing w:val="1"/>
        </w:rPr>
        <w:t> </w:t>
      </w:r>
      <w:r>
        <w:rPr>
          <w:color w:val="006FC0"/>
        </w:rPr>
        <w:t>буџетска</w:t>
      </w:r>
      <w:r>
        <w:rPr>
          <w:color w:val="006FC0"/>
          <w:spacing w:val="1"/>
        </w:rPr>
        <w:t> </w:t>
      </w:r>
      <w:r>
        <w:rPr>
          <w:color w:val="006FC0"/>
        </w:rPr>
        <w:t>подршка</w:t>
      </w:r>
      <w:r>
        <w:rPr>
          <w:color w:val="006FC0"/>
          <w:spacing w:val="1"/>
        </w:rPr>
        <w:t> </w:t>
      </w:r>
      <w:r>
        <w:rPr>
          <w:color w:val="006FC0"/>
        </w:rPr>
        <w:t>пре</w:t>
      </w:r>
      <w:r>
        <w:rPr>
          <w:color w:val="006FC0"/>
          <w:spacing w:val="-43"/>
        </w:rPr>
        <w:t> </w:t>
      </w:r>
      <w:r>
        <w:rPr>
          <w:color w:val="006FC0"/>
        </w:rPr>
        <w:t>свега</w:t>
      </w:r>
      <w:r>
        <w:rPr>
          <w:color w:val="006FC0"/>
          <w:spacing w:val="1"/>
        </w:rPr>
        <w:t> </w:t>
      </w:r>
      <w:r>
        <w:rPr>
          <w:color w:val="006FC0"/>
        </w:rPr>
        <w:t>енергетском</w:t>
      </w:r>
      <w:r>
        <w:rPr>
          <w:color w:val="006FC0"/>
          <w:spacing w:val="1"/>
        </w:rPr>
        <w:t> </w:t>
      </w:r>
      <w:r>
        <w:rPr>
          <w:color w:val="006FC0"/>
        </w:rPr>
        <w:t>сектору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2022.</w:t>
      </w:r>
      <w:r>
        <w:rPr>
          <w:color w:val="006FC0"/>
          <w:spacing w:val="1"/>
        </w:rPr>
        <w:t> </w:t>
      </w:r>
      <w:r>
        <w:rPr>
          <w:color w:val="006FC0"/>
        </w:rPr>
        <w:t>години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подршку</w:t>
      </w:r>
      <w:r>
        <w:rPr>
          <w:color w:val="006FC0"/>
          <w:spacing w:val="1"/>
        </w:rPr>
        <w:t> </w:t>
      </w:r>
      <w:r>
        <w:rPr>
          <w:color w:val="006FC0"/>
        </w:rPr>
        <w:t>појединим</w:t>
      </w:r>
      <w:r>
        <w:rPr>
          <w:color w:val="006FC0"/>
          <w:spacing w:val="1"/>
        </w:rPr>
        <w:t> </w:t>
      </w:r>
      <w:r>
        <w:rPr>
          <w:color w:val="006FC0"/>
        </w:rPr>
        <w:t>категоријама</w:t>
      </w:r>
      <w:r>
        <w:rPr>
          <w:color w:val="006FC0"/>
          <w:spacing w:val="1"/>
        </w:rPr>
        <w:t> </w:t>
      </w:r>
      <w:r>
        <w:rPr>
          <w:color w:val="006FC0"/>
        </w:rPr>
        <w:t>становништва</w:t>
      </w:r>
      <w:r>
        <w:rPr>
          <w:color w:val="006FC0"/>
          <w:spacing w:val="-43"/>
        </w:rPr>
        <w:t> </w:t>
      </w:r>
      <w:r>
        <w:rPr>
          <w:color w:val="006FC0"/>
        </w:rPr>
        <w:t>допринела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очувању</w:t>
      </w:r>
      <w:r>
        <w:rPr>
          <w:color w:val="006FC0"/>
          <w:spacing w:val="1"/>
        </w:rPr>
        <w:t> </w:t>
      </w:r>
      <w:r>
        <w:rPr>
          <w:color w:val="006FC0"/>
        </w:rPr>
        <w:t>животног</w:t>
      </w:r>
      <w:r>
        <w:rPr>
          <w:color w:val="006FC0"/>
          <w:spacing w:val="1"/>
        </w:rPr>
        <w:t> </w:t>
      </w:r>
      <w:r>
        <w:rPr>
          <w:color w:val="006FC0"/>
        </w:rPr>
        <w:t>стандарда</w:t>
      </w:r>
      <w:r>
        <w:rPr>
          <w:color w:val="006FC0"/>
          <w:spacing w:val="1"/>
        </w:rPr>
        <w:t> </w:t>
      </w:r>
      <w:r>
        <w:rPr>
          <w:color w:val="006FC0"/>
        </w:rPr>
        <w:t>без</w:t>
      </w:r>
      <w:r>
        <w:rPr>
          <w:color w:val="006FC0"/>
          <w:spacing w:val="1"/>
        </w:rPr>
        <w:t> </w:t>
      </w:r>
      <w:r>
        <w:rPr>
          <w:color w:val="006FC0"/>
        </w:rPr>
        <w:t>угрожавања одрживости јавних финансија. Боља</w:t>
      </w:r>
      <w:r>
        <w:rPr>
          <w:color w:val="006FC0"/>
          <w:spacing w:val="1"/>
        </w:rPr>
        <w:t> </w:t>
      </w:r>
      <w:r>
        <w:rPr>
          <w:color w:val="006FC0"/>
        </w:rPr>
        <w:t>наплата прихода, пре свега пореских, одразила се</w:t>
      </w:r>
      <w:r>
        <w:rPr>
          <w:color w:val="006FC0"/>
          <w:spacing w:val="-43"/>
        </w:rPr>
        <w:t> </w:t>
      </w:r>
      <w:r>
        <w:rPr>
          <w:color w:val="006FC0"/>
        </w:rPr>
        <w:t>на очување фискалне стабилности а задржана је и</w:t>
      </w:r>
      <w:r>
        <w:rPr>
          <w:color w:val="006FC0"/>
          <w:spacing w:val="-43"/>
        </w:rPr>
        <w:t> </w:t>
      </w:r>
      <w:r>
        <w:rPr>
          <w:color w:val="006FC0"/>
        </w:rPr>
        <w:t>опадајућа</w:t>
      </w:r>
      <w:r>
        <w:rPr>
          <w:color w:val="006FC0"/>
          <w:spacing w:val="-2"/>
        </w:rPr>
        <w:t> </w:t>
      </w:r>
      <w:r>
        <w:rPr>
          <w:color w:val="006FC0"/>
        </w:rPr>
        <w:t>путања</w:t>
      </w:r>
      <w:r>
        <w:rPr>
          <w:color w:val="006FC0"/>
          <w:spacing w:val="-1"/>
        </w:rPr>
        <w:t> </w:t>
      </w:r>
      <w:r>
        <w:rPr>
          <w:color w:val="006FC0"/>
        </w:rPr>
        <w:t>учешћа</w:t>
      </w:r>
      <w:r>
        <w:rPr>
          <w:color w:val="006FC0"/>
          <w:spacing w:val="-2"/>
        </w:rPr>
        <w:t> </w:t>
      </w:r>
      <w:r>
        <w:rPr>
          <w:color w:val="006FC0"/>
        </w:rPr>
        <w:t>јавног</w:t>
      </w:r>
      <w:r>
        <w:rPr>
          <w:color w:val="006FC0"/>
          <w:spacing w:val="-1"/>
        </w:rPr>
        <w:t> </w:t>
      </w:r>
      <w:r>
        <w:rPr>
          <w:color w:val="006FC0"/>
        </w:rPr>
        <w:t>дуга</w:t>
      </w:r>
      <w:r>
        <w:rPr>
          <w:color w:val="006FC0"/>
          <w:spacing w:val="-1"/>
        </w:rPr>
        <w:t> </w:t>
      </w:r>
      <w:r>
        <w:rPr>
          <w:color w:val="006FC0"/>
        </w:rPr>
        <w:t>у</w:t>
      </w:r>
      <w:r>
        <w:rPr>
          <w:color w:val="006FC0"/>
          <w:spacing w:val="-1"/>
        </w:rPr>
        <w:t> </w:t>
      </w:r>
      <w:r>
        <w:rPr>
          <w:color w:val="006FC0"/>
        </w:rPr>
        <w:t>БДП.</w:t>
      </w:r>
    </w:p>
    <w:p>
      <w:pPr>
        <w:pStyle w:val="BodyText"/>
        <w:spacing w:line="259" w:lineRule="auto" w:before="155"/>
        <w:ind w:left="280" w:right="38"/>
        <w:jc w:val="both"/>
      </w:pPr>
      <w:r>
        <w:rPr>
          <w:color w:val="006FC0"/>
        </w:rPr>
        <w:t>Макроекономска кретања почетком 2023. године</w:t>
      </w:r>
      <w:r>
        <w:rPr>
          <w:color w:val="006FC0"/>
          <w:spacing w:val="1"/>
        </w:rPr>
        <w:t> </w:t>
      </w:r>
      <w:r>
        <w:rPr>
          <w:color w:val="006FC0"/>
        </w:rPr>
        <w:t>генерално су на нивоу пројектованих. Узимајући у</w:t>
      </w:r>
      <w:r>
        <w:rPr>
          <w:color w:val="006FC0"/>
          <w:spacing w:val="-43"/>
        </w:rPr>
        <w:t> </w:t>
      </w:r>
      <w:r>
        <w:rPr>
          <w:color w:val="006FC0"/>
        </w:rPr>
        <w:t>обзир актуелне економске трендове и изгледе за</w:t>
      </w:r>
      <w:r>
        <w:rPr>
          <w:color w:val="006FC0"/>
          <w:spacing w:val="1"/>
        </w:rPr>
        <w:t> </w:t>
      </w:r>
      <w:r>
        <w:rPr>
          <w:color w:val="006FC0"/>
        </w:rPr>
        <w:t>међународно окружење Министарство финансија</w:t>
      </w:r>
      <w:r>
        <w:rPr>
          <w:color w:val="006FC0"/>
          <w:spacing w:val="-43"/>
        </w:rPr>
        <w:t> </w:t>
      </w:r>
      <w:r>
        <w:rPr>
          <w:color w:val="006FC0"/>
        </w:rPr>
        <w:t>процењује</w:t>
      </w:r>
      <w:r>
        <w:rPr>
          <w:color w:val="006FC0"/>
          <w:spacing w:val="-5"/>
        </w:rPr>
        <w:t> </w:t>
      </w:r>
      <w:r>
        <w:rPr>
          <w:color w:val="006FC0"/>
        </w:rPr>
        <w:t>да</w:t>
      </w:r>
      <w:r>
        <w:rPr>
          <w:color w:val="006FC0"/>
          <w:spacing w:val="-6"/>
        </w:rPr>
        <w:t> </w:t>
      </w:r>
      <w:r>
        <w:rPr>
          <w:color w:val="006FC0"/>
        </w:rPr>
        <w:t>ће</w:t>
      </w:r>
      <w:r>
        <w:rPr>
          <w:color w:val="006FC0"/>
          <w:spacing w:val="-8"/>
        </w:rPr>
        <w:t> </w:t>
      </w:r>
      <w:r>
        <w:rPr>
          <w:color w:val="006FC0"/>
        </w:rPr>
        <w:t>раст</w:t>
      </w:r>
      <w:r>
        <w:rPr>
          <w:color w:val="006FC0"/>
          <w:spacing w:val="-7"/>
        </w:rPr>
        <w:t> </w:t>
      </w:r>
      <w:r>
        <w:rPr>
          <w:color w:val="006FC0"/>
        </w:rPr>
        <w:t>БДП</w:t>
      </w:r>
      <w:r>
        <w:rPr>
          <w:color w:val="006FC0"/>
          <w:spacing w:val="-6"/>
        </w:rPr>
        <w:t> </w:t>
      </w:r>
      <w:r>
        <w:rPr>
          <w:color w:val="006FC0"/>
        </w:rPr>
        <w:t>у</w:t>
      </w:r>
      <w:r>
        <w:rPr>
          <w:color w:val="006FC0"/>
          <w:spacing w:val="-6"/>
        </w:rPr>
        <w:t> </w:t>
      </w:r>
      <w:r>
        <w:rPr>
          <w:color w:val="006FC0"/>
        </w:rPr>
        <w:t>2023.</w:t>
      </w:r>
      <w:r>
        <w:rPr>
          <w:color w:val="006FC0"/>
          <w:spacing w:val="-7"/>
        </w:rPr>
        <w:t> </w:t>
      </w:r>
      <w:r>
        <w:rPr>
          <w:color w:val="006FC0"/>
        </w:rPr>
        <w:t>години</w:t>
      </w:r>
      <w:r>
        <w:rPr>
          <w:color w:val="006FC0"/>
          <w:spacing w:val="-5"/>
        </w:rPr>
        <w:t> </w:t>
      </w:r>
      <w:r>
        <w:rPr>
          <w:color w:val="006FC0"/>
        </w:rPr>
        <w:t>износити</w:t>
      </w:r>
      <w:r>
        <w:rPr>
          <w:color w:val="006FC0"/>
          <w:spacing w:val="-43"/>
        </w:rPr>
        <w:t> </w:t>
      </w:r>
      <w:r>
        <w:rPr>
          <w:color w:val="006FC0"/>
        </w:rPr>
        <w:t>2,5%,</w:t>
      </w:r>
      <w:r>
        <w:rPr>
          <w:color w:val="006FC0"/>
          <w:spacing w:val="-6"/>
        </w:rPr>
        <w:t> </w:t>
      </w:r>
      <w:r>
        <w:rPr>
          <w:color w:val="006FC0"/>
        </w:rPr>
        <w:t>док</w:t>
      </w:r>
      <w:r>
        <w:rPr>
          <w:color w:val="006FC0"/>
          <w:spacing w:val="-6"/>
        </w:rPr>
        <w:t> </w:t>
      </w:r>
      <w:r>
        <w:rPr>
          <w:color w:val="006FC0"/>
        </w:rPr>
        <w:t>ће</w:t>
      </w:r>
      <w:r>
        <w:rPr>
          <w:color w:val="006FC0"/>
          <w:spacing w:val="-7"/>
        </w:rPr>
        <w:t> </w:t>
      </w:r>
      <w:r>
        <w:rPr>
          <w:color w:val="006FC0"/>
        </w:rPr>
        <w:t>у</w:t>
      </w:r>
      <w:r>
        <w:rPr>
          <w:color w:val="006FC0"/>
          <w:spacing w:val="-6"/>
        </w:rPr>
        <w:t> </w:t>
      </w:r>
      <w:r>
        <w:rPr>
          <w:color w:val="006FC0"/>
        </w:rPr>
        <w:t>2024.</w:t>
      </w:r>
      <w:r>
        <w:rPr>
          <w:color w:val="006FC0"/>
          <w:spacing w:val="-6"/>
        </w:rPr>
        <w:t> </w:t>
      </w:r>
      <w:r>
        <w:rPr>
          <w:color w:val="006FC0"/>
        </w:rPr>
        <w:t>години</w:t>
      </w:r>
      <w:r>
        <w:rPr>
          <w:color w:val="006FC0"/>
          <w:spacing w:val="-6"/>
        </w:rPr>
        <w:t> </w:t>
      </w:r>
      <w:r>
        <w:rPr>
          <w:color w:val="006FC0"/>
        </w:rPr>
        <w:t>убрзати</w:t>
      </w:r>
      <w:r>
        <w:rPr>
          <w:color w:val="006FC0"/>
          <w:spacing w:val="-7"/>
        </w:rPr>
        <w:t> </w:t>
      </w:r>
      <w:r>
        <w:rPr>
          <w:color w:val="006FC0"/>
        </w:rPr>
        <w:t>на</w:t>
      </w:r>
      <w:r>
        <w:rPr>
          <w:color w:val="006FC0"/>
          <w:spacing w:val="-3"/>
        </w:rPr>
        <w:t> </w:t>
      </w:r>
      <w:r>
        <w:rPr>
          <w:color w:val="006FC0"/>
        </w:rPr>
        <w:t>3,5%,</w:t>
      </w:r>
      <w:r>
        <w:rPr>
          <w:color w:val="006FC0"/>
          <w:spacing w:val="-4"/>
        </w:rPr>
        <w:t> </w:t>
      </w:r>
      <w:r>
        <w:rPr>
          <w:color w:val="006FC0"/>
        </w:rPr>
        <w:t>што</w:t>
      </w:r>
      <w:r>
        <w:rPr>
          <w:color w:val="006FC0"/>
          <w:spacing w:val="-6"/>
        </w:rPr>
        <w:t> </w:t>
      </w:r>
      <w:r>
        <w:rPr>
          <w:color w:val="006FC0"/>
        </w:rPr>
        <w:t>је</w:t>
      </w:r>
      <w:r>
        <w:rPr>
          <w:color w:val="006FC0"/>
          <w:spacing w:val="-43"/>
        </w:rPr>
        <w:t> </w:t>
      </w:r>
      <w:r>
        <w:rPr>
          <w:color w:val="006FC0"/>
        </w:rPr>
        <w:t>непромењено</w:t>
      </w:r>
      <w:r>
        <w:rPr>
          <w:color w:val="006FC0"/>
          <w:spacing w:val="14"/>
        </w:rPr>
        <w:t> </w:t>
      </w:r>
      <w:r>
        <w:rPr>
          <w:color w:val="006FC0"/>
        </w:rPr>
        <w:t>у</w:t>
      </w:r>
      <w:r>
        <w:rPr>
          <w:color w:val="006FC0"/>
          <w:spacing w:val="16"/>
        </w:rPr>
        <w:t> </w:t>
      </w:r>
      <w:r>
        <w:rPr>
          <w:color w:val="006FC0"/>
        </w:rPr>
        <w:t>односу</w:t>
      </w:r>
      <w:r>
        <w:rPr>
          <w:color w:val="006FC0"/>
          <w:spacing w:val="14"/>
        </w:rPr>
        <w:t> </w:t>
      </w:r>
      <w:r>
        <w:rPr>
          <w:color w:val="006FC0"/>
        </w:rPr>
        <w:t>на</w:t>
      </w:r>
      <w:r>
        <w:rPr>
          <w:color w:val="006FC0"/>
          <w:spacing w:val="15"/>
        </w:rPr>
        <w:t> </w:t>
      </w:r>
      <w:r>
        <w:rPr>
          <w:color w:val="006FC0"/>
        </w:rPr>
        <w:t>претходна</w:t>
      </w:r>
      <w:r>
        <w:rPr>
          <w:color w:val="006FC0"/>
          <w:spacing w:val="15"/>
        </w:rPr>
        <w:t> </w:t>
      </w:r>
      <w:r>
        <w:rPr>
          <w:color w:val="006FC0"/>
        </w:rPr>
        <w:t>очекивања.</w:t>
      </w:r>
    </w:p>
    <w:p>
      <w:pPr>
        <w:pStyle w:val="BodyText"/>
        <w:spacing w:before="10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59" w:lineRule="auto" w:before="1"/>
        <w:ind w:left="280" w:right="556"/>
        <w:jc w:val="both"/>
      </w:pPr>
      <w:r>
        <w:rPr>
          <w:color w:val="006FC0"/>
        </w:rPr>
        <w:t>Тренд</w:t>
      </w:r>
      <w:r>
        <w:rPr>
          <w:color w:val="006FC0"/>
          <w:spacing w:val="-6"/>
        </w:rPr>
        <w:t> </w:t>
      </w:r>
      <w:r>
        <w:rPr>
          <w:color w:val="006FC0"/>
        </w:rPr>
        <w:t>пада</w:t>
      </w:r>
      <w:r>
        <w:rPr>
          <w:color w:val="006FC0"/>
          <w:spacing w:val="-5"/>
        </w:rPr>
        <w:t> </w:t>
      </w:r>
      <w:r>
        <w:rPr>
          <w:color w:val="006FC0"/>
        </w:rPr>
        <w:t>цена</w:t>
      </w:r>
      <w:r>
        <w:rPr>
          <w:color w:val="006FC0"/>
          <w:spacing w:val="-4"/>
        </w:rPr>
        <w:t> </w:t>
      </w:r>
      <w:r>
        <w:rPr>
          <w:color w:val="006FC0"/>
        </w:rPr>
        <w:t>енергената</w:t>
      </w:r>
      <w:r>
        <w:rPr>
          <w:color w:val="006FC0"/>
          <w:spacing w:val="-4"/>
        </w:rPr>
        <w:t> </w:t>
      </w:r>
      <w:r>
        <w:rPr>
          <w:color w:val="006FC0"/>
        </w:rPr>
        <w:t>уз</w:t>
      </w:r>
      <w:r>
        <w:rPr>
          <w:color w:val="006FC0"/>
          <w:spacing w:val="-6"/>
        </w:rPr>
        <w:t> </w:t>
      </w:r>
      <w:r>
        <w:rPr>
          <w:color w:val="006FC0"/>
        </w:rPr>
        <w:t>смањење</w:t>
      </w:r>
      <w:r>
        <w:rPr>
          <w:color w:val="006FC0"/>
          <w:spacing w:val="-7"/>
        </w:rPr>
        <w:t> </w:t>
      </w:r>
      <w:r>
        <w:rPr>
          <w:color w:val="006FC0"/>
        </w:rPr>
        <w:t>увезених</w:t>
      </w:r>
      <w:r>
        <w:rPr>
          <w:color w:val="006FC0"/>
          <w:spacing w:val="-43"/>
        </w:rPr>
        <w:t> </w:t>
      </w:r>
      <w:r>
        <w:rPr>
          <w:color w:val="006FC0"/>
        </w:rPr>
        <w:t>количина,</w:t>
      </w:r>
      <w:r>
        <w:rPr>
          <w:color w:val="006FC0"/>
          <w:spacing w:val="1"/>
        </w:rPr>
        <w:t> </w:t>
      </w:r>
      <w:r>
        <w:rPr>
          <w:color w:val="006FC0"/>
        </w:rPr>
        <w:t>као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стабилизација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производњи</w:t>
      </w:r>
      <w:r>
        <w:rPr>
          <w:color w:val="006FC0"/>
          <w:spacing w:val="1"/>
        </w:rPr>
        <w:t> </w:t>
      </w:r>
      <w:r>
        <w:rPr>
          <w:color w:val="006FC0"/>
        </w:rPr>
        <w:t>електричне енергије у великој мери опредељује</w:t>
      </w:r>
      <w:r>
        <w:rPr>
          <w:color w:val="006FC0"/>
          <w:spacing w:val="1"/>
        </w:rPr>
        <w:t> </w:t>
      </w:r>
      <w:r>
        <w:rPr>
          <w:color w:val="006FC0"/>
        </w:rPr>
        <w:t>боље</w:t>
      </w:r>
      <w:r>
        <w:rPr>
          <w:color w:val="006FC0"/>
          <w:spacing w:val="1"/>
        </w:rPr>
        <w:t> </w:t>
      </w:r>
      <w:r>
        <w:rPr>
          <w:color w:val="006FC0"/>
        </w:rPr>
        <w:t>изгледе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погледу</w:t>
      </w:r>
      <w:r>
        <w:rPr>
          <w:color w:val="006FC0"/>
          <w:spacing w:val="1"/>
        </w:rPr>
        <w:t> </w:t>
      </w:r>
      <w:r>
        <w:rPr>
          <w:color w:val="006FC0"/>
        </w:rPr>
        <w:t>смањења</w:t>
      </w:r>
      <w:r>
        <w:rPr>
          <w:color w:val="006FC0"/>
          <w:spacing w:val="1"/>
        </w:rPr>
        <w:t> </w:t>
      </w:r>
      <w:r>
        <w:rPr>
          <w:color w:val="006FC0"/>
        </w:rPr>
        <w:t>дефицита</w:t>
      </w:r>
      <w:r>
        <w:rPr>
          <w:color w:val="006FC0"/>
          <w:spacing w:val="1"/>
        </w:rPr>
        <w:t> </w:t>
      </w:r>
      <w:r>
        <w:rPr>
          <w:color w:val="006FC0"/>
        </w:rPr>
        <w:t>текућег</w:t>
      </w:r>
      <w:r>
        <w:rPr>
          <w:color w:val="006FC0"/>
          <w:spacing w:val="1"/>
        </w:rPr>
        <w:t> </w:t>
      </w:r>
      <w:r>
        <w:rPr>
          <w:color w:val="006FC0"/>
        </w:rPr>
        <w:t>рачуна</w:t>
      </w:r>
      <w:r>
        <w:rPr>
          <w:color w:val="006FC0"/>
          <w:spacing w:val="1"/>
        </w:rPr>
        <w:t> </w:t>
      </w:r>
      <w:r>
        <w:rPr>
          <w:color w:val="006FC0"/>
        </w:rPr>
        <w:t>платног</w:t>
      </w:r>
      <w:r>
        <w:rPr>
          <w:color w:val="006FC0"/>
          <w:spacing w:val="1"/>
        </w:rPr>
        <w:t> </w:t>
      </w:r>
      <w:r>
        <w:rPr>
          <w:color w:val="006FC0"/>
        </w:rPr>
        <w:t>биланса</w:t>
      </w:r>
      <w:r>
        <w:rPr>
          <w:color w:val="006FC0"/>
          <w:spacing w:val="1"/>
        </w:rPr>
        <w:t> </w:t>
      </w:r>
      <w:r>
        <w:rPr>
          <w:color w:val="006FC0"/>
        </w:rPr>
        <w:t>током</w:t>
      </w:r>
      <w:r>
        <w:rPr>
          <w:color w:val="006FC0"/>
          <w:spacing w:val="1"/>
        </w:rPr>
        <w:t> </w:t>
      </w:r>
      <w:r>
        <w:rPr>
          <w:color w:val="006FC0"/>
        </w:rPr>
        <w:t>2023.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2024. године. Инфлација је у марту међугодишње</w:t>
      </w:r>
      <w:r>
        <w:rPr>
          <w:color w:val="006FC0"/>
          <w:spacing w:val="1"/>
        </w:rPr>
        <w:t> </w:t>
      </w:r>
      <w:r>
        <w:rPr>
          <w:color w:val="006FC0"/>
        </w:rPr>
        <w:t>посматрано достигла врхунац и износила је 16,2%</w:t>
      </w:r>
      <w:r>
        <w:rPr>
          <w:color w:val="006FC0"/>
          <w:spacing w:val="-43"/>
        </w:rPr>
        <w:t> </w:t>
      </w:r>
      <w:r>
        <w:rPr>
          <w:color w:val="006FC0"/>
        </w:rPr>
        <w:t>тако</w:t>
      </w:r>
      <w:r>
        <w:rPr>
          <w:color w:val="006FC0"/>
          <w:spacing w:val="1"/>
        </w:rPr>
        <w:t> </w:t>
      </w:r>
      <w:r>
        <w:rPr>
          <w:color w:val="006FC0"/>
        </w:rPr>
        <w:t>да</w:t>
      </w:r>
      <w:r>
        <w:rPr>
          <w:color w:val="006FC0"/>
          <w:spacing w:val="1"/>
        </w:rPr>
        <w:t> </w:t>
      </w:r>
      <w:r>
        <w:rPr>
          <w:color w:val="006FC0"/>
        </w:rPr>
        <w:t>ће</w:t>
      </w:r>
      <w:r>
        <w:rPr>
          <w:color w:val="006FC0"/>
          <w:spacing w:val="1"/>
        </w:rPr>
        <w:t> </w:t>
      </w:r>
      <w:r>
        <w:rPr>
          <w:color w:val="006FC0"/>
        </w:rPr>
        <w:t>се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другог</w:t>
      </w:r>
      <w:r>
        <w:rPr>
          <w:color w:val="006FC0"/>
          <w:spacing w:val="1"/>
        </w:rPr>
        <w:t> </w:t>
      </w:r>
      <w:r>
        <w:rPr>
          <w:color w:val="006FC0"/>
        </w:rPr>
        <w:t>тромесечја</w:t>
      </w:r>
      <w:r>
        <w:rPr>
          <w:color w:val="006FC0"/>
          <w:spacing w:val="1"/>
        </w:rPr>
        <w:t> </w:t>
      </w:r>
      <w:r>
        <w:rPr>
          <w:color w:val="006FC0"/>
        </w:rPr>
        <w:t>наћи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опадајућој</w:t>
      </w:r>
      <w:r>
        <w:rPr>
          <w:color w:val="006FC0"/>
          <w:spacing w:val="1"/>
        </w:rPr>
        <w:t> </w:t>
      </w:r>
      <w:r>
        <w:rPr>
          <w:color w:val="006FC0"/>
        </w:rPr>
        <w:t>путањи,</w:t>
      </w:r>
      <w:r>
        <w:rPr>
          <w:color w:val="006FC0"/>
          <w:spacing w:val="1"/>
        </w:rPr>
        <w:t> </w:t>
      </w:r>
      <w:r>
        <w:rPr>
          <w:color w:val="006FC0"/>
        </w:rPr>
        <w:t>уз</w:t>
      </w:r>
      <w:r>
        <w:rPr>
          <w:color w:val="006FC0"/>
          <w:spacing w:val="1"/>
        </w:rPr>
        <w:t> </w:t>
      </w:r>
      <w:r>
        <w:rPr>
          <w:color w:val="006FC0"/>
        </w:rPr>
        <w:t>знатнији</w:t>
      </w:r>
      <w:r>
        <w:rPr>
          <w:color w:val="006FC0"/>
          <w:spacing w:val="1"/>
        </w:rPr>
        <w:t> </w:t>
      </w:r>
      <w:r>
        <w:rPr>
          <w:color w:val="006FC0"/>
        </w:rPr>
        <w:t>пад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другој</w:t>
      </w:r>
      <w:r>
        <w:rPr>
          <w:color w:val="006FC0"/>
          <w:spacing w:val="1"/>
        </w:rPr>
        <w:t> </w:t>
      </w:r>
      <w:r>
        <w:rPr>
          <w:color w:val="006FC0"/>
        </w:rPr>
        <w:t>половини</w:t>
      </w:r>
      <w:r>
        <w:rPr>
          <w:color w:val="006FC0"/>
          <w:spacing w:val="1"/>
        </w:rPr>
        <w:t> </w:t>
      </w:r>
      <w:r>
        <w:rPr>
          <w:color w:val="006FC0"/>
        </w:rPr>
        <w:t>текуће</w:t>
      </w:r>
      <w:r>
        <w:rPr>
          <w:color w:val="006FC0"/>
          <w:spacing w:val="1"/>
        </w:rPr>
        <w:t> </w:t>
      </w:r>
      <w:r>
        <w:rPr>
          <w:color w:val="006FC0"/>
        </w:rPr>
        <w:t>године.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смеру</w:t>
      </w:r>
      <w:r>
        <w:rPr>
          <w:color w:val="006FC0"/>
          <w:spacing w:val="1"/>
        </w:rPr>
        <w:t> </w:t>
      </w:r>
      <w:r>
        <w:rPr>
          <w:color w:val="006FC0"/>
        </w:rPr>
        <w:t>смиривања</w:t>
      </w:r>
      <w:r>
        <w:rPr>
          <w:color w:val="006FC0"/>
          <w:spacing w:val="1"/>
        </w:rPr>
        <w:t> </w:t>
      </w:r>
      <w:r>
        <w:rPr>
          <w:color w:val="006FC0"/>
        </w:rPr>
        <w:t>инфлаторних</w:t>
      </w:r>
      <w:r>
        <w:rPr>
          <w:color w:val="006FC0"/>
          <w:spacing w:val="1"/>
        </w:rPr>
        <w:t> </w:t>
      </w:r>
      <w:r>
        <w:rPr>
          <w:color w:val="006FC0"/>
        </w:rPr>
        <w:t>притисака</w:t>
      </w:r>
      <w:r>
        <w:rPr>
          <w:color w:val="006FC0"/>
          <w:spacing w:val="1"/>
        </w:rPr>
        <w:t> </w:t>
      </w:r>
      <w:r>
        <w:rPr>
          <w:color w:val="006FC0"/>
        </w:rPr>
        <w:t>деловаће</w:t>
      </w:r>
      <w:r>
        <w:rPr>
          <w:color w:val="006FC0"/>
          <w:spacing w:val="1"/>
        </w:rPr>
        <w:t> </w:t>
      </w:r>
      <w:r>
        <w:rPr>
          <w:color w:val="006FC0"/>
        </w:rPr>
        <w:t>досадашње</w:t>
      </w:r>
      <w:r>
        <w:rPr>
          <w:color w:val="006FC0"/>
          <w:spacing w:val="1"/>
        </w:rPr>
        <w:t> </w:t>
      </w:r>
      <w:r>
        <w:rPr>
          <w:color w:val="006FC0"/>
        </w:rPr>
        <w:t>заоштравање</w:t>
      </w:r>
      <w:r>
        <w:rPr>
          <w:color w:val="006FC0"/>
          <w:spacing w:val="1"/>
        </w:rPr>
        <w:t> </w:t>
      </w:r>
      <w:r>
        <w:rPr>
          <w:color w:val="006FC0"/>
        </w:rPr>
        <w:t>монетарних</w:t>
      </w:r>
      <w:r>
        <w:rPr>
          <w:color w:val="006FC0"/>
          <w:spacing w:val="1"/>
        </w:rPr>
        <w:t> </w:t>
      </w:r>
      <w:r>
        <w:rPr>
          <w:color w:val="006FC0"/>
        </w:rPr>
        <w:t>услова,</w:t>
      </w:r>
      <w:r>
        <w:rPr>
          <w:color w:val="006FC0"/>
          <w:spacing w:val="1"/>
        </w:rPr>
        <w:t> </w:t>
      </w:r>
      <w:r>
        <w:rPr>
          <w:color w:val="006FC0"/>
        </w:rPr>
        <w:t>слабљење</w:t>
      </w:r>
      <w:r>
        <w:rPr>
          <w:color w:val="006FC0"/>
          <w:spacing w:val="1"/>
        </w:rPr>
        <w:t> </w:t>
      </w:r>
      <w:r>
        <w:rPr>
          <w:color w:val="006FC0"/>
        </w:rPr>
        <w:t>ефеката глобалних фактора који су водили расту</w:t>
      </w:r>
      <w:r>
        <w:rPr>
          <w:color w:val="006FC0"/>
          <w:spacing w:val="1"/>
        </w:rPr>
        <w:t> </w:t>
      </w:r>
      <w:r>
        <w:rPr>
          <w:color w:val="006FC0"/>
        </w:rPr>
        <w:t>цена енергената и хране у претходном периоду,</w:t>
      </w:r>
      <w:r>
        <w:rPr>
          <w:color w:val="006FC0"/>
          <w:spacing w:val="1"/>
        </w:rPr>
        <w:t> </w:t>
      </w:r>
      <w:r>
        <w:rPr>
          <w:color w:val="006FC0"/>
        </w:rPr>
        <w:t>као и успоравање увозне инфлације. Ипак, нешто</w:t>
      </w:r>
      <w:r>
        <w:rPr>
          <w:color w:val="006FC0"/>
          <w:spacing w:val="1"/>
        </w:rPr>
        <w:t> </w:t>
      </w:r>
      <w:r>
        <w:rPr>
          <w:color w:val="006FC0"/>
        </w:rPr>
        <w:t>бржи раст цена од претходно очекиваног условио</w:t>
      </w:r>
      <w:r>
        <w:rPr>
          <w:color w:val="006FC0"/>
          <w:spacing w:val="-43"/>
        </w:rPr>
        <w:t> </w:t>
      </w:r>
      <w:r>
        <w:rPr>
          <w:color w:val="006FC0"/>
        </w:rPr>
        <w:t>је благу ревизију навише просечне инфлације у</w:t>
      </w:r>
      <w:r>
        <w:rPr>
          <w:color w:val="006FC0"/>
          <w:spacing w:val="1"/>
        </w:rPr>
        <w:t> </w:t>
      </w:r>
      <w:r>
        <w:rPr>
          <w:color w:val="006FC0"/>
        </w:rPr>
        <w:t>2023.</w:t>
      </w:r>
      <w:r>
        <w:rPr>
          <w:color w:val="006FC0"/>
          <w:spacing w:val="1"/>
        </w:rPr>
        <w:t> </w:t>
      </w:r>
      <w:r>
        <w:rPr>
          <w:color w:val="006FC0"/>
        </w:rPr>
        <w:t>години,</w:t>
      </w:r>
      <w:r>
        <w:rPr>
          <w:color w:val="006FC0"/>
          <w:spacing w:val="1"/>
        </w:rPr>
        <w:t> </w:t>
      </w:r>
      <w:r>
        <w:rPr>
          <w:color w:val="006FC0"/>
        </w:rPr>
        <w:t>док</w:t>
      </w:r>
      <w:r>
        <w:rPr>
          <w:color w:val="006FC0"/>
          <w:spacing w:val="1"/>
        </w:rPr>
        <w:t> </w:t>
      </w:r>
      <w:r>
        <w:rPr>
          <w:color w:val="006FC0"/>
        </w:rPr>
        <w:t>су</w:t>
      </w:r>
      <w:r>
        <w:rPr>
          <w:color w:val="006FC0"/>
          <w:spacing w:val="1"/>
        </w:rPr>
        <w:t> </w:t>
      </w:r>
      <w:r>
        <w:rPr>
          <w:color w:val="006FC0"/>
        </w:rPr>
        <w:t>очекивања</w:t>
      </w:r>
      <w:r>
        <w:rPr>
          <w:color w:val="006FC0"/>
          <w:spacing w:val="1"/>
        </w:rPr>
        <w:t> </w:t>
      </w:r>
      <w:r>
        <w:rPr>
          <w:color w:val="006FC0"/>
        </w:rPr>
        <w:t>за</w:t>
      </w:r>
      <w:r>
        <w:rPr>
          <w:color w:val="006FC0"/>
          <w:spacing w:val="1"/>
        </w:rPr>
        <w:t> </w:t>
      </w:r>
      <w:r>
        <w:rPr>
          <w:color w:val="006FC0"/>
        </w:rPr>
        <w:t>2024.</w:t>
      </w:r>
      <w:r>
        <w:rPr>
          <w:color w:val="006FC0"/>
          <w:spacing w:val="1"/>
        </w:rPr>
        <w:t> </w:t>
      </w:r>
      <w:r>
        <w:rPr>
          <w:color w:val="006FC0"/>
        </w:rPr>
        <w:t>скоро</w:t>
      </w:r>
      <w:r>
        <w:rPr>
          <w:color w:val="006FC0"/>
          <w:spacing w:val="-43"/>
        </w:rPr>
        <w:t> </w:t>
      </w:r>
      <w:r>
        <w:rPr>
          <w:color w:val="006FC0"/>
        </w:rPr>
        <w:t>непромењена.</w:t>
      </w:r>
    </w:p>
    <w:p>
      <w:pPr>
        <w:pStyle w:val="BodyText"/>
        <w:spacing w:line="259" w:lineRule="auto" w:before="155"/>
        <w:ind w:left="280" w:right="557"/>
        <w:jc w:val="both"/>
      </w:pPr>
      <w:r>
        <w:rPr>
          <w:color w:val="006FC0"/>
        </w:rPr>
        <w:t>Неизвесност</w:t>
      </w:r>
      <w:r>
        <w:rPr>
          <w:color w:val="006FC0"/>
          <w:spacing w:val="-8"/>
        </w:rPr>
        <w:t> </w:t>
      </w:r>
      <w:r>
        <w:rPr>
          <w:color w:val="006FC0"/>
        </w:rPr>
        <w:t>присутна</w:t>
      </w:r>
      <w:r>
        <w:rPr>
          <w:color w:val="006FC0"/>
          <w:spacing w:val="-7"/>
        </w:rPr>
        <w:t> </w:t>
      </w:r>
      <w:r>
        <w:rPr>
          <w:color w:val="006FC0"/>
        </w:rPr>
        <w:t>код</w:t>
      </w:r>
      <w:r>
        <w:rPr>
          <w:color w:val="006FC0"/>
          <w:spacing w:val="-9"/>
        </w:rPr>
        <w:t> </w:t>
      </w:r>
      <w:r>
        <w:rPr>
          <w:color w:val="006FC0"/>
        </w:rPr>
        <w:t>пројекција</w:t>
      </w:r>
      <w:r>
        <w:rPr>
          <w:color w:val="006FC0"/>
          <w:spacing w:val="-6"/>
        </w:rPr>
        <w:t> </w:t>
      </w:r>
      <w:r>
        <w:rPr>
          <w:color w:val="006FC0"/>
        </w:rPr>
        <w:t>датих</w:t>
      </w:r>
      <w:r>
        <w:rPr>
          <w:color w:val="006FC0"/>
          <w:spacing w:val="-7"/>
        </w:rPr>
        <w:t> </w:t>
      </w:r>
      <w:r>
        <w:rPr>
          <w:color w:val="006FC0"/>
        </w:rPr>
        <w:t>у</w:t>
      </w:r>
      <w:r>
        <w:rPr>
          <w:color w:val="006FC0"/>
          <w:spacing w:val="-7"/>
        </w:rPr>
        <w:t> </w:t>
      </w:r>
      <w:r>
        <w:rPr>
          <w:color w:val="006FC0"/>
        </w:rPr>
        <w:t>овом</w:t>
      </w:r>
      <w:r>
        <w:rPr>
          <w:color w:val="006FC0"/>
          <w:spacing w:val="-43"/>
        </w:rPr>
        <w:t> </w:t>
      </w:r>
      <w:r>
        <w:rPr>
          <w:color w:val="006FC0"/>
        </w:rPr>
        <w:t>документу остаје далеко већа од уобичајене због</w:t>
      </w:r>
      <w:r>
        <w:rPr>
          <w:color w:val="006FC0"/>
          <w:spacing w:val="1"/>
        </w:rPr>
        <w:t> </w:t>
      </w:r>
      <w:r>
        <w:rPr>
          <w:color w:val="006FC0"/>
        </w:rPr>
        <w:t>природе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обима</w:t>
      </w:r>
      <w:r>
        <w:rPr>
          <w:color w:val="006FC0"/>
          <w:spacing w:val="1"/>
        </w:rPr>
        <w:t> </w:t>
      </w:r>
      <w:r>
        <w:rPr>
          <w:color w:val="006FC0"/>
        </w:rPr>
        <w:t>шокова</w:t>
      </w:r>
      <w:r>
        <w:rPr>
          <w:color w:val="006FC0"/>
          <w:spacing w:val="1"/>
        </w:rPr>
        <w:t> </w:t>
      </w:r>
      <w:r>
        <w:rPr>
          <w:color w:val="006FC0"/>
        </w:rPr>
        <w:t>на</w:t>
      </w:r>
      <w:r>
        <w:rPr>
          <w:color w:val="006FC0"/>
          <w:spacing w:val="1"/>
        </w:rPr>
        <w:t> </w:t>
      </w:r>
      <w:r>
        <w:rPr>
          <w:color w:val="006FC0"/>
        </w:rPr>
        <w:t>глобалном</w:t>
      </w:r>
      <w:r>
        <w:rPr>
          <w:color w:val="006FC0"/>
          <w:spacing w:val="1"/>
        </w:rPr>
        <w:t> </w:t>
      </w:r>
      <w:r>
        <w:rPr>
          <w:color w:val="006FC0"/>
        </w:rPr>
        <w:t>нивоу.</w:t>
      </w:r>
      <w:r>
        <w:rPr>
          <w:color w:val="006FC0"/>
          <w:spacing w:val="1"/>
        </w:rPr>
        <w:t> </w:t>
      </w:r>
      <w:r>
        <w:rPr>
          <w:color w:val="006FC0"/>
        </w:rPr>
        <w:t>Ризици макроекономског оквира у највећој мери</w:t>
      </w:r>
      <w:r>
        <w:rPr>
          <w:color w:val="006FC0"/>
          <w:spacing w:val="1"/>
        </w:rPr>
        <w:t> </w:t>
      </w:r>
      <w:r>
        <w:rPr>
          <w:color w:val="006FC0"/>
        </w:rPr>
        <w:t>потичу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006FC0"/>
        </w:rPr>
        <w:t>неизвесности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погледу</w:t>
      </w:r>
      <w:r>
        <w:rPr>
          <w:color w:val="006FC0"/>
          <w:spacing w:val="1"/>
        </w:rPr>
        <w:t> </w:t>
      </w:r>
      <w:r>
        <w:rPr>
          <w:color w:val="006FC0"/>
        </w:rPr>
        <w:t>развоја</w:t>
      </w:r>
      <w:r>
        <w:rPr>
          <w:color w:val="006FC0"/>
          <w:spacing w:val="1"/>
        </w:rPr>
        <w:t> </w:t>
      </w:r>
      <w:r>
        <w:rPr>
          <w:color w:val="006FC0"/>
        </w:rPr>
        <w:t>ситуације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Украјини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утицаја</w:t>
      </w:r>
      <w:r>
        <w:rPr>
          <w:color w:val="006FC0"/>
          <w:spacing w:val="1"/>
        </w:rPr>
        <w:t> </w:t>
      </w:r>
      <w:r>
        <w:rPr>
          <w:color w:val="006FC0"/>
        </w:rPr>
        <w:t>нових</w:t>
      </w:r>
      <w:r>
        <w:rPr>
          <w:color w:val="006FC0"/>
          <w:spacing w:val="1"/>
        </w:rPr>
        <w:t> </w:t>
      </w:r>
      <w:r>
        <w:rPr>
          <w:color w:val="006FC0"/>
        </w:rPr>
        <w:t>међународних економских и политичких односа,</w:t>
      </w:r>
      <w:r>
        <w:rPr>
          <w:color w:val="006FC0"/>
          <w:spacing w:val="1"/>
        </w:rPr>
        <w:t> </w:t>
      </w:r>
      <w:r>
        <w:rPr>
          <w:color w:val="006FC0"/>
        </w:rPr>
        <w:t>као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од</w:t>
      </w:r>
      <w:r>
        <w:rPr>
          <w:color w:val="006FC0"/>
          <w:spacing w:val="1"/>
        </w:rPr>
        <w:t> </w:t>
      </w:r>
      <w:r>
        <w:rPr>
          <w:color w:val="4471C4"/>
        </w:rPr>
        <w:t>стабилности</w:t>
      </w:r>
      <w:r>
        <w:rPr>
          <w:color w:val="4471C4"/>
          <w:spacing w:val="1"/>
        </w:rPr>
        <w:t> </w:t>
      </w:r>
      <w:r>
        <w:rPr>
          <w:color w:val="4471C4"/>
        </w:rPr>
        <w:t>глобалног</w:t>
      </w:r>
      <w:r>
        <w:rPr>
          <w:color w:val="4471C4"/>
          <w:spacing w:val="1"/>
        </w:rPr>
        <w:t> </w:t>
      </w:r>
      <w:r>
        <w:rPr>
          <w:color w:val="4471C4"/>
        </w:rPr>
        <w:t>финансијског</w:t>
      </w:r>
      <w:r>
        <w:rPr>
          <w:color w:val="4471C4"/>
          <w:spacing w:val="1"/>
        </w:rPr>
        <w:t> </w:t>
      </w:r>
      <w:r>
        <w:rPr>
          <w:color w:val="4471C4"/>
        </w:rPr>
        <w:t>система.</w:t>
      </w:r>
      <w:r>
        <w:rPr>
          <w:color w:val="4471C4"/>
          <w:spacing w:val="1"/>
        </w:rPr>
        <w:t> </w:t>
      </w:r>
      <w:r>
        <w:rPr>
          <w:color w:val="4471C4"/>
        </w:rPr>
        <w:t>В</w:t>
      </w:r>
      <w:r>
        <w:rPr>
          <w:color w:val="006FC0"/>
        </w:rPr>
        <w:t>лада</w:t>
      </w:r>
      <w:r>
        <w:rPr>
          <w:color w:val="006FC0"/>
          <w:spacing w:val="1"/>
        </w:rPr>
        <w:t> </w:t>
      </w:r>
      <w:r>
        <w:rPr>
          <w:color w:val="006FC0"/>
        </w:rPr>
        <w:t>континуирано доноси мере које</w:t>
      </w:r>
      <w:r>
        <w:rPr>
          <w:color w:val="006FC0"/>
          <w:spacing w:val="1"/>
        </w:rPr>
        <w:t> </w:t>
      </w:r>
      <w:r>
        <w:rPr>
          <w:color w:val="006FC0"/>
        </w:rPr>
        <w:t>имају</w:t>
      </w:r>
      <w:r>
        <w:rPr>
          <w:color w:val="006FC0"/>
          <w:spacing w:val="1"/>
        </w:rPr>
        <w:t> </w:t>
      </w:r>
      <w:r>
        <w:rPr>
          <w:color w:val="006FC0"/>
        </w:rPr>
        <w:t>за</w:t>
      </w:r>
      <w:r>
        <w:rPr>
          <w:color w:val="006FC0"/>
          <w:spacing w:val="1"/>
        </w:rPr>
        <w:t> </w:t>
      </w:r>
      <w:r>
        <w:rPr>
          <w:color w:val="006FC0"/>
        </w:rPr>
        <w:t>циљ</w:t>
      </w:r>
      <w:r>
        <w:rPr>
          <w:color w:val="006FC0"/>
          <w:spacing w:val="1"/>
        </w:rPr>
        <w:t> </w:t>
      </w:r>
      <w:r>
        <w:rPr>
          <w:color w:val="006FC0"/>
        </w:rPr>
        <w:t>ублажавање</w:t>
      </w:r>
      <w:r>
        <w:rPr>
          <w:color w:val="006FC0"/>
          <w:spacing w:val="1"/>
        </w:rPr>
        <w:t> </w:t>
      </w:r>
      <w:r>
        <w:rPr>
          <w:color w:val="006FC0"/>
        </w:rPr>
        <w:t>последица</w:t>
      </w:r>
      <w:r>
        <w:rPr>
          <w:color w:val="006FC0"/>
          <w:spacing w:val="1"/>
        </w:rPr>
        <w:t> </w:t>
      </w:r>
      <w:r>
        <w:rPr>
          <w:color w:val="006FC0"/>
        </w:rPr>
        <w:t>изузетно</w:t>
      </w:r>
      <w:r>
        <w:rPr>
          <w:color w:val="006FC0"/>
          <w:spacing w:val="1"/>
        </w:rPr>
        <w:t> </w:t>
      </w:r>
      <w:r>
        <w:rPr>
          <w:color w:val="006FC0"/>
        </w:rPr>
        <w:t>неповољног утицаја међународног окружења на</w:t>
      </w:r>
      <w:r>
        <w:rPr>
          <w:color w:val="006FC0"/>
          <w:spacing w:val="1"/>
        </w:rPr>
        <w:t> </w:t>
      </w:r>
      <w:r>
        <w:rPr>
          <w:color w:val="006FC0"/>
        </w:rPr>
        <w:t>привреду и становништво и очување енергетске</w:t>
      </w:r>
      <w:r>
        <w:rPr>
          <w:color w:val="006FC0"/>
          <w:spacing w:val="1"/>
        </w:rPr>
        <w:t> </w:t>
      </w:r>
      <w:r>
        <w:rPr>
          <w:color w:val="006FC0"/>
        </w:rPr>
        <w:t>стабилности. Оваква оријентација остаће у фокусу</w:t>
      </w:r>
      <w:r>
        <w:rPr>
          <w:color w:val="006FC0"/>
          <w:spacing w:val="-43"/>
        </w:rPr>
        <w:t> </w:t>
      </w:r>
      <w:r>
        <w:rPr>
          <w:color w:val="006FC0"/>
        </w:rPr>
        <w:t>креатора</w:t>
      </w:r>
      <w:r>
        <w:rPr>
          <w:color w:val="006FC0"/>
          <w:spacing w:val="1"/>
        </w:rPr>
        <w:t> </w:t>
      </w:r>
      <w:r>
        <w:rPr>
          <w:color w:val="006FC0"/>
        </w:rPr>
        <w:t>економске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</w:t>
      </w:r>
      <w:r>
        <w:rPr>
          <w:color w:val="006FC0"/>
          <w:spacing w:val="1"/>
        </w:rPr>
        <w:t> </w:t>
      </w:r>
      <w:r>
        <w:rPr>
          <w:color w:val="006FC0"/>
        </w:rPr>
        <w:t>и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наредном</w:t>
      </w:r>
      <w:r>
        <w:rPr>
          <w:color w:val="006FC0"/>
          <w:spacing w:val="1"/>
        </w:rPr>
        <w:t> </w:t>
      </w:r>
      <w:r>
        <w:rPr>
          <w:color w:val="006FC0"/>
        </w:rPr>
        <w:t>периоду,</w:t>
      </w:r>
      <w:r>
        <w:rPr>
          <w:color w:val="006FC0"/>
          <w:spacing w:val="1"/>
        </w:rPr>
        <w:t> </w:t>
      </w:r>
      <w:r>
        <w:rPr>
          <w:color w:val="006FC0"/>
        </w:rPr>
        <w:t>а</w:t>
      </w:r>
      <w:r>
        <w:rPr>
          <w:color w:val="006FC0"/>
          <w:spacing w:val="1"/>
        </w:rPr>
        <w:t> </w:t>
      </w:r>
      <w:r>
        <w:rPr>
          <w:color w:val="006FC0"/>
        </w:rPr>
        <w:t>задржавање</w:t>
      </w:r>
      <w:r>
        <w:rPr>
          <w:color w:val="006FC0"/>
          <w:spacing w:val="1"/>
        </w:rPr>
        <w:t> </w:t>
      </w:r>
      <w:r>
        <w:rPr>
          <w:color w:val="006FC0"/>
        </w:rPr>
        <w:t>јавног</w:t>
      </w:r>
      <w:r>
        <w:rPr>
          <w:color w:val="006FC0"/>
          <w:spacing w:val="1"/>
        </w:rPr>
        <w:t> </w:t>
      </w:r>
      <w:r>
        <w:rPr>
          <w:color w:val="006FC0"/>
        </w:rPr>
        <w:t>дуга</w:t>
      </w:r>
      <w:r>
        <w:rPr>
          <w:color w:val="006FC0"/>
          <w:spacing w:val="1"/>
        </w:rPr>
        <w:t> </w:t>
      </w:r>
      <w:r>
        <w:rPr>
          <w:color w:val="006FC0"/>
        </w:rPr>
        <w:t>испод</w:t>
      </w:r>
      <w:r>
        <w:rPr>
          <w:color w:val="006FC0"/>
          <w:spacing w:val="1"/>
        </w:rPr>
        <w:t> </w:t>
      </w:r>
      <w:r>
        <w:rPr>
          <w:color w:val="006FC0"/>
        </w:rPr>
        <w:t>60%</w:t>
      </w:r>
      <w:r>
        <w:rPr>
          <w:color w:val="006FC0"/>
          <w:spacing w:val="1"/>
        </w:rPr>
        <w:t> </w:t>
      </w:r>
      <w:r>
        <w:rPr>
          <w:color w:val="006FC0"/>
        </w:rPr>
        <w:t>биће и даље основно сидро за вођење фискалне</w:t>
      </w:r>
      <w:r>
        <w:rPr>
          <w:color w:val="006FC0"/>
          <w:spacing w:val="1"/>
        </w:rPr>
        <w:t> </w:t>
      </w:r>
      <w:r>
        <w:rPr>
          <w:color w:val="006FC0"/>
        </w:rPr>
        <w:t>политике.</w:t>
      </w:r>
      <w:r>
        <w:rPr>
          <w:color w:val="006FC0"/>
          <w:spacing w:val="1"/>
        </w:rPr>
        <w:t> </w:t>
      </w:r>
      <w:r>
        <w:rPr>
          <w:color w:val="006FC0"/>
        </w:rPr>
        <w:t>Планирана</w:t>
      </w:r>
      <w:r>
        <w:rPr>
          <w:color w:val="006FC0"/>
          <w:spacing w:val="1"/>
        </w:rPr>
        <w:t> </w:t>
      </w:r>
      <w:r>
        <w:rPr>
          <w:color w:val="006FC0"/>
        </w:rPr>
        <w:t>значајна</w:t>
      </w:r>
      <w:r>
        <w:rPr>
          <w:color w:val="006FC0"/>
          <w:spacing w:val="1"/>
        </w:rPr>
        <w:t> </w:t>
      </w:r>
      <w:r>
        <w:rPr>
          <w:color w:val="006FC0"/>
        </w:rPr>
        <w:t>улагања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енергетску</w:t>
      </w:r>
      <w:r>
        <w:rPr>
          <w:color w:val="006FC0"/>
          <w:spacing w:val="1"/>
        </w:rPr>
        <w:t> </w:t>
      </w:r>
      <w:r>
        <w:rPr>
          <w:color w:val="006FC0"/>
        </w:rPr>
        <w:t>инфраструктуру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великој</w:t>
      </w:r>
      <w:r>
        <w:rPr>
          <w:color w:val="006FC0"/>
          <w:spacing w:val="1"/>
        </w:rPr>
        <w:t> </w:t>
      </w:r>
      <w:r>
        <w:rPr>
          <w:color w:val="006FC0"/>
        </w:rPr>
        <w:t>мери</w:t>
      </w:r>
      <w:r>
        <w:rPr>
          <w:color w:val="006FC0"/>
          <w:spacing w:val="1"/>
        </w:rPr>
        <w:t> </w:t>
      </w:r>
      <w:r>
        <w:rPr>
          <w:color w:val="006FC0"/>
        </w:rPr>
        <w:t>ће</w:t>
      </w:r>
      <w:r>
        <w:rPr>
          <w:color w:val="006FC0"/>
          <w:spacing w:val="1"/>
        </w:rPr>
        <w:t> </w:t>
      </w:r>
      <w:r>
        <w:rPr>
          <w:color w:val="006FC0"/>
        </w:rPr>
        <w:t>допринети</w:t>
      </w:r>
      <w:r>
        <w:rPr>
          <w:color w:val="006FC0"/>
          <w:spacing w:val="1"/>
        </w:rPr>
        <w:t> </w:t>
      </w:r>
      <w:r>
        <w:rPr>
          <w:color w:val="006FC0"/>
        </w:rPr>
        <w:t>стабилности,</w:t>
      </w:r>
      <w:r>
        <w:rPr>
          <w:color w:val="006FC0"/>
          <w:spacing w:val="1"/>
        </w:rPr>
        <w:t> </w:t>
      </w:r>
      <w:r>
        <w:rPr>
          <w:color w:val="006FC0"/>
        </w:rPr>
        <w:t>а</w:t>
      </w:r>
      <w:r>
        <w:rPr>
          <w:color w:val="006FC0"/>
          <w:spacing w:val="1"/>
        </w:rPr>
        <w:t> </w:t>
      </w:r>
      <w:r>
        <w:rPr>
          <w:color w:val="006FC0"/>
        </w:rPr>
        <w:t>препозната</w:t>
      </w:r>
      <w:r>
        <w:rPr>
          <w:color w:val="006FC0"/>
          <w:spacing w:val="1"/>
        </w:rPr>
        <w:t> </w:t>
      </w:r>
      <w:r>
        <w:rPr>
          <w:color w:val="006FC0"/>
        </w:rPr>
        <w:t>је</w:t>
      </w:r>
      <w:r>
        <w:rPr>
          <w:color w:val="006FC0"/>
          <w:spacing w:val="1"/>
        </w:rPr>
        <w:t> </w:t>
      </w:r>
      <w:r>
        <w:rPr>
          <w:color w:val="006FC0"/>
        </w:rPr>
        <w:t>неопходност</w:t>
      </w:r>
      <w:r>
        <w:rPr>
          <w:color w:val="006FC0"/>
          <w:spacing w:val="-6"/>
        </w:rPr>
        <w:t> </w:t>
      </w:r>
      <w:r>
        <w:rPr>
          <w:color w:val="006FC0"/>
        </w:rPr>
        <w:t>проналажења</w:t>
      </w:r>
      <w:r>
        <w:rPr>
          <w:color w:val="006FC0"/>
          <w:spacing w:val="-3"/>
        </w:rPr>
        <w:t> </w:t>
      </w:r>
      <w:r>
        <w:rPr>
          <w:color w:val="006FC0"/>
        </w:rPr>
        <w:t>нових</w:t>
      </w:r>
      <w:r>
        <w:rPr>
          <w:color w:val="006FC0"/>
          <w:spacing w:val="-4"/>
        </w:rPr>
        <w:t> </w:t>
      </w:r>
      <w:r>
        <w:rPr>
          <w:color w:val="006FC0"/>
        </w:rPr>
        <w:t>извора</w:t>
      </w:r>
      <w:r>
        <w:rPr>
          <w:color w:val="006FC0"/>
          <w:spacing w:val="-5"/>
        </w:rPr>
        <w:t> </w:t>
      </w:r>
      <w:r>
        <w:rPr>
          <w:color w:val="006FC0"/>
        </w:rPr>
        <w:t>раста,</w:t>
      </w:r>
      <w:r>
        <w:rPr>
          <w:color w:val="006FC0"/>
          <w:spacing w:val="-4"/>
        </w:rPr>
        <w:t> </w:t>
      </w:r>
      <w:r>
        <w:rPr>
          <w:color w:val="006FC0"/>
        </w:rPr>
        <w:t>па</w:t>
      </w:r>
      <w:r>
        <w:rPr>
          <w:color w:val="006FC0"/>
          <w:spacing w:val="-43"/>
        </w:rPr>
        <w:t> </w:t>
      </w:r>
      <w:r>
        <w:rPr>
          <w:color w:val="006FC0"/>
        </w:rPr>
        <w:t>су иновације, истраживање и развој и креативне</w:t>
      </w:r>
      <w:r>
        <w:rPr>
          <w:color w:val="006FC0"/>
          <w:spacing w:val="1"/>
        </w:rPr>
        <w:t> </w:t>
      </w:r>
      <w:r>
        <w:rPr>
          <w:color w:val="006FC0"/>
        </w:rPr>
        <w:t>индустрије</w:t>
      </w:r>
      <w:r>
        <w:rPr>
          <w:color w:val="006FC0"/>
          <w:spacing w:val="1"/>
        </w:rPr>
        <w:t> </w:t>
      </w:r>
      <w:r>
        <w:rPr>
          <w:color w:val="006FC0"/>
        </w:rPr>
        <w:t>у</w:t>
      </w:r>
      <w:r>
        <w:rPr>
          <w:color w:val="006FC0"/>
          <w:spacing w:val="1"/>
        </w:rPr>
        <w:t> </w:t>
      </w:r>
      <w:r>
        <w:rPr>
          <w:color w:val="006FC0"/>
        </w:rPr>
        <w:t>сталном</w:t>
      </w:r>
      <w:r>
        <w:rPr>
          <w:color w:val="006FC0"/>
          <w:spacing w:val="1"/>
        </w:rPr>
        <w:t> </w:t>
      </w:r>
      <w:r>
        <w:rPr>
          <w:color w:val="006FC0"/>
        </w:rPr>
        <w:t>фокусу</w:t>
      </w:r>
      <w:r>
        <w:rPr>
          <w:color w:val="006FC0"/>
          <w:spacing w:val="1"/>
        </w:rPr>
        <w:t> </w:t>
      </w:r>
      <w:r>
        <w:rPr>
          <w:color w:val="006FC0"/>
        </w:rPr>
        <w:t>приликом</w:t>
      </w:r>
      <w:r>
        <w:rPr>
          <w:color w:val="006FC0"/>
          <w:spacing w:val="1"/>
        </w:rPr>
        <w:t> </w:t>
      </w:r>
      <w:r>
        <w:rPr>
          <w:color w:val="006FC0"/>
        </w:rPr>
        <w:t>дефинисања</w:t>
      </w:r>
      <w:r>
        <w:rPr>
          <w:color w:val="006FC0"/>
          <w:spacing w:val="-1"/>
        </w:rPr>
        <w:t> </w:t>
      </w:r>
      <w:r>
        <w:rPr>
          <w:color w:val="006FC0"/>
        </w:rPr>
        <w:t>будућих политика.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1"/>
            <w:col w:w="5159"/>
          </w:cols>
        </w:sect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Heading5"/>
        <w:spacing w:before="61"/>
        <w:ind w:left="314" w:right="38" w:firstLine="2"/>
        <w:jc w:val="center"/>
      </w:pPr>
      <w:r>
        <w:rPr>
          <w:color w:val="001F5F"/>
          <w:spacing w:val="-6"/>
        </w:rPr>
        <w:t>Ревизија кретања основних макроекономских</w:t>
      </w:r>
      <w:r>
        <w:rPr>
          <w:color w:val="001F5F"/>
          <w:spacing w:val="-5"/>
        </w:rPr>
        <w:t> </w:t>
      </w:r>
      <w:r>
        <w:rPr>
          <w:color w:val="001F5F"/>
          <w:spacing w:val="-6"/>
        </w:rPr>
        <w:t>агрегата</w:t>
      </w:r>
      <w:r>
        <w:rPr>
          <w:color w:val="001F5F"/>
          <w:spacing w:val="-12"/>
        </w:rPr>
        <w:t> </w:t>
      </w:r>
      <w:r>
        <w:rPr>
          <w:color w:val="001F5F"/>
          <w:spacing w:val="-6"/>
        </w:rPr>
        <w:t>у</w:t>
      </w:r>
      <w:r>
        <w:rPr>
          <w:color w:val="001F5F"/>
          <w:spacing w:val="-12"/>
        </w:rPr>
        <w:t> </w:t>
      </w:r>
      <w:r>
        <w:rPr>
          <w:color w:val="001F5F"/>
          <w:spacing w:val="-6"/>
        </w:rPr>
        <w:t>односу</w:t>
      </w:r>
      <w:r>
        <w:rPr>
          <w:color w:val="001F5F"/>
          <w:spacing w:val="-10"/>
        </w:rPr>
        <w:t> </w:t>
      </w:r>
      <w:r>
        <w:rPr>
          <w:color w:val="001F5F"/>
          <w:spacing w:val="-6"/>
        </w:rPr>
        <w:t>на</w:t>
      </w:r>
      <w:r>
        <w:rPr>
          <w:color w:val="001F5F"/>
          <w:spacing w:val="-11"/>
        </w:rPr>
        <w:t> </w:t>
      </w:r>
      <w:r>
        <w:rPr>
          <w:color w:val="001F5F"/>
          <w:spacing w:val="-6"/>
        </w:rPr>
        <w:t>претходну</w:t>
      </w:r>
      <w:r>
        <w:rPr>
          <w:color w:val="001F5F"/>
          <w:spacing w:val="-13"/>
        </w:rPr>
        <w:t> </w:t>
      </w:r>
      <w:r>
        <w:rPr>
          <w:color w:val="001F5F"/>
          <w:spacing w:val="-5"/>
        </w:rPr>
        <w:t>Фискалну</w:t>
      </w:r>
      <w:r>
        <w:rPr>
          <w:color w:val="001F5F"/>
          <w:spacing w:val="-12"/>
        </w:rPr>
        <w:t> </w:t>
      </w:r>
      <w:r>
        <w:rPr>
          <w:color w:val="001F5F"/>
          <w:spacing w:val="-5"/>
        </w:rPr>
        <w:t>стратегију</w:t>
      </w:r>
    </w:p>
    <w:p>
      <w:pPr>
        <w:spacing w:before="128"/>
        <w:ind w:left="1571" w:right="1306" w:firstLine="0"/>
        <w:jc w:val="center"/>
        <w:rPr>
          <w:b/>
          <w:sz w:val="20"/>
        </w:rPr>
      </w:pPr>
      <w:r>
        <w:rPr>
          <w:b/>
          <w:color w:val="001F5F"/>
          <w:sz w:val="20"/>
        </w:rPr>
        <w:t>Реални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раст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БДП,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%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tabs>
          <w:tab w:pos="3872" w:val="left" w:leader="none"/>
        </w:tabs>
        <w:spacing w:before="0"/>
        <w:ind w:left="2913" w:right="0" w:firstLine="0"/>
        <w:jc w:val="left"/>
        <w:rPr>
          <w:b/>
          <w:sz w:val="18"/>
        </w:rPr>
      </w:pPr>
      <w:r>
        <w:rPr>
          <w:b/>
          <w:color w:val="29479A"/>
          <w:sz w:val="18"/>
        </w:rPr>
        <w:t>3,5</w:t>
        <w:tab/>
      </w:r>
      <w:r>
        <w:rPr>
          <w:b/>
          <w:color w:val="EC1C23"/>
          <w:sz w:val="18"/>
        </w:rPr>
        <w:t>3,5</w:t>
      </w:r>
    </w:p>
    <w:p>
      <w:pPr>
        <w:tabs>
          <w:tab w:pos="1684" w:val="left" w:leader="none"/>
        </w:tabs>
        <w:spacing w:before="26"/>
        <w:ind w:left="725" w:right="0" w:firstLine="0"/>
        <w:jc w:val="left"/>
        <w:rPr>
          <w:b/>
          <w:sz w:val="18"/>
        </w:rPr>
      </w:pPr>
      <w:r>
        <w:rPr/>
        <w:pict>
          <v:shape style="position:absolute;margin-left:188pt;margin-top:4.059361pt;width:91.1pt;height:42.2pt;mso-position-horizontal-relative:page;mso-position-vertical-relative:paragraph;z-index:15749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4"/>
                    <w:gridCol w:w="63"/>
                    <w:gridCol w:w="63"/>
                    <w:gridCol w:w="834"/>
                  </w:tblGrid>
                  <w:tr>
                    <w:trPr>
                      <w:trHeight w:val="814" w:hRule="atLeast"/>
                    </w:trPr>
                    <w:tc>
                      <w:tcPr>
                        <w:tcW w:w="834" w:type="dxa"/>
                        <w:tcBorders>
                          <w:bottom w:val="single" w:sz="8" w:space="0" w:color="888888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77" w:right="27" w:firstLine="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Претходна</w:t>
                        </w:r>
                        <w:r>
                          <w:rPr>
                            <w:b/>
                            <w:color w:val="FFFFFF"/>
                            <w:spacing w:val="-3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  <w:tc>
                      <w:tcPr>
                        <w:tcW w:w="63" w:type="dxa"/>
                        <w:tcBorders>
                          <w:bottom w:val="single" w:sz="8" w:space="0" w:color="888888"/>
                          <w:right w:val="single" w:sz="50" w:space="0" w:color="FFFFFF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3" w:type="dxa"/>
                        <w:tcBorders>
                          <w:left w:val="single" w:sz="50" w:space="0" w:color="FFFFFF"/>
                          <w:bottom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834" w:type="dxa"/>
                        <w:tcBorders>
                          <w:bottom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ind w:left="62" w:right="42" w:firstLine="19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Нова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9479A"/>
          <w:sz w:val="18"/>
        </w:rPr>
        <w:t>2,5</w:t>
        <w:tab/>
      </w:r>
      <w:r>
        <w:rPr>
          <w:b/>
          <w:color w:val="FF0000"/>
          <w:sz w:val="18"/>
        </w:rPr>
        <w:t>2,5</w:t>
      </w:r>
    </w:p>
    <w:p>
      <w:pPr>
        <w:pStyle w:val="BodyText"/>
        <w:spacing w:before="7"/>
        <w:rPr>
          <w:b/>
          <w:sz w:val="6"/>
        </w:rPr>
      </w:pPr>
    </w:p>
    <w:tbl>
      <w:tblPr>
        <w:tblW w:w="0" w:type="auto"/>
        <w:jc w:val="left"/>
        <w:tblInd w:w="4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4"/>
        <w:gridCol w:w="63"/>
        <w:gridCol w:w="63"/>
        <w:gridCol w:w="834"/>
      </w:tblGrid>
      <w:tr>
        <w:trPr>
          <w:trHeight w:val="570" w:hRule="atLeast"/>
        </w:trPr>
        <w:tc>
          <w:tcPr>
            <w:tcW w:w="834" w:type="dxa"/>
            <w:tcBorders>
              <w:bottom w:val="single" w:sz="8" w:space="0" w:color="888888"/>
            </w:tcBorders>
            <w:shd w:val="clear" w:color="auto" w:fill="29479A"/>
          </w:tcPr>
          <w:p>
            <w:pPr>
              <w:pStyle w:val="TableParagraph"/>
              <w:spacing w:before="2"/>
              <w:rPr>
                <w:b/>
                <w:sz w:val="11"/>
              </w:rPr>
            </w:pPr>
          </w:p>
          <w:p>
            <w:pPr>
              <w:pStyle w:val="TableParagraph"/>
              <w:ind w:left="62" w:right="42" w:firstLine="2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Претходна</w:t>
            </w:r>
            <w:r>
              <w:rPr>
                <w:b/>
                <w:color w:val="FFFFFF"/>
                <w:spacing w:val="-31"/>
                <w:sz w:val="15"/>
              </w:rPr>
              <w:t> </w:t>
            </w:r>
            <w:r>
              <w:rPr>
                <w:b/>
                <w:color w:val="FFFFFF"/>
                <w:sz w:val="15"/>
              </w:rPr>
              <w:t>пројекција</w:t>
            </w:r>
          </w:p>
        </w:tc>
        <w:tc>
          <w:tcPr>
            <w:tcW w:w="63" w:type="dxa"/>
            <w:tcBorders>
              <w:bottom w:val="single" w:sz="8" w:space="0" w:color="888888"/>
              <w:right w:val="single" w:sz="50" w:space="0" w:color="FFFFFF"/>
            </w:tcBorders>
            <w:shd w:val="clear" w:color="auto" w:fill="29479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" w:type="dxa"/>
            <w:tcBorders>
              <w:left w:val="single" w:sz="50" w:space="0" w:color="FFFFFF"/>
              <w:bottom w:val="single" w:sz="8" w:space="0" w:color="888888"/>
            </w:tcBorders>
            <w:shd w:val="clear" w:color="auto" w:fill="EC1C2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4" w:type="dxa"/>
            <w:tcBorders>
              <w:bottom w:val="single" w:sz="8" w:space="0" w:color="888888"/>
            </w:tcBorders>
            <w:shd w:val="clear" w:color="auto" w:fill="EC1C23"/>
          </w:tcPr>
          <w:p>
            <w:pPr>
              <w:pStyle w:val="TableParagraph"/>
              <w:spacing w:before="121"/>
              <w:ind w:left="47" w:right="57" w:firstLine="194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Нова</w:t>
            </w:r>
            <w:r>
              <w:rPr>
                <w:b/>
                <w:color w:val="FFFFFF"/>
                <w:spacing w:val="1"/>
                <w:sz w:val="15"/>
              </w:rPr>
              <w:t> </w:t>
            </w:r>
            <w:r>
              <w:rPr>
                <w:b/>
                <w:color w:val="FFFFFF"/>
                <w:sz w:val="15"/>
              </w:rPr>
              <w:t>пројекција</w:t>
            </w:r>
          </w:p>
        </w:tc>
      </w:tr>
    </w:tbl>
    <w:p>
      <w:pPr>
        <w:spacing w:before="56"/>
        <w:ind w:left="314" w:right="0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2E5395"/>
          <w:sz w:val="22"/>
        </w:rPr>
        <w:t>Текућа</w:t>
      </w:r>
      <w:r>
        <w:rPr>
          <w:b/>
          <w:color w:val="2E5395"/>
          <w:spacing w:val="-3"/>
          <w:sz w:val="22"/>
        </w:rPr>
        <w:t> </w:t>
      </w:r>
      <w:r>
        <w:rPr>
          <w:b/>
          <w:color w:val="2E5395"/>
          <w:sz w:val="22"/>
        </w:rPr>
        <w:t>кретања</w:t>
      </w:r>
      <w:r>
        <w:rPr>
          <w:b/>
          <w:color w:val="2E5395"/>
          <w:spacing w:val="-3"/>
          <w:sz w:val="22"/>
        </w:rPr>
        <w:t> </w:t>
      </w:r>
      <w:r>
        <w:rPr>
          <w:b/>
          <w:color w:val="2E5395"/>
          <w:sz w:val="22"/>
        </w:rPr>
        <w:t>реалног</w:t>
      </w:r>
      <w:r>
        <w:rPr>
          <w:b/>
          <w:color w:val="2E5395"/>
          <w:spacing w:val="-4"/>
          <w:sz w:val="22"/>
        </w:rPr>
        <w:t> </w:t>
      </w:r>
      <w:r>
        <w:rPr>
          <w:b/>
          <w:color w:val="2E5395"/>
          <w:sz w:val="22"/>
        </w:rPr>
        <w:t>сектора</w:t>
      </w:r>
    </w:p>
    <w:p>
      <w:pPr>
        <w:pStyle w:val="BodyText"/>
        <w:spacing w:line="259" w:lineRule="auto" w:before="185"/>
        <w:ind w:left="314" w:right="559"/>
        <w:jc w:val="both"/>
      </w:pPr>
      <w:r>
        <w:rPr>
          <w:color w:val="44536A"/>
        </w:rPr>
        <w:t>Према прелиминарним подацима РЗС добијених</w:t>
      </w:r>
      <w:r>
        <w:rPr>
          <w:color w:val="44536A"/>
          <w:spacing w:val="1"/>
        </w:rPr>
        <w:t> </w:t>
      </w:r>
      <w:r>
        <w:rPr>
          <w:color w:val="44536A"/>
        </w:rPr>
        <w:t>на бази кварталних обрачуна, економија Србије је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2022.</w:t>
      </w:r>
      <w:r>
        <w:rPr>
          <w:color w:val="44536A"/>
          <w:spacing w:val="-10"/>
        </w:rPr>
        <w:t> </w:t>
      </w:r>
      <w:r>
        <w:rPr>
          <w:color w:val="44536A"/>
        </w:rPr>
        <w:t>години</w:t>
      </w:r>
      <w:r>
        <w:rPr>
          <w:color w:val="44536A"/>
          <w:spacing w:val="-9"/>
        </w:rPr>
        <w:t> </w:t>
      </w:r>
      <w:r>
        <w:rPr>
          <w:color w:val="44536A"/>
        </w:rPr>
        <w:t>остварила</w:t>
      </w:r>
      <w:r>
        <w:rPr>
          <w:color w:val="44536A"/>
          <w:spacing w:val="-10"/>
        </w:rPr>
        <w:t> </w:t>
      </w:r>
      <w:r>
        <w:rPr>
          <w:color w:val="44536A"/>
        </w:rPr>
        <w:t>умерен</w:t>
      </w:r>
      <w:r>
        <w:rPr>
          <w:color w:val="44536A"/>
          <w:spacing w:val="-8"/>
        </w:rPr>
        <w:t> </w:t>
      </w:r>
      <w:r>
        <w:rPr>
          <w:color w:val="44536A"/>
        </w:rPr>
        <w:t>раст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2,3%,</w:t>
      </w:r>
      <w:r>
        <w:rPr>
          <w:color w:val="44536A"/>
          <w:spacing w:val="-9"/>
        </w:rPr>
        <w:t> </w:t>
      </w:r>
      <w:r>
        <w:rPr>
          <w:color w:val="44536A"/>
        </w:rPr>
        <w:t>што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готово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процене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ревидиране Фискалне стратегије. Иако је у првој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 2022. године остварен солидан раст од</w:t>
      </w:r>
      <w:r>
        <w:rPr>
          <w:color w:val="44536A"/>
          <w:spacing w:val="1"/>
        </w:rPr>
        <w:t> </w:t>
      </w:r>
      <w:r>
        <w:rPr>
          <w:color w:val="44536A"/>
        </w:rPr>
        <w:t>4,0%,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изостали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значајнији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</w:t>
      </w:r>
      <w:r>
        <w:rPr>
          <w:color w:val="44536A"/>
          <w:spacing w:val="72"/>
        </w:rPr>
        <w:t> </w:t>
      </w:r>
      <w:r>
        <w:rPr>
          <w:color w:val="44536A"/>
        </w:rPr>
        <w:t>ефекти</w:t>
      </w:r>
      <w:r>
        <w:rPr>
          <w:color w:val="44536A"/>
          <w:spacing w:val="72"/>
        </w:rPr>
        <w:t> </w:t>
      </w:r>
      <w:r>
        <w:rPr>
          <w:color w:val="44536A"/>
        </w:rPr>
        <w:t>геополитичких</w:t>
      </w:r>
      <w:r>
        <w:rPr>
          <w:color w:val="44536A"/>
          <w:spacing w:val="73"/>
        </w:rPr>
        <w:t> </w:t>
      </w:r>
      <w:r>
        <w:rPr>
          <w:color w:val="44536A"/>
        </w:rPr>
        <w:t>дешавања</w:t>
      </w:r>
      <w:r>
        <w:rPr>
          <w:color w:val="44536A"/>
          <w:spacing w:val="75"/>
        </w:rPr>
        <w:t> </w:t>
      </w:r>
      <w:r>
        <w:rPr>
          <w:color w:val="44536A"/>
        </w:rPr>
        <w:t>на</w:t>
      </w:r>
    </w:p>
    <w:p>
      <w:pPr>
        <w:pStyle w:val="BodyText"/>
        <w:spacing w:line="177" w:lineRule="exact"/>
        <w:ind w:left="314"/>
        <w:jc w:val="both"/>
      </w:pPr>
      <w:r>
        <w:rPr>
          <w:color w:val="44536A"/>
        </w:rPr>
        <w:t>динамику     </w:t>
      </w:r>
      <w:r>
        <w:rPr>
          <w:color w:val="44536A"/>
          <w:spacing w:val="15"/>
        </w:rPr>
        <w:t> </w:t>
      </w:r>
      <w:r>
        <w:rPr>
          <w:color w:val="44536A"/>
        </w:rPr>
        <w:t>домаће     </w:t>
      </w:r>
      <w:r>
        <w:rPr>
          <w:color w:val="44536A"/>
          <w:spacing w:val="18"/>
        </w:rPr>
        <w:t> </w:t>
      </w:r>
      <w:r>
        <w:rPr>
          <w:color w:val="44536A"/>
        </w:rPr>
        <w:t>привредне     </w:t>
      </w:r>
      <w:r>
        <w:rPr>
          <w:color w:val="44536A"/>
          <w:spacing w:val="13"/>
        </w:rPr>
        <w:t> </w:t>
      </w:r>
      <w:r>
        <w:rPr>
          <w:color w:val="44536A"/>
        </w:rPr>
        <w:t>активности.</w:t>
      </w:r>
    </w:p>
    <w:p>
      <w:pPr>
        <w:spacing w:after="0" w:line="177" w:lineRule="exact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11" w:space="396"/>
            <w:col w:w="5193"/>
          </w:cols>
        </w:sectPr>
      </w:pPr>
    </w:p>
    <w:p>
      <w:pPr>
        <w:spacing w:line="203" w:lineRule="exact" w:before="0"/>
        <w:ind w:left="0" w:right="38" w:firstLine="0"/>
        <w:jc w:val="right"/>
        <w:rPr>
          <w:b/>
          <w:sz w:val="20"/>
        </w:rPr>
      </w:pPr>
      <w:r>
        <w:rPr>
          <w:b/>
          <w:color w:val="585858"/>
          <w:sz w:val="20"/>
        </w:rPr>
        <w:t>2023</w:t>
      </w:r>
    </w:p>
    <w:p>
      <w:pPr>
        <w:spacing w:line="203" w:lineRule="exact" w:before="0"/>
        <w:ind w:left="0" w:right="38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585858"/>
          <w:sz w:val="20"/>
        </w:rPr>
        <w:t>2024</w:t>
      </w:r>
    </w:p>
    <w:p>
      <w:pPr>
        <w:pStyle w:val="BodyText"/>
        <w:spacing w:line="259" w:lineRule="auto" w:before="80"/>
        <w:ind w:left="1116" w:right="559"/>
      </w:pPr>
      <w:r>
        <w:rPr/>
        <w:br w:type="column"/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очекивањима,</w:t>
      </w:r>
      <w:r>
        <w:rPr>
          <w:color w:val="44536A"/>
          <w:spacing w:val="1"/>
        </w:rPr>
        <w:t> </w:t>
      </w:r>
      <w:r>
        <w:rPr>
          <w:color w:val="44536A"/>
        </w:rPr>
        <w:t>ескалација</w:t>
      </w:r>
      <w:r>
        <w:rPr>
          <w:color w:val="44536A"/>
          <w:spacing w:val="-43"/>
        </w:rPr>
        <w:t> </w:t>
      </w:r>
      <w:r>
        <w:rPr>
          <w:color w:val="44536A"/>
        </w:rPr>
        <w:t>сукоба</w:t>
      </w:r>
      <w:r>
        <w:rPr>
          <w:color w:val="44536A"/>
          <w:spacing w:val="23"/>
        </w:rPr>
        <w:t> </w:t>
      </w:r>
      <w:r>
        <w:rPr>
          <w:color w:val="44536A"/>
        </w:rPr>
        <w:t>у</w:t>
      </w:r>
      <w:r>
        <w:rPr>
          <w:color w:val="44536A"/>
          <w:spacing w:val="23"/>
        </w:rPr>
        <w:t> </w:t>
      </w:r>
      <w:r>
        <w:rPr>
          <w:color w:val="44536A"/>
        </w:rPr>
        <w:t>Украјини</w:t>
      </w:r>
      <w:r>
        <w:rPr>
          <w:color w:val="44536A"/>
          <w:spacing w:val="23"/>
        </w:rPr>
        <w:t> </w:t>
      </w:r>
      <w:r>
        <w:rPr>
          <w:color w:val="44536A"/>
        </w:rPr>
        <w:t>и</w:t>
      </w:r>
      <w:r>
        <w:rPr>
          <w:color w:val="44536A"/>
          <w:spacing w:val="23"/>
        </w:rPr>
        <w:t> </w:t>
      </w:r>
      <w:r>
        <w:rPr>
          <w:color w:val="44536A"/>
        </w:rPr>
        <w:t>заоштравање</w:t>
      </w:r>
      <w:r>
        <w:rPr>
          <w:color w:val="44536A"/>
          <w:spacing w:val="22"/>
        </w:rPr>
        <w:t> </w:t>
      </w:r>
      <w:r>
        <w:rPr>
          <w:color w:val="44536A"/>
        </w:rPr>
        <w:t>међународних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3" w:equalWidth="0">
            <w:col w:w="1560" w:space="628"/>
            <w:col w:w="1560" w:space="457"/>
            <w:col w:w="5995"/>
          </w:cols>
        </w:sectPr>
      </w:pPr>
    </w:p>
    <w:p>
      <w:pPr>
        <w:pStyle w:val="Heading5"/>
        <w:spacing w:line="154" w:lineRule="exact" w:before="0"/>
        <w:ind w:left="1168"/>
      </w:pPr>
      <w:r>
        <w:rPr>
          <w:color w:val="001F5F"/>
        </w:rPr>
        <w:t>Салдо</w:t>
      </w:r>
      <w:r>
        <w:rPr>
          <w:color w:val="001F5F"/>
          <w:spacing w:val="-3"/>
        </w:rPr>
        <w:t> </w:t>
      </w:r>
      <w:r>
        <w:rPr>
          <w:color w:val="001F5F"/>
        </w:rPr>
        <w:t>текућег</w:t>
      </w:r>
      <w:r>
        <w:rPr>
          <w:color w:val="001F5F"/>
          <w:spacing w:val="-4"/>
        </w:rPr>
        <w:t> </w:t>
      </w:r>
      <w:r>
        <w:rPr>
          <w:color w:val="001F5F"/>
        </w:rPr>
        <w:t>рачуна,</w:t>
      </w:r>
      <w:r>
        <w:rPr>
          <w:color w:val="001F5F"/>
          <w:spacing w:val="-3"/>
        </w:rPr>
        <w:t> </w:t>
      </w:r>
      <w:r>
        <w:rPr>
          <w:color w:val="001F5F"/>
        </w:rPr>
        <w:t>%</w:t>
      </w:r>
      <w:r>
        <w:rPr>
          <w:color w:val="001F5F"/>
          <w:spacing w:val="-2"/>
        </w:rPr>
        <w:t> </w:t>
      </w:r>
      <w:r>
        <w:rPr>
          <w:color w:val="001F5F"/>
        </w:rPr>
        <w:t>БДП</w:t>
      </w:r>
    </w:p>
    <w:p>
      <w:pPr>
        <w:pStyle w:val="BodyText"/>
        <w:tabs>
          <w:tab w:pos="2388" w:val="left" w:leader="none"/>
          <w:tab w:pos="2703" w:val="left" w:leader="none"/>
          <w:tab w:pos="3896" w:val="left" w:leader="none"/>
          <w:tab w:pos="4759" w:val="left" w:leader="none"/>
        </w:tabs>
        <w:spacing w:before="5"/>
        <w:ind w:left="1168"/>
      </w:pPr>
      <w:r>
        <w:rPr/>
        <w:br w:type="column"/>
      </w:r>
      <w:r>
        <w:rPr>
          <w:color w:val="44536A"/>
        </w:rPr>
        <w:t>економских</w:t>
        <w:tab/>
        <w:t>и</w:t>
        <w:tab/>
        <w:t>политичких</w:t>
        <w:tab/>
        <w:t>односа,</w:t>
        <w:tab/>
        <w:t>праћени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2" w:equalWidth="0">
            <w:col w:w="3749" w:space="404"/>
            <w:col w:w="6047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0"/>
        <w:ind w:left="0" w:right="0" w:firstLine="0"/>
        <w:jc w:val="right"/>
        <w:rPr>
          <w:b/>
          <w:sz w:val="18"/>
        </w:rPr>
      </w:pPr>
      <w:r>
        <w:rPr>
          <w:b/>
          <w:color w:val="29479A"/>
          <w:sz w:val="18"/>
        </w:rPr>
        <w:t>-8,5</w:t>
      </w:r>
    </w:p>
    <w:p>
      <w:pPr>
        <w:pStyle w:val="Heading5"/>
        <w:spacing w:before="127"/>
        <w:ind w:left="116"/>
      </w:pPr>
      <w:r>
        <w:rPr>
          <w:b w:val="0"/>
        </w:rPr>
        <w:br w:type="column"/>
      </w:r>
      <w:r>
        <w:rPr>
          <w:color w:val="585858"/>
        </w:rPr>
        <w:t>2023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spacing w:before="119"/>
        <w:ind w:left="0" w:right="0" w:firstLine="0"/>
        <w:jc w:val="right"/>
        <w:rPr>
          <w:b/>
          <w:sz w:val="18"/>
        </w:rPr>
      </w:pPr>
      <w:r>
        <w:rPr/>
        <w:pict>
          <v:group style="position:absolute;margin-left:75.999001pt;margin-top:-45.750679pt;width:95.9pt;height:59.8pt;mso-position-horizontal-relative:page;mso-position-vertical-relative:paragraph;z-index:15746048" coordorigin="1520,-915" coordsize="1918,1196">
            <v:rect style="position:absolute;left:1582;top:-905;width:834;height:1186" filled="true" fillcolor="#29479a" stroked="false">
              <v:fill type="solid"/>
            </v:rect>
            <v:rect style="position:absolute;left:2541;top:-905;width:834;height:753" filled="true" fillcolor="#ec1c23" stroked="false">
              <v:fill type="solid"/>
            </v:rect>
            <v:line style="position:absolute" from="1520,-905" to="3437,-905" stroked="true" strokeweight="1pt" strokecolor="#888888">
              <v:stroke dashstyle="solid"/>
            </v:line>
            <v:shape style="position:absolute;left:1634;top:-801;width:1696;height:335" type="#_x0000_t202" filled="false" stroked="false">
              <v:textbox inset="0,0,0,0">
                <w:txbxContent>
                  <w:p>
                    <w:pPr>
                      <w:tabs>
                        <w:tab w:pos="1154" w:val="left" w:leader="none"/>
                      </w:tabs>
                      <w:spacing w:line="154" w:lineRule="exact" w:before="0"/>
                      <w:ind w:left="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Претходна</w:t>
                      <w:tab/>
                      <w:t>Нова</w:t>
                    </w:r>
                  </w:p>
                  <w:p>
                    <w:pPr>
                      <w:tabs>
                        <w:tab w:pos="959" w:val="left" w:leader="none"/>
                      </w:tabs>
                      <w:spacing w:line="180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пројекција</w:t>
                      <w:tab/>
                      <w:t>пројекција</w:t>
                    </w:r>
                  </w:p>
                </w:txbxContent>
              </v:textbox>
              <w10:wrap type="none"/>
            </v:shape>
            <v:shape style="position:absolute;left:2815;top:-26;width:306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EC1C23"/>
                        <w:sz w:val="18"/>
                      </w:rPr>
                      <w:t>-5.3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5.520004pt;margin-top:-45.750679pt;width:95.85pt;height:52.1pt;mso-position-horizontal-relative:page;mso-position-vertical-relative:paragraph;z-index:15746560" coordorigin="3710,-915" coordsize="1917,1042">
            <v:rect style="position:absolute;left:3773;top:-905;width:834;height:935" filled="true" fillcolor="#29479a" stroked="false">
              <v:fill type="solid"/>
            </v:rect>
            <v:rect style="position:absolute;left:4731;top:-905;width:834;height:725" filled="true" fillcolor="#ec1c23" stroked="false">
              <v:fill type="solid"/>
            </v:rect>
            <v:line style="position:absolute" from="3710,-905" to="5627,-905" stroked="true" strokeweight="1pt" strokecolor="#888888">
              <v:stroke dashstyle="solid"/>
            </v:line>
            <v:shape style="position:absolute;left:3710;top:-916;width:1917;height:1042" type="#_x0000_t202" filled="false" stroked="false">
              <v:textbox inset="0,0,0,0">
                <w:txbxContent>
                  <w:p>
                    <w:pPr>
                      <w:tabs>
                        <w:tab w:pos="1075" w:val="left" w:leader="none"/>
                        <w:tab w:pos="1269" w:val="left" w:leader="none"/>
                      </w:tabs>
                      <w:spacing w:line="225" w:lineRule="auto" w:before="97"/>
                      <w:ind w:left="115" w:right="124" w:firstLine="2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position w:val="1"/>
                        <w:sz w:val="15"/>
                      </w:rPr>
                      <w:t>Претходна</w:t>
                      <w:tab/>
                      <w:tab/>
                    </w:r>
                    <w:r>
                      <w:rPr>
                        <w:b/>
                        <w:color w:val="FFFFFF"/>
                        <w:sz w:val="15"/>
                      </w:rPr>
                      <w:t>Нова</w:t>
                    </w:r>
                    <w:r>
                      <w:rPr>
                        <w:b/>
                        <w:color w:val="FFFFFF"/>
                        <w:spacing w:val="1"/>
                        <w:sz w:val="15"/>
                      </w:rPr>
                      <w:t> </w:t>
                    </w:r>
                    <w:r>
                      <w:rPr>
                        <w:b/>
                        <w:color w:val="FFFFFF"/>
                        <w:position w:val="1"/>
                        <w:sz w:val="15"/>
                      </w:rPr>
                      <w:t>пројекција</w:t>
                      <w:tab/>
                    </w:r>
                    <w:r>
                      <w:rPr>
                        <w:b/>
                        <w:color w:val="FFFFFF"/>
                        <w:sz w:val="15"/>
                      </w:rPr>
                      <w:t>пројекција</w:t>
                    </w:r>
                  </w:p>
                  <w:p>
                    <w:pPr>
                      <w:spacing w:line="240" w:lineRule="auto" w:before="0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line="240" w:lineRule="auto" w:before="9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line="216" w:lineRule="exact" w:before="1"/>
                      <w:ind w:left="0" w:right="335" w:firstLine="0"/>
                      <w:jc w:val="righ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EC1C23"/>
                        <w:sz w:val="18"/>
                      </w:rPr>
                      <w:t>-5,2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29479A"/>
          <w:sz w:val="18"/>
        </w:rPr>
        <w:t>-6,7</w:t>
      </w:r>
    </w:p>
    <w:p>
      <w:pPr>
        <w:pStyle w:val="Heading5"/>
        <w:spacing w:before="127"/>
        <w:ind w:left="115"/>
      </w:pPr>
      <w:r>
        <w:rPr>
          <w:b w:val="0"/>
        </w:rPr>
        <w:br w:type="column"/>
      </w:r>
      <w:r>
        <w:rPr>
          <w:color w:val="585858"/>
        </w:rPr>
        <w:t>2024</w:t>
      </w:r>
    </w:p>
    <w:p>
      <w:pPr>
        <w:pStyle w:val="BodyText"/>
        <w:spacing w:line="259" w:lineRule="auto" w:before="16"/>
        <w:ind w:left="697" w:right="555"/>
        <w:jc w:val="both"/>
      </w:pPr>
      <w:r>
        <w:rPr/>
        <w:br w:type="column"/>
      </w:r>
      <w:r>
        <w:rPr>
          <w:color w:val="44536A"/>
        </w:rPr>
        <w:t>рекордним</w:t>
      </w:r>
      <w:r>
        <w:rPr>
          <w:color w:val="44536A"/>
          <w:spacing w:val="1"/>
        </w:rPr>
        <w:t> </w:t>
      </w:r>
      <w:r>
        <w:rPr>
          <w:color w:val="44536A"/>
        </w:rPr>
        <w:t>ценама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последично</w:t>
      </w:r>
      <w:r>
        <w:rPr>
          <w:color w:val="44536A"/>
          <w:spacing w:val="1"/>
        </w:rPr>
        <w:t> </w:t>
      </w:r>
      <w:r>
        <w:rPr>
          <w:color w:val="44536A"/>
        </w:rPr>
        <w:t>смањеној глобалној трговини и спољној тражњи,</w:t>
      </w:r>
      <w:r>
        <w:rPr>
          <w:color w:val="44536A"/>
          <w:spacing w:val="1"/>
        </w:rPr>
        <w:t> </w:t>
      </w:r>
      <w:r>
        <w:rPr>
          <w:color w:val="44536A"/>
        </w:rPr>
        <w:t>почела</w:t>
      </w:r>
      <w:r>
        <w:rPr>
          <w:color w:val="44536A"/>
          <w:spacing w:val="-4"/>
        </w:rPr>
        <w:t> </w:t>
      </w:r>
      <w:r>
        <w:rPr>
          <w:color w:val="44536A"/>
        </w:rPr>
        <w:t>су</w:t>
      </w:r>
      <w:r>
        <w:rPr>
          <w:color w:val="44536A"/>
          <w:spacing w:val="-6"/>
        </w:rPr>
        <w:t> </w:t>
      </w:r>
      <w:r>
        <w:rPr>
          <w:color w:val="44536A"/>
        </w:rPr>
        <w:t>временом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6"/>
        </w:rPr>
        <w:t> </w:t>
      </w:r>
      <w:r>
        <w:rPr>
          <w:color w:val="44536A"/>
        </w:rPr>
        <w:t>се</w:t>
      </w:r>
      <w:r>
        <w:rPr>
          <w:color w:val="44536A"/>
          <w:spacing w:val="-8"/>
        </w:rPr>
        <w:t> </w:t>
      </w:r>
      <w:r>
        <w:rPr>
          <w:color w:val="44536A"/>
        </w:rPr>
        <w:t>одражавају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домаћу</w:t>
      </w:r>
      <w:r>
        <w:rPr>
          <w:color w:val="44536A"/>
          <w:spacing w:val="-42"/>
        </w:rPr>
        <w:t> </w:t>
      </w:r>
      <w:r>
        <w:rPr>
          <w:color w:val="44536A"/>
        </w:rPr>
        <w:t>економску активност. Већ током трећег квартала,</w:t>
      </w:r>
      <w:r>
        <w:rPr>
          <w:color w:val="44536A"/>
          <w:spacing w:val="1"/>
        </w:rPr>
        <w:t> </w:t>
      </w:r>
      <w:r>
        <w:rPr>
          <w:color w:val="44536A"/>
        </w:rPr>
        <w:t>међугодишње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-43"/>
        </w:rPr>
        <w:t> </w:t>
      </w:r>
      <w:r>
        <w:rPr>
          <w:color w:val="44536A"/>
        </w:rPr>
        <w:t>успорио је на 1,0%, да би у четвртом тромесечју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 раст износио свега 0,4% мг. Успорена</w:t>
      </w:r>
      <w:r>
        <w:rPr>
          <w:color w:val="44536A"/>
          <w:spacing w:val="1"/>
        </w:rPr>
        <w:t> </w:t>
      </w:r>
      <w:r>
        <w:rPr>
          <w:color w:val="44536A"/>
        </w:rPr>
        <w:t>динамика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растућа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повећану</w:t>
      </w:r>
      <w:r>
        <w:rPr>
          <w:color w:val="44536A"/>
          <w:spacing w:val="-1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смањену спољну</w:t>
      </w:r>
      <w:r>
        <w:rPr>
          <w:color w:val="44536A"/>
          <w:spacing w:val="-1"/>
        </w:rPr>
        <w:t> </w:t>
      </w:r>
      <w:r>
        <w:rPr>
          <w:color w:val="44536A"/>
        </w:rPr>
        <w:t>тражњу,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5" w:equalWidth="0">
            <w:col w:w="981" w:space="40"/>
            <w:col w:w="560" w:space="610"/>
            <w:col w:w="981" w:space="39"/>
            <w:col w:w="560" w:space="853"/>
            <w:col w:w="5576"/>
          </w:cols>
        </w:sectPr>
      </w:pPr>
    </w:p>
    <w:p>
      <w:pPr>
        <w:pStyle w:val="Heading5"/>
        <w:spacing w:line="151" w:lineRule="exact" w:before="0"/>
        <w:ind w:left="1094"/>
      </w:pPr>
      <w:r>
        <w:rPr>
          <w:color w:val="001F5F"/>
        </w:rPr>
        <w:t>Инфлација,</w:t>
      </w:r>
      <w:r>
        <w:rPr>
          <w:color w:val="001F5F"/>
          <w:spacing w:val="-3"/>
        </w:rPr>
        <w:t> </w:t>
      </w:r>
      <w:r>
        <w:rPr>
          <w:color w:val="001F5F"/>
        </w:rPr>
        <w:t>просек</w:t>
      </w:r>
      <w:r>
        <w:rPr>
          <w:color w:val="001F5F"/>
          <w:spacing w:val="-4"/>
        </w:rPr>
        <w:t> </w:t>
      </w:r>
      <w:r>
        <w:rPr>
          <w:color w:val="001F5F"/>
        </w:rPr>
        <w:t>периода,</w:t>
      </w:r>
      <w:r>
        <w:rPr>
          <w:color w:val="001F5F"/>
          <w:spacing w:val="-6"/>
        </w:rPr>
        <w:t> </w:t>
      </w:r>
      <w:r>
        <w:rPr>
          <w:color w:val="001F5F"/>
        </w:rPr>
        <w:t>%</w:t>
      </w:r>
    </w:p>
    <w:p>
      <w:pPr>
        <w:tabs>
          <w:tab w:pos="1638" w:val="left" w:leader="none"/>
        </w:tabs>
        <w:spacing w:before="46"/>
        <w:ind w:left="679" w:right="0" w:firstLine="0"/>
        <w:jc w:val="left"/>
        <w:rPr>
          <w:b/>
          <w:sz w:val="18"/>
        </w:rPr>
      </w:pPr>
      <w:r>
        <w:rPr/>
        <w:pict>
          <v:group style="position:absolute;margin-left:75.999001pt;margin-top:13.990329pt;width:95.9pt;height:51.8pt;mso-position-horizontal-relative:page;mso-position-vertical-relative:paragraph;z-index:15747072" coordorigin="1520,280" coordsize="1918,1036">
            <v:rect style="position:absolute;left:2541;top:279;width:834;height:1026" filled="true" fillcolor="#ec1c23" stroked="false">
              <v:fill type="solid"/>
            </v:rect>
            <v:line style="position:absolute" from="1520,1305" to="3437,1305" stroked="true" strokeweight="1pt" strokecolor="#888888">
              <v:stroke dashstyle="solid"/>
            </v:line>
            <v:shape style="position:absolute;left:2541;top:394;width:834;height:901" type="#_x0000_t202" filled="true" fillcolor="#ec1c23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2"/>
                      </w:rPr>
                    </w:pPr>
                  </w:p>
                  <w:p>
                    <w:pPr>
                      <w:spacing w:before="1"/>
                      <w:ind w:left="53" w:right="51" w:firstLine="194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Нова</w:t>
                    </w:r>
                    <w:r>
                      <w:rPr>
                        <w:b/>
                        <w:color w:val="FFFFFF"/>
                        <w:spacing w:val="1"/>
                        <w:sz w:val="15"/>
                      </w:rPr>
                      <w:t> </w:t>
                    </w:r>
                    <w:r>
                      <w:rPr>
                        <w:b/>
                        <w:color w:val="FFFFFF"/>
                        <w:sz w:val="15"/>
                      </w:rPr>
                      <w:t>пројекција</w:t>
                    </w:r>
                  </w:p>
                </w:txbxContent>
              </v:textbox>
              <v:fill type="solid"/>
              <w10:wrap type="none"/>
            </v:shape>
            <v:shape style="position:absolute;left:1582;top:394;width:834;height:901" type="#_x0000_t202" filled="true" fillcolor="#29479a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67" w:right="37" w:firstLine="2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Претходна</w:t>
                    </w:r>
                    <w:r>
                      <w:rPr>
                        <w:b/>
                        <w:color w:val="FFFFFF"/>
                        <w:spacing w:val="-31"/>
                        <w:sz w:val="15"/>
                      </w:rPr>
                      <w:t> </w:t>
                    </w:r>
                    <w:r>
                      <w:rPr>
                        <w:b/>
                        <w:color w:val="FFFFFF"/>
                        <w:sz w:val="15"/>
                      </w:rPr>
                      <w:t>пројекција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b/>
          <w:color w:val="29479A"/>
          <w:position w:val="-3"/>
          <w:sz w:val="18"/>
        </w:rPr>
        <w:t>11,1</w:t>
        <w:tab/>
      </w:r>
      <w:r>
        <w:rPr>
          <w:b/>
          <w:color w:val="FF0000"/>
          <w:sz w:val="18"/>
        </w:rPr>
        <w:t>12,5</w:t>
      </w:r>
    </w:p>
    <w:p>
      <w:pPr>
        <w:pStyle w:val="BodyText"/>
        <w:spacing w:before="9"/>
        <w:rPr>
          <w:b/>
          <w:sz w:val="22"/>
        </w:rPr>
      </w:pPr>
    </w:p>
    <w:p>
      <w:pPr>
        <w:tabs>
          <w:tab w:pos="957" w:val="left" w:leader="none"/>
        </w:tabs>
        <w:spacing w:before="0"/>
        <w:ind w:left="0" w:right="38" w:firstLine="0"/>
        <w:jc w:val="right"/>
        <w:rPr>
          <w:b/>
          <w:sz w:val="18"/>
        </w:rPr>
      </w:pPr>
      <w:r>
        <w:rPr>
          <w:b/>
          <w:color w:val="29479A"/>
          <w:position w:val="1"/>
          <w:sz w:val="18"/>
        </w:rPr>
        <w:t>5,0</w:t>
        <w:tab/>
      </w:r>
      <w:r>
        <w:rPr>
          <w:b/>
          <w:color w:val="FF0000"/>
          <w:sz w:val="18"/>
        </w:rPr>
        <w:t>4,9</w:t>
      </w:r>
    </w:p>
    <w:p>
      <w:pPr>
        <w:pStyle w:val="BodyText"/>
        <w:spacing w:line="256" w:lineRule="auto" w:before="3"/>
        <w:ind w:left="679" w:right="562"/>
        <w:jc w:val="both"/>
      </w:pPr>
      <w:r>
        <w:rPr/>
        <w:br w:type="column"/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слабија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пољопривредна</w:t>
      </w:r>
      <w:r>
        <w:rPr>
          <w:color w:val="44536A"/>
          <w:spacing w:val="1"/>
        </w:rPr>
        <w:t> </w:t>
      </w:r>
      <w:r>
        <w:rPr>
          <w:color w:val="44536A"/>
        </w:rPr>
        <w:t>сезона,</w:t>
      </w:r>
      <w:r>
        <w:rPr>
          <w:color w:val="44536A"/>
          <w:spacing w:val="-43"/>
        </w:rPr>
        <w:t> </w:t>
      </w:r>
      <w:r>
        <w:rPr>
          <w:color w:val="44536A"/>
        </w:rPr>
        <w:t>главни су фактори који су утицали на успоравање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економске</w:t>
      </w:r>
      <w:r>
        <w:rPr>
          <w:color w:val="44536A"/>
          <w:spacing w:val="-13"/>
        </w:rPr>
        <w:t> </w:t>
      </w:r>
      <w:r>
        <w:rPr>
          <w:color w:val="44536A"/>
          <w:spacing w:val="-1"/>
        </w:rPr>
        <w:t>активности</w:t>
      </w:r>
      <w:r>
        <w:rPr>
          <w:color w:val="44536A"/>
          <w:spacing w:val="-10"/>
        </w:rPr>
        <w:t> </w:t>
      </w:r>
      <w:r>
        <w:rPr>
          <w:color w:val="44536A"/>
        </w:rPr>
        <w:t>током</w:t>
      </w:r>
      <w:r>
        <w:rPr>
          <w:color w:val="44536A"/>
          <w:spacing w:val="-13"/>
        </w:rPr>
        <w:t> </w:t>
      </w:r>
      <w:r>
        <w:rPr>
          <w:color w:val="44536A"/>
        </w:rPr>
        <w:t>друге</w:t>
      </w:r>
      <w:r>
        <w:rPr>
          <w:color w:val="44536A"/>
          <w:spacing w:val="-13"/>
        </w:rPr>
        <w:t> </w:t>
      </w:r>
      <w:r>
        <w:rPr>
          <w:color w:val="44536A"/>
        </w:rPr>
        <w:t>половине</w:t>
      </w:r>
      <w:r>
        <w:rPr>
          <w:color w:val="44536A"/>
          <w:spacing w:val="-13"/>
        </w:rPr>
        <w:t> </w:t>
      </w:r>
      <w:r>
        <w:rPr>
          <w:color w:val="44536A"/>
        </w:rPr>
        <w:t>2022.</w:t>
      </w:r>
      <w:r>
        <w:rPr>
          <w:color w:val="44536A"/>
          <w:spacing w:val="-43"/>
        </w:rPr>
        <w:t> </w:t>
      </w:r>
      <w:r>
        <w:rPr>
          <w:color w:val="44536A"/>
        </w:rPr>
        <w:t>године.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140" w:space="501"/>
            <w:col w:w="5559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4"/>
        <w:rPr>
          <w:sz w:val="26"/>
        </w:rPr>
      </w:pPr>
    </w:p>
    <w:p>
      <w:pPr>
        <w:spacing w:before="0"/>
        <w:ind w:left="0" w:right="38" w:firstLine="0"/>
        <w:jc w:val="right"/>
        <w:rPr>
          <w:b/>
          <w:sz w:val="20"/>
        </w:rPr>
      </w:pPr>
      <w:r>
        <w:rPr>
          <w:b/>
          <w:color w:val="585858"/>
          <w:sz w:val="20"/>
        </w:rPr>
        <w:t>2023</w:t>
      </w:r>
    </w:p>
    <w:p>
      <w:pPr>
        <w:pStyle w:val="BodyText"/>
        <w:spacing w:before="4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before="0"/>
        <w:ind w:left="0" w:right="38" w:firstLine="0"/>
        <w:jc w:val="right"/>
        <w:rPr>
          <w:b/>
          <w:sz w:val="20"/>
        </w:rPr>
      </w:pPr>
      <w:r>
        <w:rPr>
          <w:b/>
          <w:color w:val="585858"/>
          <w:sz w:val="20"/>
        </w:rPr>
        <w:t>2024</w:t>
      </w:r>
    </w:p>
    <w:p>
      <w:pPr>
        <w:pStyle w:val="BodyText"/>
        <w:spacing w:line="259" w:lineRule="auto" w:before="59"/>
        <w:ind w:left="1116" w:right="557"/>
        <w:jc w:val="both"/>
      </w:pPr>
      <w:r>
        <w:rPr/>
        <w:br w:type="column"/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флеш</w:t>
      </w:r>
      <w:r>
        <w:rPr>
          <w:color w:val="44536A"/>
          <w:spacing w:val="1"/>
        </w:rPr>
        <w:t> </w:t>
      </w:r>
      <w:r>
        <w:rPr>
          <w:color w:val="44536A"/>
        </w:rPr>
        <w:t>процени</w:t>
      </w:r>
      <w:r>
        <w:rPr>
          <w:color w:val="44536A"/>
          <w:spacing w:val="1"/>
        </w:rPr>
        <w:t> </w:t>
      </w:r>
      <w:r>
        <w:rPr>
          <w:color w:val="44536A"/>
        </w:rPr>
        <w:t>РЗС,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првом</w:t>
      </w:r>
      <w:r>
        <w:rPr>
          <w:color w:val="44536A"/>
          <w:spacing w:val="1"/>
        </w:rPr>
        <w:t> </w:t>
      </w:r>
      <w:r>
        <w:rPr>
          <w:color w:val="44536A"/>
        </w:rPr>
        <w:t>кварталу 2023. године износио је 0,7% мг. што је</w:t>
      </w:r>
      <w:r>
        <w:rPr>
          <w:color w:val="44536A"/>
          <w:spacing w:val="1"/>
        </w:rPr>
        <w:t> </w:t>
      </w:r>
      <w:r>
        <w:rPr>
          <w:color w:val="44536A"/>
        </w:rPr>
        <w:t>незнатно</w:t>
      </w:r>
      <w:r>
        <w:rPr>
          <w:color w:val="44536A"/>
          <w:spacing w:val="16"/>
        </w:rPr>
        <w:t> </w:t>
      </w:r>
      <w:r>
        <w:rPr>
          <w:color w:val="44536A"/>
        </w:rPr>
        <w:t>испод</w:t>
      </w:r>
      <w:r>
        <w:rPr>
          <w:color w:val="44536A"/>
          <w:spacing w:val="16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9"/>
        </w:rPr>
        <w:t> </w:t>
      </w:r>
      <w:r>
        <w:rPr>
          <w:color w:val="44536A"/>
        </w:rPr>
        <w:t>за</w:t>
      </w:r>
      <w:r>
        <w:rPr>
          <w:color w:val="44536A"/>
          <w:spacing w:val="17"/>
        </w:rPr>
        <w:t> </w:t>
      </w:r>
      <w:r>
        <w:rPr>
          <w:color w:val="44536A"/>
        </w:rPr>
        <w:t>овај</w:t>
      </w:r>
      <w:r>
        <w:rPr>
          <w:color w:val="44536A"/>
          <w:spacing w:val="17"/>
        </w:rPr>
        <w:t> </w:t>
      </w:r>
      <w:r>
        <w:rPr>
          <w:color w:val="44536A"/>
        </w:rPr>
        <w:t>период,</w:t>
      </w:r>
      <w:r>
        <w:rPr>
          <w:color w:val="44536A"/>
          <w:spacing w:val="16"/>
        </w:rPr>
        <w:t> </w:t>
      </w:r>
      <w:r>
        <w:rPr>
          <w:color w:val="44536A"/>
        </w:rPr>
        <w:t>а</w:t>
      </w:r>
      <w:r>
        <w:rPr>
          <w:color w:val="44536A"/>
          <w:spacing w:val="20"/>
        </w:rPr>
        <w:t> </w:t>
      </w:r>
      <w:r>
        <w:rPr>
          <w:color w:val="44536A"/>
        </w:rPr>
        <w:t>која</w:t>
      </w:r>
    </w:p>
    <w:p>
      <w:pPr>
        <w:pStyle w:val="BodyText"/>
        <w:spacing w:line="193" w:lineRule="exact"/>
        <w:ind w:left="1116"/>
        <w:jc w:val="both"/>
      </w:pPr>
      <w:r>
        <w:rPr/>
        <w:pict>
          <v:shape style="position:absolute;margin-left:188pt;margin-top:-48.222286pt;width:91.1pt;height:21.1pt;mso-position-horizontal-relative:page;mso-position-vertical-relative:paragraph;z-index:157496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4"/>
                    <w:gridCol w:w="63"/>
                    <w:gridCol w:w="63"/>
                    <w:gridCol w:w="834"/>
                  </w:tblGrid>
                  <w:tr>
                    <w:trPr>
                      <w:trHeight w:val="391" w:hRule="atLeast"/>
                    </w:trPr>
                    <w:tc>
                      <w:tcPr>
                        <w:tcW w:w="834" w:type="dxa"/>
                        <w:tcBorders>
                          <w:bottom w:val="single" w:sz="8" w:space="0" w:color="888888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ind w:left="62" w:right="42" w:firstLine="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Претходна</w:t>
                        </w:r>
                        <w:r>
                          <w:rPr>
                            <w:b/>
                            <w:color w:val="FFFFFF"/>
                            <w:spacing w:val="-3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  <w:tc>
                      <w:tcPr>
                        <w:tcW w:w="63" w:type="dxa"/>
                        <w:tcBorders>
                          <w:bottom w:val="single" w:sz="8" w:space="0" w:color="888888"/>
                          <w:right w:val="single" w:sz="50" w:space="0" w:color="FFFFFF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3" w:type="dxa"/>
                        <w:tcBorders>
                          <w:left w:val="single" w:sz="50" w:space="0" w:color="FFFFFF"/>
                          <w:bottom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834" w:type="dxa"/>
                        <w:tcBorders>
                          <w:bottom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spacing w:line="164" w:lineRule="exact"/>
                          <w:ind w:left="45" w:right="38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Нова</w:t>
                        </w:r>
                      </w:p>
                      <w:p>
                        <w:pPr>
                          <w:pStyle w:val="TableParagraph"/>
                          <w:spacing w:line="183" w:lineRule="exact"/>
                          <w:ind w:left="45" w:right="38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44536A"/>
        </w:rPr>
        <w:t>подразумева</w:t>
      </w:r>
      <w:r>
        <w:rPr>
          <w:color w:val="44536A"/>
          <w:spacing w:val="36"/>
        </w:rPr>
        <w:t> </w:t>
      </w:r>
      <w:r>
        <w:rPr>
          <w:color w:val="44536A"/>
        </w:rPr>
        <w:t>годишњу</w:t>
      </w:r>
      <w:r>
        <w:rPr>
          <w:color w:val="44536A"/>
          <w:spacing w:val="35"/>
        </w:rPr>
        <w:t> </w:t>
      </w:r>
      <w:r>
        <w:rPr>
          <w:color w:val="44536A"/>
        </w:rPr>
        <w:t>путању</w:t>
      </w:r>
      <w:r>
        <w:rPr>
          <w:color w:val="44536A"/>
          <w:spacing w:val="36"/>
        </w:rPr>
        <w:t> </w:t>
      </w:r>
      <w:r>
        <w:rPr>
          <w:color w:val="44536A"/>
        </w:rPr>
        <w:t>економског</w:t>
      </w:r>
      <w:r>
        <w:rPr>
          <w:color w:val="44536A"/>
          <w:spacing w:val="36"/>
        </w:rPr>
        <w:t> </w:t>
      </w:r>
      <w:r>
        <w:rPr>
          <w:color w:val="44536A"/>
        </w:rPr>
        <w:t>раста</w:t>
      </w:r>
    </w:p>
    <w:p>
      <w:pPr>
        <w:spacing w:after="0" w:line="193" w:lineRule="exact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1560" w:space="628"/>
            <w:col w:w="1560" w:space="457"/>
            <w:col w:w="5995"/>
          </w:cols>
        </w:sectPr>
      </w:pPr>
    </w:p>
    <w:p>
      <w:pPr>
        <w:pStyle w:val="Heading5"/>
        <w:spacing w:line="203" w:lineRule="exact" w:before="0"/>
        <w:ind w:left="1281"/>
      </w:pPr>
      <w:r>
        <w:rPr>
          <w:color w:val="001F5F"/>
        </w:rPr>
        <w:t>Фискални</w:t>
      </w:r>
      <w:r>
        <w:rPr>
          <w:color w:val="001F5F"/>
          <w:spacing w:val="-4"/>
        </w:rPr>
        <w:t> </w:t>
      </w:r>
      <w:r>
        <w:rPr>
          <w:color w:val="001F5F"/>
        </w:rPr>
        <w:t>резултат,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pStyle w:val="BodyText"/>
        <w:spacing w:line="237" w:lineRule="exact" w:before="67"/>
        <w:ind w:left="1281"/>
      </w:pPr>
      <w:r>
        <w:rPr/>
        <w:br w:type="column"/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2,5%.</w:t>
      </w:r>
    </w:p>
    <w:p>
      <w:pPr>
        <w:spacing w:after="0" w:line="237" w:lineRule="exact"/>
        <w:sectPr>
          <w:type w:val="continuous"/>
          <w:pgSz w:w="12240" w:h="15840"/>
          <w:pgMar w:top="1500" w:bottom="280" w:left="1160" w:right="880"/>
          <w:cols w:num="2" w:equalWidth="0">
            <w:col w:w="3634" w:space="406"/>
            <w:col w:w="6160"/>
          </w:cols>
        </w:sectPr>
      </w:pPr>
    </w:p>
    <w:p>
      <w:pPr>
        <w:spacing w:line="203" w:lineRule="exact" w:before="0"/>
        <w:ind w:left="697" w:right="0" w:firstLine="0"/>
        <w:jc w:val="center"/>
        <w:rPr>
          <w:b/>
          <w:sz w:val="20"/>
        </w:rPr>
      </w:pPr>
      <w:r>
        <w:rPr/>
        <w:pict>
          <v:shape style="position:absolute;margin-left:78.624001pt;margin-top:11.745459pt;width:91.15pt;height:25.85pt;mso-position-horizontal-relative:page;mso-position-vertical-relative:paragraph;z-index:15750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4"/>
                    <w:gridCol w:w="63"/>
                    <w:gridCol w:w="63"/>
                    <w:gridCol w:w="834"/>
                  </w:tblGrid>
                  <w:tr>
                    <w:trPr>
                      <w:trHeight w:val="486" w:hRule="atLeast"/>
                    </w:trPr>
                    <w:tc>
                      <w:tcPr>
                        <w:tcW w:w="834" w:type="dxa"/>
                        <w:tcBorders>
                          <w:top w:val="single" w:sz="8" w:space="0" w:color="888888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spacing w:before="22"/>
                          <w:ind w:left="62" w:right="42" w:firstLine="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Претходна</w:t>
                        </w:r>
                        <w:r>
                          <w:rPr>
                            <w:b/>
                            <w:color w:val="FFFFFF"/>
                            <w:spacing w:val="-3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  <w:tc>
                      <w:tcPr>
                        <w:tcW w:w="63" w:type="dxa"/>
                        <w:tcBorders>
                          <w:top w:val="single" w:sz="8" w:space="0" w:color="888888"/>
                          <w:right w:val="single" w:sz="50" w:space="0" w:color="FFFFFF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3" w:type="dxa"/>
                        <w:tcBorders>
                          <w:top w:val="single" w:sz="8" w:space="0" w:color="888888"/>
                          <w:left w:val="single" w:sz="50" w:space="0" w:color="FFFFFF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834" w:type="dxa"/>
                        <w:tcBorders>
                          <w:top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spacing w:before="24"/>
                          <w:ind w:left="47" w:right="57" w:firstLine="19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Нова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585858"/>
          <w:sz w:val="20"/>
        </w:rPr>
        <w:t>2023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27"/>
        </w:rPr>
      </w:pPr>
    </w:p>
    <w:p>
      <w:pPr>
        <w:tabs>
          <w:tab w:pos="1615" w:val="left" w:leader="none"/>
        </w:tabs>
        <w:spacing w:before="1"/>
        <w:ind w:left="657" w:right="0" w:firstLine="0"/>
        <w:jc w:val="center"/>
        <w:rPr>
          <w:b/>
          <w:sz w:val="18"/>
        </w:rPr>
      </w:pPr>
      <w:r>
        <w:rPr>
          <w:b/>
          <w:color w:val="29479A"/>
          <w:position w:val="-4"/>
          <w:sz w:val="18"/>
        </w:rPr>
        <w:t>-3,3</w:t>
        <w:tab/>
      </w:r>
      <w:r>
        <w:rPr>
          <w:b/>
          <w:color w:val="EC1C23"/>
          <w:sz w:val="18"/>
        </w:rPr>
        <w:t>-3,0</w:t>
      </w:r>
    </w:p>
    <w:p>
      <w:pPr>
        <w:pStyle w:val="Heading5"/>
        <w:spacing w:line="203" w:lineRule="exact" w:before="0"/>
        <w:ind w:left="1115" w:right="419"/>
        <w:jc w:val="center"/>
      </w:pPr>
      <w:r>
        <w:rPr>
          <w:b w:val="0"/>
        </w:rPr>
        <w:br w:type="column"/>
      </w:r>
      <w:r>
        <w:rPr>
          <w:color w:val="585858"/>
        </w:rPr>
        <w:t>2024</w:t>
      </w: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17"/>
        </w:rPr>
      </w:pPr>
    </w:p>
    <w:p>
      <w:pPr>
        <w:tabs>
          <w:tab w:pos="1616" w:val="left" w:leader="none"/>
        </w:tabs>
        <w:spacing w:before="0"/>
        <w:ind w:left="657" w:right="0" w:firstLine="0"/>
        <w:jc w:val="center"/>
        <w:rPr>
          <w:b/>
          <w:sz w:val="18"/>
        </w:rPr>
      </w:pPr>
      <w:r>
        <w:rPr/>
        <w:pict>
          <v:shape style="position:absolute;margin-left:188.149994pt;margin-top:-21.57066pt;width:91.1pt;height:17.55pt;mso-position-horizontal-relative:page;mso-position-vertical-relative:paragraph;z-index:157506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"/>
                    <w:gridCol w:w="62"/>
                    <w:gridCol w:w="62"/>
                    <w:gridCol w:w="833"/>
                  </w:tblGrid>
                  <w:tr>
                    <w:trPr>
                      <w:trHeight w:val="156" w:hRule="atLeast"/>
                    </w:trPr>
                    <w:tc>
                      <w:tcPr>
                        <w:tcW w:w="833" w:type="dxa"/>
                        <w:tcBorders>
                          <w:top w:val="single" w:sz="8" w:space="0" w:color="888888"/>
                        </w:tcBorders>
                        <w:shd w:val="clear" w:color="auto" w:fill="29479A"/>
                      </w:tcPr>
                      <w:p>
                        <w:pPr>
                          <w:pStyle w:val="TableParagraph"/>
                          <w:spacing w:line="137" w:lineRule="exact"/>
                          <w:ind w:left="48" w:right="13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Претходна</w:t>
                        </w:r>
                      </w:p>
                    </w:tc>
                    <w:tc>
                      <w:tcPr>
                        <w:tcW w:w="62" w:type="dxa"/>
                        <w:vMerge w:val="restart"/>
                        <w:tcBorders>
                          <w:top w:val="single" w:sz="8" w:space="0" w:color="888888"/>
                          <w:right w:val="single" w:sz="50" w:space="0" w:color="FFFFF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2" w:type="dxa"/>
                        <w:vMerge w:val="restart"/>
                        <w:tcBorders>
                          <w:top w:val="single" w:sz="8" w:space="0" w:color="888888"/>
                          <w:left w:val="single" w:sz="50" w:space="0" w:color="FFFFFF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833" w:type="dxa"/>
                        <w:vMerge w:val="restart"/>
                        <w:tcBorders>
                          <w:top w:val="single" w:sz="8" w:space="0" w:color="888888"/>
                        </w:tcBorders>
                        <w:shd w:val="clear" w:color="auto" w:fill="EC1C23"/>
                      </w:tcPr>
                      <w:p>
                        <w:pPr>
                          <w:pStyle w:val="TableParagraph"/>
                          <w:spacing w:line="143" w:lineRule="exact"/>
                          <w:ind w:left="35" w:right="22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Нова</w:t>
                        </w:r>
                      </w:p>
                      <w:p>
                        <w:pPr>
                          <w:pStyle w:val="TableParagraph"/>
                          <w:spacing w:line="158" w:lineRule="exact"/>
                          <w:ind w:left="36" w:right="22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" w:type="dxa"/>
                        <w:shd w:val="clear" w:color="auto" w:fill="29479A"/>
                      </w:tcPr>
                      <w:p>
                        <w:pPr>
                          <w:pStyle w:val="TableParagraph"/>
                          <w:spacing w:line="144" w:lineRule="exact"/>
                          <w:ind w:left="48" w:right="9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пројекција</w:t>
                        </w:r>
                      </w:p>
                    </w:tc>
                    <w:tc>
                      <w:tcPr>
                        <w:tcW w:w="62" w:type="dxa"/>
                        <w:vMerge/>
                        <w:tcBorders>
                          <w:top w:val="nil"/>
                          <w:right w:val="single" w:sz="50" w:space="0" w:color="FFFFFF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2" w:type="dxa"/>
                        <w:vMerge/>
                        <w:tcBorders>
                          <w:top w:val="nil"/>
                          <w:left w:val="single" w:sz="50" w:space="0" w:color="FFFFFF"/>
                        </w:tcBorders>
                        <w:shd w:val="clear" w:color="auto" w:fill="EC1C23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33" w:type="dxa"/>
                        <w:vMerge/>
                        <w:tcBorders>
                          <w:top w:val="nil"/>
                        </w:tcBorders>
                        <w:shd w:val="clear" w:color="auto" w:fill="EC1C23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9479A"/>
          <w:sz w:val="18"/>
        </w:rPr>
        <w:t>-2,2</w:t>
        <w:tab/>
      </w:r>
      <w:r>
        <w:rPr>
          <w:b/>
          <w:color w:val="EC1C23"/>
          <w:sz w:val="18"/>
        </w:rPr>
        <w:t>-2,2</w:t>
      </w:r>
    </w:p>
    <w:p>
      <w:pPr>
        <w:pStyle w:val="BodyText"/>
        <w:spacing w:before="4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pStyle w:val="BodyText"/>
        <w:spacing w:line="259" w:lineRule="auto"/>
        <w:ind w:left="697" w:right="558"/>
        <w:jc w:val="both"/>
      </w:pPr>
      <w:r>
        <w:rPr>
          <w:color w:val="44536A"/>
          <w:w w:val="95"/>
        </w:rPr>
        <w:t>Посматрано са производне стране, према процени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Министарства финансија, економски раст у првом</w:t>
      </w:r>
      <w:r>
        <w:rPr>
          <w:color w:val="44536A"/>
          <w:spacing w:val="-43"/>
        </w:rPr>
        <w:t> </w:t>
      </w:r>
      <w:r>
        <w:rPr>
          <w:color w:val="44536A"/>
        </w:rPr>
        <w:t>кварталу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био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вођен</w:t>
      </w:r>
      <w:r>
        <w:rPr>
          <w:color w:val="44536A"/>
          <w:spacing w:val="1"/>
        </w:rPr>
        <w:t> </w:t>
      </w:r>
      <w:r>
        <w:rPr>
          <w:color w:val="44536A"/>
        </w:rPr>
        <w:t>услужним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подржан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индустријске</w:t>
      </w:r>
      <w:r>
        <w:rPr>
          <w:color w:val="44536A"/>
          <w:spacing w:val="-10"/>
        </w:rPr>
        <w:t> </w:t>
      </w:r>
      <w:r>
        <w:rPr>
          <w:color w:val="44536A"/>
        </w:rPr>
        <w:t>производње.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оквиру</w:t>
      </w:r>
      <w:r>
        <w:rPr>
          <w:color w:val="44536A"/>
          <w:spacing w:val="-10"/>
        </w:rPr>
        <w:t> </w:t>
      </w:r>
      <w:r>
        <w:rPr>
          <w:color w:val="44536A"/>
        </w:rPr>
        <w:t>сектора</w:t>
      </w:r>
      <w:r>
        <w:rPr>
          <w:color w:val="44536A"/>
          <w:spacing w:val="-10"/>
        </w:rPr>
        <w:t> </w:t>
      </w:r>
      <w:r>
        <w:rPr>
          <w:color w:val="44536A"/>
        </w:rPr>
        <w:t>услуга</w:t>
      </w:r>
      <w:r>
        <w:rPr>
          <w:color w:val="44536A"/>
          <w:spacing w:val="-43"/>
        </w:rPr>
        <w:t> </w:t>
      </w:r>
      <w:r>
        <w:rPr>
          <w:color w:val="44536A"/>
        </w:rPr>
        <w:t>забележена</w:t>
      </w:r>
      <w:r>
        <w:rPr>
          <w:color w:val="44536A"/>
          <w:spacing w:val="43"/>
        </w:rPr>
        <w:t> </w:t>
      </w:r>
      <w:r>
        <w:rPr>
          <w:color w:val="44536A"/>
        </w:rPr>
        <w:t>су</w:t>
      </w:r>
      <w:r>
        <w:rPr>
          <w:color w:val="44536A"/>
          <w:spacing w:val="41"/>
        </w:rPr>
        <w:t> </w:t>
      </w:r>
      <w:r>
        <w:rPr>
          <w:color w:val="44536A"/>
        </w:rPr>
        <w:t>дивергентна</w:t>
      </w:r>
      <w:r>
        <w:rPr>
          <w:color w:val="44536A"/>
          <w:spacing w:val="41"/>
        </w:rPr>
        <w:t> </w:t>
      </w:r>
      <w:r>
        <w:rPr>
          <w:color w:val="44536A"/>
        </w:rPr>
        <w:t>кретања.</w:t>
      </w:r>
      <w:r>
        <w:rPr>
          <w:color w:val="44536A"/>
          <w:spacing w:val="41"/>
        </w:rPr>
        <w:t> </w:t>
      </w:r>
      <w:r>
        <w:rPr>
          <w:color w:val="44536A"/>
        </w:rPr>
        <w:t>Позитиван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1979" w:space="211"/>
            <w:col w:w="1980" w:space="454"/>
            <w:col w:w="5576"/>
          </w:cols>
        </w:sectPr>
      </w:pPr>
    </w:p>
    <w:p>
      <w:pPr>
        <w:pStyle w:val="Heading5"/>
        <w:spacing w:before="93"/>
        <w:ind w:left="988"/>
      </w:pPr>
      <w:r>
        <w:rPr>
          <w:color w:val="001F5F"/>
        </w:rPr>
        <w:t>Јавни</w:t>
      </w:r>
      <w:r>
        <w:rPr>
          <w:color w:val="001F5F"/>
          <w:spacing w:val="-4"/>
        </w:rPr>
        <w:t> </w:t>
      </w:r>
      <w:r>
        <w:rPr>
          <w:color w:val="001F5F"/>
        </w:rPr>
        <w:t>дуг</w:t>
      </w:r>
      <w:r>
        <w:rPr>
          <w:color w:val="001F5F"/>
          <w:spacing w:val="-3"/>
        </w:rPr>
        <w:t> </w:t>
      </w:r>
      <w:r>
        <w:rPr>
          <w:color w:val="001F5F"/>
        </w:rPr>
        <w:t>сектора</w:t>
      </w:r>
      <w:r>
        <w:rPr>
          <w:color w:val="001F5F"/>
          <w:spacing w:val="-1"/>
        </w:rPr>
        <w:t> </w:t>
      </w:r>
      <w:r>
        <w:rPr>
          <w:color w:val="001F5F"/>
        </w:rPr>
        <w:t>државе,</w:t>
      </w:r>
      <w:r>
        <w:rPr>
          <w:color w:val="001F5F"/>
          <w:spacing w:val="-1"/>
        </w:rPr>
        <w:t> </w:t>
      </w:r>
      <w:r>
        <w:rPr>
          <w:color w:val="001F5F"/>
        </w:rPr>
        <w:t>%</w:t>
      </w:r>
      <w:r>
        <w:rPr>
          <w:color w:val="001F5F"/>
          <w:spacing w:val="-2"/>
        </w:rPr>
        <w:t> </w:t>
      </w:r>
      <w:r>
        <w:rPr>
          <w:color w:val="001F5F"/>
        </w:rPr>
        <w:t>БДП</w:t>
      </w:r>
    </w:p>
    <w:p>
      <w:pPr>
        <w:pStyle w:val="BodyText"/>
        <w:tabs>
          <w:tab w:pos="4301" w:val="left" w:leader="none"/>
        </w:tabs>
        <w:spacing w:line="259" w:lineRule="auto"/>
        <w:ind w:left="988" w:right="559"/>
      </w:pPr>
      <w:r>
        <w:rPr/>
        <w:br w:type="column"/>
      </w:r>
      <w:r>
        <w:rPr>
          <w:color w:val="44536A"/>
        </w:rPr>
        <w:t>допринос</w:t>
      </w:r>
      <w:r>
        <w:rPr>
          <w:color w:val="44536A"/>
          <w:spacing w:val="26"/>
        </w:rPr>
        <w:t> </w:t>
      </w:r>
      <w:r>
        <w:rPr>
          <w:color w:val="44536A"/>
        </w:rPr>
        <w:t>расту</w:t>
      </w:r>
      <w:r>
        <w:rPr>
          <w:color w:val="44536A"/>
          <w:spacing w:val="29"/>
        </w:rPr>
        <w:t> </w:t>
      </w:r>
      <w:r>
        <w:rPr>
          <w:color w:val="44536A"/>
        </w:rPr>
        <w:t>наставио</w:t>
      </w:r>
      <w:r>
        <w:rPr>
          <w:color w:val="44536A"/>
          <w:spacing w:val="29"/>
        </w:rPr>
        <w:t> </w:t>
      </w:r>
      <w:r>
        <w:rPr>
          <w:color w:val="44536A"/>
        </w:rPr>
        <w:t>је</w:t>
      </w:r>
      <w:r>
        <w:rPr>
          <w:color w:val="44536A"/>
          <w:spacing w:val="25"/>
        </w:rPr>
        <w:t> </w:t>
      </w:r>
      <w:r>
        <w:rPr>
          <w:color w:val="44536A"/>
        </w:rPr>
        <w:t>да</w:t>
      </w:r>
      <w:r>
        <w:rPr>
          <w:color w:val="44536A"/>
          <w:spacing w:val="27"/>
        </w:rPr>
        <w:t> </w:t>
      </w:r>
      <w:r>
        <w:rPr>
          <w:color w:val="44536A"/>
        </w:rPr>
        <w:t>даје</w:t>
      </w:r>
      <w:r>
        <w:rPr>
          <w:color w:val="44536A"/>
          <w:spacing w:val="25"/>
        </w:rPr>
        <w:t> </w:t>
      </w:r>
      <w:r>
        <w:rPr>
          <w:color w:val="44536A"/>
        </w:rPr>
        <w:t>сектор</w:t>
      </w:r>
      <w:r>
        <w:rPr>
          <w:color w:val="44536A"/>
          <w:spacing w:val="-43"/>
        </w:rPr>
        <w:t> </w:t>
      </w:r>
      <w:r>
        <w:rPr>
          <w:color w:val="44536A"/>
        </w:rPr>
        <w:t>информационо-комуникационих</w:t>
        <w:tab/>
      </w:r>
      <w:r>
        <w:rPr>
          <w:color w:val="44536A"/>
          <w:spacing w:val="-1"/>
        </w:rPr>
        <w:t>технологија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2" w:equalWidth="0">
            <w:col w:w="3932" w:space="400"/>
            <w:col w:w="5868"/>
          </w:cols>
        </w:sectPr>
      </w:pPr>
    </w:p>
    <w:p>
      <w:pPr>
        <w:tabs>
          <w:tab w:pos="1614" w:val="left" w:leader="none"/>
        </w:tabs>
        <w:spacing w:line="151" w:lineRule="auto" w:before="0"/>
        <w:ind w:left="656" w:right="0" w:firstLine="0"/>
        <w:jc w:val="center"/>
        <w:rPr>
          <w:b/>
          <w:sz w:val="18"/>
        </w:rPr>
      </w:pPr>
      <w:r>
        <w:rPr/>
        <w:pict>
          <v:shape style="position:absolute;margin-left:127.870003pt;margin-top:18.014685pt;width:41.7pt;height:56pt;mso-position-horizontal-relative:page;mso-position-vertical-relative:paragraph;z-index:15748608" type="#_x0000_t202" filled="true" fillcolor="#ec1c23" stroked="false">
            <v:textbox inset="0,0,0,0">
              <w:txbxContent>
                <w:p>
                  <w:pPr>
                    <w:pStyle w:val="BodyText"/>
                    <w:rPr>
                      <w:sz w:val="14"/>
                    </w:rPr>
                  </w:pPr>
                </w:p>
                <w:p>
                  <w:pPr>
                    <w:pStyle w:val="BodyText"/>
                    <w:rPr>
                      <w:sz w:val="14"/>
                    </w:rPr>
                  </w:pPr>
                </w:p>
                <w:p>
                  <w:pPr>
                    <w:pStyle w:val="BodyText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16"/>
                    </w:rPr>
                  </w:pPr>
                </w:p>
                <w:p>
                  <w:pPr>
                    <w:spacing w:before="0"/>
                    <w:ind w:left="53" w:right="51" w:firstLine="194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Нова</w:t>
                  </w:r>
                  <w:r>
                    <w:rPr>
                      <w:b/>
                      <w:color w:val="FFFFFF"/>
                      <w:spacing w:val="1"/>
                      <w:sz w:val="15"/>
                    </w:rPr>
                    <w:t> </w:t>
                  </w:r>
                  <w:r>
                    <w:rPr>
                      <w:b/>
                      <w:color w:val="FFFFFF"/>
                      <w:sz w:val="15"/>
                    </w:rPr>
                    <w:t>пројекција</w:t>
                  </w:r>
                </w:p>
              </w:txbxContent>
            </v:textbox>
            <v:fill type="solid"/>
            <w10:wrap type="none"/>
          </v:shape>
        </w:pict>
      </w:r>
      <w:r>
        <w:rPr>
          <w:b/>
          <w:color w:val="29479A"/>
          <w:sz w:val="18"/>
        </w:rPr>
        <w:t>56,1</w:t>
        <w:tab/>
      </w:r>
      <w:r>
        <w:rPr>
          <w:b/>
          <w:color w:val="EC1C23"/>
          <w:position w:val="-7"/>
          <w:sz w:val="18"/>
        </w:rPr>
        <w:t>54,3</w:t>
      </w:r>
    </w:p>
    <w:p>
      <w:pPr>
        <w:pStyle w:val="BodyText"/>
        <w:spacing w:before="2"/>
        <w:rPr>
          <w:b/>
          <w:sz w:val="9"/>
        </w:rPr>
      </w:pPr>
    </w:p>
    <w:p>
      <w:pPr>
        <w:pStyle w:val="BodyText"/>
        <w:ind w:left="438"/>
      </w:pPr>
      <w:r>
        <w:rPr/>
        <w:pict>
          <v:shape style="width:41.7pt;height:56pt;mso-position-horizontal-relative:char;mso-position-vertical-relative:line" type="#_x0000_t202" filled="true" fillcolor="#29479a" stroked="false">
            <w10:anchorlock/>
            <v:textbox inset="0,0,0,0">
              <w:txbxContent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spacing w:before="8"/>
                    <w:rPr>
                      <w:b/>
                      <w:sz w:val="16"/>
                    </w:rPr>
                  </w:pPr>
                </w:p>
                <w:p>
                  <w:pPr>
                    <w:spacing w:before="0"/>
                    <w:ind w:left="52" w:right="52" w:firstLine="2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Претходна</w:t>
                  </w:r>
                  <w:r>
                    <w:rPr>
                      <w:b/>
                      <w:color w:val="FFFFFF"/>
                      <w:spacing w:val="-31"/>
                      <w:sz w:val="15"/>
                    </w:rPr>
                    <w:t> </w:t>
                  </w:r>
                  <w:r>
                    <w:rPr>
                      <w:b/>
                      <w:color w:val="FFFFFF"/>
                      <w:sz w:val="15"/>
                    </w:rPr>
                    <w:t>пројекција</w:t>
                  </w:r>
                </w:p>
              </w:txbxContent>
            </v:textbox>
            <v:fill type="solid"/>
          </v:shape>
        </w:pict>
      </w:r>
      <w:r>
        <w:rPr/>
      </w:r>
    </w:p>
    <w:p>
      <w:pPr>
        <w:spacing w:before="11"/>
        <w:ind w:left="653" w:right="0" w:firstLine="0"/>
        <w:jc w:val="center"/>
        <w:rPr>
          <w:b/>
          <w:sz w:val="20"/>
        </w:rPr>
      </w:pPr>
      <w:r>
        <w:rPr/>
        <w:pict>
          <v:line style="position:absolute;mso-position-horizontal-relative:page;mso-position-vertical-relative:paragraph;z-index:15747584" from="76.813004pt,-.500517pt" to="172.670004pt,-.500517pt" stroked="true" strokeweight="1pt" strokecolor="#888888">
            <v:stroke dashstyle="solid"/>
            <w10:wrap type="none"/>
          </v:line>
        </w:pict>
      </w:r>
      <w:r>
        <w:rPr>
          <w:b/>
          <w:color w:val="585858"/>
          <w:sz w:val="20"/>
        </w:rPr>
        <w:t>2023</w:t>
      </w:r>
    </w:p>
    <w:p>
      <w:pPr>
        <w:tabs>
          <w:tab w:pos="1614" w:val="left" w:leader="none"/>
        </w:tabs>
        <w:spacing w:line="216" w:lineRule="auto" w:before="0"/>
        <w:ind w:left="656" w:right="0" w:firstLine="0"/>
        <w:jc w:val="center"/>
        <w:rPr>
          <w:b/>
          <w:sz w:val="18"/>
        </w:rPr>
      </w:pPr>
      <w:r>
        <w:rPr/>
        <w:br w:type="column"/>
      </w:r>
      <w:r>
        <w:rPr>
          <w:b/>
          <w:color w:val="29479A"/>
          <w:sz w:val="18"/>
        </w:rPr>
        <w:t>55,1</w:t>
        <w:tab/>
      </w:r>
      <w:r>
        <w:rPr>
          <w:b/>
          <w:color w:val="EC1C23"/>
          <w:position w:val="-4"/>
          <w:sz w:val="18"/>
        </w:rPr>
        <w:t>54,0</w:t>
      </w:r>
    </w:p>
    <w:p>
      <w:pPr>
        <w:pStyle w:val="BodyText"/>
        <w:spacing w:before="11"/>
        <w:rPr>
          <w:b/>
          <w:sz w:val="7"/>
        </w:rPr>
      </w:pPr>
    </w:p>
    <w:p>
      <w:pPr>
        <w:pStyle w:val="BodyText"/>
        <w:ind w:left="438" w:right="-274"/>
      </w:pPr>
      <w:r>
        <w:rPr/>
        <w:pict>
          <v:shape style="width:41.7pt;height:55.3pt;mso-position-horizontal-relative:char;mso-position-vertical-relative:line" type="#_x0000_t202" filled="true" fillcolor="#29479a" stroked="false">
            <w10:anchorlock/>
            <v:textbox inset="0,0,0,0">
              <w:txbxContent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rPr>
                      <w:b/>
                      <w:sz w:val="14"/>
                    </w:rPr>
                  </w:pPr>
                </w:p>
                <w:p>
                  <w:pPr>
                    <w:pStyle w:val="BodyText"/>
                    <w:spacing w:before="5"/>
                    <w:rPr>
                      <w:b/>
                      <w:sz w:val="14"/>
                    </w:rPr>
                  </w:pPr>
                </w:p>
                <w:p>
                  <w:pPr>
                    <w:spacing w:before="0"/>
                    <w:ind w:left="67" w:right="37" w:firstLine="2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Претходна</w:t>
                  </w:r>
                  <w:r>
                    <w:rPr>
                      <w:b/>
                      <w:color w:val="FFFFFF"/>
                      <w:spacing w:val="-31"/>
                      <w:sz w:val="15"/>
                    </w:rPr>
                    <w:t> </w:t>
                  </w:r>
                  <w:r>
                    <w:rPr>
                      <w:b/>
                      <w:color w:val="FFFFFF"/>
                      <w:sz w:val="15"/>
                    </w:rPr>
                    <w:t>пројекција</w:t>
                  </w:r>
                </w:p>
              </w:txbxContent>
            </v:textbox>
            <v:fill type="solid"/>
          </v:shape>
        </w:pict>
      </w:r>
      <w:r>
        <w:rPr/>
      </w:r>
      <w:r>
        <w:rPr>
          <w:rFonts w:ascii="Times New Roman"/>
          <w:spacing w:val="68"/>
        </w:rPr>
        <w:t> </w:t>
      </w:r>
      <w:r>
        <w:rPr>
          <w:spacing w:val="68"/>
        </w:rPr>
        <w:pict>
          <v:shape style="width:41.7pt;height:55.3pt;mso-position-horizontal-relative:char;mso-position-vertical-relative:line" type="#_x0000_t202" filled="true" fillcolor="#ec1c23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Times New Roman"/>
                      <w:sz w:val="14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  <w:sz w:val="14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  <w:sz w:val="14"/>
                    </w:rPr>
                  </w:pPr>
                </w:p>
                <w:p>
                  <w:pPr>
                    <w:pStyle w:val="BodyText"/>
                    <w:spacing w:before="10"/>
                    <w:rPr>
                      <w:rFonts w:ascii="Times New Roman"/>
                      <w:sz w:val="17"/>
                    </w:rPr>
                  </w:pPr>
                </w:p>
                <w:p>
                  <w:pPr>
                    <w:spacing w:before="0"/>
                    <w:ind w:left="54" w:right="50" w:firstLine="194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Нова</w:t>
                  </w:r>
                  <w:r>
                    <w:rPr>
                      <w:b/>
                      <w:color w:val="FFFFFF"/>
                      <w:spacing w:val="1"/>
                      <w:sz w:val="15"/>
                    </w:rPr>
                    <w:t> </w:t>
                  </w:r>
                  <w:r>
                    <w:rPr>
                      <w:b/>
                      <w:color w:val="FFFFFF"/>
                      <w:sz w:val="15"/>
                    </w:rPr>
                    <w:t>пројекција</w:t>
                  </w:r>
                </w:p>
              </w:txbxContent>
            </v:textbox>
            <v:fill type="solid"/>
          </v:shape>
        </w:pict>
      </w:r>
      <w:r>
        <w:rPr>
          <w:spacing w:val="68"/>
        </w:rPr>
      </w:r>
    </w:p>
    <w:p>
      <w:pPr>
        <w:spacing w:before="12"/>
        <w:ind w:left="654" w:right="0" w:firstLine="0"/>
        <w:jc w:val="center"/>
        <w:rPr>
          <w:b/>
          <w:sz w:val="20"/>
        </w:rPr>
      </w:pPr>
      <w:r>
        <w:rPr/>
        <w:pict>
          <v:line style="position:absolute;mso-position-horizontal-relative:page;mso-position-vertical-relative:paragraph;z-index:15748096" from="186.179993pt,-.450517pt" to="282.039993pt,-.450517pt" stroked="true" strokeweight="1pt" strokecolor="#888888">
            <v:stroke dashstyle="solid"/>
            <w10:wrap type="none"/>
          </v:line>
        </w:pict>
      </w:r>
      <w:r>
        <w:rPr>
          <w:b/>
          <w:color w:val="585858"/>
          <w:sz w:val="20"/>
        </w:rPr>
        <w:t>2024</w:t>
      </w:r>
    </w:p>
    <w:p>
      <w:pPr>
        <w:pStyle w:val="BodyText"/>
        <w:spacing w:line="259" w:lineRule="auto"/>
        <w:ind w:left="696" w:right="556"/>
        <w:jc w:val="both"/>
      </w:pPr>
      <w:r>
        <w:rPr/>
        <w:br w:type="column"/>
      </w:r>
      <w:r>
        <w:rPr>
          <w:color w:val="44536A"/>
        </w:rPr>
        <w:t>(ИКТ),</w:t>
      </w:r>
      <w:r>
        <w:rPr>
          <w:color w:val="44536A"/>
          <w:spacing w:val="1"/>
        </w:rPr>
        <w:t> </w:t>
      </w:r>
      <w:r>
        <w:rPr>
          <w:color w:val="44536A"/>
        </w:rPr>
        <w:t>туризма,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административних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стручних услуга, док је негативан допринос дошао</w:t>
      </w:r>
      <w:r>
        <w:rPr>
          <w:color w:val="44536A"/>
          <w:spacing w:val="-43"/>
        </w:rPr>
        <w:t> </w:t>
      </w:r>
      <w:r>
        <w:rPr>
          <w:color w:val="44536A"/>
        </w:rPr>
        <w:t>од трговине, као и од делатности са доминантно</w:t>
      </w:r>
      <w:r>
        <w:rPr>
          <w:color w:val="44536A"/>
          <w:spacing w:val="1"/>
        </w:rPr>
        <w:t> </w:t>
      </w:r>
      <w:r>
        <w:rPr>
          <w:color w:val="44536A"/>
        </w:rPr>
        <w:t>државним</w:t>
      </w:r>
      <w:r>
        <w:rPr>
          <w:color w:val="44536A"/>
          <w:spacing w:val="1"/>
        </w:rPr>
        <w:t> </w:t>
      </w:r>
      <w:r>
        <w:rPr>
          <w:color w:val="44536A"/>
        </w:rPr>
        <w:t>учешћем</w:t>
      </w:r>
      <w:r>
        <w:rPr>
          <w:color w:val="44536A"/>
          <w:spacing w:val="1"/>
        </w:rPr>
        <w:t> </w:t>
      </w:r>
      <w:r>
        <w:rPr>
          <w:color w:val="44536A"/>
        </w:rPr>
        <w:t>(Образовање;</w:t>
      </w:r>
      <w:r>
        <w:rPr>
          <w:color w:val="44536A"/>
          <w:spacing w:val="1"/>
        </w:rPr>
        <w:t> </w:t>
      </w:r>
      <w:r>
        <w:rPr>
          <w:color w:val="44536A"/>
        </w:rPr>
        <w:t>Здравство;</w:t>
      </w:r>
      <w:r>
        <w:rPr>
          <w:color w:val="44536A"/>
          <w:spacing w:val="1"/>
        </w:rPr>
        <w:t> </w:t>
      </w:r>
      <w:r>
        <w:rPr>
          <w:color w:val="44536A"/>
        </w:rPr>
        <w:t>Јавна управа). Укупна индустријска производња је</w:t>
      </w:r>
      <w:r>
        <w:rPr>
          <w:color w:val="44536A"/>
          <w:spacing w:val="-43"/>
        </w:rPr>
        <w:t> </w:t>
      </w:r>
      <w:r>
        <w:rPr>
          <w:color w:val="44536A"/>
        </w:rPr>
        <w:t>остварила раст бруто додате вредности (у даљем</w:t>
      </w:r>
      <w:r>
        <w:rPr>
          <w:color w:val="44536A"/>
          <w:spacing w:val="1"/>
        </w:rPr>
        <w:t> </w:t>
      </w:r>
      <w:r>
        <w:rPr>
          <w:color w:val="44536A"/>
        </w:rPr>
        <w:t>тексту: БДВ) од 2,3% мг., пре свега као резултат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стабилизације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производњи</w:t>
      </w:r>
      <w:r>
        <w:rPr>
          <w:color w:val="44536A"/>
          <w:spacing w:val="-8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-10"/>
        </w:rPr>
        <w:t> </w:t>
      </w:r>
      <w:r>
        <w:rPr>
          <w:color w:val="44536A"/>
        </w:rPr>
        <w:t>енергије,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2015" w:space="173"/>
            <w:col w:w="2015" w:space="422"/>
            <w:col w:w="5575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прерађивачка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смањене</w:t>
      </w:r>
      <w:r>
        <w:rPr>
          <w:color w:val="44536A"/>
          <w:spacing w:val="-43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забележила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1,5%</w:t>
      </w:r>
      <w:r>
        <w:rPr>
          <w:color w:val="44536A"/>
          <w:spacing w:val="1"/>
        </w:rPr>
        <w:t> </w:t>
      </w:r>
      <w:r>
        <w:rPr>
          <w:color w:val="44536A"/>
        </w:rPr>
        <w:t>мг.</w:t>
      </w:r>
      <w:r>
        <w:rPr>
          <w:color w:val="44536A"/>
          <w:spacing w:val="1"/>
        </w:rPr>
        <w:t> </w:t>
      </w:r>
      <w:r>
        <w:rPr>
          <w:color w:val="44536A"/>
        </w:rPr>
        <w:t>Неутралан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потекао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грађевинарства,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пољопривреда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претпоставком просечне пољопривредне сезоне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забележила раст од око 5%. Негативан допринос</w:t>
      </w:r>
      <w:r>
        <w:rPr>
          <w:color w:val="44536A"/>
          <w:spacing w:val="1"/>
        </w:rPr>
        <w:t> </w:t>
      </w:r>
      <w:r>
        <w:rPr>
          <w:color w:val="44536A"/>
        </w:rPr>
        <w:t>имали</w:t>
      </w:r>
      <w:r>
        <w:rPr>
          <w:color w:val="44536A"/>
          <w:spacing w:val="-6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нето</w:t>
      </w:r>
      <w:r>
        <w:rPr>
          <w:color w:val="44536A"/>
          <w:spacing w:val="-5"/>
        </w:rPr>
        <w:t> </w:t>
      </w:r>
      <w:r>
        <w:rPr>
          <w:color w:val="44536A"/>
        </w:rPr>
        <w:t>порези</w:t>
      </w:r>
      <w:r>
        <w:rPr>
          <w:color w:val="44536A"/>
          <w:spacing w:val="-5"/>
        </w:rPr>
        <w:t> </w:t>
      </w:r>
      <w:r>
        <w:rPr>
          <w:color w:val="44536A"/>
        </w:rPr>
        <w:t>као</w:t>
      </w:r>
      <w:r>
        <w:rPr>
          <w:color w:val="44536A"/>
          <w:spacing w:val="-4"/>
        </w:rPr>
        <w:t> </w:t>
      </w:r>
      <w:r>
        <w:rPr>
          <w:color w:val="44536A"/>
        </w:rPr>
        <w:t>последица</w:t>
      </w:r>
      <w:r>
        <w:rPr>
          <w:color w:val="44536A"/>
          <w:spacing w:val="-5"/>
        </w:rPr>
        <w:t> </w:t>
      </w:r>
      <w:r>
        <w:rPr>
          <w:color w:val="44536A"/>
        </w:rPr>
        <w:t>мање</w:t>
      </w:r>
      <w:r>
        <w:rPr>
          <w:color w:val="44536A"/>
          <w:spacing w:val="-7"/>
        </w:rPr>
        <w:t> </w:t>
      </w:r>
      <w:r>
        <w:rPr>
          <w:color w:val="44536A"/>
        </w:rPr>
        <w:t>реалне</w:t>
      </w:r>
      <w:r>
        <w:rPr>
          <w:color w:val="44536A"/>
          <w:spacing w:val="-42"/>
        </w:rPr>
        <w:t> </w:t>
      </w:r>
      <w:r>
        <w:rPr>
          <w:color w:val="44536A"/>
        </w:rPr>
        <w:t>потрошње</w:t>
      </w:r>
      <w:r>
        <w:rPr>
          <w:color w:val="44536A"/>
          <w:spacing w:val="-2"/>
        </w:rPr>
        <w:t> </w:t>
      </w:r>
      <w:r>
        <w:rPr>
          <w:color w:val="44536A"/>
        </w:rPr>
        <w:t>домаћинства.</w:t>
      </w:r>
    </w:p>
    <w:p>
      <w:pPr>
        <w:pStyle w:val="Heading5"/>
        <w:spacing w:line="256" w:lineRule="auto" w:before="158"/>
        <w:ind w:left="1334" w:right="576" w:hanging="512"/>
      </w:pPr>
      <w:r>
        <w:rPr>
          <w:color w:val="001F5F"/>
        </w:rPr>
        <w:t>Доприноси</w:t>
      </w:r>
      <w:r>
        <w:rPr>
          <w:color w:val="001F5F"/>
          <w:spacing w:val="-4"/>
        </w:rPr>
        <w:t> </w:t>
      </w:r>
      <w:r>
        <w:rPr>
          <w:color w:val="001F5F"/>
        </w:rPr>
        <w:t>стопи</w:t>
      </w:r>
      <w:r>
        <w:rPr>
          <w:color w:val="001F5F"/>
          <w:spacing w:val="-4"/>
        </w:rPr>
        <w:t> </w:t>
      </w:r>
      <w:r>
        <w:rPr>
          <w:color w:val="001F5F"/>
        </w:rPr>
        <w:t>реалног</w:t>
      </w:r>
      <w:r>
        <w:rPr>
          <w:color w:val="001F5F"/>
          <w:spacing w:val="-4"/>
        </w:rPr>
        <w:t> </w:t>
      </w:r>
      <w:r>
        <w:rPr>
          <w:color w:val="001F5F"/>
        </w:rPr>
        <w:t>раста</w:t>
      </w:r>
      <w:r>
        <w:rPr>
          <w:color w:val="001F5F"/>
          <w:spacing w:val="-4"/>
        </w:rPr>
        <w:t> </w:t>
      </w:r>
      <w:r>
        <w:rPr>
          <w:color w:val="001F5F"/>
        </w:rPr>
        <w:t>БДП,</w:t>
      </w:r>
      <w:r>
        <w:rPr>
          <w:color w:val="001F5F"/>
          <w:spacing w:val="-42"/>
        </w:rPr>
        <w:t> </w:t>
      </w:r>
      <w:r>
        <w:rPr>
          <w:color w:val="001F5F"/>
        </w:rPr>
        <w:t>производни приступ,</w:t>
      </w:r>
      <w:r>
        <w:rPr>
          <w:color w:val="001F5F"/>
          <w:spacing w:val="-3"/>
        </w:rPr>
        <w:t> </w:t>
      </w:r>
      <w:r>
        <w:rPr>
          <w:color w:val="001F5F"/>
        </w:rPr>
        <w:t>п.п.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</w:rPr>
        <w:t>вођен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извозом,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домаће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-9"/>
        </w:rPr>
        <w:t> </w:t>
      </w:r>
      <w:r>
        <w:rPr>
          <w:color w:val="44536A"/>
        </w:rPr>
        <w:t>био</w:t>
      </w:r>
      <w:r>
        <w:rPr>
          <w:color w:val="44536A"/>
          <w:spacing w:val="-9"/>
        </w:rPr>
        <w:t> </w:t>
      </w:r>
      <w:r>
        <w:rPr>
          <w:color w:val="44536A"/>
        </w:rPr>
        <w:t>негативан.</w:t>
      </w:r>
      <w:r>
        <w:rPr>
          <w:color w:val="44536A"/>
          <w:spacing w:val="-9"/>
        </w:rPr>
        <w:t> </w:t>
      </w:r>
      <w:r>
        <w:rPr>
          <w:color w:val="44536A"/>
        </w:rPr>
        <w:t>Ефекат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страни</w:t>
      </w:r>
      <w:r>
        <w:rPr>
          <w:color w:val="44536A"/>
          <w:spacing w:val="-9"/>
        </w:rPr>
        <w:t> </w:t>
      </w:r>
      <w:r>
        <w:rPr>
          <w:color w:val="44536A"/>
        </w:rPr>
        <w:t>понуде</w:t>
      </w:r>
      <w:r>
        <w:rPr>
          <w:color w:val="44536A"/>
          <w:spacing w:val="-10"/>
        </w:rPr>
        <w:t> </w:t>
      </w:r>
      <w:r>
        <w:rPr>
          <w:color w:val="44536A"/>
        </w:rPr>
        <w:t>уз</w:t>
      </w:r>
      <w:r>
        <w:rPr>
          <w:color w:val="44536A"/>
          <w:spacing w:val="-43"/>
        </w:rPr>
        <w:t> </w:t>
      </w:r>
      <w:r>
        <w:rPr>
          <w:color w:val="44536A"/>
        </w:rPr>
        <w:t>умерени</w:t>
      </w:r>
      <w:r>
        <w:rPr>
          <w:color w:val="44536A"/>
          <w:spacing w:val="1"/>
        </w:rPr>
        <w:t> </w:t>
      </w:r>
      <w:r>
        <w:rPr>
          <w:color w:val="44536A"/>
        </w:rPr>
        <w:t>опоравак</w:t>
      </w:r>
      <w:r>
        <w:rPr>
          <w:color w:val="44536A"/>
          <w:spacing w:val="1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тражњe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-43"/>
        </w:rPr>
        <w:t> </w:t>
      </w:r>
      <w:r>
        <w:rPr>
          <w:color w:val="44536A"/>
        </w:rPr>
        <w:t>периоду, резултирао је растом реалног извоза од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9%</w:t>
      </w:r>
      <w:r>
        <w:rPr>
          <w:color w:val="44536A"/>
          <w:spacing w:val="1"/>
        </w:rPr>
        <w:t> </w:t>
      </w:r>
      <w:r>
        <w:rPr>
          <w:color w:val="44536A"/>
        </w:rPr>
        <w:t>мг.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увозна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</w:t>
      </w:r>
      <w:r>
        <w:rPr>
          <w:color w:val="44536A"/>
          <w:spacing w:val="1"/>
        </w:rPr>
        <w:t> </w:t>
      </w:r>
      <w:r>
        <w:rPr>
          <w:color w:val="44536A"/>
        </w:rPr>
        <w:t>забележила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2,1%</w:t>
      </w:r>
      <w:r>
        <w:rPr>
          <w:color w:val="44536A"/>
          <w:spacing w:val="1"/>
        </w:rPr>
        <w:t> </w:t>
      </w:r>
      <w:r>
        <w:rPr>
          <w:color w:val="44536A"/>
        </w:rPr>
        <w:t>мг.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мањег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енергената.</w:t>
      </w:r>
      <w:r>
        <w:rPr>
          <w:color w:val="44536A"/>
          <w:spacing w:val="1"/>
        </w:rPr>
        <w:t> </w:t>
      </w:r>
      <w:r>
        <w:rPr>
          <w:color w:val="44536A"/>
        </w:rPr>
        <w:t>Оваква</w:t>
      </w:r>
      <w:r>
        <w:rPr>
          <w:color w:val="44536A"/>
          <w:spacing w:val="1"/>
        </w:rPr>
        <w:t> </w:t>
      </w:r>
      <w:r>
        <w:rPr>
          <w:color w:val="44536A"/>
        </w:rPr>
        <w:t>динамика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спољнотрговинских</w:t>
      </w:r>
      <w:r>
        <w:rPr>
          <w:color w:val="44536A"/>
          <w:spacing w:val="1"/>
        </w:rPr>
        <w:t> </w:t>
      </w:r>
      <w:r>
        <w:rPr>
          <w:color w:val="44536A"/>
        </w:rPr>
        <w:t>токова</w:t>
      </w:r>
      <w:r>
        <w:rPr>
          <w:color w:val="44536A"/>
          <w:spacing w:val="1"/>
        </w:rPr>
        <w:t> </w:t>
      </w:r>
      <w:r>
        <w:rPr>
          <w:color w:val="44536A"/>
        </w:rPr>
        <w:t>имала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8,0</w:t>
      </w:r>
      <w:r>
        <w:rPr>
          <w:color w:val="44536A"/>
          <w:spacing w:val="1"/>
        </w:rPr>
        <w:t> </w:t>
      </w:r>
      <w:r>
        <w:rPr>
          <w:color w:val="44536A"/>
        </w:rPr>
        <w:t>п.п.</w:t>
      </w:r>
      <w:r>
        <w:rPr>
          <w:color w:val="44536A"/>
          <w:spacing w:val="1"/>
        </w:rPr>
        <w:t> </w:t>
      </w:r>
      <w:r>
        <w:rPr>
          <w:color w:val="44536A"/>
        </w:rPr>
        <w:t>Приватна</w:t>
      </w:r>
      <w:r>
        <w:rPr>
          <w:color w:val="44536A"/>
          <w:spacing w:val="1"/>
        </w:rPr>
        <w:t> </w:t>
      </w:r>
      <w:r>
        <w:rPr>
          <w:color w:val="44536A"/>
        </w:rPr>
        <w:t>потрошња,   под</w:t>
      </w:r>
      <w:r>
        <w:rPr>
          <w:color w:val="44536A"/>
          <w:spacing w:val="89"/>
        </w:rPr>
        <w:t> </w:t>
      </w:r>
      <w:r>
        <w:rPr>
          <w:color w:val="44536A"/>
        </w:rPr>
        <w:t>утицајем  </w:t>
      </w:r>
      <w:r>
        <w:rPr>
          <w:color w:val="44536A"/>
          <w:spacing w:val="2"/>
        </w:rPr>
        <w:t> </w:t>
      </w:r>
      <w:r>
        <w:rPr>
          <w:color w:val="44536A"/>
        </w:rPr>
        <w:t>инфлације</w:t>
      </w:r>
      <w:r>
        <w:rPr>
          <w:color w:val="44536A"/>
          <w:spacing w:val="90"/>
        </w:rPr>
        <w:t> </w:t>
      </w:r>
      <w:r>
        <w:rPr>
          <w:color w:val="44536A"/>
        </w:rPr>
        <w:t>и   високе</w:t>
      </w:r>
    </w:p>
    <w:p>
      <w:pPr>
        <w:pStyle w:val="BodyText"/>
        <w:spacing w:line="191" w:lineRule="exact"/>
        <w:ind w:left="280"/>
        <w:jc w:val="both"/>
      </w:pPr>
      <w:r>
        <w:rPr>
          <w:color w:val="44536A"/>
        </w:rPr>
        <w:t>прошлогодишње</w:t>
      </w:r>
      <w:r>
        <w:rPr>
          <w:color w:val="44536A"/>
          <w:spacing w:val="14"/>
        </w:rPr>
        <w:t> </w:t>
      </w:r>
      <w:r>
        <w:rPr>
          <w:color w:val="44536A"/>
        </w:rPr>
        <w:t>базе,</w:t>
      </w:r>
      <w:r>
        <w:rPr>
          <w:color w:val="44536A"/>
          <w:spacing w:val="14"/>
        </w:rPr>
        <w:t> </w:t>
      </w:r>
      <w:r>
        <w:rPr>
          <w:color w:val="44536A"/>
        </w:rPr>
        <w:t>забележила</w:t>
      </w:r>
      <w:r>
        <w:rPr>
          <w:color w:val="44536A"/>
          <w:spacing w:val="15"/>
        </w:rPr>
        <w:t> </w:t>
      </w:r>
      <w:r>
        <w:rPr>
          <w:color w:val="44536A"/>
        </w:rPr>
        <w:t>је</w:t>
      </w:r>
      <w:r>
        <w:rPr>
          <w:color w:val="44536A"/>
          <w:spacing w:val="16"/>
        </w:rPr>
        <w:t> </w:t>
      </w:r>
      <w:r>
        <w:rPr>
          <w:color w:val="44536A"/>
        </w:rPr>
        <w:t>реални</w:t>
      </w:r>
      <w:r>
        <w:rPr>
          <w:color w:val="44536A"/>
          <w:spacing w:val="15"/>
        </w:rPr>
        <w:t> </w:t>
      </w:r>
      <w:r>
        <w:rPr>
          <w:color w:val="44536A"/>
        </w:rPr>
        <w:t>пад</w:t>
      </w:r>
    </w:p>
    <w:p>
      <w:pPr>
        <w:spacing w:after="0" w:line="191" w:lineRule="exact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spacing w:line="183" w:lineRule="exact"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16</w:t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0" w:right="44" w:firstLine="0"/>
        <w:jc w:val="right"/>
        <w:rPr>
          <w:sz w:val="15"/>
        </w:rPr>
      </w:pPr>
      <w:r>
        <w:rPr>
          <w:color w:val="44536A"/>
          <w:sz w:val="15"/>
        </w:rPr>
        <w:t>12</w:t>
      </w:r>
    </w:p>
    <w:p>
      <w:pPr>
        <w:pStyle w:val="BodyText"/>
        <w:spacing w:before="7"/>
        <w:rPr>
          <w:sz w:val="13"/>
        </w:rPr>
      </w:pPr>
    </w:p>
    <w:p>
      <w:pPr>
        <w:spacing w:before="1"/>
        <w:ind w:left="0" w:right="45" w:firstLine="0"/>
        <w:jc w:val="right"/>
        <w:rPr>
          <w:sz w:val="15"/>
        </w:rPr>
      </w:pPr>
      <w:r>
        <w:rPr>
          <w:color w:val="44536A"/>
          <w:w w:val="100"/>
          <w:sz w:val="15"/>
        </w:rPr>
        <w:t>8</w:t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0" w:right="45" w:firstLine="0"/>
        <w:jc w:val="righ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0" w:right="45" w:firstLine="0"/>
        <w:jc w:val="righ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0" w:right="45" w:firstLine="0"/>
        <w:jc w:val="right"/>
        <w:rPr>
          <w:sz w:val="15"/>
        </w:rPr>
      </w:pPr>
      <w:r>
        <w:rPr>
          <w:color w:val="44536A"/>
          <w:sz w:val="15"/>
        </w:rPr>
        <w:t>-4</w:t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0" w:right="45" w:firstLine="0"/>
        <w:jc w:val="right"/>
        <w:rPr>
          <w:sz w:val="15"/>
        </w:rPr>
      </w:pPr>
      <w:r>
        <w:rPr>
          <w:color w:val="44536A"/>
          <w:sz w:val="15"/>
        </w:rPr>
        <w:t>-8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88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20</w:t>
      </w:r>
    </w:p>
    <w:p>
      <w:pPr>
        <w:spacing w:before="7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16</w:t>
      </w:r>
    </w:p>
    <w:p>
      <w:pPr>
        <w:spacing w:before="71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12</w:t>
      </w:r>
    </w:p>
    <w:p>
      <w:pPr>
        <w:spacing w:before="70"/>
        <w:ind w:left="0" w:right="0" w:firstLine="0"/>
        <w:jc w:val="right"/>
        <w:rPr>
          <w:sz w:val="15"/>
        </w:rPr>
      </w:pPr>
      <w:r>
        <w:rPr>
          <w:color w:val="44536A"/>
          <w:w w:val="101"/>
          <w:sz w:val="15"/>
        </w:rPr>
        <w:t>8</w:t>
      </w:r>
    </w:p>
    <w:p>
      <w:pPr>
        <w:spacing w:before="71"/>
        <w:ind w:left="0" w:right="1" w:firstLine="0"/>
        <w:jc w:val="righ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spacing w:before="70"/>
        <w:ind w:left="0" w:right="1" w:firstLine="0"/>
        <w:jc w:val="righ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before="7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-4</w:t>
      </w:r>
    </w:p>
    <w:p>
      <w:pPr>
        <w:spacing w:before="71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-8</w:t>
      </w:r>
    </w:p>
    <w:p>
      <w:pPr>
        <w:spacing w:before="71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-12</w:t>
      </w:r>
    </w:p>
    <w:p>
      <w:pPr>
        <w:spacing w:line="153" w:lineRule="exact" w:before="0"/>
        <w:ind w:left="573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0000"/>
          <w:sz w:val="15"/>
        </w:rPr>
        <w:t>13,8</w:t>
      </w:r>
    </w:p>
    <w:p>
      <w:pPr>
        <w:pStyle w:val="BodyText"/>
        <w:spacing w:before="10"/>
        <w:rPr>
          <w:b/>
          <w:sz w:val="8"/>
        </w:rPr>
      </w:pPr>
    </w:p>
    <w:p>
      <w:pPr>
        <w:pStyle w:val="BodyText"/>
        <w:ind w:left="46" w:right="-44"/>
      </w:pPr>
      <w:r>
        <w:rPr/>
        <w:pict>
          <v:group style="width:197pt;height:67.45pt;mso-position-horizontal-relative:char;mso-position-vertical-relative:line" coordorigin="0,0" coordsize="3940,1349">
            <v:rect style="position:absolute;left:82;top:1231;width:274;height:32" filled="true" fillcolor="#0f0f3b" stroked="false">
              <v:fill type="solid"/>
            </v:rect>
            <v:rect style="position:absolute;left:82;top:1156;width:274;height:75" filled="true" fillcolor="#29479a" stroked="false">
              <v:fill type="solid"/>
            </v:rect>
            <v:rect style="position:absolute;left:82;top:1080;width:274;height:77" filled="true" fillcolor="#2083c4" stroked="false">
              <v:fill type="solid"/>
            </v:rect>
            <v:rect style="position:absolute;left:82;top:1044;width:274;height:36" filled="true" fillcolor="#51bae7" stroked="false">
              <v:fill type="solid"/>
            </v:rect>
            <v:rect style="position:absolute;left:82;top:1262;width:274;height:10" filled="true" fillcolor="#9ed1e6" stroked="false">
              <v:fill type="solid"/>
            </v:rect>
            <v:rect style="position:absolute;left:518;top:1231;width:274;height:29" filled="true" fillcolor="#0f0f3b" stroked="false">
              <v:fill type="solid"/>
            </v:rect>
            <v:rect style="position:absolute;left:518;top:969;width:274;height:262" filled="true" fillcolor="#29479a" stroked="false">
              <v:fill type="solid"/>
            </v:rect>
            <v:rect style="position:absolute;left:518;top:885;width:274;height:84" filled="true" fillcolor="#2083c4" stroked="false">
              <v:fill type="solid"/>
            </v:rect>
            <v:rect style="position:absolute;left:518;top:254;width:274;height:632" filled="true" fillcolor="#51bae7" stroked="false">
              <v:fill type="solid"/>
            </v:rect>
            <v:rect style="position:absolute;left:518;top:0;width:274;height:255" filled="true" fillcolor="#9ed1e6" stroked="false">
              <v:fill type="solid"/>
            </v:rect>
            <v:rect style="position:absolute;left:958;top:1231;width:274;height:36" filled="true" fillcolor="#0f0f3b" stroked="false">
              <v:fill type="solid"/>
            </v:rect>
            <v:rect style="position:absolute;left:958;top:1192;width:274;height:39" filled="true" fillcolor="#29479a" stroked="false">
              <v:fill type="solid"/>
            </v:rect>
            <v:rect style="position:absolute;left:958;top:1099;width:274;height:94" filled="true" fillcolor="#2083c4" stroked="false">
              <v:fill type="solid"/>
            </v:rect>
            <v:rect style="position:absolute;left:958;top:650;width:274;height:449" filled="true" fillcolor="#51bae7" stroked="false">
              <v:fill type="solid"/>
            </v:rect>
            <v:rect style="position:absolute;left:958;top:516;width:274;height:135" filled="true" fillcolor="#9ed1e6" stroked="false">
              <v:fill type="solid"/>
            </v:rect>
            <v:rect style="position:absolute;left:1394;top:1231;width:274;height:34" filled="true" fillcolor="#0f0f3b" stroked="false">
              <v:fill type="solid"/>
            </v:rect>
            <v:rect style="position:absolute;left:1394;top:1164;width:274;height:68" filled="true" fillcolor="#29479a" stroked="false">
              <v:fill type="solid"/>
            </v:rect>
            <v:rect style="position:absolute;left:1394;top:1084;width:274;height:80" filled="true" fillcolor="#2083c4" stroked="false">
              <v:fill type="solid"/>
            </v:rect>
            <v:rect style="position:absolute;left:1394;top:686;width:274;height:399" filled="true" fillcolor="#51bae7" stroked="false">
              <v:fill type="solid"/>
            </v:rect>
            <v:rect style="position:absolute;left:1394;top:566;width:274;height:120" filled="true" fillcolor="#9ed1e6" stroked="false">
              <v:fill type="solid"/>
            </v:rect>
            <v:rect style="position:absolute;left:1834;top:1231;width:274;height:51" filled="true" fillcolor="#0f0f3b" stroked="false">
              <v:fill type="solid"/>
            </v:rect>
            <v:rect style="position:absolute;left:1834;top:1197;width:274;height:34" filled="true" fillcolor="#29479a" stroked="false">
              <v:fill type="solid"/>
            </v:rect>
            <v:rect style="position:absolute;left:1834;top:1281;width:274;height:24" filled="true" fillcolor="#2083c4" stroked="false">
              <v:fill type="solid"/>
            </v:rect>
            <v:rect style="position:absolute;left:1834;top:919;width:274;height:279" filled="true" fillcolor="#51bae7" stroked="false">
              <v:fill type="solid"/>
            </v:rect>
            <v:rect style="position:absolute;left:1834;top:801;width:274;height:118" filled="true" fillcolor="#9ed1e6" stroked="false">
              <v:fill type="solid"/>
            </v:rect>
            <v:rect style="position:absolute;left:2270;top:1231;width:274;height:51" filled="true" fillcolor="#0f0f3b" stroked="false">
              <v:fill type="solid"/>
            </v:rect>
            <v:rect style="position:absolute;left:2270;top:1154;width:274;height:77" filled="true" fillcolor="#29479a" stroked="false">
              <v:fill type="solid"/>
            </v:rect>
            <v:rect style="position:absolute;left:2270;top:1281;width:274;height:34" filled="true" fillcolor="#2083c4" stroked="false">
              <v:fill type="solid"/>
            </v:rect>
            <v:rect style="position:absolute;left:2270;top:895;width:274;height:260" filled="true" fillcolor="#51bae7" stroked="false">
              <v:fill type="solid"/>
            </v:rect>
            <v:rect style="position:absolute;left:2270;top:813;width:274;height:82" filled="true" fillcolor="#9ed1e6" stroked="false">
              <v:fill type="solid"/>
            </v:rect>
            <v:rect style="position:absolute;left:2707;top:1231;width:274;height:44" filled="true" fillcolor="#0f0f3b" stroked="false">
              <v:fill type="solid"/>
            </v:rect>
            <v:rect style="position:absolute;left:2707;top:1274;width:274;height:8" filled="true" fillcolor="#29479a" stroked="false">
              <v:fill type="solid"/>
            </v:rect>
            <v:rect style="position:absolute;left:2707;top:1281;width:274;height:65" filled="true" fillcolor="#2083c4" stroked="false">
              <v:fill type="solid"/>
            </v:rect>
            <v:rect style="position:absolute;left:2707;top:1070;width:274;height:161" filled="true" fillcolor="#51bae7" stroked="false">
              <v:fill type="solid"/>
            </v:rect>
            <v:rect style="position:absolute;left:2707;top:1032;width:274;height:39" filled="true" fillcolor="#9ed1e6" stroked="false">
              <v:fill type="solid"/>
            </v:rect>
            <v:rect style="position:absolute;left:3146;top:1231;width:274;height:44" filled="true" fillcolor="#0f0f3b" stroked="false">
              <v:fill type="solid"/>
            </v:rect>
            <v:rect style="position:absolute;left:3146;top:1212;width:274;height:20" filled="true" fillcolor="#29479a" stroked="false">
              <v:fill type="solid"/>
            </v:rect>
            <v:rect style="position:absolute;left:3146;top:1274;width:274;height:75" filled="true" fillcolor="#2083c4" stroked="false">
              <v:fill type="solid"/>
            </v:rect>
            <v:rect style="position:absolute;left:3146;top:1094;width:274;height:118" filled="true" fillcolor="#51bae7" stroked="false">
              <v:fill type="solid"/>
            </v:rect>
            <v:rect style="position:absolute;left:3146;top:1077;width:274;height:17" filled="true" fillcolor="#9ed1e6" stroked="false">
              <v:fill type="solid"/>
            </v:rect>
            <v:rect style="position:absolute;left:3583;top:1226;width:274;height:5" filled="true" fillcolor="#0f0f3b" stroked="false">
              <v:fill type="solid"/>
            </v:rect>
            <v:rect style="position:absolute;left:3583;top:1185;width:274;height:41" filled="true" fillcolor="#29479a" stroked="false">
              <v:fill type="solid"/>
            </v:rect>
            <v:rect style="position:absolute;left:3583;top:1231;width:274;height:10" filled="true" fillcolor="#2083c4" stroked="false">
              <v:fill type="solid"/>
            </v:rect>
            <v:rect style="position:absolute;left:3583;top:1130;width:274;height:56" filled="true" fillcolor="#51bae7" stroked="false">
              <v:fill type="solid"/>
            </v:rect>
            <v:rect style="position:absolute;left:3583;top:1240;width:274;height:29" filled="true" fillcolor="#9ed1e6" stroked="false">
              <v:fill type="solid"/>
            </v:rect>
            <v:line style="position:absolute" from="0,1232" to="3939,1232" stroked="true" strokeweight=".5pt" strokecolor="#888888">
              <v:stroke dashstyle="solid"/>
            </v:line>
            <v:shape style="position:absolute;left:218;top:30;width:3502;height:1166" coordorigin="219,30" coordsize="3502,1166" path="m219,1085l656,30,1095,552,1532,600,1971,876,2408,898,2844,1147,3284,1196,3720,1166e" filled="false" stroked="true" strokeweight="2.25pt" strokecolor="#ff0000">
              <v:path arrowok="t"/>
              <v:stroke dashstyle="solid"/>
            </v:shape>
            <v:shape style="position:absolute;left:998;top:259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7,8</w:t>
                    </w:r>
                  </w:p>
                </w:txbxContent>
              </v:textbox>
              <w10:wrap type="none"/>
            </v:shape>
            <v:shape style="position:absolute;left:1436;top:308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7,2</w:t>
                    </w:r>
                  </w:p>
                </w:txbxContent>
              </v:textbox>
              <w10:wrap type="none"/>
            </v:shape>
            <v:shape style="position:absolute;left:1874;top:583;width:650;height:174" type="#_x0000_t202" filled="false" stroked="false">
              <v:textbox inset="0,0,0,0">
                <w:txbxContent>
                  <w:p>
                    <w:pPr>
                      <w:tabs>
                        <w:tab w:pos="437" w:val="left" w:leader="none"/>
                      </w:tabs>
                      <w:spacing w:line="173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4,1</w:t>
                      <w:tab/>
                    </w:r>
                    <w:r>
                      <w:rPr>
                        <w:b/>
                        <w:color w:val="FF0000"/>
                        <w:position w:val="-1"/>
                        <w:sz w:val="15"/>
                      </w:rPr>
                      <w:t>3,8</w:t>
                    </w:r>
                  </w:p>
                </w:txbxContent>
              </v:textbox>
              <w10:wrap type="none"/>
            </v:shape>
            <v:shape style="position:absolute;left:22;top:832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1,7</w:t>
                    </w:r>
                  </w:p>
                </w:txbxContent>
              </v:textbox>
              <w10:wrap type="none"/>
            </v:shape>
            <v:shape style="position:absolute;left:2749;top:85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1,0</w:t>
                    </w:r>
                  </w:p>
                </w:txbxContent>
              </v:textbox>
              <w10:wrap type="none"/>
            </v:shape>
            <v:shape style="position:absolute;left:3187;top:903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0,4</w:t>
                    </w:r>
                  </w:p>
                </w:txbxContent>
              </v:textbox>
              <w10:wrap type="none"/>
            </v:shape>
            <v:shape style="position:absolute;left:3625;top:875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0,7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11"/>
        <w:rPr>
          <w:b/>
        </w:rPr>
      </w:pPr>
    </w:p>
    <w:p>
      <w:pPr>
        <w:tabs>
          <w:tab w:pos="619" w:val="left" w:leader="none"/>
          <w:tab w:pos="1057" w:val="left" w:leader="none"/>
          <w:tab w:pos="1495" w:val="left" w:leader="none"/>
          <w:tab w:pos="1933" w:val="left" w:leader="none"/>
          <w:tab w:pos="2370" w:val="left" w:leader="none"/>
          <w:tab w:pos="2525" w:val="left" w:leader="none"/>
          <w:tab w:pos="2808" w:val="left" w:leader="none"/>
          <w:tab w:pos="3246" w:val="left" w:leader="none"/>
          <w:tab w:pos="3646" w:val="left" w:leader="none"/>
          <w:tab w:pos="3925" w:val="right" w:leader="none"/>
        </w:tabs>
        <w:spacing w:line="304" w:lineRule="auto" w:before="0"/>
        <w:ind w:left="775" w:right="87" w:hanging="594"/>
        <w:jc w:val="left"/>
        <w:rPr>
          <w:sz w:val="15"/>
        </w:rPr>
      </w:pPr>
      <w:r>
        <w:rPr/>
        <w:pict>
          <v:shape style="position:absolute;margin-left:88.056999pt;margin-top:-1.858896pt;width:.1pt;height:23.35pt;mso-position-horizontal-relative:page;mso-position-vertical-relative:paragraph;z-index:15752192" coordorigin="1761,-37" coordsize="0,467" path="m1761,-37l1761,196m1761,196l1761,429e" filled="false" stroked="true" strokeweight=".5pt" strokecolor="#888888">
            <v:path arrowok="t"/>
            <v:stroke dashstyle="solid"/>
            <w10:wrap type="none"/>
          </v:shape>
        </w:pict>
      </w:r>
      <w:r>
        <w:rPr/>
        <w:pict>
          <v:shape style="position:absolute;margin-left:175.559998pt;margin-top:-1.858896pt;width:.1pt;height:23.35pt;mso-position-horizontal-relative:page;mso-position-vertical-relative:paragraph;z-index:-23055872" coordorigin="3511,-37" coordsize="0,467" path="m3511,-37l3511,196m3511,196l3511,429e" filled="false" stroked="true" strokeweight=".5pt" strokecolor="#888888">
            <v:path arrowok="t"/>
            <v:stroke dashstyle="solid"/>
            <w10:wrap type="none"/>
          </v:shape>
        </w:pict>
      </w:r>
      <w:r>
        <w:rPr/>
        <w:pict>
          <v:shape style="position:absolute;margin-left:263.160004pt;margin-top:-1.858896pt;width:.1pt;height:23.35pt;mso-position-horizontal-relative:page;mso-position-vertical-relative:paragraph;z-index:-23055360" coordorigin="5263,-37" coordsize="0,467" path="m5263,-37l5263,196m5263,196l5263,429e" filled="false" stroked="true" strokeweight=".5pt" strokecolor="#888888">
            <v:path arrowok="t"/>
            <v:stroke dashstyle="solid"/>
            <w10:wrap type="none"/>
          </v:shape>
        </w:pict>
      </w:r>
      <w:r>
        <w:rPr/>
        <w:pict>
          <v:shape style="position:absolute;margin-left:285.029999pt;margin-top:-1.858896pt;width:.1pt;height:23.35pt;mso-position-horizontal-relative:page;mso-position-vertical-relative:paragraph;z-index:15753728" coordorigin="5701,-37" coordsize="0,467" path="m5701,-37l5701,196m5701,196l5701,429e" filled="false" stroked="true" strokeweight=".5pt" strokecolor="#888888">
            <v:path arrowok="t"/>
            <v:stroke dashstyle="solid"/>
            <w10:wrap type="none"/>
          </v:shape>
        </w:pict>
      </w:r>
      <w:r>
        <w:rPr>
          <w:color w:val="44536A"/>
          <w:sz w:val="15"/>
        </w:rPr>
        <w:t>Q1</w:t>
        <w:tab/>
        <w:t>Q2</w:t>
        <w:tab/>
        <w:t>Q3</w:t>
        <w:tab/>
        <w:t>Q4</w:t>
        <w:tab/>
        <w:t>Q1</w:t>
        <w:tab/>
        <w:t>Q2</w:t>
        <w:tab/>
        <w:t>Q3</w:t>
        <w:tab/>
        <w:t>Q4</w:t>
        <w:tab/>
        <w:t>Q1*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2021</w:t>
        <w:tab/>
        <w:tab/>
        <w:tab/>
        <w:tab/>
        <w:t>2022</w:t>
        <w:tab/>
        <w:tab/>
        <w:tab/>
      </w:r>
      <w:r>
        <w:rPr>
          <w:color w:val="44536A"/>
          <w:spacing w:val="-11"/>
          <w:sz w:val="15"/>
        </w:rPr>
        <w:t>2023</w:t>
      </w:r>
    </w:p>
    <w:p>
      <w:pPr>
        <w:tabs>
          <w:tab w:pos="2616" w:val="left" w:leader="none"/>
        </w:tabs>
        <w:spacing w:line="175" w:lineRule="exact" w:before="17"/>
        <w:ind w:left="594" w:right="0" w:firstLine="0"/>
        <w:jc w:val="left"/>
        <w:rPr>
          <w:sz w:val="15"/>
        </w:rPr>
      </w:pPr>
      <w:r>
        <w:rPr/>
        <w:pict>
          <v:rect style="position:absolute;margin-left:93.971001pt;margin-top:3.671328pt;width:19.2pt;height:4.1198pt;mso-position-horizontal-relative:page;mso-position-vertical-relative:paragraph;z-index:15754240" filled="true" fillcolor="#0f0f3b" stroked="false">
            <v:fill type="solid"/>
            <w10:wrap type="none"/>
          </v:rect>
        </w:pict>
      </w:r>
      <w:r>
        <w:rPr/>
        <w:pict>
          <v:rect style="position:absolute;margin-left:195.039993pt;margin-top:3.671328pt;width:19.2pt;height:4.1198pt;mso-position-horizontal-relative:page;mso-position-vertical-relative:paragraph;z-index:-23053824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Пољопривреда</w:t>
        <w:tab/>
        <w:t>Индустрија</w:t>
      </w:r>
    </w:p>
    <w:p>
      <w:pPr>
        <w:tabs>
          <w:tab w:pos="2616" w:val="left" w:leader="none"/>
        </w:tabs>
        <w:spacing w:line="166" w:lineRule="exact" w:before="0"/>
        <w:ind w:left="594" w:right="0" w:firstLine="0"/>
        <w:jc w:val="left"/>
        <w:rPr>
          <w:sz w:val="15"/>
        </w:rPr>
      </w:pPr>
      <w:r>
        <w:rPr/>
        <w:pict>
          <v:rect style="position:absolute;margin-left:93.971001pt;margin-top:2.383682pt;width:19.2pt;height:4.1198pt;mso-position-horizontal-relative:page;mso-position-vertical-relative:paragraph;z-index:15755264" filled="true" fillcolor="#2083c4" stroked="false">
            <v:fill type="solid"/>
            <w10:wrap type="none"/>
          </v:rect>
        </w:pict>
      </w:r>
      <w:r>
        <w:rPr/>
        <w:pict>
          <v:rect style="position:absolute;margin-left:195.039993pt;margin-top:2.383682pt;width:19.2pt;height:4.1198pt;mso-position-horizontal-relative:page;mso-position-vertical-relative:paragraph;z-index:-23052800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Грађевинарство</w:t>
        <w:tab/>
        <w:t>Услуге</w:t>
      </w:r>
    </w:p>
    <w:p>
      <w:pPr>
        <w:tabs>
          <w:tab w:pos="2616" w:val="left" w:leader="none"/>
        </w:tabs>
        <w:spacing w:line="174" w:lineRule="exact" w:before="0"/>
        <w:ind w:left="594" w:right="0" w:firstLine="0"/>
        <w:jc w:val="left"/>
        <w:rPr>
          <w:sz w:val="15"/>
        </w:rPr>
      </w:pPr>
      <w:r>
        <w:rPr/>
        <w:pict>
          <v:rect style="position:absolute;margin-left:93.971001pt;margin-top:2.393673pt;width:19.2pt;height:4.1198pt;mso-position-horizontal-relative:page;mso-position-vertical-relative:paragraph;z-index:15756288" filled="true" fillcolor="#9ed1e6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23051776" from="195.039993pt,4.453474pt" to="214.239993pt,4.453474pt" stroked="true" strokeweight="2.2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Нето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порези</w:t>
        <w:tab/>
        <w:t>Реални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раст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БДП</w:t>
      </w:r>
    </w:p>
    <w:p>
      <w:pPr>
        <w:pStyle w:val="BodyText"/>
        <w:spacing w:before="3"/>
        <w:rPr>
          <w:sz w:val="12"/>
        </w:rPr>
      </w:pPr>
    </w:p>
    <w:p>
      <w:pPr>
        <w:pStyle w:val="Heading5"/>
        <w:spacing w:line="256" w:lineRule="auto" w:before="0"/>
        <w:ind w:left="901" w:right="501" w:hanging="629"/>
      </w:pPr>
      <w:r>
        <w:rPr>
          <w:color w:val="001F5F"/>
        </w:rPr>
        <w:t>Доприноси</w:t>
      </w:r>
      <w:r>
        <w:rPr>
          <w:color w:val="001F5F"/>
          <w:spacing w:val="-4"/>
        </w:rPr>
        <w:t> </w:t>
      </w:r>
      <w:r>
        <w:rPr>
          <w:color w:val="001F5F"/>
        </w:rPr>
        <w:t>стопи</w:t>
      </w:r>
      <w:r>
        <w:rPr>
          <w:color w:val="001F5F"/>
          <w:spacing w:val="-4"/>
        </w:rPr>
        <w:t> </w:t>
      </w:r>
      <w:r>
        <w:rPr>
          <w:color w:val="001F5F"/>
        </w:rPr>
        <w:t>реалног</w:t>
      </w:r>
      <w:r>
        <w:rPr>
          <w:color w:val="001F5F"/>
          <w:spacing w:val="-4"/>
        </w:rPr>
        <w:t> </w:t>
      </w:r>
      <w:r>
        <w:rPr>
          <w:color w:val="001F5F"/>
        </w:rPr>
        <w:t>раста</w:t>
      </w:r>
      <w:r>
        <w:rPr>
          <w:color w:val="001F5F"/>
          <w:spacing w:val="-4"/>
        </w:rPr>
        <w:t> </w:t>
      </w:r>
      <w:r>
        <w:rPr>
          <w:color w:val="001F5F"/>
        </w:rPr>
        <w:t>БДП,</w:t>
      </w:r>
      <w:r>
        <w:rPr>
          <w:color w:val="001F5F"/>
          <w:spacing w:val="-42"/>
        </w:rPr>
        <w:t> </w:t>
      </w:r>
      <w:r>
        <w:rPr>
          <w:color w:val="001F5F"/>
        </w:rPr>
        <w:t>расходни приступ, п.п.</w:t>
      </w: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18"/>
        </w:rPr>
      </w:pPr>
    </w:p>
    <w:p>
      <w:pPr>
        <w:pStyle w:val="BodyText"/>
        <w:ind w:left="92" w:right="-87"/>
      </w:pPr>
      <w:r>
        <w:rPr/>
        <w:pict>
          <v:group style="width:197.1pt;height:90.75pt;mso-position-horizontal-relative:char;mso-position-vertical-relative:line" coordorigin="0,0" coordsize="3942,1815">
            <v:rect style="position:absolute;left:81;top:1236;width:274;height:80" filled="true" fillcolor="#0f0f3b" stroked="false">
              <v:fill type="solid"/>
            </v:rect>
            <v:rect style="position:absolute;left:81;top:1219;width:274;height:17" filled="true" fillcolor="#29479a" stroked="false">
              <v:fill type="solid"/>
            </v:rect>
            <v:rect style="position:absolute;left:81;top:1070;width:274;height:149" filled="true" fillcolor="#2083c4" stroked="false">
              <v:fill type="solid"/>
            </v:rect>
            <v:rect style="position:absolute;left:81;top:741;width:274;height:329" filled="true" fillcolor="#51bae7" stroked="false">
              <v:fill type="solid"/>
            </v:rect>
            <v:rect style="position:absolute;left:81;top:1315;width:274;height:310" filled="true" fillcolor="#9ed1e6" stroked="false">
              <v:fill type="solid"/>
            </v:rect>
            <v:rect style="position:absolute;left:520;top:494;width:274;height:742" filled="true" fillcolor="#0f0f3b" stroked="false">
              <v:fill type="solid"/>
            </v:rect>
            <v:rect style="position:absolute;left:520;top:1236;width:274;height:17" filled="true" fillcolor="#29479a" stroked="false">
              <v:fill type="solid"/>
            </v:rect>
            <v:rect style="position:absolute;left:520;top:180;width:274;height:315" filled="true" fillcolor="#2083c4" stroked="false">
              <v:fill type="solid"/>
            </v:rect>
            <v:rect style="position:absolute;left:520;top:1252;width:274;height:348" filled="true" fillcolor="#51bae7" stroked="false">
              <v:fill type="solid"/>
            </v:rect>
            <v:rect style="position:absolute;left:957;top:883;width:274;height:353" filled="true" fillcolor="#0f0f3b" stroked="false">
              <v:fill type="solid"/>
            </v:rect>
            <v:rect style="position:absolute;left:957;top:787;width:274;height:96" filled="true" fillcolor="#29479a" stroked="false">
              <v:fill type="solid"/>
            </v:rect>
            <v:rect style="position:absolute;left:957;top:573;width:274;height:214" filled="true" fillcolor="#2083c4" stroked="false">
              <v:fill type="solid"/>
            </v:rect>
            <v:rect style="position:absolute;left:957;top:1236;width:274;height:75" filled="true" fillcolor="#51bae7" stroked="false">
              <v:fill type="solid"/>
            </v:rect>
            <v:rect style="position:absolute;left:957;top:1310;width:274;height:94" filled="true" fillcolor="#9ed1e6" stroked="false">
              <v:fill type="solid"/>
            </v:rect>
            <v:rect style="position:absolute;left:1396;top:926;width:274;height:310" filled="true" fillcolor="#0f0f3b" stroked="false">
              <v:fill type="solid"/>
            </v:rect>
            <v:rect style="position:absolute;left:1396;top:847;width:274;height:80" filled="true" fillcolor="#29479a" stroked="false">
              <v:fill type="solid"/>
            </v:rect>
            <v:rect style="position:absolute;left:1396;top:652;width:274;height:195" filled="true" fillcolor="#2083c4" stroked="false">
              <v:fill type="solid"/>
            </v:rect>
            <v:rect style="position:absolute;left:1396;top:1236;width:274;height:65" filled="true" fillcolor="#51bae7" stroked="false">
              <v:fill type="solid"/>
            </v:rect>
            <v:rect style="position:absolute;left:1396;top:1300;width:274;height:60" filled="true" fillcolor="#9ed1e6" stroked="false">
              <v:fill type="solid"/>
            </v:rect>
            <v:rect style="position:absolute;left:1833;top:960;width:274;height:276" filled="true" fillcolor="#0f0f3b" stroked="false">
              <v:fill type="solid"/>
            </v:rect>
            <v:rect style="position:absolute;left:1833;top:931;width:274;height:29" filled="true" fillcolor="#29479a" stroked="false">
              <v:fill type="solid"/>
            </v:rect>
            <v:rect style="position:absolute;left:1833;top:916;width:274;height:15" filled="true" fillcolor="#2083c4" stroked="false">
              <v:fill type="solid"/>
            </v:rect>
            <v:rect style="position:absolute;left:1833;top:1236;width:274;height:579" filled="true" fillcolor="#51bae7" stroked="false">
              <v:fill type="solid"/>
            </v:rect>
            <v:rect style="position:absolute;left:2272;top:1072;width:274;height:164" filled="true" fillcolor="#0f0f3b" stroked="false">
              <v:fill type="solid"/>
            </v:rect>
            <v:rect style="position:absolute;left:2272;top:1022;width:274;height:51" filled="true" fillcolor="#29479a" stroked="false">
              <v:fill type="solid"/>
            </v:rect>
            <v:rect style="position:absolute;left:2272;top:993;width:274;height:29" filled="true" fillcolor="#2083c4" stroked="false">
              <v:fill type="solid"/>
            </v:rect>
            <v:rect style="position:absolute;left:2272;top:1236;width:274;height:185" filled="true" fillcolor="#51bae7" stroked="false">
              <v:fill type="solid"/>
            </v:rect>
            <v:rect style="position:absolute;left:2272;top:808;width:274;height:185" filled="true" fillcolor="#9ed1e6" stroked="false">
              <v:fill type="solid"/>
            </v:rect>
            <v:rect style="position:absolute;left:2709;top:1108;width:274;height:128" filled="true" fillcolor="#0f0f3b" stroked="false">
              <v:fill type="solid"/>
            </v:rect>
            <v:rect style="position:absolute;left:2709;top:1236;width:274;height:41" filled="true" fillcolor="#29479a" stroked="false">
              <v:fill type="solid"/>
            </v:rect>
            <v:rect style="position:absolute;left:2709;top:1276;width:274;height:27" filled="true" fillcolor="#2083c4" stroked="false">
              <v:fill type="solid"/>
            </v:rect>
            <v:rect style="position:absolute;left:2709;top:964;width:274;height:144" filled="true" fillcolor="#51bae7" stroked="false">
              <v:fill type="solid"/>
            </v:rect>
            <v:rect style="position:absolute;left:2709;top:1303;width:274;height:144" filled="true" fillcolor="#9ed1e6" stroked="false">
              <v:fill type="solid"/>
            </v:rect>
            <v:rect style="position:absolute;left:3148;top:1176;width:274;height:60" filled="true" fillcolor="#0f0f3b" stroked="false">
              <v:fill type="solid"/>
            </v:rect>
            <v:rect style="position:absolute;left:3148;top:1236;width:274;height:27" filled="true" fillcolor="#29479a" stroked="false">
              <v:fill type="solid"/>
            </v:rect>
            <v:rect style="position:absolute;left:3148;top:1262;width:274;height:46" filled="true" fillcolor="#2083c4" stroked="false">
              <v:fill type="solid"/>
            </v:rect>
            <v:rect style="position:absolute;left:3148;top:993;width:274;height:183" filled="true" fillcolor="#51bae7" stroked="false">
              <v:fill type="solid"/>
            </v:rect>
            <v:rect style="position:absolute;left:3148;top:1308;width:274;height:144" filled="true" fillcolor="#9ed1e6" stroked="false">
              <v:fill type="solid"/>
            </v:rect>
            <v:rect style="position:absolute;left:3585;top:1236;width:274;height:39" filled="true" fillcolor="#0f0f3b" stroked="false">
              <v:fill type="solid"/>
            </v:rect>
            <v:rect style="position:absolute;left:3585;top:1274;width:274;height:39" filled="true" fillcolor="#29479a" stroked="false">
              <v:fill type="solid"/>
            </v:rect>
            <v:rect style="position:absolute;left:3585;top:684;width:274;height:552" filled="true" fillcolor="#51bae7" stroked="false">
              <v:fill type="solid"/>
            </v:rect>
            <v:rect style="position:absolute;left:3585;top:1312;width:274;height:430" filled="true" fillcolor="#9ed1e6" stroked="false">
              <v:fill type="solid"/>
            </v:rect>
            <v:line style="position:absolute" from="0,1237" to="3942,1237" stroked="true" strokeweight=".5pt" strokecolor="#888888">
              <v:stroke dashstyle="solid"/>
            </v:line>
            <v:shape style="position:absolute;left:218;top:363;width:3504;height:847" coordorigin="219,364" coordsize="3504,847" path="m219,1130l658,364,1095,742,1534,778,1971,977,2410,994,2847,1174,3286,1210,3723,1190e" filled="false" stroked="true" strokeweight="2.25pt" strokecolor="#ff0000">
              <v:path arrowok="t"/>
              <v:stroke dashstyle="solid"/>
            </v:shape>
            <v:shape style="position:absolute;left:999;top:451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7,8</w:t>
                    </w:r>
                  </w:p>
                </w:txbxContent>
              </v:textbox>
              <w10:wrap type="none"/>
            </v:shape>
            <v:shape style="position:absolute;left:1437;top:486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7,2</w:t>
                    </w:r>
                  </w:p>
                </w:txbxContent>
              </v:textbox>
              <w10:wrap type="none"/>
            </v:shape>
            <v:shape style="position:absolute;left:2313;top:702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3,8</w:t>
                    </w:r>
                  </w:p>
                </w:txbxContent>
              </v:textbox>
              <w10:wrap type="none"/>
            </v:shape>
            <v:shape style="position:absolute;left:2751;top:883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1,0</w:t>
                    </w:r>
                  </w:p>
                </w:txbxContent>
              </v:textbox>
              <w10:wrap type="none"/>
            </v:shape>
            <v:shape style="position:absolute;left:3189;top:919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0,4</w:t>
                    </w:r>
                  </w:p>
                </w:txbxContent>
              </v:textbox>
              <w10:wrap type="none"/>
            </v:shape>
            <v:shape style="position:absolute;left:3627;top:899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0,7</w:t>
                    </w:r>
                  </w:p>
                </w:txbxContent>
              </v:textbox>
              <w10:wrap type="none"/>
            </v:shape>
            <v:shape style="position:absolute;left:81;top:741;width:274;height:329" type="#_x0000_t202" filled="false" stroked="false">
              <v:textbox inset="0,0,0,0">
                <w:txbxContent>
                  <w:p>
                    <w:pPr>
                      <w:spacing w:before="67"/>
                      <w:ind w:left="4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1,7</w:t>
                    </w:r>
                  </w:p>
                </w:txbxContent>
              </v:textbox>
              <w10:wrap type="none"/>
            </v:shape>
            <v:shape style="position:absolute;left:1833;top:400;width:274;height:478" type="#_x0000_t202" filled="true" fillcolor="#9ed1e6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85"/>
                      <w:ind w:left="4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4,1</w:t>
                    </w:r>
                  </w:p>
                </w:txbxContent>
              </v:textbox>
              <v:fill type="solid"/>
              <w10:wrap type="none"/>
            </v:shape>
            <v:shape style="position:absolute;left:520;top:0;width:274;height:180" type="#_x0000_t202" filled="true" fillcolor="#9ed1e6" stroked="false">
              <v:textbox inset="0,0,0,0">
                <w:txbxContent>
                  <w:p>
                    <w:pPr>
                      <w:spacing w:line="137" w:lineRule="exact" w:before="43"/>
                      <w:ind w:left="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13,8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pStyle w:val="BodyText"/>
        <w:spacing w:before="5"/>
        <w:rPr>
          <w:b/>
          <w:sz w:val="16"/>
        </w:rPr>
      </w:pPr>
    </w:p>
    <w:p>
      <w:pPr>
        <w:tabs>
          <w:tab w:pos="665" w:val="left" w:leader="none"/>
          <w:tab w:pos="1104" w:val="left" w:leader="none"/>
          <w:tab w:pos="1541" w:val="left" w:leader="none"/>
          <w:tab w:pos="1980" w:val="left" w:leader="none"/>
          <w:tab w:pos="2418" w:val="left" w:leader="none"/>
          <w:tab w:pos="2573" w:val="left" w:leader="none"/>
          <w:tab w:pos="2856" w:val="left" w:leader="none"/>
          <w:tab w:pos="3294" w:val="left" w:leader="none"/>
          <w:tab w:pos="3668" w:val="left" w:leader="none"/>
        </w:tabs>
        <w:spacing w:line="304" w:lineRule="auto" w:before="0"/>
        <w:ind w:left="821" w:right="38" w:hanging="594"/>
        <w:jc w:val="left"/>
        <w:rPr>
          <w:sz w:val="15"/>
        </w:rPr>
      </w:pPr>
      <w:r>
        <w:rPr/>
        <w:pict>
          <v:shape style="position:absolute;margin-left:90.352997pt;margin-top:-1.908881pt;width:.1pt;height:23.35pt;mso-position-horizontal-relative:page;mso-position-vertical-relative:paragraph;z-index:15757312" coordorigin="1807,-38" coordsize="0,467" path="m1807,-38l1807,195m1807,195l1807,428e" filled="false" stroked="true" strokeweight=".5pt" strokecolor="#888888">
            <v:path arrowok="t"/>
            <v:stroke dashstyle="solid"/>
            <w10:wrap type="none"/>
          </v:shape>
        </w:pict>
      </w:r>
      <w:r>
        <w:rPr/>
        <w:pict>
          <v:shape style="position:absolute;margin-left:177.960007pt;margin-top:-1.908881pt;width:.1pt;height:23.35pt;mso-position-horizontal-relative:page;mso-position-vertical-relative:paragraph;z-index:-23050752" coordorigin="3559,-38" coordsize="0,467" path="m3559,-38l3559,195m3559,195l3559,428e" filled="false" stroked="true" strokeweight=".5pt" strokecolor="#888888">
            <v:path arrowok="t"/>
            <v:stroke dashstyle="solid"/>
            <w10:wrap type="none"/>
          </v:shape>
        </w:pict>
      </w:r>
      <w:r>
        <w:rPr/>
        <w:pict>
          <v:shape style="position:absolute;margin-left:265.559998pt;margin-top:-1.908881pt;width:.1pt;height:23.35pt;mso-position-horizontal-relative:page;mso-position-vertical-relative:paragraph;z-index:-23050240" coordorigin="5311,-38" coordsize="0,467" path="m5311,-38l5311,195m5311,195l5311,428e" filled="false" stroked="true" strokeweight=".5pt" strokecolor="#888888">
            <v:path arrowok="t"/>
            <v:stroke dashstyle="solid"/>
            <w10:wrap type="none"/>
          </v:shape>
        </w:pict>
      </w:r>
      <w:r>
        <w:rPr>
          <w:color w:val="44536A"/>
          <w:sz w:val="15"/>
        </w:rPr>
        <w:t>Q1</w:t>
        <w:tab/>
        <w:t>Q2</w:t>
        <w:tab/>
        <w:t>Q3</w:t>
        <w:tab/>
        <w:t>Q4</w:t>
        <w:tab/>
        <w:t>Q1</w:t>
        <w:tab/>
        <w:t>Q2</w:t>
        <w:tab/>
        <w:t>Q3</w:t>
        <w:tab/>
        <w:t>Q4</w:t>
        <w:tab/>
        <w:t>Q1*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2021</w:t>
        <w:tab/>
        <w:tab/>
        <w:tab/>
        <w:tab/>
        <w:t>2022</w:t>
        <w:tab/>
        <w:tab/>
      </w:r>
      <w:r>
        <w:rPr>
          <w:color w:val="44536A"/>
          <w:spacing w:val="-1"/>
          <w:sz w:val="15"/>
        </w:rPr>
        <w:t>2023</w:t>
      </w:r>
    </w:p>
    <w:p>
      <w:pPr>
        <w:tabs>
          <w:tab w:pos="2559" w:val="left" w:leader="none"/>
        </w:tabs>
        <w:spacing w:line="174" w:lineRule="exact" w:before="0"/>
        <w:ind w:left="399" w:right="0" w:firstLine="0"/>
        <w:jc w:val="left"/>
        <w:rPr>
          <w:sz w:val="15"/>
        </w:rPr>
      </w:pPr>
      <w:r>
        <w:rPr/>
        <w:pict>
          <v:rect style="position:absolute;margin-left:84.199997pt;margin-top:2.356924pt;width:19.2pt;height:4.1198pt;mso-position-horizontal-relative:page;mso-position-vertical-relative:paragraph;z-index:15759360" filled="true" fillcolor="#0f0f3b" stroked="false">
            <v:fill type="solid"/>
            <w10:wrap type="none"/>
          </v:rect>
        </w:pict>
      </w:r>
      <w:r>
        <w:rPr/>
        <w:pict>
          <v:rect style="position:absolute;margin-left:192.199997pt;margin-top:2.356924pt;width:19.2pt;height:4.1198pt;mso-position-horizontal-relative:page;mso-position-vertical-relative:paragraph;z-index:-23048704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Приватна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потрошња</w:t>
        <w:tab/>
        <w:t>Државна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потрошња</w:t>
      </w:r>
    </w:p>
    <w:p>
      <w:pPr>
        <w:tabs>
          <w:tab w:pos="2559" w:val="left" w:leader="none"/>
        </w:tabs>
        <w:spacing w:before="6"/>
        <w:ind w:left="399" w:right="0" w:firstLine="0"/>
        <w:jc w:val="left"/>
        <w:rPr>
          <w:sz w:val="15"/>
        </w:rPr>
      </w:pPr>
      <w:r>
        <w:rPr/>
        <w:pict>
          <v:rect style="position:absolute;margin-left:84.199997pt;margin-top:3.081319pt;width:19.2pt;height:4.1198pt;mso-position-horizontal-relative:page;mso-position-vertical-relative:paragraph;z-index:15760384" filled="true" fillcolor="#2083c4" stroked="false">
            <v:fill type="solid"/>
            <w10:wrap type="none"/>
          </v:rect>
        </w:pict>
      </w:r>
      <w:r>
        <w:rPr/>
        <w:pict>
          <v:rect style="position:absolute;margin-left:192.199997pt;margin-top:3.081319pt;width:19.2pt;height:4.1198pt;mso-position-horizontal-relative:page;mso-position-vertical-relative:paragraph;z-index:-23047680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Инвестиције</w:t>
        <w:tab/>
        <w:t>Нето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извоз</w:t>
      </w:r>
    </w:p>
    <w:p>
      <w:pPr>
        <w:tabs>
          <w:tab w:pos="2559" w:val="left" w:leader="none"/>
        </w:tabs>
        <w:spacing w:before="5"/>
        <w:ind w:left="399" w:right="0" w:firstLine="0"/>
        <w:jc w:val="left"/>
        <w:rPr>
          <w:sz w:val="15"/>
        </w:rPr>
      </w:pPr>
      <w:r>
        <w:rPr/>
        <w:pict>
          <v:rect style="position:absolute;margin-left:84.199997pt;margin-top:3.051315pt;width:19.2pt;height:4.1198pt;mso-position-horizontal-relative:page;mso-position-vertical-relative:paragraph;z-index:15761408" filled="true" fillcolor="#9ed1e6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23046656" from="192.199997pt,5.111115pt" to="211.399997pt,5.111115pt" stroked="true" strokeweight="2.2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Промена</w:t>
      </w:r>
      <w:r>
        <w:rPr>
          <w:color w:val="44536A"/>
          <w:spacing w:val="-6"/>
          <w:sz w:val="15"/>
        </w:rPr>
        <w:t> </w:t>
      </w:r>
      <w:r>
        <w:rPr>
          <w:color w:val="44536A"/>
          <w:sz w:val="15"/>
        </w:rPr>
        <w:t>у</w:t>
      </w:r>
      <w:r>
        <w:rPr>
          <w:color w:val="44536A"/>
          <w:spacing w:val="2"/>
          <w:sz w:val="15"/>
        </w:rPr>
        <w:t> </w:t>
      </w:r>
      <w:r>
        <w:rPr>
          <w:color w:val="44536A"/>
          <w:sz w:val="15"/>
        </w:rPr>
        <w:t>залихама</w:t>
        <w:tab/>
        <w:t>Реални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раст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БДП</w:t>
      </w:r>
    </w:p>
    <w:p>
      <w:pPr>
        <w:pStyle w:val="BodyText"/>
        <w:spacing w:line="259" w:lineRule="auto" w:before="69"/>
        <w:ind w:left="310" w:right="556"/>
        <w:jc w:val="both"/>
      </w:pPr>
      <w:r>
        <w:rPr/>
        <w:br w:type="column"/>
      </w:r>
      <w:r>
        <w:rPr>
          <w:color w:val="44536A"/>
        </w:rPr>
        <w:t>од 0,9%. На висок прошлогодишњи базни ефекат</w:t>
      </w:r>
      <w:r>
        <w:rPr>
          <w:color w:val="44536A"/>
          <w:spacing w:val="1"/>
        </w:rPr>
        <w:t> </w:t>
      </w:r>
      <w:r>
        <w:rPr>
          <w:color w:val="44536A"/>
        </w:rPr>
        <w:t>утицала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импулсивнa</w:t>
      </w:r>
      <w:r>
        <w:rPr>
          <w:color w:val="44536A"/>
          <w:spacing w:val="1"/>
        </w:rPr>
        <w:t> </w:t>
      </w:r>
      <w:r>
        <w:rPr>
          <w:color w:val="44536A"/>
        </w:rPr>
        <w:t>куповинa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</w:t>
      </w:r>
      <w:r>
        <w:rPr>
          <w:color w:val="44536A"/>
          <w:spacing w:val="1"/>
        </w:rPr>
        <w:t> </w:t>
      </w:r>
      <w:r>
        <w:rPr>
          <w:color w:val="44536A"/>
        </w:rPr>
        <w:t>непосредно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избијању</w:t>
      </w:r>
      <w:r>
        <w:rPr>
          <w:color w:val="44536A"/>
          <w:spacing w:val="1"/>
        </w:rPr>
        <w:t> </w:t>
      </w:r>
      <w:r>
        <w:rPr>
          <w:color w:val="44536A"/>
        </w:rPr>
        <w:t>конфликта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Украјини,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фискални</w:t>
      </w:r>
      <w:r>
        <w:rPr>
          <w:color w:val="44536A"/>
          <w:spacing w:val="-7"/>
        </w:rPr>
        <w:t> </w:t>
      </w:r>
      <w:r>
        <w:rPr>
          <w:color w:val="44536A"/>
        </w:rPr>
        <w:t>стимулус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виду</w:t>
      </w:r>
      <w:r>
        <w:rPr>
          <w:color w:val="44536A"/>
          <w:spacing w:val="-7"/>
        </w:rPr>
        <w:t> </w:t>
      </w:r>
      <w:r>
        <w:rPr>
          <w:color w:val="44536A"/>
        </w:rPr>
        <w:t>подршке</w:t>
      </w:r>
      <w:r>
        <w:rPr>
          <w:color w:val="44536A"/>
          <w:spacing w:val="-8"/>
        </w:rPr>
        <w:t> </w:t>
      </w:r>
      <w:r>
        <w:rPr>
          <w:color w:val="44536A"/>
        </w:rPr>
        <w:t>младима</w:t>
      </w:r>
      <w:r>
        <w:rPr>
          <w:color w:val="44536A"/>
          <w:spacing w:val="-43"/>
        </w:rPr>
        <w:t> </w:t>
      </w:r>
      <w:r>
        <w:rPr>
          <w:color w:val="44536A"/>
        </w:rPr>
        <w:t>и пензионерима током првог квартала 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11"/>
        </w:rPr>
        <w:t> </w:t>
      </w:r>
      <w:r>
        <w:rPr>
          <w:color w:val="44536A"/>
        </w:rPr>
        <w:t>даље</w:t>
      </w:r>
      <w:r>
        <w:rPr>
          <w:color w:val="44536A"/>
          <w:spacing w:val="-9"/>
        </w:rPr>
        <w:t> </w:t>
      </w:r>
      <w:r>
        <w:rPr>
          <w:color w:val="44536A"/>
        </w:rPr>
        <w:t>присутна</w:t>
      </w:r>
      <w:r>
        <w:rPr>
          <w:color w:val="44536A"/>
          <w:spacing w:val="-7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-11"/>
        </w:rPr>
        <w:t> </w:t>
      </w:r>
      <w:r>
        <w:rPr>
          <w:color w:val="44536A"/>
        </w:rPr>
        <w:t>одражава</w:t>
      </w:r>
      <w:r>
        <w:rPr>
          <w:color w:val="44536A"/>
          <w:spacing w:val="-9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на поверење инвеститора, али је према процени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основне фондове остварио благи раст у односу на</w:t>
      </w:r>
      <w:r>
        <w:rPr>
          <w:color w:val="44536A"/>
          <w:spacing w:val="-43"/>
        </w:rPr>
        <w:t> </w:t>
      </w:r>
      <w:r>
        <w:rPr>
          <w:color w:val="44536A"/>
        </w:rPr>
        <w:t>први квартал претходне године. Главни негативни</w:t>
      </w:r>
      <w:r>
        <w:rPr>
          <w:color w:val="44536A"/>
          <w:spacing w:val="-43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потекао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залиха,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базног</w:t>
      </w:r>
      <w:r>
        <w:rPr>
          <w:color w:val="44536A"/>
          <w:spacing w:val="1"/>
        </w:rPr>
        <w:t> </w:t>
      </w:r>
      <w:r>
        <w:rPr>
          <w:color w:val="44536A"/>
        </w:rPr>
        <w:t>ефекта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високог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као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потрошње</w:t>
      </w:r>
      <w:r>
        <w:rPr>
          <w:color w:val="44536A"/>
          <w:spacing w:val="-1"/>
        </w:rPr>
        <w:t> </w:t>
      </w:r>
      <w:r>
        <w:rPr>
          <w:color w:val="44536A"/>
        </w:rPr>
        <w:t>током</w:t>
      </w:r>
      <w:r>
        <w:rPr>
          <w:color w:val="44536A"/>
          <w:spacing w:val="-2"/>
        </w:rPr>
        <w:t> </w:t>
      </w:r>
      <w:r>
        <w:rPr>
          <w:color w:val="44536A"/>
        </w:rPr>
        <w:t>зимских</w:t>
      </w:r>
      <w:r>
        <w:rPr>
          <w:color w:val="44536A"/>
          <w:spacing w:val="-2"/>
        </w:rPr>
        <w:t> </w:t>
      </w:r>
      <w:r>
        <w:rPr>
          <w:color w:val="44536A"/>
        </w:rPr>
        <w:t>месеци.</w:t>
      </w:r>
    </w:p>
    <w:p>
      <w:pPr>
        <w:pStyle w:val="BodyText"/>
        <w:spacing w:line="256" w:lineRule="auto" w:before="159"/>
        <w:ind w:left="310" w:right="557"/>
        <w:jc w:val="both"/>
      </w:pPr>
      <w:r>
        <w:rPr>
          <w:color w:val="44536A"/>
        </w:rPr>
        <w:t>Високофреквентни</w:t>
      </w:r>
      <w:r>
        <w:rPr>
          <w:color w:val="44536A"/>
          <w:spacing w:val="1"/>
        </w:rPr>
        <w:t> </w:t>
      </w:r>
      <w:r>
        <w:rPr>
          <w:color w:val="44536A"/>
        </w:rPr>
        <w:t>индикатори</w:t>
      </w:r>
      <w:r>
        <w:rPr>
          <w:color w:val="44536A"/>
          <w:spacing w:val="1"/>
        </w:rPr>
        <w:t> </w:t>
      </w:r>
      <w:r>
        <w:rPr>
          <w:color w:val="44536A"/>
        </w:rPr>
        <w:t>углавном</w:t>
      </w:r>
      <w:r>
        <w:rPr>
          <w:color w:val="44536A"/>
          <w:spacing w:val="1"/>
        </w:rPr>
        <w:t> </w:t>
      </w:r>
      <w:r>
        <w:rPr>
          <w:color w:val="44536A"/>
        </w:rPr>
        <w:t>указују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благи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динамике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-2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67"/>
        <w:ind w:left="310" w:right="556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физички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индустријске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повећан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2,5%</w:t>
      </w:r>
      <w:r>
        <w:rPr>
          <w:color w:val="44536A"/>
          <w:spacing w:val="1"/>
        </w:rPr>
        <w:t> </w:t>
      </w:r>
      <w:r>
        <w:rPr>
          <w:color w:val="44536A"/>
        </w:rPr>
        <w:t>мг.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вођен 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електро-енергетског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производња електричне енергије већа за 18,6%, а</w:t>
      </w:r>
      <w:r>
        <w:rPr>
          <w:color w:val="44536A"/>
          <w:spacing w:val="-43"/>
        </w:rPr>
        <w:t> </w:t>
      </w:r>
      <w:r>
        <w:rPr>
          <w:color w:val="44536A"/>
        </w:rPr>
        <w:t>рударства за 4,5% мг. Стабилизација 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-7"/>
        </w:rPr>
        <w:t> </w:t>
      </w:r>
      <w:r>
        <w:rPr>
          <w:color w:val="44536A"/>
        </w:rPr>
        <w:t>енергије,</w:t>
      </w:r>
      <w:r>
        <w:rPr>
          <w:color w:val="44536A"/>
          <w:spacing w:val="-7"/>
        </w:rPr>
        <w:t> </w:t>
      </w:r>
      <w:r>
        <w:rPr>
          <w:color w:val="44536A"/>
        </w:rPr>
        <w:t>која</w:t>
      </w:r>
      <w:r>
        <w:rPr>
          <w:color w:val="44536A"/>
          <w:spacing w:val="-8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готово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8"/>
        </w:rPr>
        <w:t> </w:t>
      </w:r>
      <w:r>
        <w:rPr>
          <w:color w:val="44536A"/>
        </w:rPr>
        <w:t>истом</w:t>
      </w:r>
      <w:r>
        <w:rPr>
          <w:color w:val="44536A"/>
          <w:spacing w:val="-8"/>
        </w:rPr>
        <w:t> </w:t>
      </w:r>
      <w:r>
        <w:rPr>
          <w:color w:val="44536A"/>
        </w:rPr>
        <w:t>нивоу</w:t>
      </w:r>
      <w:r>
        <w:rPr>
          <w:color w:val="44536A"/>
          <w:spacing w:val="-43"/>
        </w:rPr>
        <w:t> </w:t>
      </w:r>
      <w:r>
        <w:rPr>
          <w:color w:val="44536A"/>
        </w:rPr>
        <w:t>као у марту 2021. године, али и утицај ниске базе</w:t>
      </w:r>
      <w:r>
        <w:rPr>
          <w:color w:val="44536A"/>
          <w:spacing w:val="1"/>
        </w:rPr>
        <w:t> </w:t>
      </w:r>
      <w:r>
        <w:rPr>
          <w:color w:val="44536A"/>
        </w:rPr>
        <w:t>из марта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 године определили</w:t>
      </w:r>
      <w:r>
        <w:rPr>
          <w:color w:val="44536A"/>
          <w:spacing w:val="1"/>
        </w:rPr>
        <w:t> </w:t>
      </w:r>
      <w:r>
        <w:rPr>
          <w:color w:val="44536A"/>
        </w:rPr>
        <w:t>су раст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23"/>
        </w:rPr>
        <w:t> </w:t>
      </w:r>
      <w:r>
        <w:rPr>
          <w:color w:val="44536A"/>
        </w:rPr>
        <w:t>сектора.</w:t>
      </w:r>
      <w:r>
        <w:rPr>
          <w:color w:val="44536A"/>
          <w:spacing w:val="23"/>
        </w:rPr>
        <w:t> </w:t>
      </w:r>
      <w:r>
        <w:rPr>
          <w:color w:val="44536A"/>
        </w:rPr>
        <w:t>Поред</w:t>
      </w:r>
      <w:r>
        <w:rPr>
          <w:color w:val="44536A"/>
          <w:spacing w:val="22"/>
        </w:rPr>
        <w:t> </w:t>
      </w:r>
      <w:r>
        <w:rPr>
          <w:color w:val="44536A"/>
        </w:rPr>
        <w:t>тога,</w:t>
      </w:r>
      <w:r>
        <w:rPr>
          <w:color w:val="44536A"/>
          <w:spacing w:val="24"/>
        </w:rPr>
        <w:t> </w:t>
      </w:r>
      <w:r>
        <w:rPr>
          <w:color w:val="44536A"/>
        </w:rPr>
        <w:t>повољнија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510" w:space="40"/>
            <w:col w:w="4014" w:space="447"/>
            <w:col w:w="5189"/>
          </w:cols>
        </w:sectPr>
      </w:pPr>
    </w:p>
    <w:p>
      <w:pPr>
        <w:spacing w:before="27"/>
        <w:ind w:left="280" w:right="0" w:firstLine="0"/>
        <w:jc w:val="both"/>
        <w:rPr>
          <w:sz w:val="16"/>
        </w:rPr>
      </w:pPr>
      <w:r>
        <w:rPr/>
        <w:pict>
          <v:shape style="position:absolute;margin-left:287.450012pt;margin-top:-56.842815pt;width:.1pt;height:23.35pt;mso-position-horizontal-relative:page;mso-position-vertical-relative:paragraph;z-index:15758848" coordorigin="5749,-1137" coordsize="0,467" path="m5749,-1137l5749,-904m5749,-904l5749,-670e" filled="false" stroked="true" strokeweight=".5pt" strokecolor="#888888">
            <v:path arrowok="t"/>
            <v:stroke dashstyle="solid"/>
            <w10:wrap type="none"/>
          </v:shape>
        </w:pict>
      </w:r>
      <w:r>
        <w:rPr>
          <w:color w:val="44536A"/>
          <w:sz w:val="16"/>
        </w:rPr>
        <w:t>*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Флеш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процена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РЗС,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прерачун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Посматрано по агрегатима употребе, раст БДП у</w:t>
      </w:r>
      <w:r>
        <w:rPr>
          <w:color w:val="44536A"/>
          <w:spacing w:val="1"/>
        </w:rPr>
        <w:t> </w:t>
      </w:r>
      <w:r>
        <w:rPr>
          <w:color w:val="44536A"/>
        </w:rPr>
        <w:t>првом</w:t>
      </w:r>
      <w:r>
        <w:rPr>
          <w:color w:val="44536A"/>
          <w:spacing w:val="1"/>
        </w:rPr>
        <w:t> </w:t>
      </w:r>
      <w:r>
        <w:rPr>
          <w:color w:val="44536A"/>
        </w:rPr>
        <w:t>кварталу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процени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4"/>
        </w:rPr>
        <w:t> </w:t>
      </w:r>
      <w:r>
        <w:rPr>
          <w:color w:val="44536A"/>
        </w:rPr>
        <w:t>финансија</w:t>
      </w:r>
      <w:r>
        <w:rPr>
          <w:color w:val="44536A"/>
          <w:spacing w:val="7"/>
        </w:rPr>
        <w:t> </w:t>
      </w:r>
      <w:r>
        <w:rPr>
          <w:color w:val="44536A"/>
        </w:rPr>
        <w:t>био</w:t>
      </w:r>
      <w:r>
        <w:rPr>
          <w:color w:val="44536A"/>
          <w:spacing w:val="4"/>
        </w:rPr>
        <w:t> </w:t>
      </w:r>
      <w:r>
        <w:rPr>
          <w:color w:val="44536A"/>
        </w:rPr>
        <w:t>је</w:t>
      </w:r>
      <w:r>
        <w:rPr>
          <w:color w:val="44536A"/>
          <w:spacing w:val="3"/>
        </w:rPr>
        <w:t> </w:t>
      </w:r>
      <w:r>
        <w:rPr>
          <w:color w:val="44536A"/>
        </w:rPr>
        <w:t>у</w:t>
      </w:r>
      <w:r>
        <w:rPr>
          <w:color w:val="44536A"/>
          <w:spacing w:val="4"/>
        </w:rPr>
        <w:t> </w:t>
      </w:r>
      <w:r>
        <w:rPr>
          <w:color w:val="44536A"/>
        </w:rPr>
        <w:t>потпуности</w:t>
      </w:r>
    </w:p>
    <w:p>
      <w:pPr>
        <w:pStyle w:val="BodyText"/>
        <w:spacing w:line="259" w:lineRule="auto"/>
        <w:ind w:left="280" w:right="559"/>
        <w:jc w:val="both"/>
      </w:pPr>
      <w:r>
        <w:rPr/>
        <w:br w:type="column"/>
      </w:r>
      <w:r>
        <w:rPr>
          <w:color w:val="44536A"/>
        </w:rPr>
        <w:t>метеоролошка</w:t>
      </w:r>
      <w:r>
        <w:rPr>
          <w:color w:val="44536A"/>
          <w:spacing w:val="1"/>
        </w:rPr>
        <w:t> </w:t>
      </w:r>
      <w:r>
        <w:rPr>
          <w:color w:val="44536A"/>
        </w:rPr>
        <w:t>ситуација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добар</w:t>
      </w:r>
      <w:r>
        <w:rPr>
          <w:color w:val="44536A"/>
          <w:spacing w:val="1"/>
        </w:rPr>
        <w:t> </w:t>
      </w:r>
      <w:r>
        <w:rPr>
          <w:color w:val="44536A"/>
        </w:rPr>
        <w:t>рад</w:t>
      </w:r>
      <w:r>
        <w:rPr>
          <w:color w:val="44536A"/>
          <w:spacing w:val="1"/>
        </w:rPr>
        <w:t> </w:t>
      </w:r>
      <w:r>
        <w:rPr>
          <w:color w:val="44536A"/>
        </w:rPr>
        <w:t>хидро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капацитета, омогућили су већи обим производње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извоз</w:t>
      </w:r>
      <w:r>
        <w:rPr>
          <w:color w:val="44536A"/>
          <w:spacing w:val="-1"/>
        </w:rPr>
        <w:t> </w:t>
      </w:r>
      <w:r>
        <w:rPr>
          <w:color w:val="44536A"/>
        </w:rPr>
        <w:t>вишкова струје.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8" w:space="403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Heading5"/>
        <w:spacing w:line="259" w:lineRule="auto" w:before="60"/>
        <w:ind w:left="297" w:right="35" w:firstLine="559"/>
      </w:pPr>
      <w:r>
        <w:rPr>
          <w:color w:val="001F5F"/>
        </w:rPr>
        <w:t>Индекс физичког обима снабдевања</w:t>
      </w:r>
      <w:r>
        <w:rPr>
          <w:color w:val="001F5F"/>
          <w:spacing w:val="1"/>
        </w:rPr>
        <w:t> </w:t>
      </w:r>
      <w:r>
        <w:rPr>
          <w:color w:val="001F5F"/>
          <w:spacing w:val="-2"/>
        </w:rPr>
        <w:t>електричном</w:t>
      </w:r>
      <w:r>
        <w:rPr>
          <w:color w:val="001F5F"/>
          <w:spacing w:val="-10"/>
        </w:rPr>
        <w:t> </w:t>
      </w:r>
      <w:r>
        <w:rPr>
          <w:color w:val="001F5F"/>
          <w:spacing w:val="-2"/>
        </w:rPr>
        <w:t>енергијом,</w:t>
      </w:r>
      <w:r>
        <w:rPr>
          <w:color w:val="001F5F"/>
          <w:spacing w:val="-8"/>
        </w:rPr>
        <w:t> </w:t>
      </w:r>
      <w:r>
        <w:rPr>
          <w:color w:val="001F5F"/>
          <w:spacing w:val="-1"/>
        </w:rPr>
        <w:t>гасом</w:t>
      </w:r>
      <w:r>
        <w:rPr>
          <w:color w:val="001F5F"/>
          <w:spacing w:val="-9"/>
        </w:rPr>
        <w:t> </w:t>
      </w:r>
      <w:r>
        <w:rPr>
          <w:color w:val="001F5F"/>
          <w:spacing w:val="-1"/>
        </w:rPr>
        <w:t>и</w:t>
      </w:r>
      <w:r>
        <w:rPr>
          <w:color w:val="001F5F"/>
          <w:spacing w:val="-9"/>
        </w:rPr>
        <w:t> </w:t>
      </w:r>
      <w:r>
        <w:rPr>
          <w:color w:val="001F5F"/>
          <w:spacing w:val="-1"/>
        </w:rPr>
        <w:t>паром,</w:t>
      </w:r>
      <w:r>
        <w:rPr>
          <w:color w:val="001F5F"/>
          <w:spacing w:val="-8"/>
        </w:rPr>
        <w:t> </w:t>
      </w:r>
      <w:r>
        <w:rPr>
          <w:color w:val="001F5F"/>
          <w:spacing w:val="-1"/>
        </w:rPr>
        <w:t>2022=100</w:t>
      </w:r>
    </w:p>
    <w:p>
      <w:pPr>
        <w:spacing w:before="109"/>
        <w:ind w:left="310" w:right="0" w:firstLine="0"/>
        <w:jc w:val="left"/>
        <w:rPr>
          <w:sz w:val="15"/>
        </w:rPr>
      </w:pPr>
      <w:r>
        <w:rPr/>
        <w:pict>
          <v:group style="position:absolute;margin-left:90.857002pt;margin-top:3.491138pt;width:193.1pt;height:75.1pt;mso-position-horizontal-relative:page;mso-position-vertical-relative:paragraph;z-index:15762432" coordorigin="1817,70" coordsize="3862,1502">
            <v:shape style="position:absolute;left:1837;top:308;width:3822;height:1254" coordorigin="1837,308" coordsize="3822,1254" path="m1837,658l1937,749,2038,559,2138,1323,2239,1445,2340,1368,2441,1260,2542,1097,2642,1241,2743,833,2844,833,2942,636,3043,308,3144,459,3245,406,3346,927,3446,1277,3547,1438,3648,1224,3749,1251,3850,1404,3948,1116,4049,1114,4150,857,4250,912,4351,1255,4452,819,4553,1135,4654,1561,4754,1527,4855,1359,4954,1407,5054,1407,5155,1145,5256,917,5357,550,5458,581,5558,574,5659,411e" filled="false" stroked="true" strokeweight="1.0pt" strokecolor="#92278f">
              <v:path arrowok="t"/>
              <v:stroke dashstyle="dash"/>
            </v:shape>
            <v:shape style="position:absolute;left:1837;top:773;width:3822;height:725" coordorigin="1837,774" coordsize="3822,725" path="m1837,1085l1937,1090,2038,1020,2138,1253,2239,1171,2340,1056,2441,982,2542,835,2642,881,2743,797,2844,891,2942,982,3043,778,3144,774,3245,898,3346,847,3446,941,3547,1119,3648,955,3749,1001,3850,1071,3948,1087,4049,1169,4150,1188,4250,1282,4351,1499,4452,1243,4553,1063,4654,1258,4754,1203,4855,1114,4954,1171,5054,1078,5155,1116,5256,982,5357,931,5458,994,5558,886,5659,891e" filled="false" stroked="true" strokeweight="1.75pt" strokecolor="#24aae0">
              <v:path arrowok="t"/>
              <v:stroke dashstyle="solid"/>
            </v:shape>
            <v:shape style="position:absolute;left:1837;top:827;width:3822;height:438" coordorigin="1837,827" coordsize="3822,438" path="m1837,1056l1937,1075,2038,1097,2138,1107,2239,1087,2340,1042,2441,979,2542,922,2642,874,2743,845,2844,831,2942,827,3043,828,3144,835,3245,850,3346,876,3446,907,3547,943,3648,977,3749,1013,3850,1059,3948,1109,4049,1159,4150,1207,4250,1243,4351,1263,4452,1265,4553,1251,4654,1229,4754,1200,4855,1169,4954,1135,5054,1097,5155,1056,5256,1018,5357,977,5458,936,5558,905,5659,886e" filled="false" stroked="true" strokeweight="2pt" strokecolor="#ff0000">
              <v:path arrowok="t"/>
              <v:stroke dashstyle="solid"/>
            </v:shape>
            <v:shape style="position:absolute;left:3381;top:69;width:1886;height:510" type="#_x0000_t75" stroked="false">
              <v:imagedata r:id="rId16" o:title=""/>
            </v:shape>
            <w10:wrap type="none"/>
          </v:group>
        </w:pict>
      </w:r>
      <w:r>
        <w:rPr>
          <w:color w:val="44536A"/>
          <w:sz w:val="15"/>
        </w:rPr>
        <w:t>140</w:t>
      </w:r>
    </w:p>
    <w:p>
      <w:pPr>
        <w:spacing w:before="57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130</w:t>
      </w:r>
    </w:p>
    <w:p>
      <w:pPr>
        <w:spacing w:before="57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120</w:t>
      </w:r>
    </w:p>
    <w:p>
      <w:pPr>
        <w:spacing w:before="56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110</w:t>
      </w:r>
    </w:p>
    <w:p>
      <w:pPr>
        <w:spacing w:before="57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100</w:t>
      </w:r>
    </w:p>
    <w:p>
      <w:pPr>
        <w:spacing w:before="56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90</w:t>
      </w:r>
    </w:p>
    <w:p>
      <w:pPr>
        <w:pStyle w:val="BodyText"/>
        <w:spacing w:line="259" w:lineRule="auto" w:before="55"/>
        <w:ind w:left="297" w:right="559"/>
        <w:jc w:val="both"/>
      </w:pPr>
      <w:r>
        <w:rPr/>
        <w:br w:type="column"/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областима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-43"/>
        </w:rPr>
        <w:t> </w:t>
      </w:r>
      <w:r>
        <w:rPr>
          <w:color w:val="44536A"/>
        </w:rPr>
        <w:t>индустрије,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прва</w:t>
      </w:r>
      <w:r>
        <w:rPr>
          <w:color w:val="44536A"/>
          <w:spacing w:val="-4"/>
        </w:rPr>
        <w:t> </w:t>
      </w:r>
      <w:r>
        <w:rPr>
          <w:color w:val="44536A"/>
        </w:rPr>
        <w:t>три</w:t>
      </w:r>
      <w:r>
        <w:rPr>
          <w:color w:val="44536A"/>
          <w:spacing w:val="-3"/>
        </w:rPr>
        <w:t> </w:t>
      </w:r>
      <w:r>
        <w:rPr>
          <w:color w:val="44536A"/>
        </w:rPr>
        <w:t>месеци</w:t>
      </w:r>
      <w:r>
        <w:rPr>
          <w:color w:val="44536A"/>
          <w:spacing w:val="-4"/>
        </w:rPr>
        <w:t> </w:t>
      </w:r>
      <w:r>
        <w:rPr>
          <w:color w:val="44536A"/>
        </w:rPr>
        <w:t>остварен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пад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11</w:t>
      </w:r>
      <w:r>
        <w:rPr>
          <w:color w:val="44536A"/>
          <w:spacing w:val="-42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24</w:t>
      </w:r>
      <w:r>
        <w:rPr>
          <w:color w:val="44536A"/>
          <w:spacing w:val="-10"/>
        </w:rPr>
        <w:t> </w:t>
      </w:r>
      <w:r>
        <w:rPr>
          <w:color w:val="44536A"/>
        </w:rPr>
        <w:t>делатности.</w:t>
      </w:r>
      <w:r>
        <w:rPr>
          <w:color w:val="44536A"/>
          <w:spacing w:val="-10"/>
        </w:rPr>
        <w:t> </w:t>
      </w:r>
      <w:r>
        <w:rPr>
          <w:color w:val="44536A"/>
        </w:rPr>
        <w:t>Глобална</w:t>
      </w:r>
      <w:r>
        <w:rPr>
          <w:color w:val="44536A"/>
          <w:spacing w:val="-10"/>
        </w:rPr>
        <w:t> </w:t>
      </w:r>
      <w:r>
        <w:rPr>
          <w:color w:val="44536A"/>
        </w:rPr>
        <w:t>дешавања</w:t>
      </w:r>
      <w:r>
        <w:rPr>
          <w:color w:val="44536A"/>
          <w:spacing w:val="-10"/>
        </w:rPr>
        <w:t> </w:t>
      </w:r>
      <w:r>
        <w:rPr>
          <w:color w:val="44536A"/>
        </w:rPr>
        <w:t>условила</w:t>
      </w:r>
      <w:r>
        <w:rPr>
          <w:color w:val="44536A"/>
          <w:spacing w:val="-10"/>
        </w:rPr>
        <w:t> </w:t>
      </w:r>
      <w:r>
        <w:rPr>
          <w:color w:val="44536A"/>
        </w:rPr>
        <w:t>су</w:t>
      </w:r>
      <w:r>
        <w:rPr>
          <w:color w:val="44536A"/>
          <w:spacing w:val="-42"/>
        </w:rPr>
        <w:t> </w:t>
      </w:r>
      <w:r>
        <w:rPr>
          <w:color w:val="44536A"/>
        </w:rPr>
        <w:t>проблеме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ланцима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екстерне</w:t>
      </w:r>
      <w:r>
        <w:rPr>
          <w:color w:val="44536A"/>
          <w:spacing w:val="1"/>
        </w:rPr>
        <w:t> </w:t>
      </w:r>
      <w:r>
        <w:rPr>
          <w:color w:val="44536A"/>
        </w:rPr>
        <w:t>тражње,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значајној мери погодило енергетски интензивне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 попут металске и хемијске индустрије.</w:t>
      </w:r>
      <w:r>
        <w:rPr>
          <w:color w:val="44536A"/>
          <w:spacing w:val="-43"/>
        </w:rPr>
        <w:t> </w:t>
      </w:r>
      <w:r>
        <w:rPr>
          <w:color w:val="44536A"/>
        </w:rPr>
        <w:t>Отуда</w:t>
      </w:r>
      <w:r>
        <w:rPr>
          <w:color w:val="44536A"/>
          <w:spacing w:val="8"/>
        </w:rPr>
        <w:t> </w:t>
      </w:r>
      <w:r>
        <w:rPr>
          <w:color w:val="44536A"/>
        </w:rPr>
        <w:t>потиче</w:t>
      </w:r>
      <w:r>
        <w:rPr>
          <w:color w:val="44536A"/>
          <w:spacing w:val="8"/>
        </w:rPr>
        <w:t> </w:t>
      </w:r>
      <w:r>
        <w:rPr>
          <w:color w:val="44536A"/>
        </w:rPr>
        <w:t>и</w:t>
      </w:r>
      <w:r>
        <w:rPr>
          <w:color w:val="44536A"/>
          <w:spacing w:val="9"/>
        </w:rPr>
        <w:t> </w:t>
      </w:r>
      <w:r>
        <w:rPr>
          <w:color w:val="44536A"/>
        </w:rPr>
        <w:t>најзначајнији</w:t>
      </w:r>
      <w:r>
        <w:rPr>
          <w:color w:val="44536A"/>
          <w:spacing w:val="9"/>
        </w:rPr>
        <w:t> </w:t>
      </w:r>
      <w:r>
        <w:rPr>
          <w:color w:val="44536A"/>
        </w:rPr>
        <w:t>негативан</w:t>
      </w:r>
      <w:r>
        <w:rPr>
          <w:color w:val="44536A"/>
          <w:spacing w:val="8"/>
        </w:rPr>
        <w:t> </w:t>
      </w:r>
      <w:r>
        <w:rPr>
          <w:color w:val="44536A"/>
        </w:rPr>
        <w:t>допринос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23" w:space="400"/>
            <w:col w:w="5177"/>
          </w:cols>
        </w:sectPr>
      </w:pPr>
    </w:p>
    <w:p>
      <w:pPr>
        <w:spacing w:line="154" w:lineRule="exact" w:before="0"/>
        <w:ind w:left="386" w:right="0" w:firstLine="0"/>
        <w:jc w:val="left"/>
        <w:rPr>
          <w:sz w:val="15"/>
        </w:rPr>
      </w:pPr>
      <w:r>
        <w:rPr/>
        <w:pict>
          <v:shape style="position:absolute;margin-left:90.839996pt;margin-top:2.183516pt;width:451.55pt;height:23.2pt;mso-position-horizontal-relative:page;mso-position-vertical-relative:paragraph;z-index:157644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"/>
                    <w:gridCol w:w="1051"/>
                    <w:gridCol w:w="280"/>
                    <w:gridCol w:w="927"/>
                    <w:gridCol w:w="280"/>
                    <w:gridCol w:w="927"/>
                    <w:gridCol w:w="553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2" w:type="dxa"/>
                        <w:tcBorders>
                          <w:bottom w:val="single" w:sz="18" w:space="0" w:color="FFFFF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1" w:type="dxa"/>
                        <w:tcBorders>
                          <w:bottom w:val="single" w:sz="4" w:space="0" w:color="888888"/>
                        </w:tcBorders>
                      </w:tcPr>
                      <w:p>
                        <w:pPr>
                          <w:pStyle w:val="TableParagraph"/>
                          <w:tabs>
                            <w:tab w:pos="406" w:val="left" w:leader="none"/>
                            <w:tab w:pos="736" w:val="left" w:leader="none"/>
                          </w:tabs>
                          <w:spacing w:before="4"/>
                          <w:ind w:left="116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0"/>
                          </w:rPr>
                          <w:t>IV</w:t>
                          <w:tab/>
                          <w:t>VII</w:t>
                          <w:tab/>
                          <w:t>X</w:t>
                        </w:r>
                      </w:p>
                    </w:tc>
                    <w:tc>
                      <w:tcPr>
                        <w:tcW w:w="280" w:type="dxa"/>
                        <w:tcBorders>
                          <w:bottom w:val="single" w:sz="4" w:space="0" w:color="888888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6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w w:val="100"/>
                            <w:sz w:val="10"/>
                          </w:rPr>
                          <w:t>I</w:t>
                        </w:r>
                      </w:p>
                    </w:tc>
                    <w:tc>
                      <w:tcPr>
                        <w:tcW w:w="927" w:type="dxa"/>
                        <w:tcBorders>
                          <w:bottom w:val="single" w:sz="4" w:space="0" w:color="888888"/>
                        </w:tcBorders>
                      </w:tcPr>
                      <w:p>
                        <w:pPr>
                          <w:pStyle w:val="TableParagraph"/>
                          <w:tabs>
                            <w:tab w:pos="289" w:val="left" w:leader="none"/>
                            <w:tab w:pos="620" w:val="left" w:leader="none"/>
                          </w:tabs>
                          <w:spacing w:before="4"/>
                          <w:ind w:right="5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0"/>
                          </w:rPr>
                          <w:t>IV</w:t>
                          <w:tab/>
                          <w:t>VII</w:t>
                          <w:tab/>
                          <w:t>X</w:t>
                        </w:r>
                      </w:p>
                    </w:tc>
                    <w:tc>
                      <w:tcPr>
                        <w:tcW w:w="280" w:type="dxa"/>
                        <w:tcBorders>
                          <w:bottom w:val="single" w:sz="4" w:space="0" w:color="888888"/>
                        </w:tcBorders>
                      </w:tcPr>
                      <w:p>
                        <w:pPr>
                          <w:pStyle w:val="TableParagraph"/>
                          <w:spacing w:before="4"/>
                          <w:ind w:left="5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w w:val="100"/>
                            <w:sz w:val="10"/>
                          </w:rPr>
                          <w:t>I</w:t>
                        </w:r>
                      </w:p>
                    </w:tc>
                    <w:tc>
                      <w:tcPr>
                        <w:tcW w:w="927" w:type="dxa"/>
                        <w:tcBorders>
                          <w:bottom w:val="single" w:sz="4" w:space="0" w:color="888888"/>
                        </w:tcBorders>
                      </w:tcPr>
                      <w:p>
                        <w:pPr>
                          <w:pStyle w:val="TableParagraph"/>
                          <w:tabs>
                            <w:tab w:pos="289" w:val="left" w:leader="none"/>
                            <w:tab w:pos="620" w:val="left" w:leader="none"/>
                          </w:tabs>
                          <w:spacing w:before="4"/>
                          <w:ind w:right="6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0"/>
                          </w:rPr>
                          <w:t>IV</w:t>
                          <w:tab/>
                          <w:t>VII</w:t>
                          <w:tab/>
                          <w:t>X</w:t>
                        </w:r>
                      </w:p>
                    </w:tc>
                    <w:tc>
                      <w:tcPr>
                        <w:tcW w:w="5534" w:type="dxa"/>
                      </w:tcPr>
                      <w:p>
                        <w:pPr>
                          <w:pStyle w:val="TableParagraph"/>
                          <w:tabs>
                            <w:tab w:pos="1036" w:val="left" w:leader="none"/>
                          </w:tabs>
                          <w:spacing w:line="203" w:lineRule="exact"/>
                          <w:ind w:right="5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position w:val="5"/>
                            <w:sz w:val="10"/>
                          </w:rPr>
                          <w:t>I</w:t>
                          <w:tab/>
                        </w:r>
                        <w:r>
                          <w:rPr>
                            <w:color w:val="44536A"/>
                            <w:sz w:val="20"/>
                          </w:rPr>
                          <w:t>кретању</w:t>
                        </w:r>
                        <w:r>
                          <w:rPr>
                            <w:color w:val="44536A"/>
                            <w:spacing w:val="56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прерађивачке</w:t>
                        </w:r>
                        <w:r>
                          <w:rPr>
                            <w:color w:val="44536A"/>
                            <w:spacing w:val="5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индустрије.</w:t>
                        </w:r>
                        <w:r>
                          <w:rPr>
                            <w:color w:val="44536A"/>
                            <w:spacing w:val="5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Производња</w:t>
                        </w:r>
                      </w:p>
                    </w:tc>
                  </w:tr>
                  <w:tr>
                    <w:trPr>
                      <w:trHeight w:val="176" w:hRule="atLeast"/>
                    </w:trPr>
                    <w:tc>
                      <w:tcPr>
                        <w:tcW w:w="32" w:type="dxa"/>
                        <w:tcBorders>
                          <w:top w:val="single" w:sz="18" w:space="0" w:color="FFFFFF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051" w:type="dxa"/>
                        <w:tcBorders>
                          <w:top w:val="single" w:sz="4" w:space="0" w:color="888888"/>
                        </w:tcBorders>
                      </w:tcPr>
                      <w:p>
                        <w:pPr>
                          <w:pStyle w:val="TableParagraph"/>
                          <w:spacing w:line="138" w:lineRule="exact"/>
                          <w:ind w:left="2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</w:r>
                      </w:p>
                    </w:tc>
                    <w:tc>
                      <w:tcPr>
                        <w:tcW w:w="280" w:type="dxa"/>
                        <w:tcBorders>
                          <w:top w:val="single" w:sz="4" w:space="0" w:color="888888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927" w:type="dxa"/>
                        <w:tcBorders>
                          <w:top w:val="single" w:sz="4" w:space="0" w:color="888888"/>
                        </w:tcBorders>
                      </w:tcPr>
                      <w:p>
                        <w:pPr>
                          <w:pStyle w:val="TableParagraph"/>
                          <w:spacing w:line="138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2021</w:t>
                        </w:r>
                      </w:p>
                    </w:tc>
                    <w:tc>
                      <w:tcPr>
                        <w:tcW w:w="280" w:type="dxa"/>
                        <w:tcBorders>
                          <w:top w:val="single" w:sz="4" w:space="0" w:color="888888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927" w:type="dxa"/>
                        <w:tcBorders>
                          <w:top w:val="single" w:sz="4" w:space="0" w:color="888888"/>
                        </w:tcBorders>
                      </w:tcPr>
                      <w:p>
                        <w:pPr>
                          <w:pStyle w:val="TableParagraph"/>
                          <w:spacing w:line="138" w:lineRule="exact"/>
                          <w:ind w:left="14" w:right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2022</w:t>
                        </w:r>
                      </w:p>
                    </w:tc>
                    <w:tc>
                      <w:tcPr>
                        <w:tcW w:w="5534" w:type="dxa"/>
                      </w:tcPr>
                      <w:p>
                        <w:pPr>
                          <w:pStyle w:val="TableParagraph"/>
                          <w:tabs>
                            <w:tab w:pos="995" w:val="left" w:leader="none"/>
                          </w:tabs>
                          <w:spacing w:line="156" w:lineRule="exact"/>
                          <w:ind w:right="4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position w:val="3"/>
                            <w:sz w:val="15"/>
                          </w:rPr>
                          <w:t>23</w:t>
                          <w:tab/>
                        </w:r>
                        <w:r>
                          <w:rPr>
                            <w:color w:val="44536A"/>
                            <w:sz w:val="20"/>
                          </w:rPr>
                          <w:t>металске</w:t>
                        </w:r>
                        <w:r>
                          <w:rPr>
                            <w:color w:val="44536A"/>
                            <w:spacing w:val="39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индустрије</w:t>
                        </w:r>
                        <w:r>
                          <w:rPr>
                            <w:color w:val="44536A"/>
                            <w:spacing w:val="8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је</w:t>
                        </w:r>
                        <w:r>
                          <w:rPr>
                            <w:color w:val="44536A"/>
                            <w:spacing w:val="86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нижа</w:t>
                        </w:r>
                        <w:r>
                          <w:rPr>
                            <w:color w:val="44536A"/>
                            <w:spacing w:val="8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за</w:t>
                        </w:r>
                        <w:r>
                          <w:rPr>
                            <w:color w:val="44536A"/>
                            <w:spacing w:val="8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40,8%</w:t>
                        </w:r>
                        <w:r>
                          <w:rPr>
                            <w:color w:val="44536A"/>
                            <w:spacing w:val="82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мг.,</w:t>
                        </w:r>
                        <w:r>
                          <w:rPr>
                            <w:color w:val="44536A"/>
                            <w:spacing w:val="8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44536A"/>
          <w:sz w:val="15"/>
        </w:rPr>
        <w:t>80</w:t>
      </w:r>
      <w:r>
        <w:rPr>
          <w:color w:val="44536A"/>
          <w:spacing w:val="56"/>
          <w:sz w:val="15"/>
        </w:rPr>
        <w:t> </w:t>
      </w:r>
      <w:r>
        <w:rPr>
          <w:color w:val="44536A"/>
          <w:sz w:val="15"/>
          <w:vertAlign w:val="subscript"/>
        </w:rPr>
        <w:t>I</w:t>
      </w:r>
    </w:p>
    <w:p>
      <w:pPr>
        <w:spacing w:before="57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70</w:t>
      </w:r>
    </w:p>
    <w:p>
      <w:pPr>
        <w:spacing w:after="0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sz w:val="21"/>
        </w:rPr>
      </w:pPr>
    </w:p>
    <w:p>
      <w:pPr>
        <w:pStyle w:val="Heading5"/>
        <w:spacing w:before="0"/>
        <w:ind w:left="465"/>
      </w:pPr>
      <w:r>
        <w:rPr>
          <w:color w:val="001F5F"/>
        </w:rPr>
        <w:t>Индекс</w:t>
      </w:r>
      <w:r>
        <w:rPr>
          <w:color w:val="001F5F"/>
          <w:spacing w:val="-3"/>
        </w:rPr>
        <w:t> </w:t>
      </w:r>
      <w:r>
        <w:rPr>
          <w:color w:val="001F5F"/>
        </w:rPr>
        <w:t>физичког</w:t>
      </w:r>
      <w:r>
        <w:rPr>
          <w:color w:val="001F5F"/>
          <w:spacing w:val="-4"/>
        </w:rPr>
        <w:t> </w:t>
      </w:r>
      <w:r>
        <w:rPr>
          <w:color w:val="001F5F"/>
        </w:rPr>
        <w:t>обима</w:t>
      </w:r>
      <w:r>
        <w:rPr>
          <w:color w:val="001F5F"/>
          <w:spacing w:val="-3"/>
        </w:rPr>
        <w:t> </w:t>
      </w:r>
      <w:r>
        <w:rPr>
          <w:color w:val="001F5F"/>
        </w:rPr>
        <w:t>рударства,</w:t>
      </w:r>
      <w:r>
        <w:rPr>
          <w:color w:val="001F5F"/>
          <w:spacing w:val="-4"/>
        </w:rPr>
        <w:t> </w:t>
      </w:r>
      <w:r>
        <w:rPr>
          <w:color w:val="001F5F"/>
        </w:rPr>
        <w:t>2022=100</w:t>
      </w:r>
    </w:p>
    <w:p>
      <w:pPr>
        <w:spacing w:before="131"/>
        <w:ind w:left="310" w:right="0" w:firstLine="0"/>
        <w:jc w:val="left"/>
        <w:rPr>
          <w:sz w:val="15"/>
        </w:rPr>
      </w:pPr>
      <w:r>
        <w:rPr/>
        <w:pict>
          <v:group style="position:absolute;margin-left:90.857002pt;margin-top:8.681113pt;width:193.1pt;height:72.25pt;mso-position-horizontal-relative:page;mso-position-vertical-relative:paragraph;z-index:15763456" coordorigin="1817,174" coordsize="3862,1445">
            <v:shape style="position:absolute;left:1837;top:271;width:3822;height:1337" coordorigin="1837,271" coordsize="3822,1337" path="m1837,1400l1937,1400,2038,1352,2138,1429,2239,1608,2340,1578,2441,1465,2542,1343,2642,1369,2743,1290,2844,1300,2942,1319,3043,1398,3144,1441,3245,1276,3346,1388,3446,1379,3547,964,3648,1064,3749,805,3850,652,3948,719,4049,596,4150,733,4250,880,4351,772,4452,529,4553,618,4654,1009,4754,683,4855,666,4954,719,5054,685,5155,371,5256,577,5357,271,5458,575,5558,791,5659,541e" filled="false" stroked="true" strokeweight="1.0pt" strokecolor="#92278f">
              <v:path arrowok="t"/>
              <v:stroke dashstyle="dash"/>
            </v:shape>
            <v:shape style="position:absolute;left:1837;top:373;width:3822;height:1104" coordorigin="1837,374" coordsize="3822,1104" path="m1837,1357l1937,1388,2038,1420,2138,1412,2239,1477,2340,1460,2441,1446,2542,1386,2642,1415,2743,1405,2844,1372,2942,1381,3043,1362,3144,1350,3245,1350,3346,1379,3446,1220,3547,791,3648,1038,3749,846,3850,702,3948,877,4049,704,4150,820,4250,841,4351,642,4452,647,4553,606,4654,812,4754,484,4855,637,4954,750,5054,726,5155,553,5256,688,5357,374,5458,536,5558,671,5659,659e" filled="false" stroked="true" strokeweight="1.75pt" strokecolor="#24aae0">
              <v:path arrowok="t"/>
              <v:stroke dashstyle="solid"/>
            </v:shape>
            <v:shape style="position:absolute;left:1837;top:614;width:3822;height:832" coordorigin="1837,614" coordsize="3822,832" path="m1837,1388l1937,1396,2038,1410,2138,1427,2239,1441,2340,1446,2441,1439,2542,1424,2642,1408,2743,1393,2844,1381,2942,1376,3043,1369,3144,1360,3245,1348,3346,1328,3446,1312,3547,846,3648,827,3749,817,3850,812,3948,812,4049,800,4150,776,4250,740,4351,700,4452,661,4553,640,4654,637,4754,649,4855,668,4954,678,5054,668,5155,652,5256,630,5357,616,5458,614,5558,625,5659,637e" filled="false" stroked="true" strokeweight="2.0pt" strokecolor="#ff0000">
              <v:path arrowok="t"/>
              <v:stroke dashstyle="solid"/>
            </v:shape>
            <v:shape style="position:absolute;left:1884;top:173;width:1886;height:510" type="#_x0000_t75" stroked="false">
              <v:imagedata r:id="rId16" o:title=""/>
            </v:shape>
            <w10:wrap type="none"/>
          </v:group>
        </w:pict>
      </w:r>
      <w:r>
        <w:rPr>
          <w:color w:val="44536A"/>
          <w:sz w:val="15"/>
        </w:rPr>
        <w:t>120</w:t>
      </w:r>
    </w:p>
    <w:p>
      <w:pPr>
        <w:pStyle w:val="BodyText"/>
        <w:spacing w:before="4"/>
        <w:rPr>
          <w:sz w:val="19"/>
        </w:rPr>
      </w:pPr>
    </w:p>
    <w:p>
      <w:pPr>
        <w:spacing w:before="1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100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80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60</w:t>
      </w:r>
    </w:p>
    <w:p>
      <w:pPr>
        <w:tabs>
          <w:tab w:pos="936" w:val="left" w:leader="none"/>
          <w:tab w:pos="1225" w:val="left" w:leader="none"/>
          <w:tab w:pos="1556" w:val="left" w:leader="none"/>
          <w:tab w:pos="1870" w:val="left" w:leader="none"/>
          <w:tab w:pos="2143" w:val="left" w:leader="none"/>
          <w:tab w:pos="2432" w:val="left" w:leader="none"/>
          <w:tab w:pos="2763" w:val="left" w:leader="none"/>
          <w:tab w:pos="3076" w:val="left" w:leader="none"/>
          <w:tab w:pos="3349" w:val="left" w:leader="none"/>
          <w:tab w:pos="3639" w:val="left" w:leader="none"/>
          <w:tab w:pos="3970" w:val="left" w:leader="none"/>
          <w:tab w:pos="4284" w:val="left" w:leader="none"/>
        </w:tabs>
        <w:spacing w:before="74"/>
        <w:ind w:left="663" w:right="0" w:firstLine="0"/>
        <w:jc w:val="left"/>
        <w:rPr>
          <w:sz w:val="10"/>
        </w:rPr>
      </w:pPr>
      <w:r>
        <w:rPr>
          <w:color w:val="44536A"/>
          <w:sz w:val="10"/>
        </w:rPr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  <w:t>I</w:t>
      </w:r>
    </w:p>
    <w:p>
      <w:pPr>
        <w:tabs>
          <w:tab w:pos="1165" w:val="left" w:leader="none"/>
          <w:tab w:pos="2328" w:val="left" w:leader="none"/>
          <w:tab w:pos="3541" w:val="left" w:leader="none"/>
          <w:tab w:pos="4324" w:val="left" w:leader="none"/>
        </w:tabs>
        <w:spacing w:before="36"/>
        <w:ind w:left="386" w:right="0" w:firstLine="0"/>
        <w:jc w:val="left"/>
        <w:rPr>
          <w:sz w:val="15"/>
        </w:rPr>
      </w:pPr>
      <w:r>
        <w:rPr/>
        <w:pict>
          <v:group style="position:absolute;margin-left:90.839996pt;margin-top:5.9111pt;width:192.1pt;height:2.050pt;mso-position-horizontal-relative:page;mso-position-vertical-relative:paragraph;z-index:-23045632" coordorigin="1817,118" coordsize="3842,41">
            <v:shape style="position:absolute;left:1837;top:138;width:3822;height:2" coordorigin="1837,138" coordsize="3822,0" path="m1837,138l3024,138m3065,138l4231,138m4272,138l5438,138m5479,138l5659,138e" filled="false" stroked="true" strokeweight=".5pt" strokecolor="#888888">
              <v:path arrowok="t"/>
              <v:stroke dashstyle="solid"/>
            </v:shape>
            <v:rect style="position:absolute;left:1816;top:118;width:41;height:41" filled="true" fillcolor="#ffffff" stroked="false">
              <v:fill type="solid"/>
            </v:rect>
            <w10:wrap type="none"/>
          </v:group>
        </w:pict>
      </w:r>
      <w:r>
        <w:rPr>
          <w:color w:val="44536A"/>
          <w:position w:val="8"/>
          <w:sz w:val="15"/>
        </w:rPr>
        <w:t>40</w:t>
        <w:tab/>
      </w:r>
      <w:r>
        <w:rPr>
          <w:color w:val="44536A"/>
          <w:sz w:val="15"/>
        </w:rPr>
        <w:t>2020</w:t>
        <w:tab/>
        <w:t>2021</w:t>
        <w:tab/>
        <w:t>2022</w:t>
        <w:tab/>
        <w:t>23</w:t>
      </w:r>
    </w:p>
    <w:p>
      <w:pPr>
        <w:spacing w:before="101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међугодишње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забележен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-43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1,5%,</w:t>
      </w:r>
      <w:r>
        <w:rPr>
          <w:color w:val="44536A"/>
          <w:spacing w:val="1"/>
        </w:rPr>
        <w:t> </w:t>
      </w:r>
      <w:r>
        <w:rPr>
          <w:color w:val="44536A"/>
        </w:rPr>
        <w:t>што је једним делом последица и базног ефекта,</w:t>
      </w:r>
      <w:r>
        <w:rPr>
          <w:color w:val="44536A"/>
          <w:spacing w:val="1"/>
        </w:rPr>
        <w:t> </w:t>
      </w:r>
      <w:r>
        <w:rPr>
          <w:color w:val="44536A"/>
        </w:rPr>
        <w:t>приметан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опоравак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средине 2022. године. Десезонирани подаци, као</w:t>
      </w:r>
      <w:r>
        <w:rPr>
          <w:color w:val="44536A"/>
          <w:spacing w:val="1"/>
        </w:rPr>
        <w:t> </w:t>
      </w:r>
      <w:r>
        <w:rPr>
          <w:color w:val="44536A"/>
        </w:rPr>
        <w:t>бољи показатељ тренутних кретања, указују да је</w:t>
      </w:r>
      <w:r>
        <w:rPr>
          <w:color w:val="44536A"/>
          <w:spacing w:val="1"/>
        </w:rPr>
        <w:t> </w:t>
      </w:r>
      <w:r>
        <w:rPr>
          <w:color w:val="44536A"/>
        </w:rPr>
        <w:t>фебруарски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повећан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1,7%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</w:t>
      </w:r>
      <w:r>
        <w:rPr>
          <w:color w:val="44536A"/>
          <w:spacing w:val="1"/>
        </w:rPr>
        <w:t> </w:t>
      </w:r>
      <w:r>
        <w:rPr>
          <w:color w:val="44536A"/>
        </w:rPr>
        <w:t>месец,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затим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марту</w:t>
      </w:r>
      <w:r>
        <w:rPr>
          <w:color w:val="44536A"/>
          <w:spacing w:val="1"/>
        </w:rPr>
        <w:t> </w:t>
      </w:r>
      <w:r>
        <w:rPr>
          <w:color w:val="44536A"/>
        </w:rPr>
        <w:t>додатно убрзао за 2,2%. Имајући у виду актуелна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 у прерађивачкој индустрији, али и утицај</w:t>
      </w:r>
      <w:r>
        <w:rPr>
          <w:color w:val="44536A"/>
          <w:spacing w:val="1"/>
        </w:rPr>
        <w:t> </w:t>
      </w:r>
      <w:r>
        <w:rPr>
          <w:color w:val="44536A"/>
        </w:rPr>
        <w:t>ниже базе у другој половини претходне године,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постепен</w:t>
      </w:r>
      <w:r>
        <w:rPr>
          <w:color w:val="44536A"/>
          <w:spacing w:val="1"/>
        </w:rPr>
        <w:t> </w:t>
      </w:r>
      <w:r>
        <w:rPr>
          <w:color w:val="44536A"/>
        </w:rPr>
        <w:t>улазак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позитивну</w:t>
      </w:r>
      <w:r>
        <w:rPr>
          <w:color w:val="44536A"/>
          <w:spacing w:val="-1"/>
        </w:rPr>
        <w:t> </w:t>
      </w:r>
      <w:r>
        <w:rPr>
          <w:color w:val="44536A"/>
        </w:rPr>
        <w:t>зону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међугодишње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посматрано.</w:t>
      </w:r>
    </w:p>
    <w:p>
      <w:pPr>
        <w:pStyle w:val="Heading5"/>
        <w:spacing w:line="256" w:lineRule="auto" w:before="118"/>
        <w:ind w:left="1504" w:right="505" w:hanging="764"/>
        <w:jc w:val="both"/>
      </w:pPr>
      <w:r>
        <w:rPr>
          <w:color w:val="001F5F"/>
        </w:rPr>
        <w:t>Индекс физичког обима прерађивачке</w:t>
      </w:r>
      <w:r>
        <w:rPr>
          <w:color w:val="001F5F"/>
          <w:spacing w:val="-44"/>
        </w:rPr>
        <w:t> </w:t>
      </w:r>
      <w:r>
        <w:rPr>
          <w:color w:val="001F5F"/>
        </w:rPr>
        <w:t>индустрије,</w:t>
      </w:r>
      <w:r>
        <w:rPr>
          <w:color w:val="001F5F"/>
          <w:spacing w:val="-3"/>
        </w:rPr>
        <w:t> </w:t>
      </w:r>
      <w:r>
        <w:rPr>
          <w:color w:val="001F5F"/>
        </w:rPr>
        <w:t>2022=100</w:t>
      </w:r>
    </w:p>
    <w:p>
      <w:pPr>
        <w:spacing w:before="75"/>
        <w:ind w:left="310" w:right="0" w:firstLine="0"/>
        <w:jc w:val="left"/>
        <w:rPr>
          <w:sz w:val="15"/>
        </w:rPr>
      </w:pPr>
      <w:r>
        <w:rPr/>
        <w:pict>
          <v:group style="position:absolute;margin-left:90.839996pt;margin-top:10.451112pt;width:193.1pt;height:83.1pt;mso-position-horizontal-relative:page;mso-position-vertical-relative:paragraph;z-index:-23044608" coordorigin="1817,209" coordsize="3862,1662">
            <v:shape style="position:absolute;left:1837;top:1848;width:3822;height:2" coordorigin="1837,1848" coordsize="3822,0" path="m1837,1848l3024,1848m3065,1848l4231,1848m4272,1848l5438,1848m5479,1848l5659,1848e" filled="false" stroked="true" strokeweight=".5pt" strokecolor="#888888">
              <v:path arrowok="t"/>
              <v:stroke dashstyle="solid"/>
            </v:shape>
            <v:rect style="position:absolute;left:1816;top:1829;width:41;height:41" filled="true" fillcolor="#ffffff" stroked="false">
              <v:fill type="solid"/>
            </v:rect>
            <v:shape style="position:absolute;left:1837;top:219;width:3822;height:1621" coordorigin="1837,219" coordsize="3822,1621" path="m1837,1329l1937,1008,2038,933,2138,1840,2239,1125,2340,705,2441,662,2542,883,2642,396,2743,321,2844,667,2942,533,3043,1337,3144,953,3245,633,3346,609,3446,765,3547,446,3648,590,3749,835,3850,485,3948,324,4049,401,4150,427,4250,1341,4351,890,4452,219,4553,504,4654,314,4754,276,4855,770,4954,797,5054,528,5155,398,5256,489,5357,588,5458,1329,5558,998,5659,309e" filled="false" stroked="true" strokeweight="1pt" strokecolor="#7e3e97">
              <v:path arrowok="t"/>
              <v:stroke dashstyle="dash"/>
            </v:shape>
            <v:shape style="position:absolute;left:1837;top:386;width:3822;height:1435" coordorigin="1837,387" coordsize="3822,1435" path="m1837,626l1937,866,2038,969,2138,1821,2239,1200,2340,905,2441,782,2542,672,2642,643,2743,701,2844,816,2942,626,3043,566,3144,542,3245,746,3346,593,3446,943,3547,662,3648,660,3749,667,3850,701,3948,633,4049,593,4150,535,4250,650,4351,499,4452,387,4553,465,4654,485,4754,509,4855,777,4954,679,5054,717,5155,684,5256,665,5357,648,5458,674,5558,621,5659,516e" filled="false" stroked="true" strokeweight="1.75pt" strokecolor="#24aae0">
              <v:path arrowok="t"/>
              <v:stroke dashstyle="solid"/>
            </v:shape>
            <v:shape style="position:absolute;left:1837;top:466;width:3822;height:462" coordorigin="1837,466" coordsize="3822,462" path="m1837,813l1937,866,2038,912,2138,928,2239,905,2340,854,2441,794,2542,741,2642,701,2743,672,2844,650,2942,636,3043,626,3144,621,3245,624,3346,636,3446,655,3547,669,3648,674,3749,667,3850,657,3948,641,4049,609,4150,573,4250,530,4351,492,4452,468,4553,466,4654,489,4754,537,4855,595,4954,645,5054,679,5155,693,5256,686,5357,662,5458,633,5558,602,5659,576e" filled="false" stroked="true" strokeweight="2.0pt" strokecolor="#ff0000">
              <v:path arrowok="t"/>
              <v:stroke dashstyle="solid"/>
            </v:shape>
            <v:shape style="position:absolute;left:1816;top:209;width:3862;height:166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0"/>
                      </w:rPr>
                    </w:pPr>
                  </w:p>
                  <w:p>
                    <w:pPr>
                      <w:spacing w:line="240" w:lineRule="auto" w:before="12"/>
                      <w:rPr>
                        <w:sz w:val="12"/>
                      </w:rPr>
                    </w:pPr>
                  </w:p>
                  <w:p>
                    <w:pPr>
                      <w:tabs>
                        <w:tab w:pos="279" w:val="left" w:leader="none"/>
                        <w:tab w:pos="569" w:val="left" w:leader="none"/>
                        <w:tab w:pos="899" w:val="left" w:leader="none"/>
                        <w:tab w:pos="1213" w:val="left" w:leader="none"/>
                        <w:tab w:pos="1486" w:val="left" w:leader="none"/>
                        <w:tab w:pos="1775" w:val="left" w:leader="none"/>
                        <w:tab w:pos="2106" w:val="left" w:leader="none"/>
                        <w:tab w:pos="2420" w:val="left" w:leader="none"/>
                        <w:tab w:pos="2693" w:val="left" w:leader="none"/>
                        <w:tab w:pos="2983" w:val="left" w:leader="none"/>
                        <w:tab w:pos="3313" w:val="left" w:leader="none"/>
                        <w:tab w:pos="3627" w:val="left" w:leader="none"/>
                      </w:tabs>
                      <w:spacing w:before="0"/>
                      <w:ind w:left="6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44536A"/>
                        <w:sz w:val="10"/>
                      </w:rPr>
                      <w:t>I</w:t>
                      <w:tab/>
                      <w:t>IV</w:t>
                      <w:tab/>
                      <w:t>VII</w:t>
                      <w:tab/>
                      <w:t>X</w:t>
                      <w:tab/>
                      <w:t>I</w:t>
                      <w:tab/>
                      <w:t>IV</w:t>
                      <w:tab/>
                      <w:t>VII</w:t>
                      <w:tab/>
                      <w:t>X</w:t>
                      <w:tab/>
                      <w:t>I</w:t>
                      <w:tab/>
                      <w:t>IV</w:t>
                      <w:tab/>
                      <w:t>VII</w:t>
                      <w:tab/>
                      <w:t>X</w:t>
                      <w:tab/>
                      <w:t>I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z w:val="15"/>
        </w:rPr>
        <w:t>110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100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90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80</w:t>
      </w:r>
    </w:p>
    <w:p>
      <w:pPr>
        <w:pStyle w:val="BodyText"/>
        <w:spacing w:before="11"/>
        <w:rPr>
          <w:sz w:val="18"/>
        </w:rPr>
      </w:pPr>
    </w:p>
    <w:p>
      <w:pPr>
        <w:tabs>
          <w:tab w:pos="1109" w:val="left" w:leader="none"/>
          <w:tab w:pos="2311" w:val="left" w:leader="none"/>
          <w:tab w:pos="3521" w:val="left" w:leader="none"/>
          <w:tab w:pos="4325" w:val="left" w:leader="none"/>
        </w:tabs>
        <w:spacing w:before="1"/>
        <w:ind w:left="386" w:right="0" w:firstLine="0"/>
        <w:jc w:val="left"/>
        <w:rPr>
          <w:sz w:val="15"/>
        </w:rPr>
      </w:pPr>
      <w:r>
        <w:rPr>
          <w:color w:val="44536A"/>
          <w:position w:val="8"/>
          <w:sz w:val="15"/>
        </w:rPr>
        <w:t>70</w:t>
        <w:tab/>
      </w:r>
      <w:r>
        <w:rPr>
          <w:color w:val="44536A"/>
          <w:sz w:val="15"/>
        </w:rPr>
        <w:t>2020</w:t>
        <w:tab/>
        <w:t>2021</w:t>
        <w:tab/>
        <w:t>2022</w:t>
        <w:tab/>
        <w:t>23</w:t>
      </w:r>
    </w:p>
    <w:p>
      <w:pPr>
        <w:pStyle w:val="BodyText"/>
        <w:spacing w:before="8" w:after="39"/>
        <w:rPr>
          <w:sz w:val="13"/>
        </w:rPr>
      </w:pPr>
    </w:p>
    <w:p>
      <w:pPr>
        <w:pStyle w:val="BodyText"/>
        <w:ind w:left="1560"/>
      </w:pPr>
      <w:r>
        <w:rPr/>
        <w:drawing>
          <wp:inline distT="0" distB="0" distL="0" distR="0">
            <wp:extent cx="1112123" cy="256889"/>
            <wp:effectExtent l="0" t="0" r="0" b="0"/>
            <wp:docPr id="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123" cy="25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line="259" w:lineRule="auto" w:before="136"/>
        <w:ind w:left="280" w:right="557"/>
        <w:jc w:val="both"/>
      </w:pPr>
      <w:r>
        <w:rPr/>
        <w:br w:type="column"/>
      </w:r>
      <w:r>
        <w:rPr>
          <w:color w:val="44536A"/>
          <w:w w:val="95"/>
        </w:rPr>
        <w:t>уколико би се изузео утицај ове делатности, остале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1"/>
        </w:rPr>
        <w:t> </w:t>
      </w:r>
      <w:r>
        <w:rPr>
          <w:color w:val="44536A"/>
        </w:rPr>
        <w:t>збирно</w:t>
      </w:r>
      <w:r>
        <w:rPr>
          <w:color w:val="44536A"/>
          <w:spacing w:val="1"/>
        </w:rPr>
        <w:t> </w:t>
      </w:r>
      <w:r>
        <w:rPr>
          <w:color w:val="44536A"/>
        </w:rPr>
        <w:t>остварују</w:t>
      </w:r>
      <w:r>
        <w:rPr>
          <w:color w:val="44536A"/>
          <w:spacing w:val="1"/>
        </w:rPr>
        <w:t> </w:t>
      </w:r>
      <w:r>
        <w:rPr>
          <w:color w:val="44536A"/>
        </w:rPr>
        <w:t>благ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другој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очекивати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мањи негативан допринос металске индустрије,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међугодишњим</w:t>
      </w:r>
      <w:r>
        <w:rPr>
          <w:color w:val="44536A"/>
          <w:spacing w:val="-10"/>
        </w:rPr>
        <w:t> </w:t>
      </w:r>
      <w:r>
        <w:rPr>
          <w:color w:val="44536A"/>
        </w:rPr>
        <w:t>поређењима</w:t>
      </w:r>
      <w:r>
        <w:rPr>
          <w:color w:val="44536A"/>
          <w:spacing w:val="-9"/>
        </w:rPr>
        <w:t> </w:t>
      </w:r>
      <w:r>
        <w:rPr>
          <w:color w:val="44536A"/>
        </w:rPr>
        <w:t>више</w:t>
      </w:r>
      <w:r>
        <w:rPr>
          <w:color w:val="44536A"/>
          <w:spacing w:val="-11"/>
        </w:rPr>
        <w:t> </w:t>
      </w:r>
      <w:r>
        <w:rPr>
          <w:color w:val="44536A"/>
        </w:rPr>
        <w:t>неће</w:t>
      </w:r>
      <w:r>
        <w:rPr>
          <w:color w:val="44536A"/>
          <w:spacing w:val="-9"/>
        </w:rPr>
        <w:t> </w:t>
      </w:r>
      <w:r>
        <w:rPr>
          <w:color w:val="44536A"/>
        </w:rPr>
        <w:t>бити</w:t>
      </w:r>
      <w:r>
        <w:rPr>
          <w:color w:val="44536A"/>
          <w:spacing w:val="-42"/>
        </w:rPr>
        <w:t> </w:t>
      </w:r>
      <w:r>
        <w:rPr>
          <w:color w:val="44536A"/>
        </w:rPr>
        <w:t>видљиви</w:t>
      </w:r>
      <w:r>
        <w:rPr>
          <w:color w:val="44536A"/>
          <w:spacing w:val="-10"/>
        </w:rPr>
        <w:t> </w:t>
      </w:r>
      <w:r>
        <w:rPr>
          <w:color w:val="44536A"/>
        </w:rPr>
        <w:t>ефекти</w:t>
      </w:r>
      <w:r>
        <w:rPr>
          <w:color w:val="44536A"/>
          <w:spacing w:val="-10"/>
        </w:rPr>
        <w:t> </w:t>
      </w:r>
      <w:r>
        <w:rPr>
          <w:color w:val="44536A"/>
        </w:rPr>
        <w:t>гашења</w:t>
      </w:r>
      <w:r>
        <w:rPr>
          <w:color w:val="44536A"/>
          <w:spacing w:val="-9"/>
        </w:rPr>
        <w:t> </w:t>
      </w:r>
      <w:r>
        <w:rPr>
          <w:color w:val="44536A"/>
        </w:rPr>
        <w:t>Високе</w:t>
      </w:r>
      <w:r>
        <w:rPr>
          <w:color w:val="44536A"/>
          <w:spacing w:val="-11"/>
        </w:rPr>
        <w:t> </w:t>
      </w:r>
      <w:r>
        <w:rPr>
          <w:color w:val="44536A"/>
        </w:rPr>
        <w:t>пећи</w:t>
      </w:r>
      <w:r>
        <w:rPr>
          <w:color w:val="44536A"/>
          <w:spacing w:val="-10"/>
        </w:rPr>
        <w:t> </w:t>
      </w:r>
      <w:r>
        <w:rPr>
          <w:color w:val="44536A"/>
        </w:rPr>
        <w:t>број</w:t>
      </w:r>
      <w:r>
        <w:rPr>
          <w:color w:val="44536A"/>
          <w:spacing w:val="-9"/>
        </w:rPr>
        <w:t> </w:t>
      </w:r>
      <w:r>
        <w:rPr>
          <w:color w:val="44536A"/>
        </w:rPr>
        <w:t>1</w:t>
      </w:r>
      <w:r>
        <w:rPr>
          <w:color w:val="44536A"/>
          <w:spacing w:val="-10"/>
        </w:rPr>
        <w:t> </w:t>
      </w:r>
      <w:r>
        <w:rPr>
          <w:color w:val="44536A"/>
        </w:rPr>
        <w:t>које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у смедеревској железари</w:t>
      </w:r>
      <w:r>
        <w:rPr>
          <w:color w:val="44536A"/>
          <w:spacing w:val="1"/>
        </w:rPr>
        <w:t> </w:t>
      </w:r>
      <w:r>
        <w:rPr>
          <w:color w:val="44536A"/>
        </w:rPr>
        <w:t>наступило крајем јула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месеца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физички</w:t>
      </w:r>
      <w:r>
        <w:rPr>
          <w:color w:val="44536A"/>
          <w:spacing w:val="-9"/>
        </w:rPr>
        <w:t> </w:t>
      </w:r>
      <w:r>
        <w:rPr>
          <w:color w:val="44536A"/>
        </w:rPr>
        <w:t>обим</w:t>
      </w:r>
      <w:r>
        <w:rPr>
          <w:color w:val="44536A"/>
          <w:spacing w:val="-10"/>
        </w:rPr>
        <w:t> </w:t>
      </w:r>
      <w:r>
        <w:rPr>
          <w:color w:val="44536A"/>
        </w:rPr>
        <w:t>хемијске</w:t>
      </w:r>
      <w:r>
        <w:rPr>
          <w:color w:val="44536A"/>
          <w:spacing w:val="-10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9"/>
        </w:rPr>
        <w:t> </w:t>
      </w:r>
      <w:r>
        <w:rPr>
          <w:color w:val="44536A"/>
        </w:rPr>
        <w:t>нижи</w:t>
      </w:r>
      <w:r>
        <w:rPr>
          <w:color w:val="44536A"/>
          <w:spacing w:val="-43"/>
        </w:rPr>
        <w:t> </w:t>
      </w:r>
      <w:r>
        <w:rPr>
          <w:color w:val="44536A"/>
        </w:rPr>
        <w:t>за 16,8%, док производња металних производа,</w:t>
      </w:r>
      <w:r>
        <w:rPr>
          <w:color w:val="44536A"/>
          <w:spacing w:val="1"/>
        </w:rPr>
        <w:t> </w:t>
      </w:r>
      <w:r>
        <w:rPr>
          <w:color w:val="44536A"/>
        </w:rPr>
        <w:t>осим машина бележи пад од 12,4%, мг. Ове три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 уједно опредељују око три четвртине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негативног</w:t>
      </w:r>
      <w:r>
        <w:rPr>
          <w:color w:val="44536A"/>
          <w:spacing w:val="1"/>
        </w:rPr>
        <w:t> </w:t>
      </w:r>
      <w:r>
        <w:rPr>
          <w:color w:val="44536A"/>
        </w:rPr>
        <w:t>утицаја</w:t>
      </w:r>
      <w:r>
        <w:rPr>
          <w:color w:val="44536A"/>
          <w:spacing w:val="1"/>
        </w:rPr>
        <w:t> </w:t>
      </w:r>
      <w:r>
        <w:rPr>
          <w:color w:val="44536A"/>
        </w:rPr>
        <w:t>међу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оствариле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производње.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машинске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28,5%</w:t>
      </w:r>
      <w:r>
        <w:rPr>
          <w:color w:val="44536A"/>
          <w:spacing w:val="1"/>
        </w:rPr>
        <w:t> </w:t>
      </w:r>
      <w:r>
        <w:rPr>
          <w:color w:val="44536A"/>
        </w:rPr>
        <w:t>мг.</w:t>
      </w:r>
      <w:r>
        <w:rPr>
          <w:color w:val="44536A"/>
          <w:spacing w:val="1"/>
        </w:rPr>
        <w:t> </w:t>
      </w:r>
      <w:r>
        <w:rPr>
          <w:color w:val="44536A"/>
        </w:rPr>
        <w:t>пружа</w:t>
      </w:r>
      <w:r>
        <w:rPr>
          <w:color w:val="44536A"/>
          <w:spacing w:val="1"/>
        </w:rPr>
        <w:t> </w:t>
      </w:r>
      <w:r>
        <w:rPr>
          <w:color w:val="44536A"/>
        </w:rPr>
        <w:t>најзначајнији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кретању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индустрије.</w:t>
      </w:r>
      <w:r>
        <w:rPr>
          <w:color w:val="44536A"/>
          <w:spacing w:val="1"/>
        </w:rPr>
        <w:t> </w:t>
      </w:r>
      <w:r>
        <w:rPr>
          <w:color w:val="44536A"/>
        </w:rPr>
        <w:t>Ова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</w:t>
      </w:r>
      <w:r>
        <w:rPr>
          <w:color w:val="44536A"/>
          <w:spacing w:val="1"/>
        </w:rPr>
        <w:t> </w:t>
      </w:r>
      <w:r>
        <w:rPr>
          <w:color w:val="44536A"/>
        </w:rPr>
        <w:t>опредељује трећину позитивног утицаја међу 13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-6"/>
        </w:rPr>
        <w:t> </w:t>
      </w:r>
      <w:r>
        <w:rPr>
          <w:color w:val="44536A"/>
        </w:rPr>
        <w:t>које</w:t>
      </w:r>
      <w:r>
        <w:rPr>
          <w:color w:val="44536A"/>
          <w:spacing w:val="-5"/>
        </w:rPr>
        <w:t> </w:t>
      </w:r>
      <w:r>
        <w:rPr>
          <w:color w:val="44536A"/>
        </w:rPr>
        <w:t>бележе</w:t>
      </w:r>
      <w:r>
        <w:rPr>
          <w:color w:val="44536A"/>
          <w:spacing w:val="-7"/>
        </w:rPr>
        <w:t> </w:t>
      </w:r>
      <w:r>
        <w:rPr>
          <w:color w:val="44536A"/>
        </w:rPr>
        <w:t>раст</w:t>
      </w:r>
      <w:r>
        <w:rPr>
          <w:color w:val="44536A"/>
          <w:spacing w:val="-3"/>
        </w:rPr>
        <w:t> </w:t>
      </w:r>
      <w:r>
        <w:rPr>
          <w:color w:val="44536A"/>
        </w:rPr>
        <w:t>производње.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истом</w:t>
      </w:r>
      <w:r>
        <w:rPr>
          <w:color w:val="44536A"/>
          <w:spacing w:val="-42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фармацеутске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међугодишњe</w:t>
      </w:r>
      <w:r>
        <w:rPr>
          <w:color w:val="44536A"/>
          <w:spacing w:val="-6"/>
        </w:rPr>
        <w:t> </w:t>
      </w:r>
      <w:r>
        <w:rPr>
          <w:color w:val="44536A"/>
        </w:rPr>
        <w:t>повећан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11,4%,</w:t>
      </w:r>
      <w:r>
        <w:rPr>
          <w:color w:val="44536A"/>
          <w:spacing w:val="-5"/>
        </w:rPr>
        <w:t> </w:t>
      </w:r>
      <w:r>
        <w:rPr>
          <w:color w:val="44536A"/>
        </w:rPr>
        <w:t>док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аутомобилске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индустрије,</w:t>
      </w:r>
      <w:r>
        <w:rPr>
          <w:color w:val="44536A"/>
          <w:spacing w:val="1"/>
        </w:rPr>
        <w:t> </w:t>
      </w:r>
      <w:r>
        <w:rPr>
          <w:color w:val="44536A"/>
        </w:rPr>
        <w:t>рачунарске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пића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18,4%,</w:t>
      </w:r>
      <w:r>
        <w:rPr>
          <w:color w:val="44536A"/>
          <w:spacing w:val="1"/>
        </w:rPr>
        <w:t> </w:t>
      </w:r>
      <w:r>
        <w:rPr>
          <w:color w:val="44536A"/>
        </w:rPr>
        <w:t>29,8%</w:t>
      </w:r>
      <w:r>
        <w:rPr>
          <w:color w:val="44536A"/>
          <w:spacing w:val="-2"/>
        </w:rPr>
        <w:t> </w:t>
      </w:r>
      <w:r>
        <w:rPr>
          <w:color w:val="44536A"/>
        </w:rPr>
        <w:t>и 6,6%, респективно.</w:t>
      </w:r>
    </w:p>
    <w:p>
      <w:pPr>
        <w:pStyle w:val="BodyText"/>
        <w:spacing w:line="259" w:lineRule="auto" w:before="51"/>
        <w:ind w:left="280" w:right="557"/>
        <w:jc w:val="both"/>
      </w:pPr>
      <w:r>
        <w:rPr>
          <w:color w:val="44536A"/>
        </w:rPr>
        <w:t>Повећана</w:t>
      </w:r>
      <w:r>
        <w:rPr>
          <w:color w:val="44536A"/>
          <w:spacing w:val="-5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7"/>
        </w:rPr>
        <w:t> </w:t>
      </w:r>
      <w:r>
        <w:rPr>
          <w:color w:val="44536A"/>
        </w:rPr>
        <w:t>окружењу</w:t>
      </w:r>
      <w:r>
        <w:rPr>
          <w:color w:val="44536A"/>
          <w:spacing w:val="-43"/>
        </w:rPr>
        <w:t> </w:t>
      </w:r>
      <w:r>
        <w:rPr>
          <w:color w:val="44536A"/>
        </w:rPr>
        <w:t>услед геополитичких тензија и даље опредељује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значајне</w:t>
      </w:r>
      <w:r>
        <w:rPr>
          <w:color w:val="44536A"/>
          <w:spacing w:val="-6"/>
        </w:rPr>
        <w:t> </w:t>
      </w:r>
      <w:r>
        <w:rPr>
          <w:color w:val="44536A"/>
        </w:rPr>
        <w:t>негативне</w:t>
      </w:r>
      <w:r>
        <w:rPr>
          <w:color w:val="44536A"/>
          <w:spacing w:val="-6"/>
        </w:rPr>
        <w:t> </w:t>
      </w:r>
      <w:r>
        <w:rPr>
          <w:color w:val="44536A"/>
        </w:rPr>
        <w:t>ризике.</w:t>
      </w:r>
      <w:r>
        <w:rPr>
          <w:color w:val="44536A"/>
          <w:spacing w:val="-3"/>
        </w:rPr>
        <w:t> </w:t>
      </w:r>
      <w:r>
        <w:rPr>
          <w:color w:val="44536A"/>
        </w:rPr>
        <w:t>Међутим,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поред</w:t>
      </w:r>
      <w:r>
        <w:rPr>
          <w:color w:val="44536A"/>
          <w:spacing w:val="-5"/>
        </w:rPr>
        <w:t> </w:t>
      </w:r>
      <w:r>
        <w:rPr>
          <w:color w:val="44536A"/>
        </w:rPr>
        <w:t>тога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другом</w:t>
      </w:r>
      <w:r>
        <w:rPr>
          <w:color w:val="44536A"/>
          <w:spacing w:val="1"/>
        </w:rPr>
        <w:t> </w:t>
      </w:r>
      <w:r>
        <w:rPr>
          <w:color w:val="44536A"/>
        </w:rPr>
        <w:t>делу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стабилан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-43"/>
        </w:rPr>
        <w:t> </w:t>
      </w:r>
      <w:r>
        <w:rPr>
          <w:color w:val="44536A"/>
        </w:rPr>
        <w:t>индустријске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праћено</w:t>
      </w:r>
      <w:r>
        <w:rPr>
          <w:color w:val="44536A"/>
          <w:spacing w:val="1"/>
        </w:rPr>
        <w:t> </w:t>
      </w:r>
      <w:r>
        <w:rPr>
          <w:color w:val="44536A"/>
        </w:rPr>
        <w:t>постепеним</w:t>
      </w:r>
      <w:r>
        <w:rPr>
          <w:color w:val="44536A"/>
          <w:spacing w:val="1"/>
        </w:rPr>
        <w:t> </w:t>
      </w:r>
      <w:r>
        <w:rPr>
          <w:color w:val="44536A"/>
        </w:rPr>
        <w:t>опоравком</w:t>
      </w:r>
      <w:r>
        <w:rPr>
          <w:color w:val="44536A"/>
          <w:spacing w:val="1"/>
        </w:rPr>
        <w:t> </w:t>
      </w:r>
      <w:r>
        <w:rPr>
          <w:color w:val="44536A"/>
        </w:rPr>
        <w:t>наших</w:t>
      </w:r>
      <w:r>
        <w:rPr>
          <w:color w:val="44536A"/>
          <w:spacing w:val="1"/>
        </w:rPr>
        <w:t> </w:t>
      </w:r>
      <w:r>
        <w:rPr>
          <w:color w:val="44536A"/>
        </w:rPr>
        <w:t>најзначајнијих</w:t>
      </w:r>
      <w:r>
        <w:rPr>
          <w:color w:val="44536A"/>
          <w:spacing w:val="-43"/>
        </w:rPr>
        <w:t> </w:t>
      </w:r>
      <w:r>
        <w:rPr>
          <w:color w:val="44536A"/>
        </w:rPr>
        <w:t>спољнотрговинских</w:t>
      </w:r>
      <w:r>
        <w:rPr>
          <w:color w:val="44536A"/>
          <w:spacing w:val="1"/>
        </w:rPr>
        <w:t> </w:t>
      </w:r>
      <w:r>
        <w:rPr>
          <w:color w:val="44536A"/>
        </w:rPr>
        <w:t>партнера,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утицајем</w:t>
      </w:r>
      <w:r>
        <w:rPr>
          <w:color w:val="44536A"/>
          <w:spacing w:val="1"/>
        </w:rPr>
        <w:t> </w:t>
      </w:r>
      <w:r>
        <w:rPr>
          <w:color w:val="44536A"/>
        </w:rPr>
        <w:t>ниже</w:t>
      </w:r>
      <w:r>
        <w:rPr>
          <w:color w:val="44536A"/>
          <w:spacing w:val="1"/>
        </w:rPr>
        <w:t> </w:t>
      </w:r>
      <w:r>
        <w:rPr>
          <w:color w:val="44536A"/>
        </w:rPr>
        <w:t>базе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поготову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прерађивачкој индустрији. Поред тога, рекордни</w:t>
      </w:r>
      <w:r>
        <w:rPr>
          <w:color w:val="44536A"/>
          <w:spacing w:val="1"/>
        </w:rPr>
        <w:t> </w:t>
      </w:r>
      <w:r>
        <w:rPr>
          <w:color w:val="44536A"/>
        </w:rPr>
        <w:t>приливи страних директних инвестиција (у даљем</w:t>
      </w:r>
      <w:r>
        <w:rPr>
          <w:color w:val="44536A"/>
          <w:spacing w:val="-43"/>
        </w:rPr>
        <w:t> </w:t>
      </w:r>
      <w:r>
        <w:rPr>
          <w:color w:val="44536A"/>
        </w:rPr>
        <w:t>тексту:</w:t>
      </w:r>
      <w:r>
        <w:rPr>
          <w:color w:val="44536A"/>
          <w:spacing w:val="1"/>
        </w:rPr>
        <w:t> </w:t>
      </w:r>
      <w:r>
        <w:rPr>
          <w:color w:val="44536A"/>
        </w:rPr>
        <w:t>СДИ)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условиће</w:t>
      </w:r>
      <w:r>
        <w:rPr>
          <w:color w:val="44536A"/>
          <w:spacing w:val="1"/>
        </w:rPr>
        <w:t> </w:t>
      </w:r>
      <w:r>
        <w:rPr>
          <w:color w:val="44536A"/>
        </w:rPr>
        <w:t>позитивне</w:t>
      </w:r>
      <w:r>
        <w:rPr>
          <w:color w:val="44536A"/>
          <w:spacing w:val="-2"/>
        </w:rPr>
        <w:t> </w:t>
      </w:r>
      <w:r>
        <w:rPr>
          <w:color w:val="44536A"/>
        </w:rPr>
        <w:t>ефекте</w:t>
      </w:r>
      <w:r>
        <w:rPr>
          <w:color w:val="44536A"/>
          <w:spacing w:val="-2"/>
        </w:rPr>
        <w:t> </w:t>
      </w:r>
      <w:r>
        <w:rPr>
          <w:color w:val="44536A"/>
        </w:rPr>
        <w:t>на страни</w:t>
      </w:r>
      <w:r>
        <w:rPr>
          <w:color w:val="44536A"/>
          <w:spacing w:val="1"/>
        </w:rPr>
        <w:t> </w:t>
      </w:r>
      <w:r>
        <w:rPr>
          <w:color w:val="44536A"/>
        </w:rPr>
        <w:t>понуде.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8"/>
            <w:col w:w="5159"/>
          </w:cols>
        </w:sectPr>
      </w:pPr>
    </w:p>
    <w:p>
      <w:pPr>
        <w:spacing w:line="111" w:lineRule="exact"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after="0" w:line="111" w:lineRule="exact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Heading5"/>
        <w:spacing w:before="60" w:after="59"/>
        <w:ind w:right="281"/>
        <w:jc w:val="center"/>
      </w:pPr>
      <w:r>
        <w:rPr/>
        <w:pict>
          <v:group style="position:absolute;margin-left:96.480003pt;margin-top:140.481491pt;width:201.7pt;height:2.050pt;mso-position-horizontal-relative:page;mso-position-vertical-relative:paragraph;z-index:-23043072" coordorigin="1930,2810" coordsize="4034,41">
            <v:shape style="position:absolute;left:1949;top:2829;width:4014;height:2" coordorigin="1950,2829" coordsize="4014,0" path="m1950,2829l3199,2829m3240,2829l4466,2829m4507,2829l5734,2829m5774,2829l5963,2829e" filled="false" stroked="true" strokeweight=".5pt" strokecolor="#888888">
              <v:path arrowok="t"/>
              <v:stroke dashstyle="solid"/>
            </v:shape>
            <v:rect style="position:absolute;left:1929;top:2809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96.495003pt;margin-top:52.87149pt;width:202.7pt;height:81.75pt;mso-position-horizontal-relative:page;mso-position-vertical-relative:paragraph;z-index:-23042560" coordorigin="1930,1057" coordsize="4054,1635">
            <v:shape style="position:absolute;left:1949;top:1067;width:4014;height:1615" coordorigin="1950,1067" coordsize="4014,1615" path="m1950,2300l2054,2009,2160,2158,2266,2682,2371,2463,2477,2024,2585,2340,2690,2177,2796,1971,2902,1971,3007,2062,3113,1952,3218,2297,3324,2100,3430,1781,3535,2144,3641,2038,3746,1803,3852,2103,3958,1880,4063,1743,4169,1968,4274,1882,4380,1683,4486,2172,4591,2110,4697,1512,4802,1841,4908,1676,5014,1707,5119,1904,5225,1769,5330,1685,5436,1690,5542,1436,5647,1284,5753,1599,5858,1448,5963,1067e" filled="false" stroked="true" strokeweight="1pt" strokecolor="#92278f">
              <v:path arrowok="t"/>
              <v:stroke dashstyle="dash"/>
            </v:shape>
            <v:shape style="position:absolute;left:1949;top:1362;width:4014;height:1295" coordorigin="1950,1363" coordsize="4014,1295" path="m1950,2050l2054,2016,2160,2302,2266,2657,2371,2379,2477,2127,2585,2232,2690,2122,2796,2105,2902,2016,3007,2091,3113,2122,3218,2009,3324,2055,3430,2012,3535,2084,3641,2028,3746,1923,3852,1949,3958,1860,4063,1870,4169,1961,4274,1964,4380,1894,4486,1956,4591,2057,4697,1786,4802,1724,4908,1647,5014,1829,5119,1695,5225,1798,5330,1803,5436,1671,5542,1520,5647,1488,5753,1363,5858,1364,5963,1407e" filled="false" stroked="true" strokeweight="1.75pt" strokecolor="#24aae0">
              <v:path arrowok="t"/>
              <v:stroke dashstyle="solid"/>
            </v:shape>
            <v:shape style="position:absolute;left:1949;top:1324;width:4014;height:961" coordorigin="1950,1325" coordsize="4014,961" path="m1950,2079l2054,2141,2160,2211,2266,2266,2371,2285,2477,2264,2585,2213,2690,2156,2796,2110,2902,2079,3007,2062,3113,2057,3218,2057,3324,2055,3430,2045,3535,2024,3641,1992,3746,1961,3852,1930,3958,1911,4063,1911,4169,1920,4274,1932,4380,1925,4486,1896,4591,1851,4697,1798,4802,1760,4908,1743,5014,1748,5119,1757,5225,1755,5330,1721,5436,1656,5542,1575,5647,1491,5753,1421,5858,1366,5963,1325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30.649994pt;margin-top:140.481491pt;width:201.5pt;height:2.050pt;mso-position-horizontal-relative:page;mso-position-vertical-relative:paragraph;z-index:-23042048" coordorigin="6613,2810" coordsize="4030,41">
            <v:shape style="position:absolute;left:6630;top:2829;width:4012;height:2" coordorigin="6631,2829" coordsize="4012,0" path="m6631,2829l7880,2829m7921,2829l9147,2829m9188,2829l10412,2829m10453,2829l10642,2829e" filled="false" stroked="true" strokeweight=".5pt" strokecolor="#888888">
              <v:path arrowok="t"/>
              <v:stroke dashstyle="solid"/>
            </v:shape>
            <v:rect style="position:absolute;left:6613;top:2809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330.540009pt;margin-top:58.111488pt;width:202.6pt;height:76.650pt;mso-position-horizontal-relative:page;mso-position-vertical-relative:paragraph;z-index:-23041536" coordorigin="6611,1162" coordsize="4052,1533">
            <v:shape style="position:absolute;left:6630;top:1172;width:4012;height:1411" coordorigin="6631,1172" coordsize="4012,1411" path="m6631,2381l6737,1906,6842,1899,6948,1800,7054,1524,7159,1736,7265,2019,7370,2364,7476,2062,7582,2072,7687,2583,7793,2019,7898,2504,8004,1978,8110,1776,8215,1880,8321,1968,8426,1844,8532,2314,8638,2122,8743,1820,8849,1971,8954,1541,9060,1172,9166,2319,9271,1803,9377,1652,9480,1911,9586,1409,9691,1601,9797,2060,9902,2182,10008,1954,10114,1846,10219,1738,10325,1400,10430,1985,10536,1496,10642,1462e" filled="false" stroked="true" strokeweight="1pt" strokecolor="#7e3e97">
              <v:path arrowok="t"/>
              <v:stroke dashstyle="dash"/>
            </v:shape>
            <v:shape style="position:absolute;left:6630;top:1512;width:4012;height:1165" coordorigin="6631,1512" coordsize="4012,1165" path="m6631,1978l6737,1976,6842,1956,6948,1832,7054,1784,7159,1858,7265,1942,7370,2091,7476,2012,7582,2100,7687,2677,7793,2259,7898,2079,8004,1930,8110,1887,8215,1911,8321,2228,8426,1980,8532,2196,8638,1805,8743,1760,8849,1954,8954,1678,9060,1527,9166,1887,9271,1803,9377,1798,9480,1928,9586,1719,9691,1755,9797,1872,9902,1887,10008,1892,10114,1803,10219,1844,10325,1728,10430,1512,10536,1532,10642,1642e" filled="false" stroked="true" strokeweight="1.75pt" strokecolor="#24aae0">
              <v:path arrowok="t"/>
              <v:stroke dashstyle="solid"/>
            </v:shape>
            <v:shape style="position:absolute;left:6630;top:1590;width:4012;height:550" coordorigin="6631,1590" coordsize="4012,550" path="m6631,1913l6737,1906,6842,1894,6948,1880,7054,1870,7159,1887,7265,1932,7370,2002,7476,2076,7582,2129,7687,2140,7793,2115,7898,2067,8004,2016,8110,1983,8215,1968,8321,1966,8426,1968,8532,1944,8638,1889,8743,1822,8849,1767,8954,1738,9060,1745,9166,1767,9271,1791,9377,1805,9480,1815,9586,1822,9691,1827,9797,1841,9902,1860,10008,1858,10114,1827,10219,1767,10325,1695,10430,1637,10536,1604,10642,1590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96.480003pt;margin-top:263.191498pt;width:201.6pt;height:2.050pt;mso-position-horizontal-relative:page;mso-position-vertical-relative:paragraph;z-index:-23041024" coordorigin="1930,5264" coordsize="4032,41">
            <v:shape style="position:absolute;left:1949;top:5283;width:4012;height:2" coordorigin="1950,5283" coordsize="4012,0" path="m1950,5283l3197,5283m3238,5283l4464,5283m4505,5283l5731,5283m5772,5283l5961,5283e" filled="false" stroked="true" strokeweight=".5pt" strokecolor="#888888">
              <v:path arrowok="t"/>
              <v:stroke dashstyle="solid"/>
            </v:shape>
            <v:rect style="position:absolute;left:1929;top:5263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96.486pt;margin-top:193.461487pt;width:202.6pt;height:60.85pt;mso-position-horizontal-relative:page;mso-position-vertical-relative:paragraph;z-index:-23040512" coordorigin="1930,3869" coordsize="4052,1217">
            <v:shape style="position:absolute;left:1949;top:3879;width:4012;height:1168" coordorigin="1950,3879" coordsize="4012,1168" path="m1950,4078l2054,4001,2160,4234,2266,5047,2371,4824,2477,4563,2582,4306,2688,4493,2794,3951,2899,3951,3005,4016,3110,4107,3216,4325,3322,4143,3427,3908,3533,4157,3638,4260,3744,4155,3850,4323,3955,4625,4061,4184,4166,4097,4272,4068,4378,4412,4483,4294,4589,4210,4694,4208,4800,4258,4906,4152,5011,4200,5117,4359,5222,4378,5328,4095,5434,4100,5539,4016,5645,4320,5750,4212,5856,4044,5961,3879e" filled="false" stroked="true" strokeweight="1.0pt" strokecolor="#7e3e97">
              <v:path arrowok="t"/>
              <v:stroke dashstyle="dash"/>
            </v:shape>
            <v:shape style="position:absolute;left:1949;top:3946;width:4012;height:1123" coordorigin="1950,3946" coordsize="4012,1123" path="m1950,4042l2054,4145,2160,4385,2266,5068,2371,4860,2477,4608,2582,4078,2688,4049,2794,4088,2899,4080,3005,4085,3110,3946,3216,4256,3322,4222,3427,4112,3533,4229,3638,4383,3744,4208,3850,4102,3955,4316,4061,4296,4166,4196,4272,4208,4378,4299,4483,4263,4589,4277,4694,4361,4800,4284,4906,4258,5011,4234,5117,4138,5222,4016,5328,4210,5434,4215,5539,4176,5645,4160,5750,4200,5856,4119,5961,4076e" filled="false" stroked="true" strokeweight="1.75pt" strokecolor="#24aae0">
              <v:path arrowok="t"/>
              <v:stroke dashstyle="solid"/>
            </v:shape>
            <v:shape style="position:absolute;left:1949;top:4076;width:4012;height:223" coordorigin="1950,4077" coordsize="4012,223" path="m1950,4138l2054,4184,2160,4222,2266,4239,2371,4234,2477,4205,2582,4157,2688,4109,2794,4080,2899,4077,3005,4092,3110,4124,3216,4150,3322,4172,3427,4186,3533,4200,3638,4217,3744,4234,3850,4251,3955,4260,4061,4258,4166,4253,4272,4253,4378,4263,4483,4280,4589,4296,4694,4299,4800,4282,4906,4253,5011,4224,5117,4198,5222,4186,5328,4184,5434,4188,5539,4186,5645,4172,5750,4152,5856,4131,5961,4119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30.649994pt;margin-top:263.191498pt;width:201.5pt;height:2.050pt;mso-position-horizontal-relative:page;mso-position-vertical-relative:paragraph;z-index:-23040000" coordorigin="6613,5264" coordsize="4030,41">
            <v:shape style="position:absolute;left:6630;top:5283;width:4012;height:2" coordorigin="6631,5283" coordsize="4012,0" path="m6631,5283l7880,5283m7921,5283l9147,5283m9188,5283l10412,5283m10453,5283l10642,5283e" filled="false" stroked="true" strokeweight=".5pt" strokecolor="#888888">
              <v:path arrowok="t"/>
              <v:stroke dashstyle="solid"/>
            </v:shape>
            <v:rect style="position:absolute;left:6613;top:5263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330.540009pt;margin-top:181.971497pt;width:202.6pt;height:58.65pt;mso-position-horizontal-relative:page;mso-position-vertical-relative:paragraph;z-index:-23039488" coordorigin="6611,3639" coordsize="4052,1173">
            <v:shape style="position:absolute;left:6630;top:3649;width:4012;height:1153" coordorigin="6631,3649" coordsize="4012,1153" path="m6631,4133l6737,4217,6842,4092,6948,4534,7054,4330,7159,4025,7265,3994,7370,4076,7476,3951,7582,3939,7687,4080,7793,3984,7898,3965,8004,3953,8110,4802,8215,3987,8321,4181,8426,3936,8532,3826,8638,3795,8743,3860,8849,3800,8954,3843,9060,3917,9166,4167,9271,4097,9377,3821,9480,3744,9586,3649,9691,3694,9797,3704,9902,3816,10008,3742,10114,3744,10219,3800,10325,3807,10430,3944,10536,4092,10642,3960e" filled="false" stroked="true" strokeweight="1pt" strokecolor="#92278f">
              <v:path arrowok="t"/>
              <v:stroke dashstyle="dash"/>
            </v:shape>
            <v:shape style="position:absolute;left:6630;top:3691;width:4012;height:1055" coordorigin="6631,3691" coordsize="4012,1055" path="m6631,4035l6737,3996,6842,4032,6948,4455,7054,4361,7159,4047,7265,4078,7370,4131,7476,4049,7582,4030,7687,4162,7793,3960,7898,3869,8004,3732,8110,4746,8215,3924,8321,4220,8426,3965,8532,3912,8638,3838,8743,3946,8849,3888,8954,3910,9060,3903,9166,4073,9271,3874,9377,3768,9480,3691,9586,3692,9691,3728,9797,3792,9902,3857,10008,3819,10114,3831,10219,3855,10325,3795,10430,3850,10536,3867,10642,3910e" filled="false" stroked="true" strokeweight="1.75pt" strokecolor="#24aae0">
              <v:path arrowok="t"/>
              <v:stroke dashstyle="solid"/>
            </v:shape>
            <v:shape style="position:absolute;left:6630;top:3794;width:4012;height:262" coordorigin="6631,3794" coordsize="4012,262" path="m6631,4001l6737,4013,6842,4028,6948,4040,7054,4049,7159,4056,7265,4056,7370,4049,7476,4037,7582,4020,7687,3999,7793,3977,7898,3958,8004,3941,8110,3927,8215,3920,8321,3917,8426,3915,8532,3915,8638,3915,8743,3910,8849,3903,8954,3888,9060,3874,9166,3855,9271,3838,9377,3821,9480,3807,9586,3800,9691,3794,9797,3795,9902,3802,10008,3812,10114,3824,10219,3836,10325,3848,10430,3857,10536,3862,10642,3867e" filled="false" stroked="true" strokeweight="2.0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96.480003pt;margin-top:385.901489pt;width:201.7pt;height:2.050pt;mso-position-horizontal-relative:page;mso-position-vertical-relative:paragraph;z-index:-23038976" coordorigin="1930,7718" coordsize="4034,41">
            <v:shape style="position:absolute;left:1949;top:7737;width:4014;height:2" coordorigin="1950,7737" coordsize="4014,0" path="m1950,7737l3199,7737m3240,7737l4466,7737m4507,7737l5734,7737m5774,7737l5963,7737e" filled="false" stroked="true" strokeweight=".5pt" strokecolor="#888888">
              <v:path arrowok="t"/>
              <v:stroke dashstyle="solid"/>
            </v:shape>
            <v:rect style="position:absolute;left:1929;top:7718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96.495003pt;margin-top:306.331482pt;width:202.7pt;height:73.5pt;mso-position-horizontal-relative:page;mso-position-vertical-relative:paragraph;z-index:-23038464" coordorigin="1930,6127" coordsize="4054,1470">
            <v:shape style="position:absolute;left:1949;top:6136;width:4014;height:1450" coordorigin="1950,6137" coordsize="4014,1450" path="m1950,6987l2054,6804,2160,6968,2266,7586,2371,7119,2477,6747,2585,6610,2690,6982,2796,6260,2902,6188,3007,6552,3113,6644,3218,6795,3324,6507,3430,6178,3535,6264,3641,6476,3746,6276,3852,6468,3958,6816,4063,6368,4169,6281,4274,6432,4380,6646,4486,6843,4591,6528,4697,6183,4802,6466,4908,6372,5014,6221,5119,6473,5225,6617,5330,6276,5436,6142,5542,6276,5647,6596,5753,6821,5858,6471,5963,6137e" filled="false" stroked="true" strokeweight="1pt" strokecolor="#92278f">
              <v:path arrowok="t"/>
              <v:stroke dashstyle="dash"/>
            </v:shape>
            <v:shape style="position:absolute;left:1949;top:6229;width:4014;height:1333" coordorigin="1950,6230" coordsize="4014,1333" path="m1950,6624l2054,6708,2160,7042,2266,7563,2371,7109,2477,6903,2585,6701,2690,6744,2796,6432,2902,6495,3007,6600,3113,6512,3218,6399,3324,6413,3430,6317,3535,6230,3641,6478,3746,6456,3852,6528,3958,6572,4063,6548,4169,6560,4274,6500,4380,6504,4486,6478,4591,6428,4697,6396,4802,6425,4908,6370,5014,6408,5119,6485,5225,6399,5330,6442,5436,6392,5542,6387,5647,6432,5753,6473,5858,6372,5963,6368e" filled="false" stroked="true" strokeweight="1.75pt" strokecolor="#24aae0">
              <v:path arrowok="t"/>
              <v:stroke dashstyle="solid"/>
            </v:shape>
            <v:shape style="position:absolute;left:1949;top:6379;width:4014;height:629" coordorigin="1950,6380" coordsize="4014,629" path="m1950,6944l2054,6977,2160,7006,2266,7008,2371,6972,2477,6898,2585,6804,2690,6713,2796,6634,2902,6574,3007,6521,3113,6473,3218,6428,3324,6394,3430,6380,3535,6392,3641,6425,3746,6473,3852,6516,3958,6543,4063,6552,4169,6543,4274,6524,4380,6495,4486,6464,4591,6435,4697,6416,4802,6406,4908,6408,5014,6416,5119,6420,5225,6423,5330,6423,5436,6420,5542,6420,5647,6418,5753,6411,5858,6401,5963,6380e" filled="false" stroked="true" strokeweight="2.0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30.649994pt;margin-top:385.901489pt;width:201.5pt;height:2.050pt;mso-position-horizontal-relative:page;mso-position-vertical-relative:paragraph;z-index:-23037952" coordorigin="6613,7718" coordsize="4030,41">
            <v:shape style="position:absolute;left:6630;top:7737;width:4012;height:2" coordorigin="6631,7737" coordsize="4012,0" path="m6631,7737l7880,7737m7921,7737l9147,7737m9188,7737l10412,7737m10453,7737l10642,7737e" filled="false" stroked="true" strokeweight=".5pt" strokecolor="#888888">
              <v:path arrowok="t"/>
              <v:stroke dashstyle="solid"/>
            </v:shape>
            <v:rect style="position:absolute;left:6613;top:7718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330.540009pt;margin-top:299.12149pt;width:202.6pt;height:76.7pt;mso-position-horizontal-relative:page;mso-position-vertical-relative:paragraph;z-index:-23037440" coordorigin="6611,5982" coordsize="4052,1534">
            <v:shape style="position:absolute;left:6630;top:5992;width:4012;height:1514" coordorigin="6631,5992" coordsize="4012,1514" path="m6631,6641l6737,6202,6842,6279,6948,7506,7054,6747,7159,6480,7265,6315,7370,6387,7476,6017,7582,5992,7687,6178,7793,6363,7898,6708,8004,6317,8110,6154,8215,6262,8321,6341,8426,6166,8532,6262,8638,6502,8743,6257,8849,6221,8954,6248,9060,6387,9166,6665,9271,6358,9377,6185,9480,6464,9586,6317,9691,6269,9797,6509,9902,6579,10008,6312,10114,6226,10219,6495,10325,6624,10430,6756,10536,6464,10642,6176e" filled="false" stroked="true" strokeweight="1pt" strokecolor="#7e3e97">
              <v:path arrowok="t"/>
              <v:stroke dashstyle="dash"/>
            </v:shape>
            <v:shape style="position:absolute;left:6630;top:6159;width:4012;height:1337" coordorigin="6631,6160" coordsize="4012,1337" path="m6631,6252l6737,6322,6842,6459,6948,7496,7054,6740,7159,6588,7265,6420,7370,6250,7476,6192,7582,6197,7687,6183,7793,6160,7898,6305,8004,6291,8110,6365,8215,6228,8321,6387,8426,6284,8532,6310,8638,6387,8743,6416,8849,6389,8954,6293,9060,6219,9166,6317,9271,6339,9377,6392,9480,6416,9586,6341,9691,6387,9797,6507,9902,6488,10008,6461,10114,6404,10219,6536,10325,6464,10430,6461,10536,6449,10642,6382e" filled="false" stroked="true" strokeweight="1.75pt" strokecolor="#24aae0">
              <v:path arrowok="t"/>
              <v:stroke dashstyle="solid"/>
            </v:shape>
            <v:shape style="position:absolute;left:6630;top:6192;width:4012;height:290" coordorigin="6631,6192" coordsize="4012,290" path="m6631,6392l6737,6420,6842,6456,6948,6478,7054,6473,7159,6440,7265,6380,7370,6303,7476,6233,7582,6197,7687,6192,7793,6214,7898,6250,8004,6281,8110,6303,8215,6312,8321,6322,8426,6334,8532,6348,8638,6360,8743,6363,8849,6356,8954,6344,9060,6334,9166,6332,9271,6339,9377,6356,9480,6377,9586,6399,9691,6418,9797,6437,9902,6456,10008,6473,10114,6481,10219,6480,10325,6468,10430,6454,10536,6437,10642,6425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96.480003pt;margin-top:508.601501pt;width:201.6pt;height:2.050pt;mso-position-horizontal-relative:page;mso-position-vertical-relative:paragraph;z-index:-23036928" coordorigin="1930,10172" coordsize="4032,41">
            <v:shape style="position:absolute;left:1949;top:10191;width:4012;height:2" coordorigin="1950,10192" coordsize="4012,0" path="m1950,10192l3197,10192m3238,10192l4464,10192m4505,10192l5731,10192m5772,10192l5961,10192e" filled="false" stroked="true" strokeweight=".5pt" strokecolor="#888888">
              <v:path arrowok="t"/>
              <v:stroke dashstyle="solid"/>
            </v:shape>
            <v:rect style="position:absolute;left:1929;top:10172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96.486pt;margin-top:443.511475pt;width:202.6pt;height:59.8pt;mso-position-horizontal-relative:page;mso-position-vertical-relative:paragraph;z-index:-23036416" coordorigin="1930,8870" coordsize="4052,1196">
            <v:shape style="position:absolute;left:1949;top:8880;width:4012;height:1176" coordorigin="1950,8880" coordsize="4012,1176" path="m1950,9161l2054,9322,2160,9303,2266,9320,2371,9288,2477,9183,2582,9142,2688,9197,2794,9276,2899,9668,3005,9555,3110,8988,3216,9140,3322,9269,3427,8981,3533,9161,3638,9166,3744,9178,3850,9060,3955,8993,4061,8960,4166,9219,4272,9255,4378,8880,4483,9032,4589,9072,4694,8900,4800,9101,4906,9288,5011,9653,5117,9728,5222,9749,5328,9792,5434,9788,5539,9764,5645,9980,5750,10056,5856,9915,5961,9785e" filled="false" stroked="true" strokeweight="1pt" strokecolor="#92278f">
              <v:path arrowok="t"/>
              <v:stroke dashstyle="dash"/>
            </v:shape>
            <v:shape style="position:absolute;left:1949;top:8909;width:4012;height:1112" coordorigin="1950,8909" coordsize="4012,1112" path="m1950,9003l2054,9238,2160,9404,2266,9392,2371,9341,2477,9207,2582,9207,2688,9176,2794,9274,2899,9665,3005,9425,3110,9111,3216,8950,3322,9173,3427,9161,3533,9233,3638,9286,3744,9183,3850,9068,3955,9012,4061,8974,4166,9159,4272,9106,4378,9005,4483,8909,4589,9020,4694,9128,4800,9159,4906,9370,5011,9641,5117,9696,5222,9785,5328,9804,5434,9732,5539,9636,5645,10021,5750,10018,5856,9905,5961,9941e" filled="false" stroked="true" strokeweight="1.75pt" strokecolor="#24aae0">
              <v:path arrowok="t"/>
              <v:stroke dashstyle="solid"/>
            </v:shape>
            <v:shape style="position:absolute;left:1949;top:9006;width:4012;height:939" coordorigin="1950,9006" coordsize="4012,939" path="m1950,9070l2054,9207,2160,9298,2266,9332,2371,9317,2477,9281,2582,9255,2688,9245,2794,9255,2899,9264,3005,9260,3110,9238,3216,9216,3322,9204,3427,9204,3533,9202,3638,9185,3744,9154,3850,9116,3955,9082,4061,9056,4166,9039,4272,9024,4378,9010,4483,9006,4589,9034,4694,9111,4800,9238,4906,9394,5011,9543,5117,9660,5222,9747,5328,9807,5434,9850,5539,9888,5645,9922,5750,9944,5856,9945,5961,9927e" filled="false" stroked="true" strokeweight="2.0pt" strokecolor="#ff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30.649994pt;margin-top:508.601501pt;width:201.5pt;height:2.050pt;mso-position-horizontal-relative:page;mso-position-vertical-relative:paragraph;z-index:-23035904" coordorigin="6613,10172" coordsize="4030,41">
            <v:shape style="position:absolute;left:6630;top:10191;width:4012;height:2" coordorigin="6631,10192" coordsize="4012,0" path="m6631,10192l7880,10192m7921,10192l9147,10192m9188,10192l10412,10192m10453,10192l10642,10192e" filled="false" stroked="true" strokeweight=".5pt" strokecolor="#888888">
              <v:path arrowok="t"/>
              <v:stroke dashstyle="solid"/>
            </v:shape>
            <v:rect style="position:absolute;left:6613;top:10172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330.540009pt;margin-top:426.071503pt;width:202.6pt;height:71.55pt;mso-position-horizontal-relative:page;mso-position-vertical-relative:paragraph;z-index:-23035392" coordorigin="6611,8521" coordsize="4052,1431">
            <v:shape style="position:absolute;left:6630;top:8531;width:4012;height:1411" coordorigin="6631,8531" coordsize="4012,1411" path="m6631,9356l6737,9423,6842,9092,6948,9332,7054,9435,7159,8832,7265,8679,7370,8784,7476,9200,7582,8897,7687,9015,7793,8916,7898,9305,8004,9176,8110,8871,8215,9089,8321,8895,8426,8597,8532,8895,8638,8972,8743,9495,8849,8880,8954,9041,9060,9044,9166,9310,9271,8835,9377,8531,9480,9075,9586,9156,9691,8974,9797,9411,9902,9942,10008,9094,10114,9209,10219,9502,10325,9732,10430,9864,10536,9612,10642,8984e" filled="false" stroked="true" strokeweight="1pt" strokecolor="#92278f">
              <v:path arrowok="t"/>
              <v:stroke dashstyle="dash"/>
            </v:shape>
            <v:shape style="position:absolute;left:6630;top:8698;width:4012;height:1193" coordorigin="6631,8698" coordsize="4012,1193" path="m6631,9140l6737,9370,6842,9377,6948,9286,7054,9430,7159,9063,7265,8722,7370,8698,7476,9039,7582,9058,7687,8998,7793,8830,7898,9022,8004,9072,8110,9200,8215,9027,8321,8888,8426,8873,8532,8940,8638,8902,8743,9329,8849,9048,8954,9032,9060,8936,9166,8991,9271,8729,9377,8928,9480,9020,9586,9156,9691,9248,9797,9442,9902,9890,10008,8880,10114,9358,10219,9476,10325,9627,10430,9591,10536,9548,10642,9368e" filled="false" stroked="true" strokeweight="1.75pt" strokecolor="#24aae0">
              <v:path arrowok="t"/>
              <v:stroke dashstyle="solid"/>
            </v:shape>
            <v:shape style="position:absolute;left:6630;top:8901;width:4012;height:625" coordorigin="6631,8901" coordsize="4012,625" path="m6631,9212l6737,9296,6842,9327,6948,9293,7054,9216,7159,9135,7265,9068,7370,9017,7476,8988,7582,8979,7687,8984,7793,9000,7898,9015,8004,9022,8110,9017,8215,8993,8321,8962,8426,8943,8532,8945,8638,8976,8743,9012,8849,9024,8954,9000,9060,8955,9166,8914,9271,8901,9377,8940,9480,9027,9586,9140,9691,9248,9797,9332,9902,9389,10008,9430,10114,9471,10219,9504,10325,9526,10430,9526,10536,9504,10642,9468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>
          <w:color w:val="001F5F"/>
        </w:rPr>
        <w:t>Индекси</w:t>
      </w:r>
      <w:r>
        <w:rPr>
          <w:color w:val="001F5F"/>
          <w:spacing w:val="-5"/>
        </w:rPr>
        <w:t> </w:t>
      </w:r>
      <w:r>
        <w:rPr>
          <w:color w:val="001F5F"/>
        </w:rPr>
        <w:t>физичког</w:t>
      </w:r>
      <w:r>
        <w:rPr>
          <w:color w:val="001F5F"/>
          <w:spacing w:val="-5"/>
        </w:rPr>
        <w:t> </w:t>
      </w:r>
      <w:r>
        <w:rPr>
          <w:color w:val="001F5F"/>
        </w:rPr>
        <w:t>обима</w:t>
      </w:r>
      <w:r>
        <w:rPr>
          <w:color w:val="001F5F"/>
          <w:spacing w:val="-2"/>
        </w:rPr>
        <w:t> </w:t>
      </w:r>
      <w:r>
        <w:rPr>
          <w:color w:val="001F5F"/>
        </w:rPr>
        <w:t>водећих</w:t>
      </w:r>
      <w:r>
        <w:rPr>
          <w:color w:val="001F5F"/>
          <w:spacing w:val="-5"/>
        </w:rPr>
        <w:t> </w:t>
      </w:r>
      <w:r>
        <w:rPr>
          <w:color w:val="001F5F"/>
        </w:rPr>
        <w:t>делатности</w:t>
      </w:r>
      <w:r>
        <w:rPr>
          <w:color w:val="001F5F"/>
          <w:spacing w:val="-2"/>
        </w:rPr>
        <w:t> </w:t>
      </w:r>
      <w:r>
        <w:rPr>
          <w:color w:val="001F5F"/>
        </w:rPr>
        <w:t>прерађивачке</w:t>
      </w:r>
      <w:r>
        <w:rPr>
          <w:color w:val="001F5F"/>
          <w:spacing w:val="-3"/>
        </w:rPr>
        <w:t> </w:t>
      </w:r>
      <w:r>
        <w:rPr>
          <w:color w:val="001F5F"/>
        </w:rPr>
        <w:t>индустрије,</w:t>
      </w:r>
      <w:r>
        <w:rPr>
          <w:color w:val="001F5F"/>
          <w:spacing w:val="-3"/>
        </w:rPr>
        <w:t> </w:t>
      </w:r>
      <w:r>
        <w:rPr>
          <w:color w:val="001F5F"/>
        </w:rPr>
        <w:t>2022=100</w:t>
      </w:r>
    </w:p>
    <w:tbl>
      <w:tblPr>
        <w:tblW w:w="0" w:type="auto"/>
        <w:jc w:val="left"/>
        <w:tblInd w:w="273" w:type="dxa"/>
        <w:tblBorders>
          <w:top w:val="dashSmallGap" w:sz="4" w:space="0" w:color="BEBEBE"/>
          <w:left w:val="dashSmallGap" w:sz="4" w:space="0" w:color="BEBEBE"/>
          <w:bottom w:val="dashSmallGap" w:sz="4" w:space="0" w:color="BEBEBE"/>
          <w:right w:val="dashSmallGap" w:sz="4" w:space="0" w:color="BEBEBE"/>
          <w:insideH w:val="dashSmallGap" w:sz="4" w:space="0" w:color="BEBEBE"/>
          <w:insideV w:val="dashSmallGap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5"/>
        <w:gridCol w:w="4681"/>
      </w:tblGrid>
      <w:tr>
        <w:trPr>
          <w:trHeight w:val="2687" w:hRule="atLeast"/>
        </w:trPr>
        <w:tc>
          <w:tcPr>
            <w:tcW w:w="4695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40"/>
              <w:ind w:left="15"/>
              <w:jc w:val="center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машина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опреме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на</w:t>
            </w:r>
            <w:r>
              <w:rPr>
                <w:color w:val="44536A"/>
                <w:spacing w:val="-1"/>
                <w:sz w:val="20"/>
              </w:rPr>
              <w:t> </w:t>
            </w:r>
            <w:r>
              <w:rPr>
                <w:color w:val="44536A"/>
                <w:sz w:val="20"/>
              </w:rPr>
              <w:t>другом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месту</w:t>
            </w:r>
            <w:r>
              <w:rPr>
                <w:color w:val="44536A"/>
                <w:spacing w:val="-42"/>
                <w:sz w:val="20"/>
              </w:rPr>
              <w:t> </w:t>
            </w:r>
            <w:r>
              <w:rPr>
                <w:color w:val="44536A"/>
                <w:sz w:val="20"/>
              </w:rPr>
              <w:t>непоменуте</w:t>
            </w:r>
          </w:p>
          <w:p>
            <w:pPr>
              <w:pStyle w:val="TableParagraph"/>
              <w:spacing w:before="77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130</w:t>
            </w:r>
          </w:p>
          <w:p>
            <w:pPr>
              <w:pStyle w:val="TableParagraph"/>
              <w:spacing w:before="38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37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110</w:t>
            </w:r>
          </w:p>
          <w:p>
            <w:pPr>
              <w:pStyle w:val="TableParagraph"/>
              <w:spacing w:before="37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90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70</w:t>
            </w:r>
          </w:p>
          <w:p>
            <w:pPr>
              <w:pStyle w:val="TableParagraph"/>
              <w:tabs>
                <w:tab w:pos="797" w:val="left" w:leader="none"/>
                <w:tab w:pos="1102" w:val="left" w:leader="none"/>
                <w:tab w:pos="1448" w:val="left" w:leader="none"/>
                <w:tab w:pos="1777" w:val="left" w:leader="none"/>
                <w:tab w:pos="2065" w:val="left" w:leader="none"/>
                <w:tab w:pos="2370" w:val="left" w:leader="none"/>
                <w:tab w:pos="2716" w:val="left" w:leader="none"/>
                <w:tab w:pos="3045" w:val="left" w:leader="none"/>
                <w:tab w:pos="3333" w:val="left" w:leader="none"/>
                <w:tab w:pos="3637" w:val="left" w:leader="none"/>
                <w:tab w:pos="3983" w:val="left" w:leader="none"/>
                <w:tab w:pos="4312" w:val="left" w:leader="none"/>
              </w:tabs>
              <w:spacing w:before="38"/>
              <w:ind w:left="232"/>
              <w:rPr>
                <w:sz w:val="10"/>
              </w:rPr>
            </w:pPr>
            <w:r>
              <w:rPr>
                <w:color w:val="44536A"/>
                <w:position w:val="1"/>
                <w:sz w:val="15"/>
              </w:rPr>
              <w:t>60  </w:t>
            </w:r>
            <w:r>
              <w:rPr>
                <w:color w:val="44536A"/>
                <w:spacing w:val="21"/>
                <w:position w:val="1"/>
                <w:sz w:val="15"/>
              </w:rPr>
              <w:t> </w:t>
            </w: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854" w:val="left" w:leader="none"/>
                <w:tab w:pos="2075" w:val="left" w:leader="none"/>
                <w:tab w:pos="3348" w:val="left" w:leader="none"/>
                <w:tab w:pos="4184" w:val="left" w:leader="none"/>
              </w:tabs>
              <w:spacing w:before="42"/>
              <w:ind w:left="57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50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  <w:tc>
          <w:tcPr>
            <w:tcW w:w="4681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40"/>
              <w:ind w:left="33" w:right="40"/>
              <w:jc w:val="center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основних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фармацеутских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производа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42"/>
                <w:sz w:val="20"/>
              </w:rPr>
              <w:t> </w:t>
            </w:r>
            <w:r>
              <w:rPr>
                <w:color w:val="44536A"/>
                <w:sz w:val="20"/>
              </w:rPr>
              <w:t>препарата</w:t>
            </w:r>
          </w:p>
          <w:p>
            <w:pPr>
              <w:pStyle w:val="TableParagraph"/>
              <w:spacing w:before="77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130</w:t>
            </w:r>
          </w:p>
          <w:p>
            <w:pPr>
              <w:pStyle w:val="TableParagraph"/>
              <w:spacing w:before="69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69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110</w:t>
            </w:r>
          </w:p>
          <w:p>
            <w:pPr>
              <w:pStyle w:val="TableParagraph"/>
              <w:spacing w:before="68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69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90</w:t>
            </w:r>
          </w:p>
          <w:p>
            <w:pPr>
              <w:pStyle w:val="TableParagraph"/>
              <w:spacing w:before="68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tabs>
                <w:tab w:pos="779" w:val="left" w:leader="none"/>
                <w:tab w:pos="1084" w:val="left" w:leader="none"/>
                <w:tab w:pos="1430" w:val="left" w:leader="none"/>
                <w:tab w:pos="1758" w:val="left" w:leader="none"/>
                <w:tab w:pos="2046" w:val="left" w:leader="none"/>
                <w:tab w:pos="2351" w:val="left" w:leader="none"/>
                <w:tab w:pos="2696" w:val="left" w:leader="none"/>
                <w:tab w:pos="3025" w:val="left" w:leader="none"/>
                <w:tab w:pos="3313" w:val="left" w:leader="none"/>
                <w:tab w:pos="3618" w:val="left" w:leader="none"/>
                <w:tab w:pos="3963" w:val="left" w:leader="none"/>
                <w:tab w:pos="4292" w:val="left" w:leader="none"/>
              </w:tabs>
              <w:spacing w:before="71"/>
              <w:ind w:left="214"/>
              <w:rPr>
                <w:sz w:val="10"/>
              </w:rPr>
            </w:pPr>
            <w:r>
              <w:rPr>
                <w:color w:val="44536A"/>
                <w:position w:val="4"/>
                <w:sz w:val="15"/>
              </w:rPr>
              <w:t>70  </w:t>
            </w:r>
            <w:r>
              <w:rPr>
                <w:color w:val="44536A"/>
                <w:spacing w:val="21"/>
                <w:position w:val="4"/>
                <w:sz w:val="15"/>
              </w:rPr>
              <w:t> </w:t>
            </w: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770" w:val="left" w:leader="none"/>
                <w:tab w:pos="2051" w:val="left" w:leader="none"/>
                <w:tab w:pos="3323" w:val="left" w:leader="none"/>
                <w:tab w:pos="4158" w:val="left" w:leader="none"/>
              </w:tabs>
              <w:spacing w:before="45"/>
              <w:ind w:left="33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60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</w:tr>
      <w:tr>
        <w:trPr>
          <w:trHeight w:val="2443" w:hRule="atLeast"/>
        </w:trPr>
        <w:tc>
          <w:tcPr>
            <w:tcW w:w="4695" w:type="dxa"/>
            <w:tcBorders>
              <w:left w:val="nil"/>
            </w:tcBorders>
          </w:tcPr>
          <w:p>
            <w:pPr>
              <w:pStyle w:val="TableParagraph"/>
              <w:spacing w:before="42"/>
              <w:ind w:left="487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моторних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возила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приколица</w:t>
            </w:r>
          </w:p>
          <w:p>
            <w:pPr>
              <w:pStyle w:val="TableParagraph"/>
              <w:spacing w:before="130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160</w:t>
            </w:r>
          </w:p>
          <w:p>
            <w:pPr>
              <w:pStyle w:val="TableParagraph"/>
              <w:spacing w:before="30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140</w:t>
            </w:r>
          </w:p>
          <w:p>
            <w:pPr>
              <w:pStyle w:val="TableParagraph"/>
              <w:spacing w:before="30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31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30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spacing w:before="31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60</w:t>
            </w:r>
          </w:p>
          <w:p>
            <w:pPr>
              <w:pStyle w:val="TableParagraph"/>
              <w:spacing w:before="30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40</w:t>
            </w:r>
          </w:p>
          <w:p>
            <w:pPr>
              <w:pStyle w:val="TableParagraph"/>
              <w:tabs>
                <w:tab w:pos="797" w:val="left" w:leader="none"/>
                <w:tab w:pos="1102" w:val="left" w:leader="none"/>
                <w:tab w:pos="1448" w:val="left" w:leader="none"/>
                <w:tab w:pos="1776" w:val="left" w:leader="none"/>
                <w:tab w:pos="2064" w:val="left" w:leader="none"/>
                <w:tab w:pos="2369" w:val="left" w:leader="none"/>
                <w:tab w:pos="2715" w:val="left" w:leader="none"/>
                <w:tab w:pos="3043" w:val="left" w:leader="none"/>
                <w:tab w:pos="3332" w:val="left" w:leader="none"/>
                <w:tab w:pos="3636" w:val="left" w:leader="none"/>
                <w:tab w:pos="3982" w:val="left" w:leader="none"/>
                <w:tab w:pos="4310" w:val="left" w:leader="none"/>
              </w:tabs>
              <w:spacing w:before="34"/>
              <w:ind w:left="232"/>
              <w:rPr>
                <w:sz w:val="10"/>
              </w:rPr>
            </w:pPr>
            <w:r>
              <w:rPr>
                <w:color w:val="44536A"/>
                <w:sz w:val="15"/>
              </w:rPr>
              <w:t>20  </w:t>
            </w:r>
            <w:r>
              <w:rPr>
                <w:color w:val="44536A"/>
                <w:spacing w:val="21"/>
                <w:sz w:val="15"/>
              </w:rPr>
              <w:t> </w:t>
            </w: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991" w:val="left" w:leader="none"/>
                <w:tab w:pos="2270" w:val="left" w:leader="none"/>
                <w:tab w:pos="3523" w:val="left" w:leader="none"/>
                <w:tab w:pos="4358" w:val="left" w:leader="none"/>
              </w:tabs>
              <w:spacing w:before="32"/>
              <w:ind w:left="308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  <w:tc>
          <w:tcPr>
            <w:tcW w:w="4681" w:type="dxa"/>
            <w:tcBorders>
              <w:right w:val="nil"/>
            </w:tcBorders>
          </w:tcPr>
          <w:p>
            <w:pPr>
              <w:pStyle w:val="TableParagraph"/>
              <w:spacing w:before="42"/>
              <w:ind w:left="763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кокса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деривата</w:t>
            </w:r>
            <w:r>
              <w:rPr>
                <w:color w:val="44536A"/>
                <w:spacing w:val="1"/>
                <w:sz w:val="20"/>
              </w:rPr>
              <w:t> </w:t>
            </w:r>
            <w:r>
              <w:rPr>
                <w:color w:val="44536A"/>
                <w:sz w:val="20"/>
              </w:rPr>
              <w:t>нафте</w:t>
            </w:r>
          </w:p>
          <w:p>
            <w:pPr>
              <w:pStyle w:val="TableParagraph"/>
              <w:spacing w:before="76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111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110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spacing w:before="111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60</w:t>
            </w:r>
          </w:p>
          <w:p>
            <w:pPr>
              <w:pStyle w:val="TableParagraph"/>
              <w:spacing w:before="111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40</w:t>
            </w:r>
          </w:p>
          <w:p>
            <w:pPr>
              <w:pStyle w:val="TableParagraph"/>
              <w:spacing w:line="157" w:lineRule="exact" w:before="110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20</w:t>
            </w:r>
          </w:p>
          <w:p>
            <w:pPr>
              <w:pStyle w:val="TableParagraph"/>
              <w:tabs>
                <w:tab w:pos="421" w:val="left" w:leader="none"/>
                <w:tab w:pos="726" w:val="left" w:leader="none"/>
                <w:tab w:pos="1072" w:val="left" w:leader="none"/>
                <w:tab w:pos="1400" w:val="left" w:leader="none"/>
                <w:tab w:pos="1688" w:val="left" w:leader="none"/>
                <w:tab w:pos="1993" w:val="left" w:leader="none"/>
                <w:tab w:pos="2338" w:val="left" w:leader="none"/>
                <w:tab w:pos="2667" w:val="left" w:leader="none"/>
                <w:tab w:pos="2955" w:val="left" w:leader="none"/>
                <w:tab w:pos="3260" w:val="left" w:leader="none"/>
                <w:tab w:pos="3605" w:val="left" w:leader="none"/>
                <w:tab w:pos="3934" w:val="left" w:leader="none"/>
              </w:tabs>
              <w:spacing w:line="96" w:lineRule="exact"/>
              <w:ind w:left="133"/>
              <w:jc w:val="center"/>
              <w:rPr>
                <w:sz w:val="10"/>
              </w:rPr>
            </w:pP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790" w:val="left" w:leader="none"/>
                <w:tab w:pos="2052" w:val="left" w:leader="none"/>
                <w:tab w:pos="3303" w:val="left" w:leader="none"/>
                <w:tab w:pos="4158" w:val="left" w:leader="none"/>
              </w:tabs>
              <w:spacing w:before="45"/>
              <w:ind w:left="108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</w:tr>
      <w:tr>
        <w:trPr>
          <w:trHeight w:val="2445" w:hRule="atLeast"/>
        </w:trPr>
        <w:tc>
          <w:tcPr>
            <w:tcW w:w="4695" w:type="dxa"/>
            <w:tcBorders>
              <w:left w:val="nil"/>
            </w:tcBorders>
          </w:tcPr>
          <w:p>
            <w:pPr>
              <w:pStyle w:val="TableParagraph"/>
              <w:spacing w:before="44"/>
              <w:ind w:left="13"/>
              <w:jc w:val="center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електричне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опреме</w:t>
            </w:r>
          </w:p>
          <w:p>
            <w:pPr>
              <w:pStyle w:val="TableParagraph"/>
              <w:spacing w:before="75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38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110</w:t>
            </w:r>
          </w:p>
          <w:p>
            <w:pPr>
              <w:pStyle w:val="TableParagraph"/>
              <w:spacing w:before="37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90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70</w:t>
            </w:r>
          </w:p>
          <w:p>
            <w:pPr>
              <w:pStyle w:val="TableParagraph"/>
              <w:spacing w:before="37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60</w:t>
            </w:r>
          </w:p>
          <w:p>
            <w:pPr>
              <w:pStyle w:val="TableParagraph"/>
              <w:tabs>
                <w:tab w:pos="797" w:val="left" w:leader="none"/>
                <w:tab w:pos="1102" w:val="left" w:leader="none"/>
                <w:tab w:pos="1448" w:val="left" w:leader="none"/>
                <w:tab w:pos="1777" w:val="left" w:leader="none"/>
                <w:tab w:pos="2065" w:val="left" w:leader="none"/>
                <w:tab w:pos="2370" w:val="left" w:leader="none"/>
                <w:tab w:pos="2716" w:val="left" w:leader="none"/>
                <w:tab w:pos="3045" w:val="left" w:leader="none"/>
                <w:tab w:pos="3333" w:val="left" w:leader="none"/>
                <w:tab w:pos="3637" w:val="left" w:leader="none"/>
                <w:tab w:pos="3983" w:val="left" w:leader="none"/>
                <w:tab w:pos="4312" w:val="left" w:leader="none"/>
              </w:tabs>
              <w:spacing w:before="37"/>
              <w:ind w:left="232"/>
              <w:rPr>
                <w:sz w:val="10"/>
              </w:rPr>
            </w:pPr>
            <w:r>
              <w:rPr>
                <w:color w:val="44536A"/>
                <w:position w:val="1"/>
                <w:sz w:val="15"/>
              </w:rPr>
              <w:t>50  </w:t>
            </w:r>
            <w:r>
              <w:rPr>
                <w:color w:val="44536A"/>
                <w:spacing w:val="21"/>
                <w:position w:val="1"/>
                <w:sz w:val="15"/>
              </w:rPr>
              <w:t> </w:t>
            </w: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814" w:val="left" w:leader="none"/>
                <w:tab w:pos="2075" w:val="left" w:leader="none"/>
                <w:tab w:pos="3348" w:val="left" w:leader="none"/>
                <w:tab w:pos="4184" w:val="left" w:leader="none"/>
              </w:tabs>
              <w:spacing w:before="42"/>
              <w:ind w:left="57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40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  <w:tc>
          <w:tcPr>
            <w:tcW w:w="4681" w:type="dxa"/>
            <w:tcBorders>
              <w:right w:val="nil"/>
            </w:tcBorders>
          </w:tcPr>
          <w:p>
            <w:pPr>
              <w:pStyle w:val="TableParagraph"/>
              <w:spacing w:before="44"/>
              <w:ind w:left="33" w:right="42"/>
              <w:jc w:val="center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производа</w:t>
            </w:r>
            <w:r>
              <w:rPr>
                <w:color w:val="44536A"/>
                <w:spacing w:val="-2"/>
                <w:sz w:val="20"/>
              </w:rPr>
              <w:t> </w:t>
            </w:r>
            <w:r>
              <w:rPr>
                <w:color w:val="44536A"/>
                <w:sz w:val="20"/>
              </w:rPr>
              <w:t>од</w:t>
            </w:r>
            <w:r>
              <w:rPr>
                <w:color w:val="44536A"/>
                <w:spacing w:val="-3"/>
                <w:sz w:val="20"/>
              </w:rPr>
              <w:t> </w:t>
            </w:r>
            <w:r>
              <w:rPr>
                <w:color w:val="44536A"/>
                <w:sz w:val="20"/>
              </w:rPr>
              <w:t>гуме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2"/>
                <w:sz w:val="20"/>
              </w:rPr>
              <w:t> </w:t>
            </w:r>
            <w:r>
              <w:rPr>
                <w:color w:val="44536A"/>
                <w:sz w:val="20"/>
              </w:rPr>
              <w:t>пластике</w:t>
            </w:r>
          </w:p>
          <w:p>
            <w:pPr>
              <w:pStyle w:val="TableParagraph"/>
              <w:spacing w:before="75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38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110</w:t>
            </w:r>
          </w:p>
          <w:p>
            <w:pPr>
              <w:pStyle w:val="TableParagraph"/>
              <w:spacing w:before="37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37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90</w:t>
            </w:r>
          </w:p>
          <w:p>
            <w:pPr>
              <w:pStyle w:val="TableParagraph"/>
              <w:spacing w:before="37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spacing w:before="37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70</w:t>
            </w:r>
          </w:p>
          <w:p>
            <w:pPr>
              <w:pStyle w:val="TableParagraph"/>
              <w:spacing w:before="37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60</w:t>
            </w:r>
          </w:p>
          <w:p>
            <w:pPr>
              <w:pStyle w:val="TableParagraph"/>
              <w:tabs>
                <w:tab w:pos="779" w:val="left" w:leader="none"/>
                <w:tab w:pos="1084" w:val="left" w:leader="none"/>
                <w:tab w:pos="1430" w:val="left" w:leader="none"/>
                <w:tab w:pos="1758" w:val="left" w:leader="none"/>
                <w:tab w:pos="2046" w:val="left" w:leader="none"/>
                <w:tab w:pos="2351" w:val="left" w:leader="none"/>
                <w:tab w:pos="2696" w:val="left" w:leader="none"/>
                <w:tab w:pos="3025" w:val="left" w:leader="none"/>
                <w:tab w:pos="3313" w:val="left" w:leader="none"/>
                <w:tab w:pos="3618" w:val="left" w:leader="none"/>
                <w:tab w:pos="3963" w:val="left" w:leader="none"/>
                <w:tab w:pos="4292" w:val="left" w:leader="none"/>
              </w:tabs>
              <w:spacing w:before="37"/>
              <w:ind w:left="214"/>
              <w:rPr>
                <w:sz w:val="10"/>
              </w:rPr>
            </w:pPr>
            <w:r>
              <w:rPr>
                <w:color w:val="44536A"/>
                <w:position w:val="1"/>
                <w:sz w:val="15"/>
              </w:rPr>
              <w:t>50  </w:t>
            </w:r>
            <w:r>
              <w:rPr>
                <w:color w:val="44536A"/>
                <w:spacing w:val="21"/>
                <w:position w:val="1"/>
                <w:sz w:val="15"/>
              </w:rPr>
              <w:t> </w:t>
            </w: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790" w:val="left" w:leader="none"/>
                <w:tab w:pos="2050" w:val="left" w:leader="none"/>
                <w:tab w:pos="3343" w:val="left" w:leader="none"/>
                <w:tab w:pos="4158" w:val="left" w:leader="none"/>
              </w:tabs>
              <w:spacing w:before="42"/>
              <w:ind w:left="33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40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</w:tr>
      <w:tr>
        <w:trPr>
          <w:trHeight w:val="2445" w:hRule="atLeast"/>
        </w:trPr>
        <w:tc>
          <w:tcPr>
            <w:tcW w:w="4695" w:type="dxa"/>
            <w:tcBorders>
              <w:left w:val="nil"/>
            </w:tcBorders>
          </w:tcPr>
          <w:p>
            <w:pPr>
              <w:pStyle w:val="TableParagraph"/>
              <w:spacing w:before="42"/>
              <w:ind w:left="14"/>
              <w:jc w:val="center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5"/>
                <w:sz w:val="20"/>
              </w:rPr>
              <w:t> </w:t>
            </w:r>
            <w:r>
              <w:rPr>
                <w:color w:val="44536A"/>
                <w:sz w:val="20"/>
              </w:rPr>
              <w:t>основних</w:t>
            </w:r>
            <w:r>
              <w:rPr>
                <w:color w:val="44536A"/>
                <w:spacing w:val="-2"/>
                <w:sz w:val="20"/>
              </w:rPr>
              <w:t> </w:t>
            </w:r>
            <w:r>
              <w:rPr>
                <w:color w:val="44536A"/>
                <w:sz w:val="20"/>
              </w:rPr>
              <w:t>метала</w:t>
            </w:r>
          </w:p>
          <w:p>
            <w:pPr>
              <w:pStyle w:val="TableParagraph"/>
              <w:spacing w:before="76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160</w:t>
            </w:r>
          </w:p>
          <w:p>
            <w:pPr>
              <w:pStyle w:val="TableParagraph"/>
              <w:spacing w:before="11"/>
              <w:rPr>
                <w:b/>
                <w:sz w:val="13"/>
              </w:rPr>
            </w:pPr>
          </w:p>
          <w:p>
            <w:pPr>
              <w:pStyle w:val="TableParagraph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140</w:t>
            </w: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left="156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32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tabs>
                <w:tab w:pos="797" w:val="left" w:leader="none"/>
                <w:tab w:pos="1102" w:val="left" w:leader="none"/>
                <w:tab w:pos="1448" w:val="left" w:leader="none"/>
                <w:tab w:pos="1776" w:val="left" w:leader="none"/>
                <w:tab w:pos="2064" w:val="left" w:leader="none"/>
                <w:tab w:pos="2369" w:val="left" w:leader="none"/>
                <w:tab w:pos="2715" w:val="left" w:leader="none"/>
                <w:tab w:pos="3043" w:val="left" w:leader="none"/>
                <w:tab w:pos="3332" w:val="left" w:leader="none"/>
                <w:tab w:pos="3636" w:val="left" w:leader="none"/>
                <w:tab w:pos="3982" w:val="left" w:leader="none"/>
                <w:tab w:pos="4310" w:val="left" w:leader="none"/>
              </w:tabs>
              <w:spacing w:before="6"/>
              <w:ind w:left="509"/>
              <w:rPr>
                <w:sz w:val="10"/>
              </w:rPr>
            </w:pP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772" w:val="left" w:leader="none"/>
                <w:tab w:pos="2094" w:val="left" w:leader="none"/>
                <w:tab w:pos="3366" w:val="left" w:leader="none"/>
                <w:tab w:pos="4182" w:val="left" w:leader="none"/>
              </w:tabs>
              <w:spacing w:before="46"/>
              <w:ind w:left="55"/>
              <w:jc w:val="center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60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  <w:tc>
          <w:tcPr>
            <w:tcW w:w="4681" w:type="dxa"/>
            <w:tcBorders>
              <w:right w:val="nil"/>
            </w:tcBorders>
          </w:tcPr>
          <w:p>
            <w:pPr>
              <w:pStyle w:val="TableParagraph"/>
              <w:spacing w:before="42"/>
              <w:ind w:left="275"/>
              <w:rPr>
                <w:sz w:val="20"/>
              </w:rPr>
            </w:pPr>
            <w:r>
              <w:rPr>
                <w:color w:val="44536A"/>
                <w:sz w:val="20"/>
              </w:rPr>
              <w:t>Производња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хемикалија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и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хемијских</w:t>
            </w:r>
            <w:r>
              <w:rPr>
                <w:color w:val="44536A"/>
                <w:spacing w:val="-4"/>
                <w:sz w:val="20"/>
              </w:rPr>
              <w:t> </w:t>
            </w:r>
            <w:r>
              <w:rPr>
                <w:color w:val="44536A"/>
                <w:sz w:val="20"/>
              </w:rPr>
              <w:t>производа</w:t>
            </w:r>
          </w:p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120</w:t>
            </w:r>
          </w:p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110</w:t>
            </w:r>
          </w:p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ind w:left="138"/>
              <w:rPr>
                <w:sz w:val="15"/>
              </w:rPr>
            </w:pPr>
            <w:r>
              <w:rPr>
                <w:color w:val="44536A"/>
                <w:sz w:val="15"/>
              </w:rPr>
              <w:t>100</w:t>
            </w:r>
          </w:p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90</w:t>
            </w:r>
          </w:p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spacing w:line="170" w:lineRule="exact"/>
              <w:ind w:left="214"/>
              <w:rPr>
                <w:sz w:val="15"/>
              </w:rPr>
            </w:pPr>
            <w:r>
              <w:rPr>
                <w:color w:val="44536A"/>
                <w:sz w:val="15"/>
              </w:rPr>
              <w:t>80</w:t>
            </w:r>
          </w:p>
          <w:p>
            <w:pPr>
              <w:pStyle w:val="TableParagraph"/>
              <w:tabs>
                <w:tab w:pos="779" w:val="left" w:leader="none"/>
                <w:tab w:pos="1084" w:val="left" w:leader="none"/>
                <w:tab w:pos="1430" w:val="left" w:leader="none"/>
                <w:tab w:pos="1758" w:val="left" w:leader="none"/>
                <w:tab w:pos="2046" w:val="left" w:leader="none"/>
                <w:tab w:pos="2351" w:val="left" w:leader="none"/>
                <w:tab w:pos="2696" w:val="left" w:leader="none"/>
                <w:tab w:pos="3025" w:val="left" w:leader="none"/>
                <w:tab w:pos="3313" w:val="left" w:leader="none"/>
                <w:tab w:pos="3618" w:val="left" w:leader="none"/>
                <w:tab w:pos="3963" w:val="left" w:leader="none"/>
                <w:tab w:pos="4292" w:val="left" w:leader="none"/>
              </w:tabs>
              <w:spacing w:line="109" w:lineRule="exact"/>
              <w:ind w:left="491"/>
              <w:rPr>
                <w:sz w:val="10"/>
              </w:rPr>
            </w:pPr>
            <w:r>
              <w:rPr>
                <w:color w:val="44536A"/>
                <w:sz w:val="10"/>
              </w:rPr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  <w:tab/>
              <w:t>IV</w:t>
              <w:tab/>
              <w:t>VII</w:t>
              <w:tab/>
              <w:t>X</w:t>
              <w:tab/>
              <w:t>I</w:t>
            </w:r>
          </w:p>
          <w:p>
            <w:pPr>
              <w:pStyle w:val="TableParagraph"/>
              <w:tabs>
                <w:tab w:pos="951" w:val="left" w:leader="none"/>
                <w:tab w:pos="2213" w:val="left" w:leader="none"/>
                <w:tab w:pos="3505" w:val="left" w:leader="none"/>
                <w:tab w:pos="4340" w:val="left" w:leader="none"/>
              </w:tabs>
              <w:spacing w:before="46"/>
              <w:ind w:left="214"/>
              <w:rPr>
                <w:sz w:val="15"/>
              </w:rPr>
            </w:pPr>
            <w:r>
              <w:rPr>
                <w:color w:val="44536A"/>
                <w:position w:val="8"/>
                <w:sz w:val="15"/>
              </w:rPr>
              <w:t>70</w:t>
              <w:tab/>
            </w:r>
            <w:r>
              <w:rPr>
                <w:color w:val="44536A"/>
                <w:sz w:val="15"/>
              </w:rPr>
              <w:t>2020</w:t>
              <w:tab/>
              <w:t>2021</w:t>
              <w:tab/>
              <w:t>2022</w:t>
              <w:tab/>
              <w:t>23</w:t>
            </w:r>
          </w:p>
        </w:tc>
      </w:tr>
    </w:tbl>
    <w:p>
      <w:pPr>
        <w:pStyle w:val="BodyText"/>
        <w:spacing w:before="7"/>
        <w:rPr>
          <w:b/>
          <w:sz w:val="5"/>
        </w:rPr>
      </w:pPr>
      <w:r>
        <w:rPr/>
        <w:drawing>
          <wp:anchor distT="0" distB="0" distL="0" distR="0" allowOverlap="1" layoutInCell="1" locked="0" behindDoc="0" simplePos="0" relativeHeight="71">
            <wp:simplePos x="0" y="0"/>
            <wp:positionH relativeFrom="page">
              <wp:posOffset>1776508</wp:posOffset>
            </wp:positionH>
            <wp:positionV relativeFrom="paragraph">
              <wp:posOffset>68173</wp:posOffset>
            </wp:positionV>
            <wp:extent cx="4197031" cy="94297"/>
            <wp:effectExtent l="0" t="0" r="0" b="0"/>
            <wp:wrapTopAndBottom/>
            <wp:docPr id="1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7031" cy="94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7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after="0"/>
        <w:jc w:val="left"/>
        <w:rPr>
          <w:sz w:val="16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Услужни сектор наставља да расте уз забележена</w:t>
      </w:r>
      <w:r>
        <w:rPr>
          <w:color w:val="44536A"/>
          <w:spacing w:val="1"/>
        </w:rPr>
        <w:t> </w:t>
      </w:r>
      <w:r>
        <w:rPr>
          <w:color w:val="44536A"/>
        </w:rPr>
        <w:t>дивергентна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појединих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делатности.</w:t>
      </w:r>
      <w:r>
        <w:rPr>
          <w:color w:val="44536A"/>
          <w:spacing w:val="1"/>
        </w:rPr>
        <w:t> </w:t>
      </w:r>
      <w:r>
        <w:rPr>
          <w:color w:val="44536A"/>
        </w:rPr>
        <w:t>Спорији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расположивог</w:t>
      </w:r>
      <w:r>
        <w:rPr>
          <w:color w:val="44536A"/>
          <w:spacing w:val="1"/>
        </w:rPr>
        <w:t> </w:t>
      </w:r>
      <w:r>
        <w:rPr>
          <w:color w:val="44536A"/>
        </w:rPr>
        <w:t>дохотка</w:t>
      </w:r>
      <w:r>
        <w:rPr>
          <w:color w:val="44536A"/>
          <w:spacing w:val="1"/>
        </w:rPr>
        <w:t> </w:t>
      </w:r>
      <w:r>
        <w:rPr>
          <w:color w:val="44536A"/>
        </w:rPr>
        <w:t>одразио се на успоравање овог сектора, али са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постепеним попуштањем инфлаторних притисака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-3"/>
        </w:rPr>
        <w:t> </w:t>
      </w:r>
      <w:r>
        <w:rPr>
          <w:color w:val="44536A"/>
        </w:rPr>
        <w:t>се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-1"/>
        </w:rPr>
        <w:t> </w:t>
      </w:r>
      <w:r>
        <w:rPr>
          <w:color w:val="44536A"/>
        </w:rPr>
        <w:t>убрзање</w:t>
      </w:r>
      <w:r>
        <w:rPr>
          <w:color w:val="44536A"/>
          <w:spacing w:val="-2"/>
        </w:rPr>
        <w:t> </w:t>
      </w:r>
      <w:r>
        <w:rPr>
          <w:color w:val="44536A"/>
        </w:rPr>
        <w:t>активности.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У прва три месеца настављена су добра кретања</w:t>
      </w:r>
      <w:r>
        <w:rPr>
          <w:color w:val="44536A"/>
          <w:spacing w:val="1"/>
        </w:rPr>
        <w:t> </w:t>
      </w:r>
      <w:r>
        <w:rPr>
          <w:color w:val="44536A"/>
        </w:rPr>
        <w:t>туристичког промета, при чему је број долазака и</w:t>
      </w:r>
      <w:r>
        <w:rPr>
          <w:color w:val="44536A"/>
          <w:spacing w:val="1"/>
        </w:rPr>
        <w:t> </w:t>
      </w:r>
      <w:r>
        <w:rPr>
          <w:color w:val="44536A"/>
        </w:rPr>
        <w:t>ноћења туриста међугодишње увећан за 18,8% и</w:t>
      </w:r>
      <w:r>
        <w:rPr>
          <w:color w:val="44536A"/>
          <w:spacing w:val="1"/>
        </w:rPr>
        <w:t> </w:t>
      </w:r>
      <w:r>
        <w:rPr>
          <w:color w:val="44536A"/>
        </w:rPr>
        <w:t>16,0%,</w:t>
      </w:r>
      <w:r>
        <w:rPr>
          <w:color w:val="44536A"/>
          <w:spacing w:val="1"/>
        </w:rPr>
        <w:t> </w:t>
      </w:r>
      <w:r>
        <w:rPr>
          <w:color w:val="44536A"/>
        </w:rPr>
        <w:t>респективно,</w:t>
      </w:r>
      <w:r>
        <w:rPr>
          <w:color w:val="44536A"/>
          <w:spacing w:val="1"/>
        </w:rPr>
        <w:t> </w:t>
      </w:r>
      <w:r>
        <w:rPr>
          <w:color w:val="44536A"/>
        </w:rPr>
        <w:t>праћен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домаћих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страних</w:t>
      </w:r>
      <w:r>
        <w:rPr>
          <w:color w:val="44536A"/>
          <w:spacing w:val="-7"/>
        </w:rPr>
        <w:t> </w:t>
      </w:r>
      <w:r>
        <w:rPr>
          <w:color w:val="44536A"/>
        </w:rPr>
        <w:t>туриста.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-8"/>
        </w:rPr>
        <w:t> </w:t>
      </w:r>
      <w:r>
        <w:rPr>
          <w:color w:val="44536A"/>
        </w:rPr>
        <w:t>периоду</w:t>
      </w:r>
      <w:r>
        <w:rPr>
          <w:color w:val="44536A"/>
          <w:spacing w:val="-43"/>
        </w:rPr>
        <w:t> </w:t>
      </w:r>
      <w:r>
        <w:rPr>
          <w:color w:val="44536A"/>
        </w:rPr>
        <w:t>значајно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4"/>
        </w:rPr>
        <w:t> </w:t>
      </w:r>
      <w:r>
        <w:rPr>
          <w:color w:val="44536A"/>
        </w:rPr>
        <w:t>повећан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девизни</w:t>
      </w:r>
      <w:r>
        <w:rPr>
          <w:color w:val="44536A"/>
          <w:spacing w:val="-2"/>
        </w:rPr>
        <w:t> </w:t>
      </w:r>
      <w:r>
        <w:rPr>
          <w:color w:val="44536A"/>
        </w:rPr>
        <w:t>прилив</w:t>
      </w:r>
      <w:r>
        <w:rPr>
          <w:color w:val="44536A"/>
          <w:spacing w:val="-3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туризма,</w:t>
      </w:r>
      <w:r>
        <w:rPr>
          <w:color w:val="44536A"/>
          <w:spacing w:val="-43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био</w:t>
      </w:r>
      <w:r>
        <w:rPr>
          <w:color w:val="44536A"/>
          <w:spacing w:val="1"/>
        </w:rPr>
        <w:t> </w:t>
      </w:r>
      <w:r>
        <w:rPr>
          <w:color w:val="44536A"/>
        </w:rPr>
        <w:t>међугодишње већи за 58,9%. Поред тога, снажан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промета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угоститељству</w:t>
      </w:r>
      <w:r>
        <w:rPr>
          <w:color w:val="44536A"/>
          <w:spacing w:val="1"/>
        </w:rPr>
        <w:t> </w:t>
      </w:r>
      <w:r>
        <w:rPr>
          <w:color w:val="44536A"/>
        </w:rPr>
        <w:t>забележен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протекле две године уз наставак сличних кретања</w:t>
      </w:r>
      <w:r>
        <w:rPr>
          <w:color w:val="44536A"/>
          <w:spacing w:val="-43"/>
        </w:rPr>
        <w:t> </w:t>
      </w:r>
      <w:r>
        <w:rPr>
          <w:color w:val="44536A"/>
        </w:rPr>
        <w:t>почетком</w:t>
      </w:r>
      <w:r>
        <w:rPr>
          <w:color w:val="44536A"/>
          <w:spacing w:val="42"/>
        </w:rPr>
        <w:t> </w:t>
      </w:r>
      <w:r>
        <w:rPr>
          <w:color w:val="44536A"/>
        </w:rPr>
        <w:t>2023.</w:t>
      </w:r>
      <w:r>
        <w:rPr>
          <w:color w:val="44536A"/>
          <w:spacing w:val="43"/>
        </w:rPr>
        <w:t> </w:t>
      </w:r>
      <w:r>
        <w:rPr>
          <w:color w:val="44536A"/>
        </w:rPr>
        <w:t>године,</w:t>
      </w:r>
      <w:r>
        <w:rPr>
          <w:color w:val="44536A"/>
          <w:spacing w:val="44"/>
        </w:rPr>
        <w:t> </w:t>
      </w:r>
      <w:r>
        <w:rPr>
          <w:color w:val="44536A"/>
        </w:rPr>
        <w:t>при</w:t>
      </w:r>
      <w:r>
        <w:rPr>
          <w:color w:val="44536A"/>
          <w:spacing w:val="44"/>
        </w:rPr>
        <w:t> </w:t>
      </w:r>
      <w:r>
        <w:rPr>
          <w:color w:val="44536A"/>
        </w:rPr>
        <w:t>чему</w:t>
      </w:r>
      <w:r>
        <w:rPr>
          <w:color w:val="44536A"/>
          <w:spacing w:val="44"/>
        </w:rPr>
        <w:t> </w:t>
      </w:r>
      <w:r>
        <w:rPr>
          <w:color w:val="44536A"/>
        </w:rPr>
        <w:t>је</w:t>
      </w:r>
      <w:r>
        <w:rPr>
          <w:color w:val="44536A"/>
          <w:spacing w:val="43"/>
        </w:rPr>
        <w:t> </w:t>
      </w:r>
      <w:r>
        <w:rPr>
          <w:color w:val="44536A"/>
        </w:rPr>
        <w:t>у</w:t>
      </w:r>
      <w:r>
        <w:rPr>
          <w:color w:val="44536A"/>
          <w:spacing w:val="44"/>
        </w:rPr>
        <w:t> </w:t>
      </w:r>
      <w:r>
        <w:rPr>
          <w:color w:val="44536A"/>
        </w:rPr>
        <w:t>прва</w:t>
      </w:r>
      <w:r>
        <w:rPr>
          <w:color w:val="44536A"/>
          <w:spacing w:val="44"/>
        </w:rPr>
        <w:t> </w:t>
      </w:r>
      <w:r>
        <w:rPr>
          <w:color w:val="44536A"/>
        </w:rPr>
        <w:t>два</w:t>
      </w:r>
      <w:r>
        <w:rPr>
          <w:color w:val="44536A"/>
          <w:spacing w:val="-43"/>
        </w:rPr>
        <w:t> </w:t>
      </w:r>
      <w:r>
        <w:rPr>
          <w:color w:val="44536A"/>
        </w:rPr>
        <w:t>месеца</w:t>
      </w:r>
      <w:r>
        <w:rPr>
          <w:color w:val="44536A"/>
          <w:spacing w:val="-1"/>
        </w:rPr>
        <w:t> </w:t>
      </w:r>
      <w:r>
        <w:rPr>
          <w:color w:val="44536A"/>
        </w:rPr>
        <w:t>реално већи</w:t>
      </w:r>
      <w:r>
        <w:rPr>
          <w:color w:val="44536A"/>
          <w:spacing w:val="-1"/>
        </w:rPr>
        <w:t> </w:t>
      </w:r>
      <w:r>
        <w:rPr>
          <w:color w:val="44536A"/>
        </w:rPr>
        <w:t>за 32,5%</w:t>
      </w:r>
      <w:r>
        <w:rPr>
          <w:color w:val="44536A"/>
          <w:spacing w:val="-2"/>
        </w:rPr>
        <w:t> </w:t>
      </w:r>
      <w:r>
        <w:rPr>
          <w:color w:val="44536A"/>
        </w:rPr>
        <w:t>мг.</w:t>
      </w:r>
    </w:p>
    <w:p>
      <w:pPr>
        <w:pStyle w:val="BodyText"/>
        <w:tabs>
          <w:tab w:pos="1347" w:val="left" w:leader="none"/>
          <w:tab w:pos="3146" w:val="left" w:leader="none"/>
        </w:tabs>
        <w:spacing w:line="259" w:lineRule="auto" w:before="159"/>
        <w:ind w:left="280" w:right="39"/>
        <w:jc w:val="both"/>
      </w:pPr>
      <w:r>
        <w:rPr>
          <w:color w:val="44536A"/>
        </w:rPr>
        <w:t>Сектор</w:t>
        <w:tab/>
        <w:t>информационо</w:t>
        <w:tab/>
      </w:r>
      <w:r>
        <w:rPr>
          <w:color w:val="44536A"/>
          <w:spacing w:val="-1"/>
        </w:rPr>
        <w:t>комуникационих</w:t>
      </w:r>
      <w:r>
        <w:rPr>
          <w:color w:val="44536A"/>
          <w:spacing w:val="-43"/>
        </w:rPr>
        <w:t> </w:t>
      </w:r>
      <w:r>
        <w:rPr>
          <w:color w:val="44536A"/>
        </w:rPr>
        <w:t>технологија континуирано расте уз све значајнију</w:t>
      </w:r>
      <w:r>
        <w:rPr>
          <w:color w:val="44536A"/>
          <w:spacing w:val="1"/>
        </w:rPr>
        <w:t> </w:t>
      </w:r>
      <w:r>
        <w:rPr>
          <w:color w:val="44536A"/>
        </w:rPr>
        <w:t>улогу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сектора.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-43"/>
        </w:rPr>
        <w:t> </w:t>
      </w:r>
      <w:r>
        <w:rPr>
          <w:color w:val="44536A"/>
        </w:rPr>
        <w:t>рекордних</w:t>
      </w:r>
      <w:r>
        <w:rPr>
          <w:color w:val="44536A"/>
          <w:spacing w:val="20"/>
        </w:rPr>
        <w:t> </w:t>
      </w:r>
      <w:r>
        <w:rPr>
          <w:color w:val="44536A"/>
        </w:rPr>
        <w:t>5,4%</w:t>
      </w:r>
      <w:r>
        <w:rPr>
          <w:color w:val="44536A"/>
          <w:spacing w:val="19"/>
        </w:rPr>
        <w:t> </w:t>
      </w:r>
      <w:r>
        <w:rPr>
          <w:color w:val="44536A"/>
        </w:rPr>
        <w:t>током</w:t>
      </w:r>
      <w:r>
        <w:rPr>
          <w:color w:val="44536A"/>
          <w:spacing w:val="20"/>
        </w:rPr>
        <w:t> </w:t>
      </w:r>
      <w:r>
        <w:rPr>
          <w:color w:val="44536A"/>
        </w:rPr>
        <w:t>пандемијске</w:t>
      </w:r>
      <w:r>
        <w:rPr>
          <w:color w:val="44536A"/>
          <w:spacing w:val="19"/>
        </w:rPr>
        <w:t> </w:t>
      </w:r>
      <w:r>
        <w:rPr>
          <w:color w:val="44536A"/>
        </w:rPr>
        <w:t>2020.</w:t>
      </w:r>
      <w:r>
        <w:rPr>
          <w:color w:val="44536A"/>
          <w:spacing w:val="20"/>
        </w:rPr>
        <w:t> </w:t>
      </w:r>
      <w:r>
        <w:rPr>
          <w:color w:val="44536A"/>
        </w:rPr>
        <w:t>године</w:t>
      </w:r>
    </w:p>
    <w:p>
      <w:pPr>
        <w:pStyle w:val="BodyText"/>
        <w:spacing w:line="259" w:lineRule="auto"/>
        <w:ind w:left="280" w:right="40"/>
        <w:jc w:val="both"/>
      </w:pPr>
      <w:r>
        <w:rPr>
          <w:color w:val="44536A"/>
        </w:rPr>
        <w:t>стабилизовало на 5,1% током 2021. и 2022. Уједно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последње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реални</w:t>
      </w:r>
      <w:r>
        <w:rPr>
          <w:color w:val="44536A"/>
          <w:spacing w:val="1"/>
        </w:rPr>
        <w:t> </w:t>
      </w:r>
      <w:r>
        <w:rPr>
          <w:color w:val="44536A"/>
        </w:rPr>
        <w:t>кумулативни раст БДВ овог сектора од скоро 22%.</w:t>
      </w:r>
      <w:r>
        <w:rPr>
          <w:color w:val="44536A"/>
          <w:spacing w:val="1"/>
        </w:rPr>
        <w:t> </w:t>
      </w:r>
      <w:r>
        <w:rPr>
          <w:color w:val="44536A"/>
        </w:rPr>
        <w:t>Ово је праћено и повећањем извозне активности,</w:t>
      </w:r>
      <w:r>
        <w:rPr>
          <w:color w:val="44536A"/>
          <w:spacing w:val="1"/>
        </w:rPr>
        <w:t> </w:t>
      </w:r>
      <w:r>
        <w:rPr>
          <w:color w:val="44536A"/>
        </w:rPr>
        <w:t>поготову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две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извоз</w:t>
      </w:r>
      <w:r>
        <w:rPr>
          <w:color w:val="44536A"/>
          <w:spacing w:val="69"/>
        </w:rPr>
        <w:t> </w:t>
      </w:r>
      <w:r>
        <w:rPr>
          <w:color w:val="44536A"/>
        </w:rPr>
        <w:t>ИКТ</w:t>
      </w:r>
      <w:r>
        <w:rPr>
          <w:color w:val="44536A"/>
          <w:spacing w:val="69"/>
        </w:rPr>
        <w:t> </w:t>
      </w:r>
      <w:r>
        <w:rPr>
          <w:color w:val="44536A"/>
        </w:rPr>
        <w:t>сектора</w:t>
      </w:r>
      <w:r>
        <w:rPr>
          <w:color w:val="44536A"/>
          <w:spacing w:val="71"/>
        </w:rPr>
        <w:t> </w:t>
      </w:r>
      <w:r>
        <w:rPr>
          <w:color w:val="44536A"/>
        </w:rPr>
        <w:t>у</w:t>
      </w:r>
      <w:r>
        <w:rPr>
          <w:color w:val="44536A"/>
          <w:spacing w:val="70"/>
        </w:rPr>
        <w:t> </w:t>
      </w:r>
      <w:r>
        <w:rPr>
          <w:color w:val="44536A"/>
        </w:rPr>
        <w:t>2022.</w:t>
      </w:r>
      <w:r>
        <w:rPr>
          <w:color w:val="44536A"/>
          <w:spacing w:val="70"/>
        </w:rPr>
        <w:t> </w:t>
      </w:r>
      <w:r>
        <w:rPr>
          <w:color w:val="44536A"/>
        </w:rPr>
        <w:t>готово</w:t>
      </w:r>
      <w:r>
        <w:rPr>
          <w:color w:val="44536A"/>
          <w:spacing w:val="71"/>
        </w:rPr>
        <w:t> </w:t>
      </w:r>
      <w:r>
        <w:rPr>
          <w:color w:val="44536A"/>
        </w:rPr>
        <w:t>дуплиран</w:t>
      </w:r>
      <w:r>
        <w:rPr>
          <w:color w:val="44536A"/>
          <w:spacing w:val="69"/>
        </w:rPr>
        <w:t> </w:t>
      </w:r>
      <w:r>
        <w:rPr>
          <w:color w:val="44536A"/>
        </w:rPr>
        <w:t>у</w:t>
      </w:r>
    </w:p>
    <w:p>
      <w:pPr>
        <w:pStyle w:val="BodyText"/>
        <w:spacing w:line="256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односу на 2020. годину достигавши ниво од 2,7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-6"/>
        </w:rPr>
        <w:t> </w:t>
      </w:r>
      <w:r>
        <w:rPr>
          <w:color w:val="44536A"/>
        </w:rPr>
        <w:t>евра.</w:t>
      </w:r>
      <w:r>
        <w:rPr>
          <w:color w:val="44536A"/>
          <w:spacing w:val="-6"/>
        </w:rPr>
        <w:t> </w:t>
      </w:r>
      <w:r>
        <w:rPr>
          <w:color w:val="44536A"/>
        </w:rPr>
        <w:t>Слична</w:t>
      </w:r>
      <w:r>
        <w:rPr>
          <w:color w:val="44536A"/>
          <w:spacing w:val="-6"/>
        </w:rPr>
        <w:t> </w:t>
      </w:r>
      <w:r>
        <w:rPr>
          <w:color w:val="44536A"/>
        </w:rPr>
        <w:t>динамика</w:t>
      </w:r>
      <w:r>
        <w:rPr>
          <w:color w:val="44536A"/>
          <w:spacing w:val="-7"/>
        </w:rPr>
        <w:t> </w:t>
      </w:r>
      <w:r>
        <w:rPr>
          <w:color w:val="44536A"/>
        </w:rPr>
        <w:t>забележена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прва</w:t>
      </w:r>
      <w:r>
        <w:rPr>
          <w:color w:val="44536A"/>
          <w:spacing w:val="-42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извозне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-2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44,0%</w:t>
      </w:r>
      <w:r>
        <w:rPr>
          <w:color w:val="44536A"/>
          <w:spacing w:val="-1"/>
        </w:rPr>
        <w:t> </w:t>
      </w:r>
      <w:r>
        <w:rPr>
          <w:color w:val="44536A"/>
        </w:rPr>
        <w:t>мг.</w:t>
      </w:r>
    </w:p>
    <w:p>
      <w:pPr>
        <w:pStyle w:val="BodyText"/>
        <w:spacing w:line="259" w:lineRule="auto" w:before="169"/>
        <w:ind w:left="280" w:right="557"/>
        <w:jc w:val="both"/>
      </w:pPr>
      <w:r>
        <w:rPr>
          <w:color w:val="44536A"/>
        </w:rPr>
        <w:t>Извоз транспортних услуга је достигао ниво од 2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-5"/>
        </w:rPr>
        <w:t> </w:t>
      </w:r>
      <w:r>
        <w:rPr>
          <w:color w:val="44536A"/>
        </w:rPr>
        <w:t>2023.</w:t>
      </w:r>
      <w:r>
        <w:rPr>
          <w:color w:val="44536A"/>
          <w:spacing w:val="-5"/>
        </w:rPr>
        <w:t> </w:t>
      </w:r>
      <w:r>
        <w:rPr>
          <w:color w:val="44536A"/>
        </w:rPr>
        <w:t>године.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прва</w:t>
      </w:r>
      <w:r>
        <w:rPr>
          <w:color w:val="44536A"/>
          <w:spacing w:val="-3"/>
        </w:rPr>
        <w:t> </w:t>
      </w:r>
      <w:r>
        <w:rPr>
          <w:color w:val="44536A"/>
        </w:rPr>
        <w:t>два</w:t>
      </w:r>
      <w:r>
        <w:rPr>
          <w:color w:val="44536A"/>
          <w:spacing w:val="-3"/>
        </w:rPr>
        <w:t> </w:t>
      </w:r>
      <w:r>
        <w:rPr>
          <w:color w:val="44536A"/>
        </w:rPr>
        <w:t>месеца</w:t>
      </w:r>
      <w:r>
        <w:rPr>
          <w:color w:val="44536A"/>
          <w:spacing w:val="-4"/>
        </w:rPr>
        <w:t> </w:t>
      </w:r>
      <w:r>
        <w:rPr>
          <w:color w:val="44536A"/>
        </w:rPr>
        <w:t>извоз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износио</w:t>
      </w:r>
      <w:r>
        <w:rPr>
          <w:color w:val="44536A"/>
          <w:spacing w:val="-4"/>
        </w:rPr>
        <w:t> </w:t>
      </w:r>
      <w:r>
        <w:rPr>
          <w:color w:val="44536A"/>
        </w:rPr>
        <w:t>347,7</w:t>
      </w:r>
      <w:r>
        <w:rPr>
          <w:color w:val="44536A"/>
          <w:spacing w:val="-4"/>
        </w:rPr>
        <w:t> </w:t>
      </w:r>
      <w:r>
        <w:rPr>
          <w:color w:val="44536A"/>
        </w:rPr>
        <w:t>милиона</w:t>
      </w:r>
      <w:r>
        <w:rPr>
          <w:color w:val="44536A"/>
          <w:spacing w:val="-3"/>
        </w:rPr>
        <w:t> </w:t>
      </w:r>
      <w:r>
        <w:rPr>
          <w:color w:val="44536A"/>
        </w:rPr>
        <w:t>евра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увећан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59,2%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транспортних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већих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транспорта</w:t>
      </w:r>
      <w:r>
        <w:rPr>
          <w:color w:val="44536A"/>
          <w:spacing w:val="1"/>
        </w:rPr>
        <w:t> </w:t>
      </w:r>
      <w:r>
        <w:rPr>
          <w:color w:val="44536A"/>
        </w:rPr>
        <w:t>робе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путника,</w:t>
      </w:r>
      <w:r>
        <w:rPr>
          <w:color w:val="44536A"/>
          <w:spacing w:val="-8"/>
        </w:rPr>
        <w:t> </w:t>
      </w:r>
      <w:r>
        <w:rPr>
          <w:color w:val="44536A"/>
        </w:rPr>
        <w:t>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мањем</w:t>
      </w:r>
      <w:r>
        <w:rPr>
          <w:color w:val="44536A"/>
          <w:spacing w:val="-9"/>
        </w:rPr>
        <w:t> </w:t>
      </w:r>
      <w:r>
        <w:rPr>
          <w:color w:val="44536A"/>
        </w:rPr>
        <w:t>износу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осталих</w:t>
      </w:r>
      <w:r>
        <w:rPr>
          <w:color w:val="44536A"/>
          <w:spacing w:val="-7"/>
        </w:rPr>
        <w:t> </w:t>
      </w:r>
      <w:r>
        <w:rPr>
          <w:color w:val="44536A"/>
        </w:rPr>
        <w:t>транспортних</w:t>
      </w:r>
      <w:r>
        <w:rPr>
          <w:color w:val="44536A"/>
          <w:spacing w:val="-43"/>
        </w:rPr>
        <w:t> </w:t>
      </w:r>
      <w:r>
        <w:rPr>
          <w:color w:val="44536A"/>
        </w:rPr>
        <w:t>услуга.</w:t>
      </w:r>
    </w:p>
    <w:p>
      <w:pPr>
        <w:pStyle w:val="BodyText"/>
        <w:spacing w:line="259" w:lineRule="auto" w:before="157"/>
        <w:ind w:left="280" w:right="557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малопродајни</w:t>
      </w:r>
      <w:r>
        <w:rPr>
          <w:color w:val="44536A"/>
          <w:spacing w:val="1"/>
        </w:rPr>
        <w:t> </w:t>
      </w:r>
      <w:r>
        <w:rPr>
          <w:color w:val="44536A"/>
        </w:rPr>
        <w:t>промет је забележио раст од 11,3% мг. у текућим</w:t>
      </w:r>
      <w:r>
        <w:rPr>
          <w:color w:val="44536A"/>
          <w:spacing w:val="1"/>
        </w:rPr>
        <w:t> </w:t>
      </w:r>
      <w:r>
        <w:rPr>
          <w:color w:val="44536A"/>
        </w:rPr>
        <w:t>ценама, док је у сталним ценама остварен пад од</w:t>
      </w:r>
      <w:r>
        <w:rPr>
          <w:color w:val="44536A"/>
          <w:spacing w:val="1"/>
        </w:rPr>
        <w:t> </w:t>
      </w:r>
      <w:r>
        <w:rPr>
          <w:color w:val="44536A"/>
        </w:rPr>
        <w:t>4,1% мг. Све три категорије производа у реалном</w:t>
      </w:r>
      <w:r>
        <w:rPr>
          <w:color w:val="44536A"/>
          <w:spacing w:val="1"/>
        </w:rPr>
        <w:t> </w:t>
      </w:r>
      <w:r>
        <w:rPr>
          <w:color w:val="44536A"/>
        </w:rPr>
        <w:t>износу бележе међугодишњи пад промета, и то</w:t>
      </w:r>
      <w:r>
        <w:rPr>
          <w:color w:val="44536A"/>
          <w:spacing w:val="1"/>
        </w:rPr>
        <w:t> </w:t>
      </w:r>
      <w:r>
        <w:rPr>
          <w:color w:val="44536A"/>
        </w:rPr>
        <w:t>прехрамбених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непрехрамбених</w:t>
      </w:r>
      <w:r>
        <w:rPr>
          <w:color w:val="44536A"/>
          <w:spacing w:val="-3"/>
        </w:rPr>
        <w:t> </w:t>
      </w:r>
      <w:r>
        <w:rPr>
          <w:color w:val="44536A"/>
        </w:rPr>
        <w:t>производа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по</w:t>
      </w:r>
      <w:r>
        <w:rPr>
          <w:color w:val="44536A"/>
          <w:spacing w:val="-43"/>
        </w:rPr>
        <w:t> </w:t>
      </w:r>
      <w:r>
        <w:rPr>
          <w:color w:val="44536A"/>
        </w:rPr>
        <w:t>4,8%,</w:t>
      </w:r>
      <w:r>
        <w:rPr>
          <w:color w:val="44536A"/>
          <w:spacing w:val="-5"/>
        </w:rPr>
        <w:t> </w:t>
      </w:r>
      <w:r>
        <w:rPr>
          <w:color w:val="44536A"/>
        </w:rPr>
        <w:t>а</w:t>
      </w:r>
      <w:r>
        <w:rPr>
          <w:color w:val="44536A"/>
          <w:spacing w:val="-5"/>
        </w:rPr>
        <w:t> </w:t>
      </w:r>
      <w:r>
        <w:rPr>
          <w:color w:val="44536A"/>
        </w:rPr>
        <w:t>моторних</w:t>
      </w:r>
      <w:r>
        <w:rPr>
          <w:color w:val="44536A"/>
          <w:spacing w:val="-4"/>
        </w:rPr>
        <w:t> </w:t>
      </w:r>
      <w:r>
        <w:rPr>
          <w:color w:val="44536A"/>
        </w:rPr>
        <w:t>горива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4"/>
        </w:rPr>
        <w:t> </w:t>
      </w:r>
      <w:r>
        <w:rPr>
          <w:color w:val="44536A"/>
        </w:rPr>
        <w:t>1,9%.</w:t>
      </w:r>
      <w:r>
        <w:rPr>
          <w:color w:val="44536A"/>
          <w:spacing w:val="-5"/>
        </w:rPr>
        <w:t> </w:t>
      </w:r>
      <w:r>
        <w:rPr>
          <w:color w:val="44536A"/>
        </w:rPr>
        <w:t>Ово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последица</w:t>
      </w:r>
      <w:r>
        <w:rPr>
          <w:color w:val="44536A"/>
          <w:spacing w:val="-43"/>
        </w:rPr>
        <w:t> </w:t>
      </w:r>
      <w:r>
        <w:rPr>
          <w:color w:val="44536A"/>
        </w:rPr>
        <w:t>вишег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цена,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базе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истог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импулсивне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куповине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становништва</w:t>
      </w:r>
      <w:r>
        <w:rPr>
          <w:color w:val="44536A"/>
          <w:spacing w:val="-6"/>
        </w:rPr>
        <w:t> </w:t>
      </w:r>
      <w:r>
        <w:rPr>
          <w:color w:val="44536A"/>
        </w:rPr>
        <w:t>по</w:t>
      </w:r>
      <w:r>
        <w:rPr>
          <w:color w:val="44536A"/>
          <w:spacing w:val="-5"/>
        </w:rPr>
        <w:t> </w:t>
      </w:r>
      <w:r>
        <w:rPr>
          <w:color w:val="44536A"/>
        </w:rPr>
        <w:t>самом</w:t>
      </w:r>
      <w:r>
        <w:rPr>
          <w:color w:val="44536A"/>
          <w:spacing w:val="-10"/>
        </w:rPr>
        <w:t> </w:t>
      </w:r>
      <w:r>
        <w:rPr>
          <w:color w:val="44536A"/>
        </w:rPr>
        <w:t>избијању</w:t>
      </w:r>
      <w:r>
        <w:rPr>
          <w:color w:val="44536A"/>
          <w:spacing w:val="-8"/>
        </w:rPr>
        <w:t> </w:t>
      </w:r>
      <w:r>
        <w:rPr>
          <w:color w:val="44536A"/>
        </w:rPr>
        <w:t>сукоба</w:t>
      </w:r>
      <w:r>
        <w:rPr>
          <w:color w:val="44536A"/>
          <w:spacing w:val="-4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Украјини.</w:t>
      </w:r>
      <w:r>
        <w:rPr>
          <w:color w:val="44536A"/>
          <w:spacing w:val="1"/>
        </w:rPr>
        <w:t> </w:t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попуштањем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-43"/>
        </w:rPr>
        <w:t> </w:t>
      </w:r>
      <w:r>
        <w:rPr>
          <w:color w:val="44536A"/>
        </w:rPr>
        <w:t>расположивог</w:t>
      </w:r>
      <w:r>
        <w:rPr>
          <w:color w:val="44536A"/>
          <w:spacing w:val="1"/>
        </w:rPr>
        <w:t> </w:t>
      </w:r>
      <w:r>
        <w:rPr>
          <w:color w:val="44536A"/>
        </w:rPr>
        <w:t>дохотка,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повољнија</w:t>
      </w:r>
      <w:r>
        <w:rPr>
          <w:color w:val="44536A"/>
          <w:spacing w:val="1"/>
        </w:rPr>
        <w:t> </w:t>
      </w:r>
      <w:r>
        <w:rPr>
          <w:color w:val="44536A"/>
        </w:rPr>
        <w:t>ситуација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убрзање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реалним</w:t>
      </w:r>
      <w:r>
        <w:rPr>
          <w:color w:val="44536A"/>
          <w:spacing w:val="-1"/>
        </w:rPr>
        <w:t> </w:t>
      </w:r>
      <w:r>
        <w:rPr>
          <w:color w:val="44536A"/>
        </w:rPr>
        <w:t>износима.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Heading5"/>
        <w:spacing w:before="60"/>
        <w:ind w:left="1412" w:right="1696"/>
        <w:jc w:val="center"/>
      </w:pPr>
      <w:r>
        <w:rPr/>
        <w:pict>
          <v:line style="position:absolute;mso-position-horizontal-relative:page;mso-position-vertical-relative:paragraph;z-index:15776768" from="306.050018pt,24.041489pt" to="306.050018pt,153.521489pt" stroked="true" strokeweight=".48001pt" strokecolor="#bebebe">
            <v:stroke dashstyle="shortdot"/>
            <w10:wrap type="none"/>
          </v:line>
        </w:pict>
      </w:r>
      <w:r>
        <w:rPr>
          <w:color w:val="001F5F"/>
        </w:rPr>
        <w:t>Високофреквентни</w:t>
      </w:r>
      <w:r>
        <w:rPr>
          <w:color w:val="001F5F"/>
          <w:spacing w:val="-7"/>
        </w:rPr>
        <w:t> </w:t>
      </w:r>
      <w:r>
        <w:rPr>
          <w:color w:val="001F5F"/>
        </w:rPr>
        <w:t>индикатори</w:t>
      </w:r>
      <w:r>
        <w:rPr>
          <w:color w:val="001F5F"/>
          <w:spacing w:val="-5"/>
        </w:rPr>
        <w:t> </w:t>
      </w:r>
      <w:r>
        <w:rPr>
          <w:color w:val="001F5F"/>
        </w:rPr>
        <w:t>најзначајнијих</w:t>
      </w:r>
      <w:r>
        <w:rPr>
          <w:color w:val="001F5F"/>
          <w:spacing w:val="-5"/>
        </w:rPr>
        <w:t> </w:t>
      </w:r>
      <w:r>
        <w:rPr>
          <w:color w:val="001F5F"/>
        </w:rPr>
        <w:t>услужних</w:t>
      </w:r>
      <w:r>
        <w:rPr>
          <w:color w:val="001F5F"/>
          <w:spacing w:val="-6"/>
        </w:rPr>
        <w:t> </w:t>
      </w:r>
      <w:r>
        <w:rPr>
          <w:color w:val="001F5F"/>
        </w:rPr>
        <w:t>делатности,</w:t>
      </w:r>
      <w:r>
        <w:rPr>
          <w:color w:val="001F5F"/>
          <w:spacing w:val="-6"/>
        </w:rPr>
        <w:t> </w:t>
      </w:r>
      <w:r>
        <w:rPr>
          <w:color w:val="001F5F"/>
        </w:rPr>
        <w:t>2022=100</w:t>
      </w:r>
    </w:p>
    <w:p>
      <w:pPr>
        <w:pStyle w:val="BodyText"/>
        <w:spacing w:before="9"/>
        <w:rPr>
          <w:b/>
          <w:sz w:val="9"/>
        </w:rPr>
      </w:pPr>
    </w:p>
    <w:p>
      <w:pPr>
        <w:spacing w:after="0"/>
        <w:rPr>
          <w:sz w:val="9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rPr>
          <w:b/>
          <w:sz w:val="14"/>
        </w:rPr>
      </w:pPr>
    </w:p>
    <w:p>
      <w:pPr>
        <w:pStyle w:val="BodyText"/>
        <w:rPr>
          <w:b/>
          <w:sz w:val="14"/>
        </w:rPr>
      </w:pPr>
    </w:p>
    <w:p>
      <w:pPr>
        <w:pStyle w:val="BodyText"/>
        <w:spacing w:before="2"/>
        <w:rPr>
          <w:b/>
          <w:sz w:val="16"/>
        </w:rPr>
      </w:pPr>
    </w:p>
    <w:p>
      <w:pPr>
        <w:spacing w:line="164" w:lineRule="exact" w:before="0"/>
        <w:ind w:left="424" w:right="0" w:firstLine="0"/>
        <w:jc w:val="left"/>
        <w:rPr>
          <w:sz w:val="15"/>
        </w:rPr>
      </w:pPr>
      <w:r>
        <w:rPr>
          <w:color w:val="44536A"/>
          <w:sz w:val="15"/>
        </w:rPr>
        <w:t>140</w:t>
      </w:r>
    </w:p>
    <w:p>
      <w:pPr>
        <w:pStyle w:val="BodyText"/>
        <w:spacing w:before="59"/>
        <w:ind w:left="424"/>
      </w:pPr>
      <w:r>
        <w:rPr/>
        <w:br w:type="column"/>
      </w:r>
      <w:r>
        <w:rPr>
          <w:color w:val="44536A"/>
        </w:rPr>
        <w:t>Извоз</w:t>
      </w:r>
      <w:r>
        <w:rPr>
          <w:color w:val="44536A"/>
          <w:spacing w:val="-7"/>
        </w:rPr>
        <w:t> </w:t>
      </w:r>
      <w:r>
        <w:rPr>
          <w:color w:val="44536A"/>
        </w:rPr>
        <w:t>услужних</w:t>
      </w:r>
      <w:r>
        <w:rPr>
          <w:color w:val="44536A"/>
          <w:spacing w:val="-7"/>
        </w:rPr>
        <w:t> </w:t>
      </w:r>
      <w:r>
        <w:rPr>
          <w:color w:val="44536A"/>
        </w:rPr>
        <w:t>делатности</w:t>
      </w:r>
    </w:p>
    <w:p>
      <w:pPr>
        <w:pStyle w:val="BodyText"/>
        <w:spacing w:before="59"/>
        <w:ind w:left="1509" w:right="797" w:hanging="1086"/>
      </w:pPr>
      <w:r>
        <w:rPr/>
        <w:br w:type="column"/>
      </w:r>
      <w:r>
        <w:rPr>
          <w:color w:val="44536A"/>
        </w:rPr>
        <w:t>Извоз услуга телекомуникација, компјутерских и</w:t>
      </w:r>
      <w:r>
        <w:rPr>
          <w:color w:val="44536A"/>
          <w:spacing w:val="-43"/>
        </w:rPr>
        <w:t> </w:t>
      </w:r>
      <w:r>
        <w:rPr>
          <w:color w:val="44536A"/>
        </w:rPr>
        <w:t>информацијских</w:t>
      </w:r>
      <w:r>
        <w:rPr>
          <w:color w:val="44536A"/>
          <w:spacing w:val="-1"/>
        </w:rPr>
        <w:t> </w:t>
      </w:r>
      <w:r>
        <w:rPr>
          <w:color w:val="44536A"/>
        </w:rPr>
        <w:t>услуга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3" w:equalWidth="0">
            <w:col w:w="692" w:space="321"/>
            <w:col w:w="2827" w:space="953"/>
            <w:col w:w="5407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before="0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120</w:t>
      </w:r>
    </w:p>
    <w:p>
      <w:pPr>
        <w:spacing w:before="108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100</w:t>
      </w:r>
    </w:p>
    <w:p>
      <w:pPr>
        <w:spacing w:before="108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80</w:t>
      </w:r>
    </w:p>
    <w:p>
      <w:pPr>
        <w:spacing w:before="108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60</w:t>
      </w:r>
    </w:p>
    <w:p>
      <w:pPr>
        <w:spacing w:before="108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40</w:t>
      </w:r>
    </w:p>
    <w:p>
      <w:pPr>
        <w:spacing w:before="108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20</w:t>
      </w:r>
    </w:p>
    <w:p>
      <w:pPr>
        <w:pStyle w:val="BodyText"/>
        <w:rPr>
          <w:sz w:val="10"/>
        </w:rPr>
      </w:pPr>
      <w:r>
        <w:rPr/>
        <w:br w:type="column"/>
      </w:r>
      <w:r>
        <w:rPr>
          <w:sz w:val="10"/>
        </w:rPr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tabs>
          <w:tab w:pos="373" w:val="left" w:leader="none"/>
          <w:tab w:pos="677" w:val="left" w:leader="none"/>
          <w:tab w:pos="1024" w:val="left" w:leader="none"/>
          <w:tab w:pos="1356" w:val="left" w:leader="none"/>
          <w:tab w:pos="1645" w:val="left" w:leader="none"/>
          <w:tab w:pos="1949" w:val="left" w:leader="none"/>
          <w:tab w:pos="2295" w:val="left" w:leader="none"/>
          <w:tab w:pos="2627" w:val="left" w:leader="none"/>
          <w:tab w:pos="2917" w:val="left" w:leader="none"/>
          <w:tab w:pos="3220" w:val="left" w:leader="none"/>
          <w:tab w:pos="3567" w:val="left" w:leader="none"/>
          <w:tab w:pos="3899" w:val="left" w:leader="none"/>
        </w:tabs>
        <w:spacing w:before="78"/>
        <w:ind w:left="84" w:right="0" w:firstLine="0"/>
        <w:jc w:val="left"/>
        <w:rPr>
          <w:sz w:val="10"/>
        </w:rPr>
      </w:pPr>
      <w:r>
        <w:rPr>
          <w:color w:val="44536A"/>
          <w:sz w:val="10"/>
        </w:rPr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</w:r>
      <w:r>
        <w:rPr>
          <w:color w:val="44536A"/>
          <w:spacing w:val="-6"/>
          <w:sz w:val="10"/>
        </w:rPr>
        <w:t>I</w:t>
      </w:r>
    </w:p>
    <w:p>
      <w:pPr>
        <w:spacing w:line="154" w:lineRule="exact" w:before="0"/>
        <w:ind w:left="0" w:right="1" w:firstLine="0"/>
        <w:jc w:val="right"/>
        <w:rPr>
          <w:sz w:val="15"/>
        </w:rPr>
      </w:pPr>
      <w:r>
        <w:rPr/>
        <w:br w:type="column"/>
      </w:r>
      <w:r>
        <w:rPr>
          <w:color w:val="44536A"/>
          <w:sz w:val="15"/>
        </w:rPr>
        <w:t>140</w:t>
      </w:r>
    </w:p>
    <w:p>
      <w:pPr>
        <w:spacing w:before="85"/>
        <w:ind w:left="0" w:right="1" w:firstLine="0"/>
        <w:jc w:val="right"/>
        <w:rPr>
          <w:sz w:val="15"/>
        </w:rPr>
      </w:pPr>
      <w:r>
        <w:rPr/>
        <w:pict>
          <v:group style="position:absolute;margin-left:96.529999pt;margin-top:-6.418875pt;width:198.05pt;height:65.8pt;mso-position-horizontal-relative:page;mso-position-vertical-relative:paragraph;z-index:15777792" coordorigin="1931,-128" coordsize="3961,1316">
            <v:shape style="position:absolute;left:1950;top:-119;width:3921;height:1296" coordorigin="1951,-118" coordsize="3921,1296" path="m1951,891l2057,985,2162,1011,2268,1131,2374,1177,2479,1100,2587,1021,2693,1093,2798,1052,2904,934,3010,951,3115,711,3223,999,3329,1035,3434,874,3540,877,3646,886,3751,810,3857,656,3965,714,4070,764,4176,795,4282,682,4387,433,4493,747,4598,766,4706,524,4812,562,4918,481,5023,394,5129,183,5234,150,5342,210,5448,229,5554,219,5659,-118,5765,318,5871,361e" filled="false" stroked="true" strokeweight="1pt" strokecolor="#7e3e97">
              <v:path arrowok="t"/>
              <v:stroke dashstyle="dash"/>
            </v:shape>
            <v:shape style="position:absolute;left:1950;top:93;width:3921;height:1051" coordorigin="1951,93" coordsize="3921,1051" path="m1951,829l2057,810,2162,975,2268,1112,2374,1124,2479,1107,2587,1144,2693,1112,2798,1071,2904,939,3010,918,3115,901,3223,879,3329,886,3434,867,3540,850,3646,817,3751,810,3857,798,3965,783,4070,786,4176,759,4282,690,4387,663,4493,603,4598,570,4706,510,4812,476,4918,445,5023,392,5129,327,5234,306,5342,241,5448,183,5554,212,5659,145,5765,193,5871,93e" filled="false" stroked="true" strokeweight="1.75pt" strokecolor="#24aae0">
              <v:path arrowok="t"/>
              <v:stroke dashstyle="solid"/>
            </v:shape>
            <v:shape style="position:absolute;left:1950;top:94;width:3921;height:1040" coordorigin="1951,95" coordsize="3921,1040" path="m1951,826l2057,812,2162,1134,2268,1126,2374,1119,2479,1112,2587,1105,2693,1095,2798,1083,2904,934,3010,918,3115,903,3223,891,3329,877,3434,862,3540,846,3646,831,3751,817,3857,802,3965,788,4070,766,4176,738,4282,702,4387,658,4493,613,4598,565,4706,522,4812,478,4918,433,5023,385,5129,339,5234,294,5342,250,5448,214,5554,183,5659,154,5765,126,5871,95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>
          <w:color w:val="44536A"/>
          <w:sz w:val="15"/>
        </w:rPr>
        <w:t>120</w:t>
      </w:r>
    </w:p>
    <w:p>
      <w:pPr>
        <w:spacing w:before="86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100</w:t>
      </w:r>
    </w:p>
    <w:p>
      <w:pPr>
        <w:spacing w:before="86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80</w:t>
      </w:r>
    </w:p>
    <w:p>
      <w:pPr>
        <w:spacing w:before="85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60</w:t>
      </w:r>
    </w:p>
    <w:p>
      <w:pPr>
        <w:spacing w:before="86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40</w:t>
      </w:r>
    </w:p>
    <w:p>
      <w:pPr>
        <w:spacing w:before="85"/>
        <w:ind w:left="0" w:right="0" w:firstLine="0"/>
        <w:jc w:val="right"/>
        <w:rPr>
          <w:sz w:val="15"/>
        </w:rPr>
      </w:pPr>
      <w:r>
        <w:rPr/>
        <w:pict>
          <v:group style="position:absolute;margin-left:96.599998pt;margin-top:8.211133pt;width:196.95pt;height:2.050pt;mso-position-horizontal-relative:page;mso-position-vertical-relative:paragraph;z-index:15777280" coordorigin="1932,164" coordsize="3939,41">
            <v:shape style="position:absolute;left:1950;top:183;width:3921;height:2" coordorigin="1951,183" coordsize="3921,0" path="m1951,183l3204,183m3245,183l4474,183m4514,183l5746,183m5786,183l5871,183e" filled="false" stroked="true" strokeweight=".5pt" strokecolor="#888888">
              <v:path arrowok="t"/>
              <v:stroke dashstyle="solid"/>
            </v:shape>
            <v:rect style="position:absolute;left:1932;top:164;width:41;height:41" filled="true" fillcolor="#ffffff" stroked="false">
              <v:fill type="solid"/>
            </v:rect>
            <w10:wrap type="none"/>
          </v:group>
        </w:pict>
      </w:r>
      <w:r>
        <w:rPr/>
        <w:pict>
          <v:shape style="position:absolute;margin-left:71.304001pt;margin-top:8.131133pt;width:468.8pt;height:262.150pt;mso-position-horizontal-relative:page;mso-position-vertical-relative:paragraph;z-index:157829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ashSmallGap" w:sz="4" w:space="0" w:color="BEBEBE"/>
                      <w:left w:val="dashSmallGap" w:sz="4" w:space="0" w:color="BEBEBE"/>
                      <w:bottom w:val="dashSmallGap" w:sz="4" w:space="0" w:color="BEBEBE"/>
                      <w:right w:val="dashSmallGap" w:sz="4" w:space="0" w:color="BEBEBE"/>
                      <w:insideH w:val="dashSmallGap" w:sz="4" w:space="0" w:color="BEBEBE"/>
                      <w:insideV w:val="dashSmallGap" w:sz="4" w:space="0" w:color="BEBEBE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5"/>
                    <w:gridCol w:w="468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469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tabs>
                            <w:tab w:pos="2274" w:val="left" w:leader="none"/>
                            <w:tab w:pos="3566" w:val="left" w:leader="none"/>
                            <w:tab w:pos="4328" w:val="left" w:leader="none"/>
                          </w:tabs>
                          <w:spacing w:before="7"/>
                          <w:ind w:left="1022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  <w:tab/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  <w:tc>
                      <w:tcPr>
                        <w:tcW w:w="4681" w:type="dxa"/>
                        <w:tcBorders>
                          <w:top w:val="single" w:sz="18" w:space="0" w:color="FFFFFF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tabs>
                            <w:tab w:pos="2274" w:val="left" w:leader="none"/>
                            <w:tab w:pos="3536" w:val="left" w:leader="none"/>
                            <w:tab w:pos="4313" w:val="left" w:leader="none"/>
                          </w:tabs>
                          <w:spacing w:before="25"/>
                          <w:ind w:left="956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  <w:tab/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</w:tr>
                  <w:tr>
                    <w:trPr>
                      <w:trHeight w:val="2464" w:hRule="atLeast"/>
                    </w:trPr>
                    <w:tc>
                      <w:tcPr>
                        <w:tcW w:w="4695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61"/>
                          <w:ind w:left="1211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Извоз</w:t>
                        </w:r>
                        <w:r>
                          <w:rPr>
                            <w:color w:val="44536A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транспортних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услуга</w:t>
                        </w:r>
                      </w:p>
                      <w:p>
                        <w:pPr>
                          <w:pStyle w:val="TableParagraph"/>
                          <w:spacing w:before="52"/>
                          <w:ind w:left="157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140</w:t>
                        </w:r>
                      </w:p>
                      <w:p>
                        <w:pPr>
                          <w:pStyle w:val="TableParagraph"/>
                          <w:spacing w:before="111"/>
                          <w:ind w:left="157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120</w:t>
                        </w:r>
                      </w:p>
                      <w:p>
                        <w:pPr>
                          <w:pStyle w:val="TableParagraph"/>
                          <w:spacing w:before="112"/>
                          <w:ind w:left="157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100</w:t>
                        </w:r>
                      </w:p>
                      <w:p>
                        <w:pPr>
                          <w:pStyle w:val="TableParagraph"/>
                          <w:spacing w:before="111"/>
                          <w:ind w:left="233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80</w:t>
                        </w:r>
                      </w:p>
                      <w:p>
                        <w:pPr>
                          <w:pStyle w:val="TableParagraph"/>
                          <w:spacing w:before="111"/>
                          <w:ind w:left="233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60</w:t>
                        </w:r>
                      </w:p>
                      <w:p>
                        <w:pPr>
                          <w:pStyle w:val="TableParagraph"/>
                          <w:spacing w:line="157" w:lineRule="exact" w:before="112"/>
                          <w:ind w:left="233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40</w:t>
                        </w:r>
                      </w:p>
                      <w:p>
                        <w:pPr>
                          <w:pStyle w:val="TableParagraph"/>
                          <w:tabs>
                            <w:tab w:pos="802" w:val="left" w:leader="none"/>
                            <w:tab w:pos="1107" w:val="left" w:leader="none"/>
                            <w:tab w:pos="1455" w:val="left" w:leader="none"/>
                            <w:tab w:pos="1789" w:val="left" w:leader="none"/>
                            <w:tab w:pos="2080" w:val="left" w:leader="none"/>
                            <w:tab w:pos="2385" w:val="left" w:leader="none"/>
                            <w:tab w:pos="2733" w:val="left" w:leader="none"/>
                            <w:tab w:pos="3067" w:val="left" w:leader="none"/>
                            <w:tab w:pos="3358" w:val="left" w:leader="none"/>
                            <w:tab w:pos="3663" w:val="left" w:leader="none"/>
                            <w:tab w:pos="4011" w:val="left" w:leader="none"/>
                            <w:tab w:pos="4344" w:val="left" w:leader="none"/>
                          </w:tabs>
                          <w:spacing w:line="96" w:lineRule="exact"/>
                          <w:ind w:left="512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0"/>
                          </w:rPr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</w:r>
                      </w:p>
                      <w:p>
                        <w:pPr>
                          <w:pStyle w:val="TableParagraph"/>
                          <w:spacing w:line="154" w:lineRule="exact" w:before="41"/>
                          <w:ind w:left="233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</w:t>
                        </w:r>
                      </w:p>
                      <w:p>
                        <w:pPr>
                          <w:pStyle w:val="TableParagraph"/>
                          <w:tabs>
                            <w:tab w:pos="2312" w:val="left" w:leader="none"/>
                            <w:tab w:pos="3562" w:val="left" w:leader="none"/>
                            <w:tab w:pos="4340" w:val="left" w:leader="none"/>
                          </w:tabs>
                          <w:spacing w:line="154" w:lineRule="exact"/>
                          <w:ind w:left="989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  <w:tab/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  <w:tc>
                      <w:tcPr>
                        <w:tcW w:w="4681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61"/>
                          <w:ind w:left="1257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Извоз</w:t>
                        </w:r>
                        <w:r>
                          <w:rPr>
                            <w:color w:val="44536A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туристичких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услуга</w:t>
                        </w:r>
                      </w:p>
                      <w:p>
                        <w:pPr>
                          <w:pStyle w:val="TableParagraph"/>
                          <w:spacing w:before="52"/>
                          <w:ind w:left="139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160</w:t>
                        </w:r>
                      </w:p>
                      <w:p>
                        <w:pPr>
                          <w:pStyle w:val="TableParagraph"/>
                          <w:spacing w:before="37"/>
                          <w:ind w:left="139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140</w:t>
                        </w:r>
                      </w:p>
                      <w:p>
                        <w:pPr>
                          <w:pStyle w:val="TableParagraph"/>
                          <w:spacing w:before="38"/>
                          <w:ind w:left="139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120</w:t>
                        </w:r>
                      </w:p>
                      <w:p>
                        <w:pPr>
                          <w:pStyle w:val="TableParagraph"/>
                          <w:spacing w:before="38"/>
                          <w:ind w:left="139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100</w:t>
                        </w:r>
                      </w:p>
                      <w:p>
                        <w:pPr>
                          <w:pStyle w:val="TableParagraph"/>
                          <w:spacing w:before="38"/>
                          <w:ind w:left="215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80</w:t>
                        </w:r>
                      </w:p>
                      <w:p>
                        <w:pPr>
                          <w:pStyle w:val="TableParagraph"/>
                          <w:spacing w:before="38"/>
                          <w:ind w:left="215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60</w:t>
                        </w:r>
                      </w:p>
                      <w:p>
                        <w:pPr>
                          <w:pStyle w:val="TableParagraph"/>
                          <w:spacing w:before="38"/>
                          <w:ind w:left="215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40</w:t>
                        </w:r>
                      </w:p>
                      <w:p>
                        <w:pPr>
                          <w:pStyle w:val="TableParagraph"/>
                          <w:tabs>
                            <w:tab w:pos="783" w:val="left" w:leader="none"/>
                            <w:tab w:pos="1086" w:val="left" w:leader="none"/>
                            <w:tab w:pos="1432" w:val="left" w:leader="none"/>
                            <w:tab w:pos="1765" w:val="left" w:leader="none"/>
                            <w:tab w:pos="2054" w:val="left" w:leader="none"/>
                            <w:tab w:pos="2357" w:val="left" w:leader="none"/>
                            <w:tab w:pos="2703" w:val="left" w:leader="none"/>
                            <w:tab w:pos="3036" w:val="left" w:leader="none"/>
                            <w:tab w:pos="3325" w:val="left" w:leader="none"/>
                            <w:tab w:pos="3628" w:val="left" w:leader="none"/>
                            <w:tab w:pos="3975" w:val="left" w:leader="none"/>
                            <w:tab w:pos="4307" w:val="left" w:leader="none"/>
                          </w:tabs>
                          <w:spacing w:before="38"/>
                          <w:ind w:left="215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position w:val="1"/>
                            <w:sz w:val="15"/>
                          </w:rPr>
                          <w:t>20  </w:t>
                        </w:r>
                        <w:r>
                          <w:rPr>
                            <w:color w:val="44536A"/>
                            <w:spacing w:val="23"/>
                            <w:position w:val="1"/>
                            <w:sz w:val="15"/>
                          </w:rPr>
                          <w:t> </w:t>
                        </w:r>
                        <w:r>
                          <w:rPr>
                            <w:color w:val="44536A"/>
                            <w:sz w:val="10"/>
                          </w:rPr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</w:r>
                      </w:p>
                      <w:p>
                        <w:pPr>
                          <w:pStyle w:val="TableParagraph"/>
                          <w:spacing w:line="154" w:lineRule="exact" w:before="37"/>
                          <w:ind w:left="291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w w:val="100"/>
                            <w:sz w:val="15"/>
                          </w:rPr>
                          <w:t>0</w:t>
                        </w:r>
                      </w:p>
                      <w:p>
                        <w:pPr>
                          <w:pStyle w:val="TableParagraph"/>
                          <w:tabs>
                            <w:tab w:pos="2269" w:val="left" w:leader="none"/>
                            <w:tab w:pos="3551" w:val="left" w:leader="none"/>
                            <w:tab w:pos="4308" w:val="left" w:leader="none"/>
                          </w:tabs>
                          <w:spacing w:line="154" w:lineRule="exact"/>
                          <w:ind w:left="1011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  <w:tab/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</w:tr>
                  <w:tr>
                    <w:trPr>
                      <w:trHeight w:val="2464" w:hRule="atLeast"/>
                    </w:trPr>
                    <w:tc>
                      <w:tcPr>
                        <w:tcW w:w="4695" w:type="dxa"/>
                        <w:tcBorders>
                          <w:left w:val="nil"/>
                          <w:right w:val="dotted" w:sz="4" w:space="0" w:color="BEBEBE"/>
                        </w:tcBorders>
                      </w:tcPr>
                      <w:p>
                        <w:pPr>
                          <w:pStyle w:val="TableParagraph"/>
                          <w:spacing w:before="61"/>
                          <w:ind w:left="1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Ноћења</w:t>
                        </w:r>
                        <w:r>
                          <w:rPr>
                            <w:color w:val="44536A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туриста</w:t>
                        </w: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left="156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160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156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140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156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120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156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100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232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80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232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60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232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40</w:t>
                        </w:r>
                      </w:p>
                      <w:p>
                        <w:pPr>
                          <w:pStyle w:val="TableParagraph"/>
                          <w:tabs>
                            <w:tab w:pos="797" w:val="left" w:leader="none"/>
                            <w:tab w:pos="1102" w:val="left" w:leader="none"/>
                            <w:tab w:pos="1448" w:val="left" w:leader="none"/>
                            <w:tab w:pos="1776" w:val="left" w:leader="none"/>
                            <w:tab w:pos="2064" w:val="left" w:leader="none"/>
                            <w:tab w:pos="2369" w:val="left" w:leader="none"/>
                            <w:tab w:pos="2715" w:val="left" w:leader="none"/>
                            <w:tab w:pos="3043" w:val="left" w:leader="none"/>
                            <w:tab w:pos="3332" w:val="left" w:leader="none"/>
                            <w:tab w:pos="3636" w:val="left" w:leader="none"/>
                            <w:tab w:pos="3982" w:val="left" w:leader="none"/>
                            <w:tab w:pos="4310" w:val="left" w:leader="none"/>
                          </w:tabs>
                          <w:spacing w:before="17"/>
                          <w:ind w:left="232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  </w:t>
                        </w:r>
                        <w:r>
                          <w:rPr>
                            <w:color w:val="44536A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44536A"/>
                            <w:position w:val="1"/>
                            <w:sz w:val="10"/>
                          </w:rPr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</w:r>
                      </w:p>
                      <w:p>
                        <w:pPr>
                          <w:pStyle w:val="TableParagraph"/>
                          <w:spacing w:line="159" w:lineRule="exact" w:before="17"/>
                          <w:ind w:left="308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w w:val="100"/>
                            <w:sz w:val="15"/>
                          </w:rPr>
                          <w:t>0</w:t>
                        </w:r>
                      </w:p>
                      <w:p>
                        <w:pPr>
                          <w:pStyle w:val="TableParagraph"/>
                          <w:tabs>
                            <w:tab w:pos="2271" w:val="left" w:leader="none"/>
                            <w:tab w:pos="3515" w:val="left" w:leader="none"/>
                            <w:tab w:pos="4368" w:val="left" w:leader="none"/>
                          </w:tabs>
                          <w:spacing w:line="169" w:lineRule="exact"/>
                          <w:ind w:left="1008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position w:val="1"/>
                            <w:sz w:val="15"/>
                          </w:rPr>
                          <w:t>2020</w:t>
                          <w:tab/>
                        </w:r>
                        <w:r>
                          <w:rPr>
                            <w:color w:val="44536A"/>
                            <w:sz w:val="15"/>
                          </w:rPr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  <w:tc>
                      <w:tcPr>
                        <w:tcW w:w="4681" w:type="dxa"/>
                        <w:tcBorders>
                          <w:left w:val="dotted" w:sz="4" w:space="0" w:color="BEBEB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color w:val="44536A"/>
                            <w:sz w:val="20"/>
                          </w:rPr>
                          <w:t>Промет</w:t>
                        </w:r>
                        <w:r>
                          <w:rPr>
                            <w:color w:val="44536A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трговини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на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мало</w:t>
                        </w:r>
                        <w:r>
                          <w:rPr>
                            <w:color w:val="44536A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у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сталним</w:t>
                        </w:r>
                        <w:r>
                          <w:rPr>
                            <w:color w:val="44536A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44536A"/>
                            <w:sz w:val="20"/>
                          </w:rPr>
                          <w:t>ценама</w:t>
                        </w:r>
                      </w:p>
                      <w:p>
                        <w:pPr>
                          <w:pStyle w:val="TableParagraph"/>
                          <w:spacing w:before="152"/>
                          <w:ind w:left="138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110</w:t>
                        </w: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left="138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100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4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90</w:t>
                        </w: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left="214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80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line="170" w:lineRule="exact" w:before="1"/>
                          <w:ind w:left="214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70</w:t>
                        </w:r>
                      </w:p>
                      <w:p>
                        <w:pPr>
                          <w:pStyle w:val="TableParagraph"/>
                          <w:tabs>
                            <w:tab w:pos="779" w:val="left" w:leader="none"/>
                            <w:tab w:pos="1084" w:val="left" w:leader="none"/>
                            <w:tab w:pos="1430" w:val="left" w:leader="none"/>
                            <w:tab w:pos="1759" w:val="left" w:leader="none"/>
                            <w:tab w:pos="2047" w:val="left" w:leader="none"/>
                            <w:tab w:pos="2352" w:val="left" w:leader="none"/>
                            <w:tab w:pos="2697" w:val="left" w:leader="none"/>
                            <w:tab w:pos="3027" w:val="left" w:leader="none"/>
                            <w:tab w:pos="3315" w:val="left" w:leader="none"/>
                            <w:tab w:pos="3619" w:val="left" w:leader="none"/>
                            <w:tab w:pos="3965" w:val="left" w:leader="none"/>
                            <w:tab w:pos="4294" w:val="left" w:leader="none"/>
                          </w:tabs>
                          <w:spacing w:line="109" w:lineRule="exact"/>
                          <w:ind w:left="491"/>
                          <w:rPr>
                            <w:sz w:val="10"/>
                          </w:rPr>
                        </w:pPr>
                        <w:r>
                          <w:rPr>
                            <w:color w:val="44536A"/>
                            <w:sz w:val="10"/>
                          </w:rPr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  <w:tab/>
                          <w:t>IV</w:t>
                          <w:tab/>
                          <w:t>VII</w:t>
                          <w:tab/>
                          <w:t>X</w:t>
                          <w:tab/>
                          <w:t>I</w:t>
                        </w:r>
                      </w:p>
                      <w:p>
                        <w:pPr>
                          <w:pStyle w:val="TableParagraph"/>
                          <w:spacing w:line="157" w:lineRule="exact" w:before="40"/>
                          <w:ind w:left="214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60</w:t>
                        </w:r>
                      </w:p>
                      <w:p>
                        <w:pPr>
                          <w:pStyle w:val="TableParagraph"/>
                          <w:tabs>
                            <w:tab w:pos="2254" w:val="left" w:leader="none"/>
                            <w:tab w:pos="3518" w:val="left" w:leader="none"/>
                            <w:tab w:pos="4342" w:val="left" w:leader="none"/>
                          </w:tabs>
                          <w:spacing w:line="157" w:lineRule="exact"/>
                          <w:ind w:left="990"/>
                          <w:rPr>
                            <w:sz w:val="15"/>
                          </w:rPr>
                        </w:pPr>
                        <w:r>
                          <w:rPr>
                            <w:color w:val="44536A"/>
                            <w:sz w:val="15"/>
                          </w:rPr>
                          <w:t>2020</w:t>
                          <w:tab/>
                          <w:t>2021</w:t>
                          <w:tab/>
                          <w:t>2022</w:t>
                          <w:tab/>
                          <w:t>23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44536A"/>
          <w:sz w:val="15"/>
        </w:rPr>
        <w:t>20</w:t>
      </w:r>
    </w:p>
    <w:p>
      <w:pPr>
        <w:pStyle w:val="BodyText"/>
        <w:spacing w:before="9"/>
        <w:rPr>
          <w:sz w:val="3"/>
        </w:rPr>
      </w:pPr>
      <w:r>
        <w:rPr/>
        <w:br w:type="column"/>
      </w:r>
      <w:r>
        <w:rPr>
          <w:sz w:val="3"/>
        </w:rPr>
      </w:r>
    </w:p>
    <w:p>
      <w:pPr>
        <w:pStyle w:val="BodyText"/>
        <w:ind w:left="76"/>
      </w:pPr>
      <w:r>
        <w:rPr/>
        <w:pict>
          <v:group style="width:197.95pt;height:65.8pt;mso-position-horizontal-relative:char;mso-position-vertical-relative:line" coordorigin="0,0" coordsize="3959,1316">
            <v:shape style="position:absolute;left:20;top:10;width:3919;height:1292" coordorigin="20,10" coordsize="3919,1292" path="m20,1175l125,1115,231,1216,337,1225,445,1273,550,1211,656,1249,761,1302,867,1245,973,1158,1078,1187,1186,875,1292,1189,1397,1161,1503,1012,1609,1036,1714,1079,1820,1002,1925,882,2033,1017,2139,969,2245,897,2350,877,2456,609,2561,865,2667,863,2773,712,2881,743,2986,640,3092,621,3197,505,3303,467,3409,407,3514,484,3620,407,3728,10,3833,426,3939,388e" filled="false" stroked="true" strokeweight="1pt" strokecolor="#7e3e97">
              <v:path arrowok="t"/>
              <v:stroke dashstyle="dash"/>
            </v:shape>
            <v:shape style="position:absolute;left:20;top:315;width:3919;height:982" coordorigin="20,316" coordsize="3919,982" path="m20,1117l125,1149,231,1228,337,1233,445,1225,550,1206,656,1298,761,1218,867,1213,973,1213,1078,1161,1186,1074,1292,1105,1397,1113,1503,1026,1609,1057,1714,1041,1820,988,1925,959,2033,947,2139,921,2245,925,2350,853,2456,853,2561,762,2667,808,2773,781,2881,743,2986,599,3092,599,3197,549,3303,354,3409,414,3514,443,3620,364,3728,359,3833,402,3939,316e" filled="false" stroked="true" strokeweight="1.75pt" strokecolor="#24aae0">
              <v:path arrowok="t"/>
              <v:stroke dashstyle="solid"/>
            </v:shape>
            <v:shape style="position:absolute;left:20;top:321;width:3919;height:907" coordorigin="20,321" coordsize="3919,907" path="m20,1163l125,1177,231,1197,337,1211,445,1223,550,1228,656,1228,761,1221,867,1209,973,1192,1078,1168,1186,1141,1292,1113,1397,1089,1503,1065,1609,1043,1714,1019,1820,995,1925,973,2033,949,2139,923,2245,894,2350,868,2456,844,2561,817,2667,786,2773,753,2881,705,2986,649,3092,589,3197,529,3303,477,3409,438,3514,412,3620,390,3728,371,3833,349,3939,321e" filled="false" stroked="true" strokeweight="2pt" strokecolor="#ff0000">
              <v:path arrowok="t"/>
              <v:stroke dashstyle="solid"/>
            </v:shape>
          </v:group>
        </w:pict>
      </w:r>
      <w:r>
        <w:rPr/>
      </w:r>
    </w:p>
    <w:p>
      <w:pPr>
        <w:tabs>
          <w:tab w:pos="374" w:val="left" w:leader="none"/>
          <w:tab w:pos="677" w:val="left" w:leader="none"/>
          <w:tab w:pos="1024" w:val="left" w:leader="none"/>
          <w:tab w:pos="1356" w:val="left" w:leader="none"/>
          <w:tab w:pos="1645" w:val="left" w:leader="none"/>
          <w:tab w:pos="1948" w:val="left" w:leader="none"/>
          <w:tab w:pos="2295" w:val="left" w:leader="none"/>
          <w:tab w:pos="2627" w:val="left" w:leader="none"/>
          <w:tab w:pos="2916" w:val="left" w:leader="none"/>
          <w:tab w:pos="3219" w:val="left" w:leader="none"/>
          <w:tab w:pos="3566" w:val="left" w:leader="none"/>
          <w:tab w:pos="3898" w:val="left" w:leader="none"/>
        </w:tabs>
        <w:spacing w:before="40"/>
        <w:ind w:left="85" w:right="0" w:firstLine="0"/>
        <w:jc w:val="left"/>
        <w:rPr>
          <w:sz w:val="10"/>
        </w:rPr>
      </w:pPr>
      <w:r>
        <w:rPr>
          <w:color w:val="44536A"/>
          <w:sz w:val="10"/>
        </w:rPr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  <w:t>I</w:t>
        <w:tab/>
        <w:t>IV</w:t>
        <w:tab/>
        <w:t>VII</w:t>
        <w:tab/>
        <w:t>X</w:t>
        <w:tab/>
        <w:t>I</w:t>
      </w:r>
    </w:p>
    <w:p>
      <w:pPr>
        <w:spacing w:after="0"/>
        <w:jc w:val="left"/>
        <w:rPr>
          <w:sz w:val="10"/>
        </w:rPr>
        <w:sectPr>
          <w:type w:val="continuous"/>
          <w:pgSz w:w="12240" w:h="15840"/>
          <w:pgMar w:top="1500" w:bottom="280" w:left="1160" w:right="880"/>
          <w:cols w:num="4" w:equalWidth="0">
            <w:col w:w="654" w:space="40"/>
            <w:col w:w="3926" w:space="62"/>
            <w:col w:w="654" w:space="39"/>
            <w:col w:w="482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 w:after="1"/>
        <w:rPr>
          <w:sz w:val="21"/>
        </w:rPr>
      </w:pPr>
    </w:p>
    <w:p>
      <w:pPr>
        <w:pStyle w:val="BodyText"/>
        <w:tabs>
          <w:tab w:pos="5451" w:val="left" w:leader="none"/>
        </w:tabs>
        <w:ind w:left="770"/>
      </w:pPr>
      <w:r>
        <w:rPr>
          <w:position w:val="2"/>
        </w:rPr>
        <w:pict>
          <v:group style="width:198.95pt;height:66.25pt;mso-position-horizontal-relative:char;mso-position-vertical-relative:line" coordorigin="0,0" coordsize="3979,1325">
            <v:shape style="position:absolute;left:20;top:10;width:3939;height:1305" coordorigin="20,10" coordsize="3939,1305" path="m20,931l126,1008,232,1039,340,1226,446,1315,551,1284,659,1186,765,1186,873,1080,978,1049,1084,989,1192,929,1298,1130,1403,1123,1511,974,1617,1027,1722,958,1830,758,1936,809,2042,828,2150,859,2255,833,2363,600,2469,550,2574,910,2682,830,2788,598,2894,538,3002,466,3107,262,3213,269,3321,101,3426,84,3532,430,3640,10,3746,120,3854,238,3959,334e" filled="false" stroked="true" strokeweight="1.0pt" strokecolor="#7e3e97">
              <v:path arrowok="t"/>
              <v:stroke dashstyle="dash"/>
            </v:shape>
            <v:shape style="position:absolute;left:20;top:49;width:3939;height:1246" coordorigin="20,50" coordsize="3939,1246" path="m20,790l126,950,232,982,340,1200,446,1291,551,1295,659,1260,765,1198,873,1142,978,1090,1084,1025,1192,1034,1298,998,1403,979,1511,934,1617,984,1722,931,1830,797,1936,874,2042,900,2150,919,2255,850,2363,727,2469,686,2574,749,2682,614,2788,559,2894,451,3002,430,3107,302,3213,331,3321,264,3426,214,3532,398,3640,199,3746,221,3854,86,3959,50e" filled="false" stroked="true" strokeweight="1.75pt" strokecolor="#24aae0">
              <v:path arrowok="t"/>
              <v:stroke dashstyle="solid"/>
            </v:shape>
            <v:shape style="position:absolute;left:20;top:61;width:3939;height:1221" coordorigin="20,61" coordsize="3939,1221" path="m20,931l126,955,232,979,340,1279,446,1281,551,1270,659,1241,765,1198,873,1147,978,1097,1084,1054,1192,1020,1298,996,1403,977,1511,960,1617,943,1722,929,1830,917,1936,902,2042,883,2150,852,2255,816,2363,770,2469,720,2574,665,2682,605,2788,542,2894,475,3002,410,3107,350,3213,302,3321,271,3426,245,3532,223,3640,197,3746,161,3854,115,3959,61e" filled="false" stroked="true" strokeweight="2pt" strokecolor="#ff0000">
              <v:path arrowok="t"/>
              <v:stroke dashstyle="solid"/>
            </v:shape>
          </v:group>
        </w:pict>
      </w:r>
      <w:r>
        <w:rPr>
          <w:position w:val="2"/>
        </w:rPr>
      </w:r>
      <w:r>
        <w:rPr>
          <w:position w:val="2"/>
        </w:rPr>
        <w:tab/>
      </w:r>
      <w:r>
        <w:rPr/>
        <w:pict>
          <v:group style="width:197.95pt;height:72.2pt;mso-position-horizontal-relative:char;mso-position-vertical-relative:line" coordorigin="0,0" coordsize="3959,1444">
            <v:shape style="position:absolute;left:20;top:10;width:3919;height:1424" coordorigin="20,10" coordsize="3919,1424" path="m20,1046l125,1223,231,1252,337,1433,445,1317,550,1218,656,1050,761,1166,867,1192,973,1127,1078,1113,1186,983,1292,1139,1397,1209,1503,1144,1609,1173,1714,1019,1820,995,1925,630,2033,604,2139,882,2245,971,2350,926,2456,700,2561,993,2667,1144,2773,712,2881,933,2986,642,3092,616,3197,10,3303,93,3409,498,3514,198,3622,520,3728,282,3833,678,3939,762e" filled="false" stroked="true" strokeweight="1pt" strokecolor="#7e3e97">
              <v:path arrowok="t"/>
              <v:stroke dashstyle="dash"/>
            </v:shape>
            <v:shape style="position:absolute;left:20;top:148;width:3919;height:1242" coordorigin="20,148" coordsize="3919,1242" path="m20,986l125,1022,231,1118,337,1390,445,1264,550,1194,656,1230,761,1317,867,1202,973,1115,1078,1098,1186,1110,1292,1036,1397,993,1503,998,1609,1053,1714,959,1820,957,1925,914,2033,942,2139,909,2245,918,2350,926,2456,858,2561,890,2667,906,2773,441,2881,710,2986,578,3092,580,3197,414,3303,635,3409,498,3514,148,3622,503,3728,467,3833,546,3939,352e" filled="false" stroked="true" strokeweight="1.75pt" strokecolor="#24aae0">
              <v:path arrowok="t"/>
              <v:stroke dashstyle="solid"/>
            </v:shape>
            <v:shape style="position:absolute;left:20;top:382;width:3919;height:824" coordorigin="20,382" coordsize="3919,824" path="m20,1014l125,1048,231,1091,337,1139,445,1178,550,1199,656,1205,761,1197,867,1175,973,1146,1078,1113,1186,1077,1292,1046,1397,1017,1503,995,1609,976,1714,959,1820,947,1925,938,2033,928,2139,923,2245,918,2350,909,2456,890,2561,856,2667,808,2773,750,2881,688,2986,630,3092,585,3197,554,3303,537,3409,525,3514,510,3622,489,3728,455,3833,419,3939,382e" filled="false" stroked="true" strokeweight="2pt" strokecolor="#ff0000">
              <v:path arrowok="t"/>
              <v:stroke dashstyle="solid"/>
            </v:shape>
          </v:group>
        </w:pict>
      </w:r>
      <w:r>
        <w:rPr/>
      </w:r>
    </w:p>
    <w:p>
      <w:pPr>
        <w:pStyle w:val="BodyText"/>
        <w:spacing w:before="6"/>
        <w:rPr>
          <w:sz w:val="10"/>
        </w:rPr>
      </w:pPr>
      <w:r>
        <w:rPr/>
        <w:pict>
          <v:group style="position:absolute;margin-left:96.599998pt;margin-top:8.39pt;width:197.9pt;height:2.050pt;mso-position-horizontal-relative:page;mso-position-vertical-relative:paragraph;z-index:-15682048;mso-wrap-distance-left:0;mso-wrap-distance-right:0" coordorigin="1932,168" coordsize="3958,41">
            <v:shape style="position:absolute;left:1950;top:187;width:3939;height:2" coordorigin="1950,188" coordsize="3939,0" path="m1950,188l3209,188m3250,188l4486,188m4526,188l5765,188m5806,188l5889,188e" filled="false" stroked="true" strokeweight=".5pt" strokecolor="#888888">
              <v:path arrowok="t"/>
              <v:stroke dashstyle="solid"/>
            </v:shape>
            <v:rect style="position:absolute;left:1932;top:167;width:41;height:41" filled="true" fillcolor="#ffffff" stroked="false">
              <v:fill type="solid"/>
            </v:rect>
            <w10:wrap type="topAndBottom"/>
          </v:group>
        </w:pict>
      </w:r>
      <w:r>
        <w:rPr/>
        <w:pict>
          <v:group style="position:absolute;margin-left:330.649994pt;margin-top:8.39pt;width:196.9pt;height:2.050pt;mso-position-horizontal-relative:page;mso-position-vertical-relative:paragraph;z-index:-15681536;mso-wrap-distance-left:0;mso-wrap-distance-right:0" coordorigin="6613,168" coordsize="3938,41">
            <v:shape style="position:absolute;left:6631;top:187;width:3919;height:2" coordorigin="6631,188" coordsize="3919,0" path="m6631,188l7885,188m7926,188l9155,188m9195,188l10427,188m10467,188l10550,188e" filled="false" stroked="true" strokeweight=".5pt" strokecolor="#888888">
              <v:path arrowok="t"/>
              <v:stroke dashstyle="solid"/>
            </v:shape>
            <v:rect style="position:absolute;left:6613;top:167;width:41;height:41" filled="true" fillcolor="#ffffff" stroked="false">
              <v:fill type="solid"/>
            </v:rect>
            <w10:wrap type="topAndBottom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93">
            <wp:simplePos x="0" y="0"/>
            <wp:positionH relativeFrom="page">
              <wp:posOffset>1776508</wp:posOffset>
            </wp:positionH>
            <wp:positionV relativeFrom="paragraph">
              <wp:posOffset>127122</wp:posOffset>
            </wp:positionV>
            <wp:extent cx="4229073" cy="95250"/>
            <wp:effectExtent l="0" t="0" r="0" b="0"/>
            <wp:wrapTopAndBottom/>
            <wp:docPr id="13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907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6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6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5"/>
        <w:ind w:left="280" w:right="38"/>
        <w:jc w:val="both"/>
      </w:pPr>
      <w:r>
        <w:rPr/>
        <w:pict>
          <v:group style="position:absolute;margin-left:330.649994pt;margin-top:-59.622524pt;width:201.6pt;height:2.050pt;mso-position-horizontal-relative:page;mso-position-vertical-relative:paragraph;z-index:15778816" coordorigin="6613,-1192" coordsize="4032,41">
            <v:shape style="position:absolute;left:6631;top:-1173;width:4014;height:2" coordorigin="6631,-1173" coordsize="4014,0" path="m6631,-1173l7880,-1173m7921,-1173l9147,-1173m9188,-1173l10415,-1173m10455,-1173l10644,-1173e" filled="false" stroked="true" strokeweight=".5pt" strokecolor="#888888">
              <v:path arrowok="t"/>
              <v:stroke dashstyle="solid"/>
            </v:shape>
            <v:rect style="position:absolute;left:6613;top:-1193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330.549988pt;margin-top:-135.432526pt;width:202.7pt;height:68.75pt;mso-position-horizontal-relative:page;mso-position-vertical-relative:paragraph;z-index:15779328" coordorigin="6611,-2709" coordsize="4054,1375">
            <v:shape style="position:absolute;left:6631;top:-2699;width:4014;height:1328" coordorigin="6631,-2699" coordsize="4014,1328" path="m6631,-1710l6737,-1686,6842,-1876,6948,-1371,7054,-1955,7159,-2200,7265,-2125,7370,-2188,7476,-2137,7582,-2293,7687,-2082,7793,-2336,7898,-1816,8004,-1777,8110,-2046,8215,-2286,8321,-2298,8426,-2387,8532,-2464,8638,-2435,8743,-2286,8849,-2440,8954,-2387,9060,-2692,9166,-1945,9271,-1993,9377,-2569,9482,-2504,9588,-2507,9694,-2538,9799,-2620,9905,-2572,10010,-2466,10116,-2596,10222,-2437,10327,-2699,10433,-2000,10538,-1897,10644,-2279e" filled="false" stroked="true" strokeweight="1pt" strokecolor="#7e3e97">
              <v:path arrowok="t"/>
              <v:stroke dashstyle="dash"/>
            </v:shape>
            <v:shape style="position:absolute;left:6631;top:-2654;width:4014;height:1303" coordorigin="6631,-2654" coordsize="4014,1303" path="m6631,-2039l6737,-2036,6842,-1984,6948,-1351,7054,-1955,7159,-2128,7265,-2008,7370,-2056,7476,-2118,7582,-2116,7687,-2099,7793,-2051,7898,-2171,8004,-2204,8110,-2128,8215,-2262,8321,-2303,8426,-2310,8532,-2305,8638,-2315,8743,-2267,8849,-2296,8954,-2365,9060,-2389,9166,-2336,9271,-2456,9377,-2654,9482,-2452,9588,-2478,9694,-2454,9799,-2488,9905,-2420,10010,-2447,10116,-2447,10222,-2420,10327,-2375,10433,-2380,10538,-2344,10644,-2356e" filled="false" stroked="true" strokeweight="1.75pt" strokecolor="#24aae0">
              <v:path arrowok="t"/>
              <v:stroke dashstyle="solid"/>
            </v:shape>
            <v:shape style="position:absolute;left:6631;top:-2468;width:4014;height:470" coordorigin="6631,-2468" coordsize="4014,470" path="m6631,-2024l6737,-2022,6842,-2010,6948,-1998,7054,-1998,7159,-2010,7265,-2032,7370,-2056,7476,-2080,7582,-2101,7687,-2118,7793,-2140,7898,-2166,8004,-2197,8110,-2231,8215,-2264,8321,-2286,8426,-2298,8532,-2300,8638,-2300,8743,-2308,8849,-2322,8954,-2351,9060,-2384,9166,-2416,9271,-2442,9377,-2459,9482,-2466,9588,-2468,9694,-2466,9799,-2461,9905,-2454,10010,-2442,10116,-2428,10222,-2408,10327,-2389,10433,-2372,10538,-2363,10644,-2356e" filled="false" stroked="true" strokeweight="2pt" strokecolor="#ff0000">
              <v:path arrowok="t"/>
              <v:stroke dashstyle="solid"/>
            </v:shape>
            <w10:wrap type="none"/>
          </v:group>
        </w:pict>
      </w:r>
      <w:r>
        <w:rPr>
          <w:color w:val="44536A"/>
        </w:rPr>
        <w:t>Упркос</w:t>
      </w:r>
      <w:r>
        <w:rPr>
          <w:color w:val="44536A"/>
          <w:spacing w:val="-11"/>
        </w:rPr>
        <w:t> </w:t>
      </w:r>
      <w:r>
        <w:rPr>
          <w:color w:val="44536A"/>
        </w:rPr>
        <w:t>нешто</w:t>
      </w:r>
      <w:r>
        <w:rPr>
          <w:color w:val="44536A"/>
          <w:spacing w:val="-10"/>
        </w:rPr>
        <w:t> </w:t>
      </w:r>
      <w:r>
        <w:rPr>
          <w:color w:val="44536A"/>
        </w:rPr>
        <w:t>мањем</w:t>
      </w:r>
      <w:r>
        <w:rPr>
          <w:color w:val="44536A"/>
          <w:spacing w:val="-11"/>
        </w:rPr>
        <w:t> </w:t>
      </w:r>
      <w:r>
        <w:rPr>
          <w:color w:val="44536A"/>
        </w:rPr>
        <w:t>расту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првом</w:t>
      </w:r>
      <w:r>
        <w:rPr>
          <w:color w:val="44536A"/>
          <w:spacing w:val="-10"/>
        </w:rPr>
        <w:t> </w:t>
      </w:r>
      <w:r>
        <w:rPr>
          <w:color w:val="44536A"/>
        </w:rPr>
        <w:t>кварталу</w:t>
      </w:r>
      <w:r>
        <w:rPr>
          <w:color w:val="44536A"/>
          <w:spacing w:val="-10"/>
        </w:rPr>
        <w:t> </w:t>
      </w:r>
      <w:r>
        <w:rPr>
          <w:color w:val="44536A"/>
        </w:rPr>
        <w:t>2023.</w:t>
      </w:r>
      <w:r>
        <w:rPr>
          <w:color w:val="44536A"/>
          <w:spacing w:val="-43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очекивања,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 за сада остаје при процени годишњег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2,5%,</w:t>
      </w:r>
      <w:r>
        <w:rPr>
          <w:color w:val="44536A"/>
          <w:spacing w:val="1"/>
        </w:rPr>
        <w:t> </w:t>
      </w:r>
      <w:r>
        <w:rPr>
          <w:color w:val="44536A"/>
        </w:rPr>
        <w:t>будући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индустрија</w:t>
      </w:r>
      <w:r>
        <w:rPr>
          <w:color w:val="44536A"/>
          <w:spacing w:val="1"/>
        </w:rPr>
        <w:t> </w:t>
      </w:r>
      <w:r>
        <w:rPr>
          <w:color w:val="44536A"/>
        </w:rPr>
        <w:t>забележила</w:t>
      </w:r>
      <w:r>
        <w:rPr>
          <w:color w:val="44536A"/>
          <w:spacing w:val="1"/>
        </w:rPr>
        <w:t> </w:t>
      </w:r>
      <w:r>
        <w:rPr>
          <w:color w:val="44536A"/>
        </w:rPr>
        <w:t>солидну</w:t>
      </w:r>
      <w:r>
        <w:rPr>
          <w:color w:val="44536A"/>
          <w:spacing w:val="1"/>
        </w:rPr>
        <w:t> </w:t>
      </w:r>
      <w:r>
        <w:rPr>
          <w:color w:val="44536A"/>
        </w:rPr>
        <w:t>динамику,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очекује се и да попуштање инфлације доведе до</w:t>
      </w:r>
      <w:r>
        <w:rPr>
          <w:color w:val="44536A"/>
          <w:spacing w:val="1"/>
        </w:rPr>
        <w:t> </w:t>
      </w:r>
      <w:r>
        <w:rPr>
          <w:color w:val="44536A"/>
        </w:rPr>
        <w:t>убрзања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раста,</w:t>
      </w:r>
      <w:r>
        <w:rPr>
          <w:color w:val="44536A"/>
          <w:spacing w:val="1"/>
        </w:rPr>
        <w:t> </w:t>
      </w:r>
      <w:r>
        <w:rPr>
          <w:color w:val="44536A"/>
        </w:rPr>
        <w:t>нарочито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другој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Даља</w:t>
      </w:r>
      <w:r>
        <w:rPr>
          <w:color w:val="44536A"/>
          <w:spacing w:val="1"/>
        </w:rPr>
        <w:t> </w:t>
      </w:r>
      <w:r>
        <w:rPr>
          <w:color w:val="44536A"/>
        </w:rPr>
        <w:t>ескалација</w:t>
      </w:r>
      <w:r>
        <w:rPr>
          <w:color w:val="44536A"/>
          <w:spacing w:val="1"/>
        </w:rPr>
        <w:t> </w:t>
      </w:r>
      <w:r>
        <w:rPr>
          <w:color w:val="44536A"/>
        </w:rPr>
        <w:t>сукоба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заоштравање</w:t>
      </w:r>
      <w:r>
        <w:rPr>
          <w:color w:val="44536A"/>
          <w:spacing w:val="1"/>
        </w:rPr>
        <w:t> </w:t>
      </w:r>
      <w:r>
        <w:rPr>
          <w:color w:val="44536A"/>
        </w:rPr>
        <w:t>глобалних</w:t>
      </w:r>
      <w:r>
        <w:rPr>
          <w:color w:val="44536A"/>
          <w:spacing w:val="1"/>
        </w:rPr>
        <w:t> </w:t>
      </w:r>
      <w:r>
        <w:rPr>
          <w:color w:val="44536A"/>
        </w:rPr>
        <w:t>политичких и економских односа, уз евентуалну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неопходност</w:t>
      </w:r>
      <w:r>
        <w:rPr>
          <w:color w:val="44536A"/>
          <w:spacing w:val="-9"/>
        </w:rPr>
        <w:t> </w:t>
      </w:r>
      <w:r>
        <w:rPr>
          <w:color w:val="44536A"/>
        </w:rPr>
        <w:t>још</w:t>
      </w:r>
      <w:r>
        <w:rPr>
          <w:color w:val="44536A"/>
          <w:spacing w:val="-9"/>
        </w:rPr>
        <w:t> </w:t>
      </w:r>
      <w:r>
        <w:rPr>
          <w:color w:val="44536A"/>
        </w:rPr>
        <w:t>веће</w:t>
      </w:r>
      <w:r>
        <w:rPr>
          <w:color w:val="44536A"/>
          <w:spacing w:val="-9"/>
        </w:rPr>
        <w:t> </w:t>
      </w:r>
      <w:r>
        <w:rPr>
          <w:color w:val="44536A"/>
        </w:rPr>
        <w:t>рестриктивности</w:t>
      </w:r>
      <w:r>
        <w:rPr>
          <w:color w:val="44536A"/>
          <w:spacing w:val="-8"/>
        </w:rPr>
        <w:t> </w:t>
      </w:r>
      <w:r>
        <w:rPr>
          <w:color w:val="44536A"/>
        </w:rPr>
        <w:t>монетарне</w:t>
      </w:r>
    </w:p>
    <w:p>
      <w:pPr>
        <w:pStyle w:val="Heading5"/>
        <w:spacing w:line="259" w:lineRule="auto"/>
        <w:ind w:left="746" w:hanging="466"/>
      </w:pPr>
      <w:r>
        <w:rPr>
          <w:b w:val="0"/>
        </w:rPr>
        <w:br w:type="column"/>
      </w:r>
      <w:r>
        <w:rPr>
          <w:color w:val="001F5F"/>
          <w:w w:val="95"/>
        </w:rPr>
        <w:t>Квартална</w:t>
      </w:r>
      <w:r>
        <w:rPr>
          <w:color w:val="001F5F"/>
          <w:spacing w:val="4"/>
          <w:w w:val="95"/>
        </w:rPr>
        <w:t> </w:t>
      </w:r>
      <w:r>
        <w:rPr>
          <w:color w:val="001F5F"/>
          <w:w w:val="95"/>
        </w:rPr>
        <w:t>динамика</w:t>
      </w:r>
      <w:r>
        <w:rPr>
          <w:color w:val="001F5F"/>
          <w:spacing w:val="1"/>
          <w:w w:val="95"/>
        </w:rPr>
        <w:t> </w:t>
      </w:r>
      <w:r>
        <w:rPr>
          <w:color w:val="001F5F"/>
          <w:w w:val="95"/>
        </w:rPr>
        <w:t>раста</w:t>
      </w:r>
      <w:r>
        <w:rPr>
          <w:color w:val="001F5F"/>
          <w:spacing w:val="4"/>
          <w:w w:val="95"/>
        </w:rPr>
        <w:t> </w:t>
      </w:r>
      <w:r>
        <w:rPr>
          <w:color w:val="001F5F"/>
          <w:w w:val="95"/>
        </w:rPr>
        <w:t>потребна</w:t>
      </w:r>
      <w:r>
        <w:rPr>
          <w:color w:val="001F5F"/>
          <w:spacing w:val="5"/>
          <w:w w:val="95"/>
        </w:rPr>
        <w:t> </w:t>
      </w:r>
      <w:r>
        <w:rPr>
          <w:color w:val="001F5F"/>
          <w:w w:val="95"/>
        </w:rPr>
        <w:t>за</w:t>
      </w:r>
      <w:r>
        <w:rPr>
          <w:color w:val="001F5F"/>
          <w:spacing w:val="4"/>
          <w:w w:val="95"/>
        </w:rPr>
        <w:t> </w:t>
      </w:r>
      <w:r>
        <w:rPr>
          <w:color w:val="001F5F"/>
          <w:w w:val="95"/>
        </w:rPr>
        <w:t>достизање</w:t>
      </w:r>
      <w:r>
        <w:rPr>
          <w:color w:val="001F5F"/>
          <w:spacing w:val="-40"/>
          <w:w w:val="95"/>
        </w:rPr>
        <w:t> </w:t>
      </w:r>
      <w:r>
        <w:rPr>
          <w:color w:val="001F5F"/>
          <w:w w:val="95"/>
        </w:rPr>
        <w:t>годишње</w:t>
      </w:r>
      <w:r>
        <w:rPr>
          <w:color w:val="001F5F"/>
          <w:spacing w:val="-3"/>
          <w:w w:val="95"/>
        </w:rPr>
        <w:t> </w:t>
      </w:r>
      <w:r>
        <w:rPr>
          <w:color w:val="001F5F"/>
          <w:w w:val="95"/>
        </w:rPr>
        <w:t>пројекције</w:t>
      </w:r>
      <w:r>
        <w:rPr>
          <w:color w:val="001F5F"/>
          <w:spacing w:val="-4"/>
          <w:w w:val="95"/>
        </w:rPr>
        <w:t> </w:t>
      </w:r>
      <w:r>
        <w:rPr>
          <w:color w:val="001F5F"/>
          <w:w w:val="95"/>
        </w:rPr>
        <w:t>раста</w:t>
      </w:r>
      <w:r>
        <w:rPr>
          <w:color w:val="001F5F"/>
          <w:spacing w:val="-2"/>
          <w:w w:val="95"/>
        </w:rPr>
        <w:t> </w:t>
      </w:r>
      <w:r>
        <w:rPr>
          <w:color w:val="001F5F"/>
          <w:w w:val="95"/>
        </w:rPr>
        <w:t>БДП</w:t>
      </w:r>
      <w:r>
        <w:rPr>
          <w:color w:val="001F5F"/>
          <w:spacing w:val="-3"/>
          <w:w w:val="95"/>
        </w:rPr>
        <w:t> </w:t>
      </w:r>
      <w:r>
        <w:rPr>
          <w:color w:val="001F5F"/>
          <w:w w:val="95"/>
        </w:rPr>
        <w:t>од</w:t>
      </w:r>
      <w:r>
        <w:rPr>
          <w:color w:val="001F5F"/>
          <w:spacing w:val="-3"/>
          <w:w w:val="95"/>
        </w:rPr>
        <w:t> </w:t>
      </w:r>
      <w:r>
        <w:rPr>
          <w:color w:val="001F5F"/>
          <w:w w:val="95"/>
        </w:rPr>
        <w:t>2,5%</w:t>
      </w:r>
    </w:p>
    <w:p>
      <w:pPr>
        <w:spacing w:before="84"/>
        <w:ind w:left="408" w:right="0" w:firstLine="0"/>
        <w:jc w:val="left"/>
        <w:rPr>
          <w:sz w:val="15"/>
        </w:rPr>
      </w:pPr>
      <w:r>
        <w:rPr/>
        <w:pict>
          <v:group style="position:absolute;margin-left:96.480003pt;margin-top:-164.708893pt;width:202.6pt;height:83.1pt;mso-position-horizontal-relative:page;mso-position-vertical-relative:paragraph;z-index:15778304" coordorigin="1930,-3294" coordsize="4052,1662">
            <v:shape style="position:absolute;left:1949;top:-1655;width:4012;height:2" coordorigin="1950,-1654" coordsize="4012,0" path="m1950,-1654l3197,-1654m3238,-1654l4464,-1654m4505,-1654l5731,-1654m5772,-1654l5961,-1654e" filled="false" stroked="true" strokeweight=".5pt" strokecolor="#888888">
              <v:path arrowok="t"/>
              <v:stroke dashstyle="solid"/>
            </v:shape>
            <v:shape style="position:absolute;left:1949;top:-3285;width:4012;height:1584" coordorigin="1950,-3284" coordsize="4012,1584" path="m1950,-2424l2054,-2467,2160,-2038,2266,-1701,2371,-1843,2477,-2278,2582,-2477,2688,-2859,2794,-2431,2899,-2244,3005,-2040,3110,-1961,3216,-2155,3322,-2184,3427,-2119,3533,-2098,3638,-2307,3744,-2525,3850,-2969,3955,-3139,4061,-2592,4166,-2352,4272,-2239,4378,-2271,4483,-2347,4589,-2302,4694,-2369,4800,-2436,4906,-2655,5011,-2710,5117,-2979,5222,-3284,5328,-2947,5434,-2890,5539,-2518,5645,-2422,5750,-2431,5856,-2443,5961,-2475e" filled="false" stroked="true" strokeweight="1pt" strokecolor="#7e3e97">
              <v:path arrowok="t"/>
              <v:stroke dashstyle="dash"/>
            </v:shape>
            <v:shape style="position:absolute;left:1949;top:-2820;width:4012;height:1112" coordorigin="1950,-2820" coordsize="4012,1112" path="m1950,-2635l2054,-2556,2160,-2153,2266,-1708,2371,-1827,2477,-2223,2582,-2263,2688,-2386,2794,-2350,2899,-2232,3005,-2182,3110,-2067,3216,-2280,3322,-2350,3427,-2268,3533,-2184,3638,-2271,3744,-2443,3850,-2633,3955,-2549,4061,-2475,4166,-2311,4272,-2455,4378,-2494,4483,-2535,4589,-2520,4694,-2602,4800,-2592,4906,-2619,5011,-2626,5117,-2619,5222,-2631,5328,-2770,5434,-2818,5539,-2820,5645,-2710,5750,-2655,5856,-2717,5961,-2741e" filled="false" stroked="true" strokeweight="1.75pt" strokecolor="#24aae0">
              <v:path arrowok="t"/>
              <v:stroke dashstyle="solid"/>
            </v:shape>
            <v:shape style="position:absolute;left:1949;top:-2760;width:4012;height:528" coordorigin="1950,-2760" coordsize="4012,528" path="m1950,-2602l2054,-2539,2160,-2460,2266,-2379,2371,-2316,2477,-2273,2582,-2251,2688,-2242,2794,-2237,2899,-2235,3005,-2232,3110,-2235,3216,-2247,3322,-2266,3427,-2299,3533,-2340,3638,-2388,3744,-2431,3850,-2465,3955,-2482,4061,-2484,4166,-2482,4272,-2482,4378,-2494,4483,-2515,4589,-2544,4694,-2571,4800,-2590,4906,-2604,5011,-2623,5117,-2657,5222,-2695,5328,-2731,5434,-2755,5539,-2760,5645,-2748,5750,-2731,5856,-2715,5961,-2707e" filled="false" stroked="true" strokeweight="2pt" strokecolor="#ff0000">
              <v:path arrowok="t"/>
              <v:stroke dashstyle="solid"/>
            </v:shape>
            <v:rect style="position:absolute;left:1929;top:-1674;width:41;height:41" filled="true" fillcolor="#ffffff" stroked="false">
              <v:fill type="solid"/>
            </v:rect>
            <w10:wrap type="none"/>
          </v:group>
        </w:pict>
      </w:r>
      <w:r>
        <w:rPr/>
        <w:pict>
          <v:group style="position:absolute;margin-left:461.625pt;margin-top:5.346108pt;width:74.5pt;height:119.85pt;mso-position-horizontal-relative:page;mso-position-vertical-relative:paragraph;z-index:15780864" coordorigin="9233,107" coordsize="1490,2397">
            <v:shape style="position:absolute;left:9240;top:114;width:1475;height:2382" type="#_x0000_t202" filled="true" fillcolor="#4471c4" stroked="true" strokeweight=".75pt" strokecolor="#5b9bd4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11"/>
                      </w:rPr>
                    </w:pPr>
                  </w:p>
                  <w:p>
                    <w:pPr>
                      <w:tabs>
                        <w:tab w:pos="591" w:val="left" w:leader="none"/>
                        <w:tab w:pos="1071" w:val="left" w:leader="none"/>
                      </w:tabs>
                      <w:spacing w:line="173" w:lineRule="exact" w:before="0"/>
                      <w:ind w:left="11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4536A"/>
                        <w:sz w:val="15"/>
                      </w:rPr>
                      <w:t>Q2*</w:t>
                      <w:tab/>
                      <w:t>Q3*</w:t>
                      <w:tab/>
                      <w:t>Q4*</w:t>
                    </w:r>
                  </w:p>
                </w:txbxContent>
              </v:textbox>
              <v:fill opacity="6682f" type="solid"/>
              <v:stroke dashstyle="shortdash"/>
              <w10:wrap type="none"/>
            </v:shape>
            <v:shape style="position:absolute;left:9348;top:1485;width:305;height:732" type="#_x0000_t202" filled="true" fillcolor="#4471c4" stroked="false">
              <v:textbox inset="0,0,0,0">
                <w:txbxContent>
                  <w:p>
                    <w:pPr>
                      <w:spacing w:before="92"/>
                      <w:ind w:left="58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1,8</w:t>
                    </w:r>
                  </w:p>
                </w:txbxContent>
              </v:textbox>
              <v:fill opacity="6682f" type="solid"/>
              <w10:wrap type="none"/>
            </v:shape>
            <v:shape style="position:absolute;left:9828;top:832;width:305;height:1385" type="#_x0000_t202" filled="true" fillcolor="#4471c4" stroked="false">
              <v:textbox inset="0,0,0,0">
                <w:txbxContent>
                  <w:p>
                    <w:pPr>
                      <w:spacing w:before="92"/>
                      <w:ind w:left="58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3,4</w:t>
                    </w:r>
                  </w:p>
                </w:txbxContent>
              </v:textbox>
              <v:fill opacity="6682f" type="solid"/>
              <w10:wrap type="none"/>
            </v:shape>
            <v:shape style="position:absolute;left:10308;top:628;width:305;height:1589" type="#_x0000_t202" filled="true" fillcolor="#4471c4" stroked="false">
              <v:textbox inset="0,0,0,0">
                <w:txbxContent>
                  <w:p>
                    <w:pPr>
                      <w:spacing w:before="93"/>
                      <w:ind w:left="57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3,9</w:t>
                    </w:r>
                  </w:p>
                </w:txbxContent>
              </v:textbox>
              <v:fill opacity="6682f" type="solid"/>
              <w10:wrap type="none"/>
            </v:shape>
            <w10:wrap type="none"/>
          </v:group>
        </w:pict>
      </w:r>
      <w:r>
        <w:rPr>
          <w:color w:val="44536A"/>
          <w:w w:val="100"/>
          <w:sz w:val="15"/>
        </w:rPr>
        <w:t>5</w:t>
      </w:r>
    </w:p>
    <w:p>
      <w:pPr>
        <w:pStyle w:val="BodyText"/>
        <w:spacing w:before="5"/>
        <w:rPr>
          <w:sz w:val="18"/>
        </w:rPr>
      </w:pPr>
    </w:p>
    <w:p>
      <w:pPr>
        <w:spacing w:before="0"/>
        <w:ind w:left="408" w:right="0" w:firstLine="0"/>
        <w:jc w:val="left"/>
        <w:rPr>
          <w:sz w:val="15"/>
        </w:rPr>
      </w:pPr>
      <w:r>
        <w:rPr/>
        <w:pict>
          <v:shape style="position:absolute;margin-left:371.399994pt;margin-top:8.171118pt;width:15.25pt;height:78.150pt;mso-position-horizontal-relative:page;mso-position-vertical-relative:paragraph;z-index:15781888" type="#_x0000_t202" filled="true" fillcolor="#29479a" stroked="false">
            <v:textbox inset="0,0,0,0">
              <w:txbxContent>
                <w:p>
                  <w:pPr>
                    <w:spacing w:before="92"/>
                    <w:ind w:left="5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3,8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347.399994pt;margin-top:3.011118pt;width:15.25pt;height:83.3pt;mso-position-horizontal-relative:page;mso-position-vertical-relative:paragraph;z-index:15782400" type="#_x0000_t202" filled="true" fillcolor="#29479a" stroked="false">
            <v:textbox inset="0,0,0,0">
              <w:txbxContent>
                <w:p>
                  <w:pPr>
                    <w:spacing w:before="92"/>
                    <w:ind w:left="5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4,1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44536A"/>
          <w:w w:val="100"/>
          <w:sz w:val="15"/>
        </w:rPr>
        <w:t>4</w:t>
      </w:r>
    </w:p>
    <w:p>
      <w:pPr>
        <w:pStyle w:val="BodyText"/>
        <w:spacing w:before="4"/>
        <w:rPr>
          <w:sz w:val="18"/>
        </w:rPr>
      </w:pPr>
    </w:p>
    <w:p>
      <w:pPr>
        <w:spacing w:before="0"/>
        <w:ind w:left="408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3</w:t>
      </w:r>
    </w:p>
    <w:p>
      <w:pPr>
        <w:pStyle w:val="BodyText"/>
        <w:spacing w:before="5"/>
        <w:rPr>
          <w:sz w:val="18"/>
        </w:rPr>
      </w:pPr>
    </w:p>
    <w:p>
      <w:pPr>
        <w:spacing w:before="0"/>
        <w:ind w:left="408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pStyle w:val="BodyText"/>
        <w:spacing w:before="4"/>
        <w:rPr>
          <w:sz w:val="18"/>
        </w:rPr>
      </w:pPr>
    </w:p>
    <w:p>
      <w:pPr>
        <w:spacing w:before="0"/>
        <w:ind w:left="408" w:right="0" w:firstLine="0"/>
        <w:jc w:val="left"/>
        <w:rPr>
          <w:sz w:val="15"/>
        </w:rPr>
      </w:pPr>
      <w:r>
        <w:rPr/>
        <w:pict>
          <v:shape style="position:absolute;margin-left:395.399994pt;margin-top:5.171116pt;width:15.25pt;height:20.05pt;mso-position-horizontal-relative:page;mso-position-vertical-relative:paragraph;z-index:15781376" type="#_x0000_t202" filled="true" fillcolor="#29479a" stroked="false">
            <v:textbox inset="0,0,0,0">
              <w:txbxContent>
                <w:p>
                  <w:pPr>
                    <w:spacing w:before="92"/>
                    <w:ind w:left="5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1,0</w:t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44536A"/>
          <w:w w:val="100"/>
          <w:sz w:val="15"/>
        </w:rPr>
        <w:t>1</w:t>
      </w:r>
    </w:p>
    <w:p>
      <w:pPr>
        <w:spacing w:line="151" w:lineRule="auto" w:before="78"/>
        <w:ind w:left="0" w:right="36" w:firstLine="0"/>
        <w:jc w:val="center"/>
        <w:rPr>
          <w:b/>
          <w:sz w:val="15"/>
        </w:rPr>
      </w:pPr>
      <w:r>
        <w:rPr>
          <w:b/>
          <w:color w:val="FFFFFF"/>
          <w:w w:val="100"/>
          <w:position w:val="-6"/>
          <w:sz w:val="15"/>
          <w:shd w:fill="29479A" w:color="auto" w:val="clear"/>
        </w:rPr>
        <w:t> </w:t>
      </w:r>
      <w:r>
        <w:rPr>
          <w:b/>
          <w:color w:val="FFFFFF"/>
          <w:spacing w:val="-11"/>
          <w:position w:val="-6"/>
          <w:sz w:val="15"/>
          <w:shd w:fill="29479A" w:color="auto" w:val="clear"/>
        </w:rPr>
        <w:t> </w:t>
      </w:r>
      <w:r>
        <w:rPr>
          <w:b/>
          <w:color w:val="FFFFFF"/>
          <w:position w:val="-6"/>
          <w:sz w:val="15"/>
          <w:shd w:fill="29479A" w:color="auto" w:val="clear"/>
        </w:rPr>
        <w:t>0,4 </w:t>
      </w:r>
      <w:r>
        <w:rPr>
          <w:b/>
          <w:color w:val="FFFFFF"/>
          <w:position w:val="-6"/>
          <w:sz w:val="15"/>
        </w:rPr>
        <w:t>     </w:t>
      </w:r>
      <w:r>
        <w:rPr>
          <w:b/>
          <w:color w:val="FFFFFF"/>
          <w:sz w:val="15"/>
          <w:shd w:fill="29479A" w:color="auto" w:val="clear"/>
        </w:rPr>
        <w:t> </w:t>
      </w:r>
      <w:r>
        <w:rPr>
          <w:b/>
          <w:color w:val="FFFFFF"/>
          <w:spacing w:val="15"/>
          <w:sz w:val="15"/>
          <w:shd w:fill="29479A" w:color="auto" w:val="clear"/>
        </w:rPr>
        <w:t> </w:t>
      </w:r>
      <w:r>
        <w:rPr>
          <w:b/>
          <w:color w:val="FFFFFF"/>
          <w:sz w:val="15"/>
          <w:shd w:fill="29479A" w:color="auto" w:val="clear"/>
        </w:rPr>
        <w:t>0,7 </w:t>
      </w:r>
      <w:r>
        <w:rPr>
          <w:b/>
          <w:color w:val="FFFFFF"/>
          <w:spacing w:val="-13"/>
          <w:sz w:val="15"/>
          <w:shd w:fill="29479A" w:color="auto" w:val="clear"/>
        </w:rPr>
        <w:t> </w:t>
      </w:r>
    </w:p>
    <w:p>
      <w:pPr>
        <w:spacing w:line="143" w:lineRule="exact" w:before="0"/>
        <w:ind w:left="408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after="0" w:line="143" w:lineRule="exact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2" w:equalWidth="0">
            <w:col w:w="4639" w:space="440"/>
            <w:col w:w="5121"/>
          </w:cols>
        </w:sectPr>
      </w:pPr>
    </w:p>
    <w:p>
      <w:pPr>
        <w:pStyle w:val="BodyText"/>
        <w:spacing w:line="259" w:lineRule="auto" w:before="1"/>
        <w:ind w:left="280" w:right="38"/>
        <w:jc w:val="both"/>
      </w:pPr>
      <w:r>
        <w:rPr>
          <w:color w:val="44536A"/>
        </w:rPr>
        <w:t>политике,</w:t>
      </w:r>
      <w:r>
        <w:rPr>
          <w:color w:val="44536A"/>
          <w:spacing w:val="1"/>
        </w:rPr>
        <w:t> </w:t>
      </w:r>
      <w:r>
        <w:rPr>
          <w:color w:val="44536A"/>
        </w:rPr>
        <w:t>могли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 одразе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очекивани</w:t>
      </w:r>
      <w:r>
        <w:rPr>
          <w:color w:val="44536A"/>
          <w:spacing w:val="-43"/>
        </w:rPr>
        <w:t> </w:t>
      </w:r>
      <w:r>
        <w:rPr>
          <w:color w:val="44536A"/>
        </w:rPr>
        <w:t>привредни раст у 2023. години буде и мањи од</w:t>
      </w:r>
      <w:r>
        <w:rPr>
          <w:color w:val="44536A"/>
          <w:spacing w:val="1"/>
        </w:rPr>
        <w:t> </w:t>
      </w:r>
      <w:r>
        <w:rPr>
          <w:color w:val="44536A"/>
        </w:rPr>
        <w:t>тренутне процене, те матрицу ризика оцењујемо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-1"/>
        </w:rPr>
        <w:t> </w:t>
      </w:r>
      <w:r>
        <w:rPr>
          <w:color w:val="44536A"/>
        </w:rPr>
        <w:t>благо асиметричну наниже.</w:t>
      </w:r>
    </w:p>
    <w:p>
      <w:pPr>
        <w:spacing w:line="130" w:lineRule="exact" w:before="0"/>
        <w:ind w:left="813" w:right="0" w:firstLine="0"/>
        <w:jc w:val="left"/>
        <w:rPr>
          <w:sz w:val="15"/>
        </w:rPr>
      </w:pPr>
      <w:r>
        <w:rPr/>
        <w:br w:type="column"/>
      </w:r>
      <w:r>
        <w:rPr>
          <w:color w:val="44536A"/>
          <w:sz w:val="15"/>
        </w:rPr>
        <w:t>Q1</w:t>
      </w:r>
    </w:p>
    <w:p>
      <w:pPr>
        <w:spacing w:before="0"/>
        <w:ind w:left="749" w:right="0" w:firstLine="0"/>
        <w:jc w:val="left"/>
        <w:rPr>
          <w:sz w:val="15"/>
        </w:rPr>
      </w:pPr>
      <w:r>
        <w:rPr/>
        <w:pict>
          <v:rect style="position:absolute;margin-left:361.820007pt;margin-top:14.011315pt;width:4.1198pt;height:4.1198pt;mso-position-horizontal-relative:page;mso-position-vertical-relative:paragraph;z-index:15779840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2022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4"/>
        </w:rPr>
      </w:pPr>
    </w:p>
    <w:p>
      <w:pPr>
        <w:spacing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</w:t>
      </w:r>
    </w:p>
    <w:p>
      <w:pPr>
        <w:tabs>
          <w:tab w:pos="661" w:val="left" w:leader="none"/>
          <w:tab w:pos="1141" w:val="left" w:leader="none"/>
          <w:tab w:pos="1638" w:val="left" w:leader="none"/>
        </w:tabs>
        <w:spacing w:line="130" w:lineRule="exact" w:before="0"/>
        <w:ind w:left="182" w:right="0" w:firstLine="0"/>
        <w:jc w:val="left"/>
        <w:rPr>
          <w:sz w:val="15"/>
        </w:rPr>
      </w:pPr>
      <w:r>
        <w:rPr/>
        <w:br w:type="column"/>
      </w:r>
      <w:r>
        <w:rPr>
          <w:color w:val="44536A"/>
          <w:sz w:val="15"/>
        </w:rPr>
        <w:t>Q2</w:t>
        <w:tab/>
        <w:t>Q3</w:t>
        <w:tab/>
        <w:t>Q4</w:t>
        <w:tab/>
        <w:t>Q1</w:t>
      </w:r>
    </w:p>
    <w:p>
      <w:pPr>
        <w:spacing w:before="0"/>
        <w:ind w:left="0" w:right="608" w:firstLine="0"/>
        <w:jc w:val="center"/>
        <w:rPr>
          <w:sz w:val="15"/>
        </w:rPr>
      </w:pPr>
      <w:r>
        <w:rPr>
          <w:color w:val="44536A"/>
          <w:sz w:val="15"/>
        </w:rPr>
        <w:t>2023</w:t>
      </w:r>
    </w:p>
    <w:p>
      <w:pPr>
        <w:tabs>
          <w:tab w:pos="1087" w:val="left" w:leader="none"/>
        </w:tabs>
        <w:spacing w:before="41"/>
        <w:ind w:left="0" w:right="1223" w:firstLine="0"/>
        <w:jc w:val="center"/>
        <w:rPr>
          <w:sz w:val="15"/>
        </w:rPr>
      </w:pPr>
      <w:r>
        <w:rPr/>
        <w:pict>
          <v:rect style="position:absolute;margin-left:416.170013pt;margin-top:4.831312pt;width:4.1198pt;height:4.1198pt;mso-position-horizontal-relative:page;mso-position-vertical-relative:paragraph;z-index:-23028224" filled="true" fillcolor="#ec1c23" stroked="false">
            <v:fill type="solid"/>
            <w10:wrap type="none"/>
          </v:rect>
        </w:pict>
      </w:r>
      <w:r>
        <w:rPr>
          <w:color w:val="44536A"/>
          <w:sz w:val="15"/>
        </w:rPr>
        <w:t>Остварење</w:t>
        <w:tab/>
        <w:t>Пројектоване</w:t>
      </w:r>
      <w:r>
        <w:rPr>
          <w:color w:val="44536A"/>
          <w:spacing w:val="-5"/>
          <w:sz w:val="15"/>
        </w:rPr>
        <w:t> </w:t>
      </w:r>
      <w:r>
        <w:rPr>
          <w:color w:val="44536A"/>
          <w:sz w:val="15"/>
        </w:rPr>
        <w:t>стопе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раста</w:t>
      </w:r>
    </w:p>
    <w:p>
      <w:pPr>
        <w:spacing w:after="0"/>
        <w:jc w:val="center"/>
        <w:rPr>
          <w:sz w:val="15"/>
        </w:rPr>
        <w:sectPr>
          <w:type w:val="continuous"/>
          <w:pgSz w:w="12240" w:h="15840"/>
          <w:pgMar w:top="1500" w:bottom="280" w:left="1160" w:right="880"/>
          <w:cols w:num="3" w:equalWidth="0">
            <w:col w:w="4637" w:space="404"/>
            <w:col w:w="1055" w:space="39"/>
            <w:col w:w="4065"/>
          </w:cols>
        </w:sectPr>
      </w:pPr>
    </w:p>
    <w:p>
      <w:pPr>
        <w:spacing w:line="180" w:lineRule="exact" w:before="0"/>
        <w:ind w:left="5321" w:right="0" w:firstLine="0"/>
        <w:jc w:val="left"/>
        <w:rPr>
          <w:sz w:val="16"/>
        </w:rPr>
      </w:pPr>
      <w:r>
        <w:rPr>
          <w:color w:val="44536A"/>
          <w:sz w:val="16"/>
        </w:rPr>
        <w:t>*Процене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Министарства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after="0" w:line="180" w:lineRule="exact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Посматрано по агрегатима употребе, економски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вођен</w:t>
      </w:r>
      <w:r>
        <w:rPr>
          <w:color w:val="44536A"/>
          <w:spacing w:val="1"/>
        </w:rPr>
        <w:t> </w:t>
      </w:r>
      <w:r>
        <w:rPr>
          <w:color w:val="44536A"/>
        </w:rPr>
        <w:t>домаћом</w:t>
      </w:r>
      <w:r>
        <w:rPr>
          <w:color w:val="44536A"/>
          <w:spacing w:val="1"/>
        </w:rPr>
        <w:t> </w:t>
      </w:r>
      <w:r>
        <w:rPr>
          <w:color w:val="44536A"/>
        </w:rPr>
        <w:t>тражњом,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благи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-43"/>
        </w:rPr>
        <w:t> </w:t>
      </w:r>
      <w:r>
        <w:rPr>
          <w:color w:val="44536A"/>
        </w:rPr>
        <w:t>извоза.</w:t>
      </w:r>
      <w:r>
        <w:rPr>
          <w:color w:val="44536A"/>
          <w:spacing w:val="1"/>
        </w:rPr>
        <w:t> </w:t>
      </w:r>
      <w:r>
        <w:rPr>
          <w:color w:val="44536A"/>
        </w:rPr>
        <w:t>Повољна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праћена растом запослености и реалних плата уз</w:t>
      </w:r>
      <w:r>
        <w:rPr>
          <w:color w:val="44536A"/>
          <w:spacing w:val="1"/>
        </w:rPr>
        <w:t> </w:t>
      </w:r>
      <w:r>
        <w:rPr>
          <w:color w:val="44536A"/>
        </w:rPr>
        <w:t>стабилан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пензија,</w:t>
      </w:r>
      <w:r>
        <w:rPr>
          <w:color w:val="44536A"/>
          <w:spacing w:val="1"/>
        </w:rPr>
        <w:t> </w:t>
      </w:r>
      <w:r>
        <w:rPr>
          <w:color w:val="44536A"/>
        </w:rPr>
        <w:t>одразиће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приватне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2,2%,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благо</w:t>
      </w:r>
      <w:r>
        <w:rPr>
          <w:color w:val="44536A"/>
          <w:spacing w:val="1"/>
        </w:rPr>
        <w:t> </w:t>
      </w:r>
      <w:r>
        <w:rPr>
          <w:color w:val="44536A"/>
        </w:rPr>
        <w:t>негативан.</w:t>
      </w:r>
      <w:r>
        <w:rPr>
          <w:color w:val="44536A"/>
          <w:spacing w:val="1"/>
        </w:rPr>
        <w:t> </w:t>
      </w:r>
      <w:r>
        <w:rPr>
          <w:color w:val="44536A"/>
        </w:rPr>
        <w:t>Геополитичке</w:t>
      </w:r>
      <w:r>
        <w:rPr>
          <w:color w:val="44536A"/>
          <w:spacing w:val="1"/>
        </w:rPr>
        <w:t> </w:t>
      </w:r>
      <w:r>
        <w:rPr>
          <w:color w:val="44536A"/>
        </w:rPr>
        <w:t>тензије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аверзија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ризику,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заоштравање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 водећих централних банака и даље се</w:t>
      </w:r>
      <w:r>
        <w:rPr>
          <w:color w:val="44536A"/>
          <w:spacing w:val="1"/>
        </w:rPr>
        <w:t> </w:t>
      </w:r>
      <w:r>
        <w:rPr>
          <w:color w:val="44536A"/>
        </w:rPr>
        <w:t>одражавају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инвестициону</w:t>
      </w:r>
      <w:r>
        <w:rPr>
          <w:color w:val="44536A"/>
          <w:spacing w:val="-7"/>
        </w:rPr>
        <w:t> </w:t>
      </w:r>
      <w:r>
        <w:rPr>
          <w:color w:val="44536A"/>
        </w:rPr>
        <w:t>активност.</w:t>
      </w:r>
      <w:r>
        <w:rPr>
          <w:color w:val="44536A"/>
          <w:spacing w:val="-8"/>
        </w:rPr>
        <w:t> </w:t>
      </w:r>
      <w:r>
        <w:rPr>
          <w:color w:val="44536A"/>
        </w:rPr>
        <w:t>Динамика</w:t>
      </w:r>
      <w:r>
        <w:rPr>
          <w:color w:val="44536A"/>
          <w:spacing w:val="-42"/>
        </w:rPr>
        <w:t> </w:t>
      </w:r>
      <w:r>
        <w:rPr>
          <w:color w:val="44536A"/>
        </w:rPr>
        <w:t>инвестиционе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опредељена</w:t>
      </w:r>
      <w:r>
        <w:rPr>
          <w:color w:val="44536A"/>
          <w:spacing w:val="1"/>
        </w:rPr>
        <w:t> </w:t>
      </w:r>
      <w:r>
        <w:rPr>
          <w:color w:val="44536A"/>
        </w:rPr>
        <w:t>приватним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даљим</w:t>
      </w:r>
      <w:r>
        <w:rPr>
          <w:color w:val="44536A"/>
          <w:spacing w:val="1"/>
        </w:rPr>
        <w:t> </w:t>
      </w:r>
      <w:r>
        <w:rPr>
          <w:color w:val="44536A"/>
        </w:rPr>
        <w:t>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производних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</w:t>
      </w:r>
      <w:r>
        <w:rPr>
          <w:color w:val="44536A"/>
          <w:spacing w:val="1"/>
        </w:rPr>
        <w:t> </w:t>
      </w:r>
      <w:r>
        <w:rPr>
          <w:color w:val="44536A"/>
        </w:rPr>
        <w:t>привреде,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секторима који производе разменљива добра и</w:t>
      </w:r>
      <w:r>
        <w:rPr>
          <w:color w:val="44536A"/>
          <w:spacing w:val="1"/>
        </w:rPr>
        <w:t> </w:t>
      </w:r>
      <w:r>
        <w:rPr>
          <w:color w:val="44536A"/>
        </w:rPr>
        <w:t>подржана</w:t>
      </w:r>
      <w:r>
        <w:rPr>
          <w:color w:val="44536A"/>
          <w:spacing w:val="1"/>
        </w:rPr>
        <w:t> </w:t>
      </w:r>
      <w:r>
        <w:rPr>
          <w:color w:val="44536A"/>
        </w:rPr>
        <w:t>наставком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инвестиција.</w:t>
      </w:r>
      <w:r>
        <w:rPr>
          <w:color w:val="44536A"/>
          <w:spacing w:val="1"/>
        </w:rPr>
        <w:t> </w:t>
      </w:r>
      <w:r>
        <w:rPr>
          <w:color w:val="44536A"/>
        </w:rPr>
        <w:t>Активирање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извозно</w:t>
      </w:r>
      <w:r>
        <w:rPr>
          <w:color w:val="44536A"/>
          <w:spacing w:val="1"/>
        </w:rPr>
        <w:t> </w:t>
      </w:r>
      <w:r>
        <w:rPr>
          <w:color w:val="44536A"/>
        </w:rPr>
        <w:t>оријентисаних</w:t>
      </w:r>
      <w:r>
        <w:rPr>
          <w:color w:val="44536A"/>
          <w:spacing w:val="-43"/>
        </w:rPr>
        <w:t> </w:t>
      </w:r>
      <w:r>
        <w:rPr>
          <w:color w:val="44536A"/>
        </w:rPr>
        <w:t>капацитета,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постепени</w:t>
      </w:r>
      <w:r>
        <w:rPr>
          <w:color w:val="44536A"/>
          <w:spacing w:val="1"/>
        </w:rPr>
        <w:t> </w:t>
      </w:r>
      <w:r>
        <w:rPr>
          <w:color w:val="44536A"/>
        </w:rPr>
        <w:t>опоравак</w:t>
      </w:r>
      <w:r>
        <w:rPr>
          <w:color w:val="44536A"/>
          <w:spacing w:val="1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тражње,</w:t>
      </w:r>
      <w:r>
        <w:rPr>
          <w:color w:val="44536A"/>
          <w:spacing w:val="-6"/>
        </w:rPr>
        <w:t> </w:t>
      </w:r>
      <w:r>
        <w:rPr>
          <w:color w:val="44536A"/>
        </w:rPr>
        <w:t>резултираће</w:t>
      </w:r>
      <w:r>
        <w:rPr>
          <w:color w:val="44536A"/>
          <w:spacing w:val="-8"/>
        </w:rPr>
        <w:t> </w:t>
      </w:r>
      <w:r>
        <w:rPr>
          <w:color w:val="44536A"/>
        </w:rPr>
        <w:t>стабилним</w:t>
      </w:r>
      <w:r>
        <w:rPr>
          <w:color w:val="44536A"/>
          <w:spacing w:val="-7"/>
        </w:rPr>
        <w:t> </w:t>
      </w:r>
      <w:r>
        <w:rPr>
          <w:color w:val="44536A"/>
        </w:rPr>
        <w:t>растом</w:t>
      </w:r>
      <w:r>
        <w:rPr>
          <w:color w:val="44536A"/>
          <w:spacing w:val="-7"/>
        </w:rPr>
        <w:t> </w:t>
      </w:r>
      <w:r>
        <w:rPr>
          <w:color w:val="44536A"/>
        </w:rPr>
        <w:t>извоза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5,1%,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док</w:t>
      </w:r>
      <w:r>
        <w:rPr>
          <w:color w:val="44536A"/>
          <w:spacing w:val="-6"/>
        </w:rPr>
        <w:t> </w:t>
      </w:r>
      <w:r>
        <w:rPr>
          <w:color w:val="44536A"/>
        </w:rPr>
        <w:t>се</w:t>
      </w:r>
      <w:r>
        <w:rPr>
          <w:color w:val="44536A"/>
          <w:spacing w:val="-11"/>
        </w:rPr>
        <w:t> </w:t>
      </w:r>
      <w:r>
        <w:rPr>
          <w:color w:val="44536A"/>
        </w:rPr>
        <w:t>код</w:t>
      </w:r>
      <w:r>
        <w:rPr>
          <w:color w:val="44536A"/>
          <w:spacing w:val="-9"/>
        </w:rPr>
        <w:t> </w:t>
      </w:r>
      <w:r>
        <w:rPr>
          <w:color w:val="44536A"/>
        </w:rPr>
        <w:t>увоза</w:t>
      </w:r>
      <w:r>
        <w:rPr>
          <w:color w:val="44536A"/>
          <w:spacing w:val="-9"/>
        </w:rPr>
        <w:t> </w:t>
      </w:r>
      <w:r>
        <w:rPr>
          <w:color w:val="44536A"/>
        </w:rPr>
        <w:t>очекује</w:t>
      </w:r>
      <w:r>
        <w:rPr>
          <w:color w:val="44536A"/>
          <w:spacing w:val="-10"/>
        </w:rPr>
        <w:t> </w:t>
      </w:r>
      <w:r>
        <w:rPr>
          <w:color w:val="44536A"/>
        </w:rPr>
        <w:t>спорији</w:t>
      </w:r>
      <w:r>
        <w:rPr>
          <w:color w:val="44536A"/>
          <w:spacing w:val="-10"/>
        </w:rPr>
        <w:t> </w:t>
      </w:r>
      <w:r>
        <w:rPr>
          <w:color w:val="44536A"/>
        </w:rPr>
        <w:t>раст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3,8%</w:t>
      </w:r>
      <w:r>
        <w:rPr>
          <w:color w:val="44536A"/>
          <w:spacing w:val="-43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базе,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високог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-43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-1"/>
        </w:rPr>
        <w:t> </w:t>
      </w:r>
      <w:r>
        <w:rPr>
          <w:color w:val="44536A"/>
        </w:rPr>
        <w:t>током</w:t>
      </w:r>
      <w:r>
        <w:rPr>
          <w:color w:val="44536A"/>
          <w:spacing w:val="-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креиране</w:t>
      </w:r>
      <w:r>
        <w:rPr>
          <w:color w:val="44536A"/>
          <w:spacing w:val="1"/>
        </w:rPr>
        <w:t> </w:t>
      </w:r>
      <w:r>
        <w:rPr>
          <w:color w:val="44536A"/>
        </w:rPr>
        <w:t>БДВ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сектора. Услужни сектор ће у 2023. години имати</w:t>
      </w:r>
      <w:r>
        <w:rPr>
          <w:color w:val="44536A"/>
          <w:spacing w:val="1"/>
        </w:rPr>
        <w:t> </w:t>
      </w:r>
      <w:r>
        <w:rPr>
          <w:color w:val="44536A"/>
        </w:rPr>
        <w:t>улогу</w:t>
      </w:r>
      <w:r>
        <w:rPr>
          <w:color w:val="44536A"/>
          <w:spacing w:val="1"/>
        </w:rPr>
        <w:t> </w:t>
      </w:r>
      <w:r>
        <w:rPr>
          <w:color w:val="44536A"/>
        </w:rPr>
        <w:t>доминантног</w:t>
      </w:r>
      <w:r>
        <w:rPr>
          <w:color w:val="44536A"/>
          <w:spacing w:val="1"/>
        </w:rPr>
        <w:t> </w:t>
      </w:r>
      <w:r>
        <w:rPr>
          <w:color w:val="44536A"/>
        </w:rPr>
        <w:t>носиоца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требало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диверсификован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већини</w:t>
      </w:r>
      <w:r>
        <w:rPr>
          <w:color w:val="44536A"/>
          <w:spacing w:val="1"/>
        </w:rPr>
        <w:t> </w:t>
      </w:r>
      <w:r>
        <w:rPr>
          <w:color w:val="44536A"/>
        </w:rPr>
        <w:t>услужних</w:t>
      </w:r>
      <w:r>
        <w:rPr>
          <w:color w:val="44536A"/>
          <w:spacing w:val="-43"/>
        </w:rPr>
        <w:t> </w:t>
      </w:r>
      <w:r>
        <w:rPr>
          <w:color w:val="44536A"/>
        </w:rPr>
        <w:t>делатности,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ИКТ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туризму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угоститељству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саобраћају.</w:t>
      </w:r>
      <w:r>
        <w:rPr>
          <w:color w:val="44536A"/>
          <w:spacing w:val="1"/>
        </w:rPr>
        <w:t> </w:t>
      </w:r>
      <w:r>
        <w:rPr>
          <w:color w:val="44536A"/>
        </w:rPr>
        <w:t>Укупна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индустрија ће наставити са растом и током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 и забележити повећање од 2,2%, пре свега</w:t>
      </w:r>
      <w:r>
        <w:rPr>
          <w:color w:val="44536A"/>
          <w:spacing w:val="-44"/>
        </w:rPr>
        <w:t> </w:t>
      </w:r>
      <w:r>
        <w:rPr>
          <w:color w:val="44536A"/>
        </w:rPr>
        <w:t>услед</w:t>
      </w:r>
      <w:r>
        <w:rPr>
          <w:color w:val="44536A"/>
          <w:spacing w:val="-7"/>
        </w:rPr>
        <w:t> </w:t>
      </w:r>
      <w:r>
        <w:rPr>
          <w:color w:val="44536A"/>
        </w:rPr>
        <w:t>активирања</w:t>
      </w:r>
      <w:r>
        <w:rPr>
          <w:color w:val="44536A"/>
          <w:spacing w:val="-7"/>
        </w:rPr>
        <w:t> </w:t>
      </w:r>
      <w:r>
        <w:rPr>
          <w:color w:val="44536A"/>
        </w:rPr>
        <w:t>нових</w:t>
      </w:r>
      <w:r>
        <w:rPr>
          <w:color w:val="44536A"/>
          <w:spacing w:val="-7"/>
        </w:rPr>
        <w:t> </w:t>
      </w:r>
      <w:r>
        <w:rPr>
          <w:color w:val="44536A"/>
        </w:rPr>
        <w:t>производних</w:t>
      </w:r>
      <w:r>
        <w:rPr>
          <w:color w:val="44536A"/>
          <w:spacing w:val="-7"/>
        </w:rPr>
        <w:t> </w:t>
      </w:r>
      <w:r>
        <w:rPr>
          <w:color w:val="44536A"/>
        </w:rPr>
        <w:t>капацитета,</w:t>
      </w:r>
      <w:r>
        <w:rPr>
          <w:color w:val="44536A"/>
          <w:spacing w:val="-43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стабилизоване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-43"/>
        </w:rPr>
        <w:t> </w:t>
      </w:r>
      <w:r>
        <w:rPr>
          <w:color w:val="44536A"/>
        </w:rPr>
        <w:t>енергије. Процењује се да ће раст забележити и</w:t>
      </w:r>
      <w:r>
        <w:rPr>
          <w:color w:val="44536A"/>
          <w:spacing w:val="1"/>
        </w:rPr>
        <w:t> </w:t>
      </w:r>
      <w:r>
        <w:rPr>
          <w:color w:val="44536A"/>
        </w:rPr>
        <w:t>грађевинарство,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мањег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пољопривреде,</w:t>
      </w:r>
      <w:r>
        <w:rPr>
          <w:color w:val="44536A"/>
          <w:spacing w:val="-7"/>
        </w:rPr>
        <w:t> </w:t>
      </w:r>
      <w:r>
        <w:rPr>
          <w:color w:val="44536A"/>
        </w:rPr>
        <w:t>услед</w:t>
      </w:r>
      <w:r>
        <w:rPr>
          <w:color w:val="44536A"/>
          <w:spacing w:val="-8"/>
        </w:rPr>
        <w:t> </w:t>
      </w:r>
      <w:r>
        <w:rPr>
          <w:color w:val="44536A"/>
        </w:rPr>
        <w:t>изузетно</w:t>
      </w:r>
      <w:r>
        <w:rPr>
          <w:color w:val="44536A"/>
          <w:spacing w:val="-7"/>
        </w:rPr>
        <w:t> </w:t>
      </w:r>
      <w:r>
        <w:rPr>
          <w:color w:val="44536A"/>
        </w:rPr>
        <w:t>лоших</w:t>
      </w:r>
      <w:r>
        <w:rPr>
          <w:color w:val="44536A"/>
          <w:spacing w:val="-7"/>
        </w:rPr>
        <w:t> </w:t>
      </w:r>
      <w:r>
        <w:rPr>
          <w:color w:val="44536A"/>
        </w:rPr>
        <w:t>временских</w:t>
      </w:r>
      <w:r>
        <w:rPr>
          <w:color w:val="44536A"/>
          <w:spacing w:val="-43"/>
        </w:rPr>
        <w:t> </w:t>
      </w:r>
      <w:r>
        <w:rPr>
          <w:color w:val="44536A"/>
        </w:rPr>
        <w:t>прилика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ниске</w:t>
      </w:r>
      <w:r>
        <w:rPr>
          <w:color w:val="44536A"/>
          <w:spacing w:val="1"/>
        </w:rPr>
        <w:t> </w:t>
      </w:r>
      <w:r>
        <w:rPr>
          <w:color w:val="44536A"/>
        </w:rPr>
        <w:t>базе,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претпоставком</w:t>
      </w:r>
      <w:r>
        <w:rPr>
          <w:color w:val="44536A"/>
          <w:spacing w:val="1"/>
        </w:rPr>
        <w:t> </w:t>
      </w:r>
      <w:r>
        <w:rPr>
          <w:color w:val="44536A"/>
        </w:rPr>
        <w:t>просечних</w:t>
      </w:r>
      <w:r>
        <w:rPr>
          <w:color w:val="44536A"/>
          <w:spacing w:val="1"/>
        </w:rPr>
        <w:t> </w:t>
      </w:r>
      <w:r>
        <w:rPr>
          <w:color w:val="44536A"/>
        </w:rPr>
        <w:t>агрометеоролошких</w:t>
      </w:r>
      <w:r>
        <w:rPr>
          <w:color w:val="44536A"/>
          <w:spacing w:val="-43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задржавање</w:t>
      </w:r>
      <w:r>
        <w:rPr>
          <w:color w:val="44536A"/>
          <w:spacing w:val="1"/>
        </w:rPr>
        <w:t> </w:t>
      </w:r>
      <w:r>
        <w:rPr>
          <w:color w:val="44536A"/>
        </w:rPr>
        <w:t>тренда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продуктивности,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6,9%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години.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Heading5"/>
        <w:spacing w:before="154" w:after="59"/>
        <w:ind w:left="1412" w:right="1696"/>
        <w:jc w:val="center"/>
      </w:pPr>
      <w:r>
        <w:rPr>
          <w:color w:val="001F5F"/>
        </w:rPr>
        <w:t>Табела</w:t>
      </w:r>
      <w:r>
        <w:rPr>
          <w:color w:val="001F5F"/>
          <w:spacing w:val="-3"/>
        </w:rPr>
        <w:t> </w:t>
      </w:r>
      <w:r>
        <w:rPr>
          <w:color w:val="001F5F"/>
        </w:rPr>
        <w:t>3.</w:t>
      </w:r>
      <w:r>
        <w:rPr>
          <w:color w:val="001F5F"/>
          <w:spacing w:val="-2"/>
        </w:rPr>
        <w:t> </w:t>
      </w:r>
      <w:r>
        <w:rPr>
          <w:color w:val="001F5F"/>
        </w:rPr>
        <w:t>БДП,</w:t>
      </w:r>
      <w:r>
        <w:rPr>
          <w:color w:val="001F5F"/>
          <w:spacing w:val="-4"/>
        </w:rPr>
        <w:t> </w:t>
      </w:r>
      <w:r>
        <w:rPr>
          <w:color w:val="001F5F"/>
        </w:rPr>
        <w:t>стопе</w:t>
      </w:r>
      <w:r>
        <w:rPr>
          <w:color w:val="001F5F"/>
          <w:spacing w:val="-1"/>
        </w:rPr>
        <w:t> </w:t>
      </w:r>
      <w:r>
        <w:rPr>
          <w:color w:val="001F5F"/>
        </w:rPr>
        <w:t>реалног</w:t>
      </w:r>
      <w:r>
        <w:rPr>
          <w:color w:val="001F5F"/>
          <w:spacing w:val="-4"/>
        </w:rPr>
        <w:t> </w:t>
      </w:r>
      <w:r>
        <w:rPr>
          <w:color w:val="001F5F"/>
        </w:rPr>
        <w:t>раста,</w:t>
      </w:r>
      <w:r>
        <w:rPr>
          <w:color w:val="001F5F"/>
          <w:spacing w:val="-3"/>
        </w:rPr>
        <w:t> </w:t>
      </w:r>
      <w:r>
        <w:rPr>
          <w:color w:val="001F5F"/>
        </w:rPr>
        <w:t>%</w:t>
      </w:r>
    </w:p>
    <w:tbl>
      <w:tblPr>
        <w:tblW w:w="0" w:type="auto"/>
        <w:jc w:val="left"/>
        <w:tblInd w:w="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3"/>
        <w:gridCol w:w="1296"/>
        <w:gridCol w:w="1419"/>
        <w:gridCol w:w="1523"/>
        <w:gridCol w:w="1334"/>
      </w:tblGrid>
      <w:tr>
        <w:trPr>
          <w:trHeight w:val="682" w:hRule="atLeast"/>
        </w:trPr>
        <w:tc>
          <w:tcPr>
            <w:tcW w:w="307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2"/>
              <w:rPr>
                <w:b/>
                <w:sz w:val="17"/>
              </w:rPr>
            </w:pPr>
          </w:p>
          <w:p>
            <w:pPr>
              <w:pStyle w:val="TableParagraph"/>
              <w:ind w:left="481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141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2"/>
              <w:rPr>
                <w:b/>
                <w:sz w:val="17"/>
              </w:rPr>
            </w:pPr>
          </w:p>
          <w:p>
            <w:pPr>
              <w:pStyle w:val="TableParagraph"/>
              <w:ind w:left="409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Q1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2023*</w:t>
            </w:r>
          </w:p>
        </w:tc>
        <w:tc>
          <w:tcPr>
            <w:tcW w:w="1523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 w:before="1"/>
              <w:ind w:left="262" w:right="26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2023*</w:t>
            </w:r>
          </w:p>
          <w:p>
            <w:pPr>
              <w:pStyle w:val="TableParagraph"/>
              <w:spacing w:line="219" w:lineRule="exact"/>
              <w:ind w:left="263" w:right="26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(оригинална</w:t>
            </w:r>
          </w:p>
          <w:p>
            <w:pPr>
              <w:pStyle w:val="TableParagraph"/>
              <w:tabs>
                <w:tab w:pos="1804" w:val="left" w:leader="none"/>
              </w:tabs>
              <w:spacing w:before="1"/>
              <w:ind w:left="-2728" w:right="-288"/>
              <w:jc w:val="center"/>
              <w:rPr>
                <w:sz w:val="18"/>
              </w:rPr>
            </w:pPr>
            <w:r>
              <w:rPr>
                <w:rFonts w:ascii="Times New Roman" w:hAnsi="Times New Roman"/>
                <w:color w:val="001F5F"/>
                <w:sz w:val="18"/>
                <w:u w:val="single" w:color="001F5F"/>
              </w:rPr>
              <w:t>                                                                   </w:t>
            </w:r>
            <w:r>
              <w:rPr>
                <w:rFonts w:ascii="Times New Roman" w:hAnsi="Times New Roman"/>
                <w:color w:val="001F5F"/>
                <w:spacing w:val="-10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пројекција)</w:t>
              <w:tab/>
            </w:r>
          </w:p>
        </w:tc>
        <w:tc>
          <w:tcPr>
            <w:tcW w:w="1334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 w:before="1"/>
              <w:ind w:left="409"/>
              <w:rPr>
                <w:sz w:val="18"/>
              </w:rPr>
            </w:pPr>
            <w:r>
              <w:rPr>
                <w:color w:val="001F5F"/>
                <w:sz w:val="18"/>
              </w:rPr>
              <w:t>2023*</w:t>
            </w:r>
          </w:p>
          <w:p>
            <w:pPr>
              <w:pStyle w:val="TableParagraph"/>
              <w:spacing w:line="219" w:lineRule="exact"/>
              <w:ind w:left="356"/>
              <w:rPr>
                <w:sz w:val="18"/>
              </w:rPr>
            </w:pPr>
            <w:r>
              <w:rPr>
                <w:color w:val="001F5F"/>
                <w:sz w:val="18"/>
              </w:rPr>
              <w:t>(текућа</w:t>
            </w:r>
          </w:p>
          <w:p>
            <w:pPr>
              <w:pStyle w:val="TableParagraph"/>
              <w:tabs>
                <w:tab w:pos="1342" w:val="left" w:leader="none"/>
              </w:tabs>
              <w:spacing w:before="1"/>
              <w:ind w:left="281" w:right="-15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процена)</w:t>
              <w:tab/>
            </w:r>
          </w:p>
        </w:tc>
      </w:tr>
      <w:tr>
        <w:trPr>
          <w:trHeight w:val="212" w:hRule="atLeast"/>
        </w:trPr>
        <w:tc>
          <w:tcPr>
            <w:tcW w:w="3073" w:type="dxa"/>
          </w:tcPr>
          <w:p>
            <w:pPr>
              <w:pStyle w:val="TableParagraph"/>
              <w:spacing w:line="193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296" w:type="dxa"/>
          </w:tcPr>
          <w:p>
            <w:pPr>
              <w:pStyle w:val="TableParagraph"/>
              <w:spacing w:line="193" w:lineRule="exact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1419" w:type="dxa"/>
          </w:tcPr>
          <w:p>
            <w:pPr>
              <w:pStyle w:val="TableParagraph"/>
              <w:spacing w:line="193" w:lineRule="exact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523" w:type="dxa"/>
          </w:tcPr>
          <w:p>
            <w:pPr>
              <w:pStyle w:val="TableParagraph"/>
              <w:spacing w:line="193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334" w:type="dxa"/>
          </w:tcPr>
          <w:p>
            <w:pPr>
              <w:pStyle w:val="TableParagraph"/>
              <w:spacing w:line="193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</w:tr>
      <w:tr>
        <w:trPr>
          <w:trHeight w:val="218" w:hRule="atLeast"/>
        </w:trPr>
        <w:tc>
          <w:tcPr>
            <w:tcW w:w="307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9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3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7" w:hRule="atLeast"/>
        </w:trPr>
        <w:tc>
          <w:tcPr>
            <w:tcW w:w="3073" w:type="dxa"/>
          </w:tcPr>
          <w:p>
            <w:pPr>
              <w:pStyle w:val="TableParagraph"/>
              <w:spacing w:line="216" w:lineRule="exact" w:before="1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Приватна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296" w:type="dxa"/>
          </w:tcPr>
          <w:p>
            <w:pPr>
              <w:pStyle w:val="TableParagraph"/>
              <w:spacing w:line="216" w:lineRule="exact" w:before="1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3,7</w:t>
            </w:r>
          </w:p>
        </w:tc>
        <w:tc>
          <w:tcPr>
            <w:tcW w:w="1419" w:type="dxa"/>
          </w:tcPr>
          <w:p>
            <w:pPr>
              <w:pStyle w:val="TableParagraph"/>
              <w:spacing w:line="216" w:lineRule="exact" w:before="1"/>
              <w:ind w:left="402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-0,9</w:t>
            </w:r>
          </w:p>
        </w:tc>
        <w:tc>
          <w:tcPr>
            <w:tcW w:w="1523" w:type="dxa"/>
          </w:tcPr>
          <w:p>
            <w:pPr>
              <w:pStyle w:val="TableParagraph"/>
              <w:spacing w:line="216" w:lineRule="exact" w:before="1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334" w:type="dxa"/>
          </w:tcPr>
          <w:p>
            <w:pPr>
              <w:pStyle w:val="TableParagraph"/>
              <w:spacing w:line="216" w:lineRule="exact" w:before="1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Државна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2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-3,8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-2,0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Инвестиције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основна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средства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71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-0,6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Извоз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услуга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35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17,6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9,1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4,9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5,1</w:t>
            </w:r>
          </w:p>
        </w:tc>
      </w:tr>
      <w:tr>
        <w:trPr>
          <w:trHeight w:val="203" w:hRule="atLeast"/>
        </w:trPr>
        <w:tc>
          <w:tcPr>
            <w:tcW w:w="3073" w:type="dxa"/>
          </w:tcPr>
          <w:p>
            <w:pPr>
              <w:pStyle w:val="TableParagraph"/>
              <w:spacing w:line="183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Увоз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 услуга</w:t>
            </w:r>
          </w:p>
        </w:tc>
        <w:tc>
          <w:tcPr>
            <w:tcW w:w="1296" w:type="dxa"/>
          </w:tcPr>
          <w:p>
            <w:pPr>
              <w:pStyle w:val="TableParagraph"/>
              <w:spacing w:line="183" w:lineRule="exact"/>
              <w:ind w:left="435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17,8</w:t>
            </w:r>
          </w:p>
        </w:tc>
        <w:tc>
          <w:tcPr>
            <w:tcW w:w="1419" w:type="dxa"/>
          </w:tcPr>
          <w:p>
            <w:pPr>
              <w:pStyle w:val="TableParagraph"/>
              <w:spacing w:line="183" w:lineRule="exact"/>
              <w:ind w:left="404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-2,1</w:t>
            </w:r>
          </w:p>
        </w:tc>
        <w:tc>
          <w:tcPr>
            <w:tcW w:w="1523" w:type="dxa"/>
          </w:tcPr>
          <w:p>
            <w:pPr>
              <w:pStyle w:val="TableParagraph"/>
              <w:spacing w:line="183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1334" w:type="dxa"/>
          </w:tcPr>
          <w:p>
            <w:pPr>
              <w:pStyle w:val="TableParagraph"/>
              <w:spacing w:line="183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</w:tr>
      <w:tr>
        <w:trPr>
          <w:trHeight w:val="218" w:hRule="atLeast"/>
        </w:trPr>
        <w:tc>
          <w:tcPr>
            <w:tcW w:w="307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9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3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8" w:hRule="atLeast"/>
        </w:trPr>
        <w:tc>
          <w:tcPr>
            <w:tcW w:w="3073" w:type="dxa"/>
          </w:tcPr>
          <w:p>
            <w:pPr>
              <w:pStyle w:val="TableParagraph"/>
              <w:spacing w:line="217" w:lineRule="exact" w:before="1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Пољопривреда</w:t>
            </w:r>
          </w:p>
        </w:tc>
        <w:tc>
          <w:tcPr>
            <w:tcW w:w="1296" w:type="dxa"/>
          </w:tcPr>
          <w:p>
            <w:pPr>
              <w:pStyle w:val="TableParagraph"/>
              <w:spacing w:line="217" w:lineRule="exact" w:before="1"/>
              <w:ind w:left="471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-8,3</w:t>
            </w:r>
          </w:p>
        </w:tc>
        <w:tc>
          <w:tcPr>
            <w:tcW w:w="1419" w:type="dxa"/>
          </w:tcPr>
          <w:p>
            <w:pPr>
              <w:pStyle w:val="TableParagraph"/>
              <w:spacing w:line="217" w:lineRule="exact" w:before="1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5,0</w:t>
            </w:r>
          </w:p>
        </w:tc>
        <w:tc>
          <w:tcPr>
            <w:tcW w:w="1523" w:type="dxa"/>
          </w:tcPr>
          <w:p>
            <w:pPr>
              <w:pStyle w:val="TableParagraph"/>
              <w:spacing w:line="217" w:lineRule="exact" w:before="1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  <w:tc>
          <w:tcPr>
            <w:tcW w:w="1334" w:type="dxa"/>
          </w:tcPr>
          <w:p>
            <w:pPr>
              <w:pStyle w:val="TableParagraph"/>
              <w:spacing w:line="217" w:lineRule="exact" w:before="1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Индустрија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Грађевинарство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71" w:right="41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-9,8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2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-1,4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0,9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</w:tr>
      <w:tr>
        <w:trPr>
          <w:trHeight w:val="219" w:hRule="atLeast"/>
        </w:trPr>
        <w:tc>
          <w:tcPr>
            <w:tcW w:w="3073" w:type="dxa"/>
          </w:tcPr>
          <w:p>
            <w:pPr>
              <w:pStyle w:val="TableParagraph"/>
              <w:spacing w:line="200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Услуге</w:t>
            </w:r>
          </w:p>
        </w:tc>
        <w:tc>
          <w:tcPr>
            <w:tcW w:w="1296" w:type="dxa"/>
          </w:tcPr>
          <w:p>
            <w:pPr>
              <w:pStyle w:val="TableParagraph"/>
              <w:spacing w:line="200" w:lineRule="exact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4,5</w:t>
            </w:r>
          </w:p>
        </w:tc>
        <w:tc>
          <w:tcPr>
            <w:tcW w:w="1419" w:type="dxa"/>
          </w:tcPr>
          <w:p>
            <w:pPr>
              <w:pStyle w:val="TableParagraph"/>
              <w:spacing w:line="200" w:lineRule="exact"/>
              <w:ind w:left="409" w:right="2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1523" w:type="dxa"/>
          </w:tcPr>
          <w:p>
            <w:pPr>
              <w:pStyle w:val="TableParagraph"/>
              <w:spacing w:line="200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  <w:tc>
          <w:tcPr>
            <w:tcW w:w="1334" w:type="dxa"/>
          </w:tcPr>
          <w:p>
            <w:pPr>
              <w:pStyle w:val="TableParagraph"/>
              <w:spacing w:line="200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</w:tr>
      <w:tr>
        <w:trPr>
          <w:trHeight w:val="202" w:hRule="atLeast"/>
        </w:trPr>
        <w:tc>
          <w:tcPr>
            <w:tcW w:w="307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101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порези</w:t>
            </w:r>
          </w:p>
        </w:tc>
        <w:tc>
          <w:tcPr>
            <w:tcW w:w="129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481" w:right="36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41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402" w:right="2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-1,6</w:t>
            </w:r>
          </w:p>
        </w:tc>
        <w:tc>
          <w:tcPr>
            <w:tcW w:w="152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right="62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33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right="5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</w:tr>
    </w:tbl>
    <w:p>
      <w:pPr>
        <w:spacing w:before="39"/>
        <w:ind w:left="621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</w:t>
      </w:r>
    </w:p>
    <w:p>
      <w:pPr>
        <w:spacing w:before="19"/>
        <w:ind w:left="621" w:right="0" w:firstLine="0"/>
        <w:jc w:val="left"/>
        <w:rPr>
          <w:sz w:val="16"/>
        </w:rPr>
      </w:pPr>
      <w:r>
        <w:rPr>
          <w:color w:val="44536A"/>
          <w:sz w:val="16"/>
        </w:rPr>
        <w:t>*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Heading4"/>
        <w:spacing w:line="259" w:lineRule="auto"/>
        <w:ind w:right="669"/>
      </w:pPr>
      <w:r>
        <w:rPr>
          <w:color w:val="2E5395"/>
        </w:rPr>
        <w:t>Пројекције кретања реалног сектора у</w:t>
      </w:r>
      <w:r>
        <w:rPr>
          <w:color w:val="2E5395"/>
          <w:spacing w:val="-47"/>
        </w:rPr>
        <w:t> </w:t>
      </w:r>
      <w:r>
        <w:rPr>
          <w:color w:val="2E5395"/>
        </w:rPr>
        <w:t>периоду</w:t>
      </w:r>
      <w:r>
        <w:rPr>
          <w:color w:val="2E5395"/>
          <w:spacing w:val="-1"/>
        </w:rPr>
        <w:t> </w:t>
      </w:r>
      <w:r>
        <w:rPr>
          <w:color w:val="2E5395"/>
        </w:rPr>
        <w:t>2024–2026.</w:t>
      </w:r>
      <w:r>
        <w:rPr>
          <w:color w:val="2E5395"/>
          <w:spacing w:val="-2"/>
        </w:rPr>
        <w:t> </w:t>
      </w:r>
      <w:r>
        <w:rPr>
          <w:color w:val="2E5395"/>
        </w:rPr>
        <w:t>године</w:t>
      </w:r>
    </w:p>
    <w:p>
      <w:pPr>
        <w:pStyle w:val="BodyText"/>
        <w:spacing w:line="259" w:lineRule="auto" w:before="123"/>
        <w:ind w:left="280" w:right="38"/>
        <w:jc w:val="both"/>
      </w:pPr>
      <w:r>
        <w:rPr>
          <w:color w:val="44536A"/>
          <w:spacing w:val="-3"/>
        </w:rPr>
        <w:t>Очекивана средњорочна </w:t>
      </w:r>
      <w:r>
        <w:rPr>
          <w:color w:val="44536A"/>
          <w:spacing w:val="-2"/>
        </w:rPr>
        <w:t>кретања реалног сектора</w:t>
      </w:r>
      <w:r>
        <w:rPr>
          <w:color w:val="44536A"/>
          <w:spacing w:val="-1"/>
        </w:rPr>
        <w:t> </w:t>
      </w:r>
      <w:r>
        <w:rPr>
          <w:color w:val="44536A"/>
        </w:rPr>
        <w:t>узимају у обзир актуелне економске трендове и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изгледе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4"/>
        </w:rPr>
        <w:t> </w:t>
      </w:r>
      <w:r>
        <w:rPr>
          <w:color w:val="44536A"/>
          <w:spacing w:val="-2"/>
        </w:rPr>
        <w:t>Србију</w:t>
      </w:r>
      <w:r>
        <w:rPr>
          <w:color w:val="44536A"/>
          <w:spacing w:val="-3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међународно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окружење.</w:t>
      </w:r>
      <w:r>
        <w:rPr>
          <w:color w:val="44536A"/>
          <w:spacing w:val="-4"/>
        </w:rPr>
        <w:t> </w:t>
      </w:r>
      <w:r>
        <w:rPr>
          <w:color w:val="44536A"/>
          <w:spacing w:val="-1"/>
        </w:rPr>
        <w:t>Влада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водити</w:t>
      </w:r>
      <w:r>
        <w:rPr>
          <w:color w:val="44536A"/>
          <w:spacing w:val="1"/>
        </w:rPr>
        <w:t> </w:t>
      </w:r>
      <w:r>
        <w:rPr>
          <w:color w:val="44536A"/>
        </w:rPr>
        <w:t>одговорну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предвидиву </w:t>
      </w:r>
      <w:r>
        <w:rPr>
          <w:color w:val="44536A"/>
          <w:spacing w:val="-2"/>
        </w:rPr>
        <w:t>фискалну политику, синхронизовану са</w:t>
      </w:r>
      <w:r>
        <w:rPr>
          <w:color w:val="44536A"/>
          <w:spacing w:val="-43"/>
        </w:rPr>
        <w:t> </w:t>
      </w:r>
      <w:r>
        <w:rPr>
          <w:color w:val="44536A"/>
        </w:rPr>
        <w:t>монетарном</w:t>
      </w:r>
      <w:r>
        <w:rPr>
          <w:color w:val="44536A"/>
          <w:spacing w:val="1"/>
        </w:rPr>
        <w:t> </w:t>
      </w:r>
      <w:r>
        <w:rPr>
          <w:color w:val="44536A"/>
        </w:rPr>
        <w:t>политиком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фокусирану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минимизирање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негативних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економских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последица</w:t>
      </w:r>
      <w:r>
        <w:rPr>
          <w:color w:val="44536A"/>
          <w:spacing w:val="-43"/>
        </w:rPr>
        <w:t> </w:t>
      </w:r>
      <w:r>
        <w:rPr>
          <w:color w:val="44536A"/>
        </w:rPr>
        <w:t>повећаних</w:t>
      </w:r>
      <w:r>
        <w:rPr>
          <w:color w:val="44536A"/>
          <w:spacing w:val="1"/>
        </w:rPr>
        <w:t> </w:t>
      </w:r>
      <w:r>
        <w:rPr>
          <w:color w:val="44536A"/>
        </w:rPr>
        <w:t>геополитичких</w:t>
      </w:r>
      <w:r>
        <w:rPr>
          <w:color w:val="44536A"/>
          <w:spacing w:val="1"/>
        </w:rPr>
        <w:t> </w:t>
      </w:r>
      <w:r>
        <w:rPr>
          <w:color w:val="44536A"/>
        </w:rPr>
        <w:t>тензија,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лоцирању</w:t>
      </w:r>
      <w:r>
        <w:rPr>
          <w:color w:val="44536A"/>
          <w:spacing w:val="-6"/>
        </w:rPr>
        <w:t> </w:t>
      </w:r>
      <w:r>
        <w:rPr>
          <w:color w:val="44536A"/>
        </w:rPr>
        <w:t>нових</w:t>
      </w:r>
      <w:r>
        <w:rPr>
          <w:color w:val="44536A"/>
          <w:spacing w:val="-6"/>
        </w:rPr>
        <w:t> </w:t>
      </w:r>
      <w:r>
        <w:rPr>
          <w:color w:val="44536A"/>
        </w:rPr>
        <w:t>извора</w:t>
      </w:r>
      <w:r>
        <w:rPr>
          <w:color w:val="44536A"/>
          <w:spacing w:val="-5"/>
        </w:rPr>
        <w:t> </w:t>
      </w:r>
      <w:r>
        <w:rPr>
          <w:color w:val="44536A"/>
        </w:rPr>
        <w:t>раста.</w:t>
      </w:r>
    </w:p>
    <w:p>
      <w:pPr>
        <w:pStyle w:val="BodyText"/>
        <w:spacing w:line="259" w:lineRule="auto" w:before="118"/>
        <w:ind w:left="280" w:right="44"/>
        <w:jc w:val="both"/>
      </w:pPr>
      <w:r>
        <w:rPr>
          <w:color w:val="44536A"/>
        </w:rPr>
        <w:t>У актуелном сценарију полази се од претпоставки</w:t>
      </w:r>
      <w:r>
        <w:rPr>
          <w:color w:val="44536A"/>
          <w:spacing w:val="-43"/>
        </w:rPr>
        <w:t> </w:t>
      </w:r>
      <w:r>
        <w:rPr>
          <w:color w:val="44536A"/>
        </w:rPr>
        <w:t>да неће доћи до даље ескалације војних сукоба и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додатног</w:t>
      </w:r>
      <w:r>
        <w:rPr>
          <w:color w:val="44536A"/>
          <w:spacing w:val="1"/>
          <w:w w:val="95"/>
        </w:rPr>
        <w:t> </w:t>
      </w:r>
      <w:r>
        <w:rPr>
          <w:color w:val="44536A"/>
          <w:w w:val="95"/>
        </w:rPr>
        <w:t>заоштравања</w:t>
      </w:r>
      <w:r>
        <w:rPr>
          <w:color w:val="44536A"/>
          <w:spacing w:val="40"/>
        </w:rPr>
        <w:t> </w:t>
      </w:r>
      <w:r>
        <w:rPr>
          <w:color w:val="44536A"/>
          <w:w w:val="95"/>
        </w:rPr>
        <w:t>међународних</w:t>
      </w:r>
      <w:r>
        <w:rPr>
          <w:color w:val="44536A"/>
          <w:spacing w:val="41"/>
        </w:rPr>
        <w:t> </w:t>
      </w:r>
      <w:r>
        <w:rPr>
          <w:color w:val="44536A"/>
          <w:w w:val="95"/>
        </w:rPr>
        <w:t>економских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и</w:t>
      </w:r>
      <w:r>
        <w:rPr>
          <w:color w:val="44536A"/>
          <w:spacing w:val="37"/>
        </w:rPr>
        <w:t> </w:t>
      </w:r>
      <w:r>
        <w:rPr>
          <w:color w:val="44536A"/>
        </w:rPr>
        <w:t>политичких</w:t>
      </w:r>
      <w:r>
        <w:rPr>
          <w:color w:val="44536A"/>
          <w:spacing w:val="37"/>
        </w:rPr>
        <w:t> </w:t>
      </w:r>
      <w:r>
        <w:rPr>
          <w:color w:val="44536A"/>
        </w:rPr>
        <w:t>односа,</w:t>
      </w:r>
      <w:r>
        <w:rPr>
          <w:color w:val="44536A"/>
          <w:spacing w:val="40"/>
        </w:rPr>
        <w:t> </w:t>
      </w:r>
      <w:r>
        <w:rPr>
          <w:color w:val="44536A"/>
        </w:rPr>
        <w:t>да</w:t>
      </w:r>
      <w:r>
        <w:rPr>
          <w:color w:val="44536A"/>
          <w:spacing w:val="37"/>
        </w:rPr>
        <w:t> </w:t>
      </w:r>
      <w:r>
        <w:rPr>
          <w:color w:val="44536A"/>
        </w:rPr>
        <w:t>ће</w:t>
      </w:r>
      <w:r>
        <w:rPr>
          <w:color w:val="44536A"/>
          <w:spacing w:val="37"/>
        </w:rPr>
        <w:t> </w:t>
      </w:r>
      <w:r>
        <w:rPr>
          <w:color w:val="44536A"/>
        </w:rPr>
        <w:t>цене</w:t>
      </w:r>
      <w:r>
        <w:rPr>
          <w:color w:val="44536A"/>
          <w:spacing w:val="38"/>
        </w:rPr>
        <w:t> </w:t>
      </w:r>
      <w:r>
        <w:rPr>
          <w:color w:val="44536A"/>
        </w:rPr>
        <w:t>енергената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опадати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очувану</w:t>
      </w:r>
      <w:r>
        <w:rPr>
          <w:color w:val="44536A"/>
          <w:spacing w:val="1"/>
        </w:rPr>
        <w:t> </w:t>
      </w:r>
      <w:r>
        <w:rPr>
          <w:color w:val="44536A"/>
        </w:rPr>
        <w:t>сигурност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</w:t>
      </w:r>
      <w:r>
        <w:rPr>
          <w:color w:val="44536A"/>
          <w:spacing w:val="1"/>
        </w:rPr>
        <w:t> </w:t>
      </w:r>
      <w:r>
        <w:rPr>
          <w:color w:val="44536A"/>
        </w:rPr>
        <w:t>домаћих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произвођача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потрошача,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неће</w:t>
      </w:r>
      <w:r>
        <w:rPr>
          <w:color w:val="44536A"/>
          <w:spacing w:val="1"/>
        </w:rPr>
        <w:t> </w:t>
      </w:r>
      <w:r>
        <w:rPr>
          <w:color w:val="44536A"/>
        </w:rPr>
        <w:t>доћи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значајнијих</w:t>
      </w:r>
      <w:r>
        <w:rPr>
          <w:color w:val="44536A"/>
          <w:spacing w:val="1"/>
        </w:rPr>
        <w:t> </w:t>
      </w:r>
      <w:r>
        <w:rPr>
          <w:color w:val="44536A"/>
        </w:rPr>
        <w:t>поремећаја на страни спољне тражње, пре свега у</w:t>
      </w:r>
      <w:r>
        <w:rPr>
          <w:color w:val="44536A"/>
          <w:spacing w:val="-43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оштрог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нашег</w:t>
      </w:r>
      <w:r>
        <w:rPr>
          <w:color w:val="44536A"/>
          <w:spacing w:val="1"/>
        </w:rPr>
        <w:t> </w:t>
      </w:r>
      <w:r>
        <w:rPr>
          <w:color w:val="44536A"/>
        </w:rPr>
        <w:t>најважнијег спољнотрговинског партнера. Такође,</w:t>
      </w:r>
      <w:r>
        <w:rPr>
          <w:color w:val="44536A"/>
          <w:spacing w:val="-43"/>
        </w:rPr>
        <w:t> </w:t>
      </w:r>
      <w:r>
        <w:rPr>
          <w:color w:val="44536A"/>
        </w:rPr>
        <w:t>очекује</w:t>
      </w:r>
      <w:r>
        <w:rPr>
          <w:color w:val="44536A"/>
          <w:spacing w:val="-10"/>
        </w:rPr>
        <w:t> </w:t>
      </w:r>
      <w:r>
        <w:rPr>
          <w:color w:val="44536A"/>
        </w:rPr>
        <w:t>се</w:t>
      </w:r>
      <w:r>
        <w:rPr>
          <w:color w:val="44536A"/>
          <w:spacing w:val="-8"/>
        </w:rPr>
        <w:t> </w:t>
      </w:r>
      <w:r>
        <w:rPr>
          <w:color w:val="44536A"/>
        </w:rPr>
        <w:t>наставак</w:t>
      </w:r>
      <w:r>
        <w:rPr>
          <w:color w:val="44536A"/>
          <w:spacing w:val="-8"/>
        </w:rPr>
        <w:t> </w:t>
      </w:r>
      <w:r>
        <w:rPr>
          <w:color w:val="44536A"/>
        </w:rPr>
        <w:t>стабилног</w:t>
      </w:r>
      <w:r>
        <w:rPr>
          <w:color w:val="44536A"/>
          <w:spacing w:val="-9"/>
        </w:rPr>
        <w:t> </w:t>
      </w:r>
      <w:r>
        <w:rPr>
          <w:color w:val="44536A"/>
        </w:rPr>
        <w:t>прилива</w:t>
      </w:r>
      <w:r>
        <w:rPr>
          <w:color w:val="44536A"/>
          <w:spacing w:val="-9"/>
        </w:rPr>
        <w:t> </w:t>
      </w:r>
      <w:r>
        <w:rPr>
          <w:color w:val="44536A"/>
        </w:rPr>
        <w:t>СДИ</w:t>
      </w:r>
      <w:r>
        <w:rPr>
          <w:color w:val="44536A"/>
          <w:spacing w:val="-10"/>
        </w:rPr>
        <w:t> </w:t>
      </w:r>
      <w:r>
        <w:rPr>
          <w:color w:val="44536A"/>
        </w:rPr>
        <w:t>које</w:t>
      </w:r>
      <w:r>
        <w:rPr>
          <w:color w:val="44536A"/>
          <w:spacing w:val="-8"/>
        </w:rPr>
        <w:t> </w:t>
      </w:r>
      <w:r>
        <w:rPr>
          <w:color w:val="44536A"/>
        </w:rPr>
        <w:t>ће</w:t>
      </w:r>
      <w:r>
        <w:rPr>
          <w:color w:val="44536A"/>
          <w:spacing w:val="-42"/>
        </w:rPr>
        <w:t> </w:t>
      </w:r>
      <w:r>
        <w:rPr>
          <w:color w:val="44536A"/>
        </w:rPr>
        <w:t>обезбедити трансфер знања и технологија, као и</w:t>
      </w:r>
      <w:r>
        <w:rPr>
          <w:color w:val="44536A"/>
          <w:spacing w:val="1"/>
        </w:rPr>
        <w:t> </w:t>
      </w:r>
      <w:r>
        <w:rPr>
          <w:color w:val="44536A"/>
        </w:rPr>
        <w:t>нове продајне канале домаћим произвођачима.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1"/>
        </w:rPr>
        <w:t> </w:t>
      </w:r>
      <w:r>
        <w:rPr>
          <w:color w:val="44536A"/>
        </w:rPr>
        <w:t>присутна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далеко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већа од уобичајене због природе и обима шокова</w:t>
      </w:r>
      <w:r>
        <w:rPr>
          <w:color w:val="44536A"/>
          <w:spacing w:val="-43"/>
        </w:rPr>
        <w:t> </w:t>
      </w:r>
      <w:r>
        <w:rPr>
          <w:color w:val="44536A"/>
        </w:rPr>
        <w:t>на глобалном нивоу. Канали преко којих они могу</w:t>
      </w:r>
      <w:r>
        <w:rPr>
          <w:color w:val="44536A"/>
          <w:spacing w:val="-43"/>
        </w:rPr>
        <w:t> </w:t>
      </w:r>
      <w:r>
        <w:rPr>
          <w:color w:val="44536A"/>
        </w:rPr>
        <w:t>потенцијално</w:t>
      </w:r>
      <w:r>
        <w:rPr>
          <w:color w:val="44536A"/>
          <w:spacing w:val="1"/>
        </w:rPr>
        <w:t> </w:t>
      </w:r>
      <w:r>
        <w:rPr>
          <w:color w:val="44536A"/>
        </w:rPr>
        <w:t>деловати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домаћу</w:t>
      </w:r>
      <w:r>
        <w:rPr>
          <w:color w:val="44536A"/>
          <w:spacing w:val="1"/>
        </w:rPr>
        <w:t> </w:t>
      </w:r>
      <w:r>
        <w:rPr>
          <w:color w:val="44536A"/>
        </w:rPr>
        <w:t>привреду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бројни,</w:t>
      </w:r>
      <w:r>
        <w:rPr>
          <w:color w:val="44536A"/>
          <w:spacing w:val="1"/>
        </w:rPr>
        <w:t> </w:t>
      </w:r>
      <w:r>
        <w:rPr>
          <w:color w:val="44536A"/>
        </w:rPr>
        <w:t>често</w:t>
      </w:r>
      <w:r>
        <w:rPr>
          <w:color w:val="44536A"/>
          <w:spacing w:val="1"/>
        </w:rPr>
        <w:t> </w:t>
      </w:r>
      <w:r>
        <w:rPr>
          <w:color w:val="44536A"/>
        </w:rPr>
        <w:t>ланчано</w:t>
      </w:r>
      <w:r>
        <w:rPr>
          <w:color w:val="44536A"/>
          <w:spacing w:val="1"/>
        </w:rPr>
        <w:t> </w:t>
      </w:r>
      <w:r>
        <w:rPr>
          <w:color w:val="44536A"/>
        </w:rPr>
        <w:t>повезани,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сама</w:t>
      </w:r>
      <w:r>
        <w:rPr>
          <w:color w:val="44536A"/>
          <w:spacing w:val="1"/>
        </w:rPr>
        <w:t> </w:t>
      </w:r>
      <w:r>
        <w:rPr>
          <w:color w:val="44536A"/>
        </w:rPr>
        <w:t>јачина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потенцијалних шокова је таква да у великој мери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-3"/>
        </w:rPr>
        <w:t> </w:t>
      </w:r>
      <w:r>
        <w:rPr>
          <w:color w:val="44536A"/>
        </w:rPr>
        <w:t>утицати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средњорочна</w:t>
      </w:r>
      <w:r>
        <w:rPr>
          <w:color w:val="44536A"/>
          <w:spacing w:val="-1"/>
        </w:rPr>
        <w:t> </w:t>
      </w:r>
      <w:r>
        <w:rPr>
          <w:color w:val="44536A"/>
        </w:rPr>
        <w:t>кретања.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7" w:space="393"/>
            <w:col w:w="5160"/>
          </w:cols>
        </w:sectPr>
      </w:pPr>
    </w:p>
    <w:p>
      <w:pPr>
        <w:pStyle w:val="BodyText"/>
        <w:spacing w:before="11" w:after="1"/>
        <w:rPr>
          <w:sz w:val="14"/>
        </w:rPr>
      </w:pPr>
    </w:p>
    <w:tbl>
      <w:tblPr>
        <w:tblW w:w="0" w:type="auto"/>
        <w:jc w:val="left"/>
        <w:tblInd w:w="3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0"/>
        <w:gridCol w:w="2141"/>
        <w:gridCol w:w="1303"/>
        <w:gridCol w:w="918"/>
        <w:gridCol w:w="967"/>
      </w:tblGrid>
      <w:tr>
        <w:trPr>
          <w:trHeight w:val="254" w:hRule="atLeast"/>
        </w:trPr>
        <w:tc>
          <w:tcPr>
            <w:tcW w:w="9279" w:type="dxa"/>
            <w:gridSpan w:val="5"/>
            <w:tcBorders>
              <w:bottom w:val="single" w:sz="4" w:space="0" w:color="001F5F"/>
            </w:tcBorders>
          </w:tcPr>
          <w:p>
            <w:pPr>
              <w:pStyle w:val="TableParagraph"/>
              <w:spacing w:line="203" w:lineRule="exact"/>
              <w:ind w:left="1123" w:right="1142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z w:val="20"/>
              </w:rPr>
              <w:t>Табела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4.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Пројекција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основних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макроекономских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показатеља</w:t>
            </w:r>
            <w:r>
              <w:rPr>
                <w:b/>
                <w:color w:val="001F5F"/>
                <w:spacing w:val="-6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Републике</w:t>
            </w:r>
            <w:r>
              <w:rPr>
                <w:b/>
                <w:color w:val="001F5F"/>
                <w:spacing w:val="-5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Србије</w:t>
            </w:r>
          </w:p>
        </w:tc>
      </w:tr>
      <w:tr>
        <w:trPr>
          <w:trHeight w:val="241" w:hRule="atLeast"/>
        </w:trPr>
        <w:tc>
          <w:tcPr>
            <w:tcW w:w="3950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Процена</w:t>
            </w:r>
          </w:p>
        </w:tc>
        <w:tc>
          <w:tcPr>
            <w:tcW w:w="130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46"/>
              <w:rPr>
                <w:sz w:val="18"/>
              </w:rPr>
            </w:pPr>
            <w:r>
              <w:rPr>
                <w:color w:val="001F5F"/>
                <w:sz w:val="18"/>
              </w:rPr>
              <w:t>Пројекције</w:t>
            </w:r>
          </w:p>
        </w:tc>
        <w:tc>
          <w:tcPr>
            <w:tcW w:w="967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5" w:hRule="atLeast"/>
        </w:trPr>
        <w:tc>
          <w:tcPr>
            <w:tcW w:w="39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1" w:type="dxa"/>
          </w:tcPr>
          <w:p>
            <w:pPr>
              <w:pStyle w:val="TableParagraph"/>
              <w:tabs>
                <w:tab w:pos="374" w:val="left" w:leader="none"/>
                <w:tab w:pos="1020" w:val="left" w:leader="none"/>
              </w:tabs>
              <w:spacing w:line="207" w:lineRule="exact"/>
              <w:ind w:left="95"/>
              <w:jc w:val="center"/>
              <w:rPr>
                <w:sz w:val="18"/>
              </w:rPr>
            </w:pPr>
            <w:r>
              <w:rPr>
                <w:color w:val="001F5F"/>
                <w:sz w:val="18"/>
                <w:u w:val="single" w:color="000000"/>
              </w:rPr>
              <w:t> </w:t>
              <w:tab/>
            </w:r>
            <w:r>
              <w:rPr>
                <w:color w:val="001F5F"/>
                <w:sz w:val="18"/>
                <w:u w:val="single" w:color="000000"/>
              </w:rPr>
              <w:t>2023</w:t>
              <w:tab/>
            </w:r>
          </w:p>
        </w:tc>
        <w:tc>
          <w:tcPr>
            <w:tcW w:w="1303" w:type="dxa"/>
          </w:tcPr>
          <w:p>
            <w:pPr>
              <w:pStyle w:val="TableParagraph"/>
              <w:tabs>
                <w:tab w:pos="649" w:val="left" w:leader="none"/>
                <w:tab w:pos="1588" w:val="left" w:leader="none"/>
              </w:tabs>
              <w:spacing w:line="207" w:lineRule="exact"/>
              <w:ind w:left="363" w:right="-288"/>
              <w:rPr>
                <w:sz w:val="18"/>
              </w:rPr>
            </w:pPr>
            <w:r>
              <w:rPr>
                <w:color w:val="001F5F"/>
                <w:sz w:val="18"/>
                <w:u w:val="single" w:color="000000"/>
              </w:rPr>
              <w:t> </w:t>
              <w:tab/>
            </w:r>
            <w:r>
              <w:rPr>
                <w:color w:val="001F5F"/>
                <w:sz w:val="18"/>
                <w:u w:val="single" w:color="000000"/>
              </w:rPr>
              <w:t>2024</w:t>
              <w:tab/>
            </w:r>
          </w:p>
        </w:tc>
        <w:tc>
          <w:tcPr>
            <w:tcW w:w="918" w:type="dxa"/>
          </w:tcPr>
          <w:p>
            <w:pPr>
              <w:pStyle w:val="TableParagraph"/>
              <w:tabs>
                <w:tab w:pos="1225" w:val="left" w:leader="none"/>
              </w:tabs>
              <w:spacing w:line="207" w:lineRule="exact"/>
              <w:ind w:left="285" w:right="-317"/>
              <w:rPr>
                <w:sz w:val="18"/>
              </w:rPr>
            </w:pPr>
            <w:r>
              <w:rPr>
                <w:color w:val="001F5F"/>
                <w:sz w:val="18"/>
                <w:u w:val="single" w:color="000000"/>
              </w:rPr>
              <w:t>2025</w:t>
              <w:tab/>
            </w:r>
          </w:p>
        </w:tc>
        <w:tc>
          <w:tcPr>
            <w:tcW w:w="967" w:type="dxa"/>
          </w:tcPr>
          <w:p>
            <w:pPr>
              <w:pStyle w:val="TableParagraph"/>
              <w:tabs>
                <w:tab w:pos="963" w:val="left" w:leader="none"/>
              </w:tabs>
              <w:spacing w:line="207" w:lineRule="exact"/>
              <w:ind w:left="307"/>
              <w:rPr>
                <w:sz w:val="18"/>
              </w:rPr>
            </w:pPr>
            <w:r>
              <w:rPr>
                <w:color w:val="001F5F"/>
                <w:sz w:val="18"/>
                <w:u w:val="single" w:color="000000"/>
              </w:rPr>
              <w:t>2026</w:t>
              <w:tab/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199" w:lineRule="exact"/>
              <w:ind w:left="91"/>
              <w:rPr>
                <w:sz w:val="18"/>
              </w:rPr>
            </w:pP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млрд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динара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(текуће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цене)</w:t>
            </w:r>
          </w:p>
        </w:tc>
        <w:tc>
          <w:tcPr>
            <w:tcW w:w="2141" w:type="dxa"/>
          </w:tcPr>
          <w:p>
            <w:pPr>
              <w:pStyle w:val="TableParagraph"/>
              <w:spacing w:line="199" w:lineRule="exact"/>
              <w:ind w:left="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8.103,5</w:t>
            </w:r>
          </w:p>
        </w:tc>
        <w:tc>
          <w:tcPr>
            <w:tcW w:w="1303" w:type="dxa"/>
          </w:tcPr>
          <w:p>
            <w:pPr>
              <w:pStyle w:val="TableParagraph"/>
              <w:spacing w:line="199" w:lineRule="exact"/>
              <w:ind w:left="557"/>
              <w:rPr>
                <w:sz w:val="18"/>
              </w:rPr>
            </w:pPr>
            <w:r>
              <w:rPr>
                <w:color w:val="001F5F"/>
                <w:sz w:val="18"/>
              </w:rPr>
              <w:t>8.773,6</w:t>
            </w:r>
          </w:p>
        </w:tc>
        <w:tc>
          <w:tcPr>
            <w:tcW w:w="918" w:type="dxa"/>
          </w:tcPr>
          <w:p>
            <w:pPr>
              <w:pStyle w:val="TableParagraph"/>
              <w:spacing w:line="199" w:lineRule="exact"/>
              <w:ind w:left="193"/>
              <w:rPr>
                <w:sz w:val="18"/>
              </w:rPr>
            </w:pPr>
            <w:r>
              <w:rPr>
                <w:color w:val="001F5F"/>
                <w:sz w:val="18"/>
              </w:rPr>
              <w:t>9.461,4</w:t>
            </w:r>
          </w:p>
        </w:tc>
        <w:tc>
          <w:tcPr>
            <w:tcW w:w="967" w:type="dxa"/>
          </w:tcPr>
          <w:p>
            <w:pPr>
              <w:pStyle w:val="TableParagraph"/>
              <w:spacing w:line="199" w:lineRule="exact"/>
              <w:ind w:left="171"/>
              <w:rPr>
                <w:sz w:val="18"/>
              </w:rPr>
            </w:pPr>
            <w:r>
              <w:rPr>
                <w:color w:val="001F5F"/>
                <w:sz w:val="18"/>
              </w:rPr>
              <w:t>10.148,4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91"/>
              <w:rPr>
                <w:sz w:val="18"/>
              </w:rPr>
            </w:pPr>
            <w:r>
              <w:rPr>
                <w:color w:val="001F5F"/>
                <w:sz w:val="18"/>
              </w:rPr>
              <w:t>Реални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раст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</w:tr>
      <w:tr>
        <w:trPr>
          <w:trHeight w:val="202" w:hRule="atLeast"/>
        </w:trPr>
        <w:tc>
          <w:tcPr>
            <w:tcW w:w="3950" w:type="dxa"/>
          </w:tcPr>
          <w:p>
            <w:pPr>
              <w:pStyle w:val="TableParagraph"/>
              <w:spacing w:line="182" w:lineRule="exact"/>
              <w:ind w:left="91"/>
              <w:rPr>
                <w:sz w:val="18"/>
              </w:rPr>
            </w:pPr>
            <w:r>
              <w:rPr>
                <w:color w:val="001F5F"/>
                <w:sz w:val="18"/>
              </w:rPr>
              <w:t>Дефлатор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2141" w:type="dxa"/>
          </w:tcPr>
          <w:p>
            <w:pPr>
              <w:pStyle w:val="TableParagraph"/>
              <w:spacing w:line="182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11,5</w:t>
            </w:r>
          </w:p>
        </w:tc>
        <w:tc>
          <w:tcPr>
            <w:tcW w:w="1303" w:type="dxa"/>
          </w:tcPr>
          <w:p>
            <w:pPr>
              <w:pStyle w:val="TableParagraph"/>
              <w:spacing w:line="182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4,6</w:t>
            </w:r>
          </w:p>
        </w:tc>
        <w:tc>
          <w:tcPr>
            <w:tcW w:w="918" w:type="dxa"/>
          </w:tcPr>
          <w:p>
            <w:pPr>
              <w:pStyle w:val="TableParagraph"/>
              <w:spacing w:line="182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967" w:type="dxa"/>
          </w:tcPr>
          <w:p>
            <w:pPr>
              <w:pStyle w:val="TableParagraph"/>
              <w:spacing w:line="182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</w:tr>
      <w:tr>
        <w:trPr>
          <w:trHeight w:val="220" w:hRule="atLeast"/>
        </w:trPr>
        <w:tc>
          <w:tcPr>
            <w:tcW w:w="395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1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5" w:hRule="atLeast"/>
        </w:trPr>
        <w:tc>
          <w:tcPr>
            <w:tcW w:w="3950" w:type="dxa"/>
          </w:tcPr>
          <w:p>
            <w:pPr>
              <w:pStyle w:val="TableParagraph"/>
              <w:spacing w:line="216" w:lineRule="exact"/>
              <w:ind w:left="362"/>
              <w:rPr>
                <w:sz w:val="18"/>
              </w:rPr>
            </w:pPr>
            <w:r>
              <w:rPr>
                <w:color w:val="001F5F"/>
                <w:sz w:val="18"/>
              </w:rPr>
              <w:t>Лична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2141" w:type="dxa"/>
          </w:tcPr>
          <w:p>
            <w:pPr>
              <w:pStyle w:val="TableParagraph"/>
              <w:spacing w:line="216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303" w:type="dxa"/>
          </w:tcPr>
          <w:p>
            <w:pPr>
              <w:pStyle w:val="TableParagraph"/>
              <w:spacing w:line="216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918" w:type="dxa"/>
          </w:tcPr>
          <w:p>
            <w:pPr>
              <w:pStyle w:val="TableParagraph"/>
              <w:spacing w:line="216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967" w:type="dxa"/>
          </w:tcPr>
          <w:p>
            <w:pPr>
              <w:pStyle w:val="TableParagraph"/>
              <w:spacing w:line="216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3,7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362"/>
              <w:rPr>
                <w:sz w:val="18"/>
              </w:rPr>
            </w:pPr>
            <w:r>
              <w:rPr>
                <w:color w:val="001F5F"/>
                <w:sz w:val="18"/>
              </w:rPr>
              <w:t>Државна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362"/>
              <w:rPr>
                <w:sz w:val="18"/>
              </w:rPr>
            </w:pPr>
            <w:r>
              <w:rPr>
                <w:color w:val="001F5F"/>
                <w:sz w:val="18"/>
              </w:rPr>
              <w:t>Бруто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инвестиције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основна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средства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5,8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6,8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362"/>
              <w:rPr>
                <w:sz w:val="18"/>
              </w:rPr>
            </w:pPr>
            <w:r>
              <w:rPr>
                <w:color w:val="001F5F"/>
                <w:sz w:val="18"/>
              </w:rPr>
              <w:t>Извоз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услуга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5,1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8,6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9"/>
              <w:rPr>
                <w:sz w:val="18"/>
              </w:rPr>
            </w:pPr>
            <w:r>
              <w:rPr>
                <w:color w:val="001F5F"/>
                <w:sz w:val="18"/>
              </w:rPr>
              <w:t>10,6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31"/>
              <w:rPr>
                <w:sz w:val="18"/>
              </w:rPr>
            </w:pPr>
            <w:r>
              <w:rPr>
                <w:color w:val="001F5F"/>
                <w:sz w:val="18"/>
              </w:rPr>
              <w:t>11,8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362"/>
              <w:rPr>
                <w:sz w:val="18"/>
              </w:rPr>
            </w:pPr>
            <w:r>
              <w:rPr>
                <w:color w:val="001F5F"/>
                <w:sz w:val="18"/>
              </w:rPr>
              <w:t>Увоз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 услуга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7,2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8,9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31"/>
              <w:rPr>
                <w:sz w:val="18"/>
              </w:rPr>
            </w:pPr>
            <w:r>
              <w:rPr>
                <w:color w:val="001F5F"/>
                <w:sz w:val="18"/>
              </w:rPr>
              <w:t>10,0</w:t>
            </w:r>
          </w:p>
        </w:tc>
      </w:tr>
      <w:tr>
        <w:trPr>
          <w:trHeight w:val="220" w:hRule="atLeast"/>
        </w:trPr>
        <w:tc>
          <w:tcPr>
            <w:tcW w:w="3950" w:type="dxa"/>
          </w:tcPr>
          <w:p>
            <w:pPr>
              <w:pStyle w:val="TableParagraph"/>
              <w:spacing w:line="201" w:lineRule="exact"/>
              <w:ind w:left="91"/>
              <w:rPr>
                <w:sz w:val="18"/>
              </w:rPr>
            </w:pPr>
            <w:r>
              <w:rPr>
                <w:color w:val="001F5F"/>
                <w:sz w:val="18"/>
              </w:rPr>
              <w:t>Салдо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услуга,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ЕУР,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2141" w:type="dxa"/>
          </w:tcPr>
          <w:p>
            <w:pPr>
              <w:pStyle w:val="TableParagraph"/>
              <w:spacing w:line="201" w:lineRule="exact"/>
              <w:ind w:left="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-9,0</w:t>
            </w:r>
          </w:p>
        </w:tc>
        <w:tc>
          <w:tcPr>
            <w:tcW w:w="1303" w:type="dxa"/>
          </w:tcPr>
          <w:p>
            <w:pPr>
              <w:pStyle w:val="TableParagraph"/>
              <w:spacing w:line="201" w:lineRule="exact"/>
              <w:ind w:left="689"/>
              <w:rPr>
                <w:sz w:val="18"/>
              </w:rPr>
            </w:pPr>
            <w:r>
              <w:rPr>
                <w:color w:val="001F5F"/>
                <w:sz w:val="18"/>
              </w:rPr>
              <w:t>-8,5</w:t>
            </w:r>
          </w:p>
        </w:tc>
        <w:tc>
          <w:tcPr>
            <w:tcW w:w="918" w:type="dxa"/>
          </w:tcPr>
          <w:p>
            <w:pPr>
              <w:pStyle w:val="TableParagraph"/>
              <w:spacing w:line="201" w:lineRule="exact"/>
              <w:ind w:left="305" w:right="289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-7,9</w:t>
            </w:r>
          </w:p>
        </w:tc>
        <w:tc>
          <w:tcPr>
            <w:tcW w:w="967" w:type="dxa"/>
          </w:tcPr>
          <w:p>
            <w:pPr>
              <w:pStyle w:val="TableParagraph"/>
              <w:spacing w:line="201" w:lineRule="exact"/>
              <w:ind w:left="328" w:right="31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-7,2</w:t>
            </w:r>
          </w:p>
        </w:tc>
      </w:tr>
      <w:tr>
        <w:trPr>
          <w:trHeight w:val="219" w:hRule="atLeast"/>
        </w:trPr>
        <w:tc>
          <w:tcPr>
            <w:tcW w:w="3950" w:type="dxa"/>
          </w:tcPr>
          <w:p>
            <w:pPr>
              <w:pStyle w:val="TableParagraph"/>
              <w:spacing w:line="200" w:lineRule="exact"/>
              <w:ind w:left="91"/>
              <w:rPr>
                <w:sz w:val="18"/>
              </w:rPr>
            </w:pPr>
            <w:r>
              <w:rPr>
                <w:color w:val="001F5F"/>
                <w:sz w:val="18"/>
              </w:rPr>
              <w:t>Салдо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текућег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рачуна,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ЕУР,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2141" w:type="dxa"/>
          </w:tcPr>
          <w:p>
            <w:pPr>
              <w:pStyle w:val="TableParagraph"/>
              <w:spacing w:line="200" w:lineRule="exact"/>
              <w:ind w:left="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-5,3</w:t>
            </w:r>
          </w:p>
        </w:tc>
        <w:tc>
          <w:tcPr>
            <w:tcW w:w="1303" w:type="dxa"/>
          </w:tcPr>
          <w:p>
            <w:pPr>
              <w:pStyle w:val="TableParagraph"/>
              <w:spacing w:line="200" w:lineRule="exact"/>
              <w:ind w:left="689"/>
              <w:rPr>
                <w:sz w:val="18"/>
              </w:rPr>
            </w:pPr>
            <w:r>
              <w:rPr>
                <w:color w:val="001F5F"/>
                <w:sz w:val="18"/>
              </w:rPr>
              <w:t>-5,2</w:t>
            </w:r>
          </w:p>
        </w:tc>
        <w:tc>
          <w:tcPr>
            <w:tcW w:w="918" w:type="dxa"/>
          </w:tcPr>
          <w:p>
            <w:pPr>
              <w:pStyle w:val="TableParagraph"/>
              <w:spacing w:line="200" w:lineRule="exact"/>
              <w:ind w:left="305" w:right="289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-5,1</w:t>
            </w:r>
          </w:p>
        </w:tc>
        <w:tc>
          <w:tcPr>
            <w:tcW w:w="967" w:type="dxa"/>
          </w:tcPr>
          <w:p>
            <w:pPr>
              <w:pStyle w:val="TableParagraph"/>
              <w:spacing w:line="200" w:lineRule="exact"/>
              <w:ind w:left="328" w:right="31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-4,7</w:t>
            </w:r>
          </w:p>
        </w:tc>
      </w:tr>
      <w:tr>
        <w:trPr>
          <w:trHeight w:val="202" w:hRule="atLeast"/>
        </w:trPr>
        <w:tc>
          <w:tcPr>
            <w:tcW w:w="395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105"/>
              <w:rPr>
                <w:sz w:val="18"/>
              </w:rPr>
            </w:pPr>
            <w:r>
              <w:rPr>
                <w:color w:val="001F5F"/>
                <w:sz w:val="18"/>
              </w:rPr>
              <w:t>Инфлација,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просек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периода,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214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9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12,5</w:t>
            </w:r>
          </w:p>
        </w:tc>
        <w:tc>
          <w:tcPr>
            <w:tcW w:w="130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718"/>
              <w:rPr>
                <w:sz w:val="18"/>
              </w:rPr>
            </w:pPr>
            <w:r>
              <w:rPr>
                <w:color w:val="001F5F"/>
                <w:sz w:val="18"/>
              </w:rPr>
              <w:t>4,9</w:t>
            </w:r>
          </w:p>
        </w:tc>
        <w:tc>
          <w:tcPr>
            <w:tcW w:w="91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305" w:right="2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967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82" w:lineRule="exact"/>
              <w:ind w:left="328" w:right="31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</w:tr>
      <w:tr>
        <w:trPr>
          <w:trHeight w:val="191" w:hRule="atLeast"/>
        </w:trPr>
        <w:tc>
          <w:tcPr>
            <w:tcW w:w="3950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171" w:lineRule="exact"/>
              <w:ind w:left="105"/>
              <w:rPr>
                <w:sz w:val="16"/>
              </w:rPr>
            </w:pPr>
            <w:r>
              <w:rPr>
                <w:color w:val="44536A"/>
                <w:sz w:val="16"/>
              </w:rPr>
              <w:t>Извор: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Министарство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финансија</w:t>
            </w:r>
          </w:p>
        </w:tc>
        <w:tc>
          <w:tcPr>
            <w:tcW w:w="2141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0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7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Посматрано по агрегатима употребе раст БДП у</w:t>
      </w:r>
      <w:r>
        <w:rPr>
          <w:color w:val="44536A"/>
          <w:spacing w:val="1"/>
        </w:rPr>
        <w:t> </w:t>
      </w:r>
      <w:r>
        <w:rPr>
          <w:color w:val="44536A"/>
        </w:rPr>
        <w:t>2024. години биће вођен домаћом тражњом, док</w:t>
      </w:r>
      <w:r>
        <w:rPr>
          <w:color w:val="44536A"/>
          <w:spacing w:val="1"/>
        </w:rPr>
        <w:t> </w:t>
      </w:r>
      <w:r>
        <w:rPr>
          <w:color w:val="44536A"/>
        </w:rPr>
        <w:t>ће нето извоз имати благо позитиван допринос.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зарада,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</w:t>
      </w:r>
      <w:r>
        <w:rPr>
          <w:color w:val="44536A"/>
          <w:spacing w:val="-43"/>
        </w:rPr>
        <w:t> </w:t>
      </w:r>
      <w:r>
        <w:rPr>
          <w:color w:val="44536A"/>
        </w:rPr>
        <w:t>тако и у јавном сектору, већа запосленост и даљи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пензија,</w:t>
      </w:r>
      <w:r>
        <w:rPr>
          <w:color w:val="44536A"/>
          <w:spacing w:val="1"/>
        </w:rPr>
        <w:t> </w:t>
      </w:r>
      <w:r>
        <w:rPr>
          <w:color w:val="44536A"/>
        </w:rPr>
        <w:t>резултираће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реалне</w:t>
      </w:r>
      <w:r>
        <w:rPr>
          <w:color w:val="44536A"/>
          <w:spacing w:val="1"/>
        </w:rPr>
        <w:t> </w:t>
      </w:r>
      <w:r>
        <w:rPr>
          <w:color w:val="44536A"/>
        </w:rPr>
        <w:t>личне</w:t>
      </w:r>
      <w:r>
        <w:rPr>
          <w:color w:val="44536A"/>
          <w:spacing w:val="-43"/>
        </w:rPr>
        <w:t> </w:t>
      </w:r>
      <w:r>
        <w:rPr>
          <w:color w:val="44536A"/>
        </w:rPr>
        <w:t>потрошње</w:t>
      </w:r>
      <w:r>
        <w:rPr>
          <w:color w:val="44536A"/>
          <w:spacing w:val="-11"/>
        </w:rPr>
        <w:t> </w:t>
      </w:r>
      <w:r>
        <w:rPr>
          <w:color w:val="44536A"/>
        </w:rPr>
        <w:t>од</w:t>
      </w:r>
      <w:r>
        <w:rPr>
          <w:color w:val="44536A"/>
          <w:spacing w:val="-9"/>
        </w:rPr>
        <w:t> </w:t>
      </w:r>
      <w:r>
        <w:rPr>
          <w:color w:val="44536A"/>
        </w:rPr>
        <w:t>3,5%.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даље</w:t>
      </w:r>
      <w:r>
        <w:rPr>
          <w:color w:val="44536A"/>
          <w:spacing w:val="-11"/>
        </w:rPr>
        <w:t> </w:t>
      </w:r>
      <w:r>
        <w:rPr>
          <w:color w:val="44536A"/>
        </w:rPr>
        <w:t>присутне</w:t>
      </w:r>
      <w:r>
        <w:rPr>
          <w:color w:val="44536A"/>
          <w:spacing w:val="-11"/>
        </w:rPr>
        <w:t> </w:t>
      </w:r>
      <w:r>
        <w:rPr>
          <w:color w:val="44536A"/>
        </w:rPr>
        <w:t>геополитичке</w:t>
      </w:r>
      <w:r>
        <w:rPr>
          <w:color w:val="44536A"/>
          <w:spacing w:val="-43"/>
        </w:rPr>
        <w:t> </w:t>
      </w:r>
      <w:r>
        <w:rPr>
          <w:color w:val="44536A"/>
        </w:rPr>
        <w:t>тензије и аверзија инвеститора према ризику, уз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заоштравање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водећих</w:t>
      </w:r>
      <w:r>
        <w:rPr>
          <w:color w:val="44536A"/>
          <w:spacing w:val="1"/>
        </w:rPr>
        <w:t> </w:t>
      </w:r>
      <w:r>
        <w:rPr>
          <w:color w:val="44536A"/>
        </w:rPr>
        <w:t>централних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одражавају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расположење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ипак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-43"/>
        </w:rPr>
        <w:t> </w:t>
      </w:r>
      <w:r>
        <w:rPr>
          <w:color w:val="44536A"/>
        </w:rPr>
        <w:t>умерен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3,2%.</w:t>
      </w:r>
      <w:r>
        <w:rPr>
          <w:color w:val="44536A"/>
          <w:spacing w:val="1"/>
        </w:rPr>
        <w:t> </w:t>
      </w:r>
      <w:r>
        <w:rPr>
          <w:color w:val="44536A"/>
        </w:rPr>
        <w:t>Динамика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инвестиционе</w:t>
      </w:r>
      <w:r>
        <w:rPr>
          <w:color w:val="44536A"/>
          <w:spacing w:val="3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34"/>
        </w:rPr>
        <w:t> </w:t>
      </w:r>
      <w:r>
        <w:rPr>
          <w:color w:val="44536A"/>
        </w:rPr>
        <w:t>биће</w:t>
      </w:r>
      <w:r>
        <w:rPr>
          <w:color w:val="44536A"/>
          <w:spacing w:val="31"/>
        </w:rPr>
        <w:t> </w:t>
      </w:r>
      <w:r>
        <w:rPr>
          <w:color w:val="44536A"/>
        </w:rPr>
        <w:t>опредељена</w:t>
      </w:r>
    </w:p>
    <w:p>
      <w:pPr>
        <w:pStyle w:val="BodyText"/>
        <w:spacing w:line="259" w:lineRule="auto" w:before="59"/>
        <w:ind w:left="280" w:right="556"/>
        <w:jc w:val="both"/>
      </w:pPr>
      <w:r>
        <w:rPr/>
        <w:br w:type="column"/>
      </w:r>
      <w:r>
        <w:rPr>
          <w:color w:val="44536A"/>
        </w:rPr>
        <w:t>приватним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даљим</w:t>
      </w:r>
      <w:r>
        <w:rPr>
          <w:color w:val="44536A"/>
          <w:spacing w:val="1"/>
        </w:rPr>
        <w:t> </w:t>
      </w:r>
      <w:r>
        <w:rPr>
          <w:color w:val="44536A"/>
        </w:rPr>
        <w:t>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производних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</w:t>
      </w:r>
      <w:r>
        <w:rPr>
          <w:color w:val="44536A"/>
          <w:spacing w:val="1"/>
        </w:rPr>
        <w:t> </w:t>
      </w:r>
      <w:r>
        <w:rPr>
          <w:color w:val="44536A"/>
        </w:rPr>
        <w:t>привреде,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секторима који производе разменљива добра и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подржан</w:t>
      </w:r>
      <w:r>
        <w:rPr>
          <w:color w:val="44536A"/>
          <w:spacing w:val="1"/>
        </w:rPr>
        <w:t> </w:t>
      </w:r>
      <w:r>
        <w:rPr>
          <w:color w:val="44536A"/>
        </w:rPr>
        <w:t>наставком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инфраструктурних пројеката и повећаних улагања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енергетски</w:t>
      </w:r>
      <w:r>
        <w:rPr>
          <w:color w:val="44536A"/>
          <w:spacing w:val="1"/>
        </w:rPr>
        <w:t> </w:t>
      </w:r>
      <w:r>
        <w:rPr>
          <w:color w:val="44536A"/>
        </w:rPr>
        <w:t>сектор.</w:t>
      </w:r>
      <w:r>
        <w:rPr>
          <w:color w:val="44536A"/>
          <w:spacing w:val="1"/>
        </w:rPr>
        <w:t> </w:t>
      </w:r>
      <w:r>
        <w:rPr>
          <w:color w:val="44536A"/>
        </w:rPr>
        <w:t>Благи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-43"/>
        </w:rPr>
        <w:t> </w:t>
      </w:r>
      <w:r>
        <w:rPr>
          <w:color w:val="44536A"/>
        </w:rPr>
        <w:t>расту БДП у 2024. години од 0,2 п.п. доћи ће од</w:t>
      </w:r>
      <w:r>
        <w:rPr>
          <w:color w:val="44536A"/>
          <w:spacing w:val="1"/>
        </w:rPr>
        <w:t> </w:t>
      </w:r>
      <w:r>
        <w:rPr>
          <w:color w:val="44536A"/>
        </w:rPr>
        <w:t>државне потрошње. Постепени опоравак 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активирање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извозно</w:t>
      </w:r>
      <w:r>
        <w:rPr>
          <w:color w:val="44536A"/>
          <w:spacing w:val="1"/>
        </w:rPr>
        <w:t> </w:t>
      </w:r>
      <w:r>
        <w:rPr>
          <w:color w:val="44536A"/>
        </w:rPr>
        <w:t>оријентисаних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-43"/>
        </w:rPr>
        <w:t> </w:t>
      </w:r>
      <w:r>
        <w:rPr>
          <w:color w:val="44536A"/>
        </w:rPr>
        <w:t>ефектуирања</w:t>
      </w:r>
      <w:r>
        <w:rPr>
          <w:color w:val="44536A"/>
          <w:spacing w:val="-3"/>
        </w:rPr>
        <w:t> </w:t>
      </w:r>
      <w:r>
        <w:rPr>
          <w:color w:val="44536A"/>
        </w:rPr>
        <w:t>СДИ</w:t>
      </w:r>
      <w:r>
        <w:rPr>
          <w:color w:val="44536A"/>
          <w:spacing w:val="-2"/>
        </w:rPr>
        <w:t> </w:t>
      </w:r>
      <w:r>
        <w:rPr>
          <w:color w:val="44536A"/>
        </w:rPr>
        <w:t>утицаће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бржи</w:t>
      </w:r>
      <w:r>
        <w:rPr>
          <w:color w:val="44536A"/>
          <w:spacing w:val="-3"/>
        </w:rPr>
        <w:t> </w:t>
      </w:r>
      <w:r>
        <w:rPr>
          <w:color w:val="44536A"/>
        </w:rPr>
        <w:t>раст</w:t>
      </w:r>
      <w:r>
        <w:rPr>
          <w:color w:val="44536A"/>
          <w:spacing w:val="-2"/>
        </w:rPr>
        <w:t> </w:t>
      </w:r>
      <w:r>
        <w:rPr>
          <w:color w:val="44536A"/>
        </w:rPr>
        <w:t>извоза</w:t>
      </w:r>
      <w:r>
        <w:rPr>
          <w:color w:val="44536A"/>
          <w:spacing w:val="-3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увоза.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креиране</w:t>
      </w:r>
      <w:r>
        <w:rPr>
          <w:color w:val="44536A"/>
          <w:spacing w:val="1"/>
        </w:rPr>
        <w:t> </w:t>
      </w:r>
      <w:r>
        <w:rPr>
          <w:color w:val="44536A"/>
        </w:rPr>
        <w:t>БДВ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сектора.</w:t>
      </w:r>
      <w:r>
        <w:rPr>
          <w:color w:val="44536A"/>
          <w:spacing w:val="-8"/>
        </w:rPr>
        <w:t> </w:t>
      </w:r>
      <w:r>
        <w:rPr>
          <w:color w:val="44536A"/>
        </w:rPr>
        <w:t>Услужни</w:t>
      </w:r>
      <w:r>
        <w:rPr>
          <w:color w:val="44536A"/>
          <w:spacing w:val="-7"/>
        </w:rPr>
        <w:t> </w:t>
      </w:r>
      <w:r>
        <w:rPr>
          <w:color w:val="44536A"/>
        </w:rPr>
        <w:t>сектор</w:t>
      </w:r>
      <w:r>
        <w:rPr>
          <w:color w:val="44536A"/>
          <w:spacing w:val="-7"/>
        </w:rPr>
        <w:t> </w:t>
      </w:r>
      <w:r>
        <w:rPr>
          <w:color w:val="44536A"/>
        </w:rPr>
        <w:t>ће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2024.</w:t>
      </w:r>
      <w:r>
        <w:rPr>
          <w:color w:val="44536A"/>
          <w:spacing w:val="-8"/>
        </w:rPr>
        <w:t> </w:t>
      </w:r>
      <w:r>
        <w:rPr>
          <w:color w:val="44536A"/>
        </w:rPr>
        <w:t>години</w:t>
      </w:r>
      <w:r>
        <w:rPr>
          <w:color w:val="44536A"/>
          <w:spacing w:val="-7"/>
        </w:rPr>
        <w:t> </w:t>
      </w:r>
      <w:r>
        <w:rPr>
          <w:color w:val="44536A"/>
        </w:rPr>
        <w:t>имати</w:t>
      </w:r>
      <w:r>
        <w:rPr>
          <w:color w:val="44536A"/>
          <w:spacing w:val="-43"/>
        </w:rPr>
        <w:t> </w:t>
      </w:r>
      <w:r>
        <w:rPr>
          <w:color w:val="44536A"/>
        </w:rPr>
        <w:t>улогу</w:t>
      </w:r>
      <w:r>
        <w:rPr>
          <w:color w:val="44536A"/>
          <w:spacing w:val="1"/>
        </w:rPr>
        <w:t> </w:t>
      </w:r>
      <w:r>
        <w:rPr>
          <w:color w:val="44536A"/>
        </w:rPr>
        <w:t>доминантног</w:t>
      </w:r>
      <w:r>
        <w:rPr>
          <w:color w:val="44536A"/>
          <w:spacing w:val="1"/>
        </w:rPr>
        <w:t> </w:t>
      </w:r>
      <w:r>
        <w:rPr>
          <w:color w:val="44536A"/>
        </w:rPr>
        <w:t>носиоца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требало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диверсификован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већини</w:t>
      </w:r>
      <w:r>
        <w:rPr>
          <w:color w:val="44536A"/>
          <w:spacing w:val="1"/>
        </w:rPr>
        <w:t> </w:t>
      </w:r>
      <w:r>
        <w:rPr>
          <w:color w:val="44536A"/>
        </w:rPr>
        <w:t>услужних</w:t>
      </w:r>
      <w:r>
        <w:rPr>
          <w:color w:val="44536A"/>
          <w:spacing w:val="-43"/>
        </w:rPr>
        <w:t> </w:t>
      </w:r>
      <w:r>
        <w:rPr>
          <w:color w:val="44536A"/>
        </w:rPr>
        <w:t>делатности, а посебно у трговини и саобраћају,</w:t>
      </w:r>
      <w:r>
        <w:rPr>
          <w:color w:val="44536A"/>
          <w:spacing w:val="1"/>
        </w:rPr>
        <w:t> </w:t>
      </w:r>
      <w:r>
        <w:rPr>
          <w:color w:val="44536A"/>
        </w:rPr>
        <w:t>туризму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угоститељству,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ИКТ</w:t>
      </w:r>
      <w:r>
        <w:rPr>
          <w:color w:val="44536A"/>
          <w:spacing w:val="1"/>
        </w:rPr>
        <w:t> </w:t>
      </w:r>
      <w:r>
        <w:rPr>
          <w:color w:val="44536A"/>
        </w:rPr>
        <w:t>сектору.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Индустрија ће наставити са растом и током 2024.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3,6%,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активирања нових производних капацитета, али и</w:t>
      </w:r>
      <w:r>
        <w:rPr>
          <w:color w:val="44536A"/>
          <w:spacing w:val="-43"/>
        </w:rPr>
        <w:t> </w:t>
      </w:r>
      <w:r>
        <w:rPr>
          <w:color w:val="44536A"/>
        </w:rPr>
        <w:t>очекиваног опоравка спољне тражње. Процењује</w:t>
      </w:r>
      <w:r>
        <w:rPr>
          <w:color w:val="44536A"/>
          <w:spacing w:val="1"/>
        </w:rPr>
        <w:t> </w:t>
      </w:r>
      <w:r>
        <w:rPr>
          <w:color w:val="44536A"/>
        </w:rPr>
        <w:t>се да ће раст забележити и грађевинарство услед</w:t>
      </w:r>
      <w:r>
        <w:rPr>
          <w:color w:val="44536A"/>
          <w:spacing w:val="1"/>
        </w:rPr>
        <w:t> </w:t>
      </w:r>
      <w:r>
        <w:rPr>
          <w:color w:val="44536A"/>
        </w:rPr>
        <w:t>наставка извођења радова на изградњи путне и</w:t>
      </w:r>
      <w:r>
        <w:rPr>
          <w:color w:val="44536A"/>
          <w:spacing w:val="1"/>
        </w:rPr>
        <w:t> </w:t>
      </w:r>
      <w:r>
        <w:rPr>
          <w:color w:val="44536A"/>
        </w:rPr>
        <w:t>железничке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инфраструктуре,</w:t>
      </w:r>
      <w:r>
        <w:rPr>
          <w:color w:val="44536A"/>
          <w:spacing w:val="1"/>
        </w:rPr>
        <w:t> </w:t>
      </w:r>
      <w:r>
        <w:rPr>
          <w:color w:val="44536A"/>
        </w:rPr>
        <w:t>већих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енергетику,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већег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приватних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-43"/>
        </w:rPr>
        <w:t> </w:t>
      </w:r>
      <w:r>
        <w:rPr>
          <w:color w:val="44536A"/>
        </w:rPr>
        <w:t>претпоставком</w:t>
      </w:r>
      <w:r>
        <w:rPr>
          <w:color w:val="44536A"/>
          <w:spacing w:val="1"/>
        </w:rPr>
        <w:t> </w:t>
      </w:r>
      <w:r>
        <w:rPr>
          <w:color w:val="44536A"/>
        </w:rPr>
        <w:t>просечних</w:t>
      </w:r>
      <w:r>
        <w:rPr>
          <w:color w:val="44536A"/>
          <w:spacing w:val="1"/>
        </w:rPr>
        <w:t> </w:t>
      </w:r>
      <w:r>
        <w:rPr>
          <w:color w:val="44536A"/>
        </w:rPr>
        <w:t>агрометеоролошких</w:t>
      </w:r>
      <w:r>
        <w:rPr>
          <w:color w:val="44536A"/>
          <w:spacing w:val="-43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задржавање</w:t>
      </w:r>
      <w:r>
        <w:rPr>
          <w:color w:val="44536A"/>
          <w:spacing w:val="1"/>
        </w:rPr>
        <w:t> </w:t>
      </w:r>
      <w:r>
        <w:rPr>
          <w:color w:val="44536A"/>
        </w:rPr>
        <w:t>тренда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продуктивности,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0,9%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-1"/>
        </w:rPr>
        <w:t> </w:t>
      </w:r>
      <w:r>
        <w:rPr>
          <w:color w:val="44536A"/>
        </w:rPr>
        <w:t>години.</w:t>
      </w:r>
    </w:p>
    <w:p>
      <w:pPr>
        <w:pStyle w:val="Heading5"/>
        <w:spacing w:before="36"/>
        <w:ind w:left="1451" w:right="580" w:hanging="629"/>
        <w:jc w:val="both"/>
      </w:pPr>
      <w:r>
        <w:rPr/>
        <w:pict>
          <v:group style="position:absolute;margin-left:88.056999pt;margin-top:28.091476pt;width:196.15pt;height:111.05pt;mso-position-horizontal-relative:page;mso-position-vertical-relative:paragraph;z-index:15783424" coordorigin="1761,562" coordsize="3923,2221">
            <v:rect style="position:absolute;left:1867;top:2186;width:348;height:190" filled="true" fillcolor="#0f0f3b" stroked="false">
              <v:fill type="solid"/>
            </v:rect>
            <v:rect style="position:absolute;left:1867;top:2116;width:348;height:70" filled="true" fillcolor="#29479a" stroked="false">
              <v:fill type="solid"/>
            </v:rect>
            <v:rect style="position:absolute;left:1867;top:2375;width:348;height:63" filled="true" fillcolor="#2083c4" stroked="false">
              <v:fill type="solid"/>
            </v:rect>
            <v:rect style="position:absolute;left:1867;top:2109;width:348;height:8" filled="true" fillcolor="#51bae7" stroked="false">
              <v:fill type="solid"/>
            </v:rect>
            <v:rect style="position:absolute;left:1867;top:2066;width:348;height:44" filled="true" fillcolor="#9ed1e6" stroked="false">
              <v:fill type="solid"/>
            </v:rect>
            <v:rect style="position:absolute;left:2426;top:1418;width:351;height:768" filled="true" fillcolor="#0f0f3b" stroked="false">
              <v:fill type="solid"/>
            </v:rect>
            <v:rect style="position:absolute;left:2426;top:1310;width:351;height:108" filled="true" fillcolor="#29479a" stroked="false">
              <v:fill type="solid"/>
            </v:rect>
            <v:rect style="position:absolute;left:2426;top:806;width:351;height:504" filled="true" fillcolor="#2083c4" stroked="false">
              <v:fill type="solid"/>
            </v:rect>
            <v:rect style="position:absolute;left:2426;top:2186;width:351;height:87" filled="true" fillcolor="#51bae7" stroked="false">
              <v:fill type="solid"/>
            </v:rect>
            <v:rect style="position:absolute;left:2426;top:2272;width:351;height:173" filled="true" fillcolor="#9ed1e6" stroked="false">
              <v:fill type="solid"/>
            </v:rect>
            <v:rect style="position:absolute;left:2985;top:1828;width:351;height:358" filled="true" fillcolor="#0f0f3b" stroked="false">
              <v:fill type="solid"/>
            </v:rect>
            <v:rect style="position:absolute;left:2985;top:1821;width:351;height:8" filled="true" fillcolor="#29479a" stroked="false">
              <v:fill type="solid"/>
            </v:rect>
            <v:rect style="position:absolute;left:2985;top:2186;width:351;height:20" filled="true" fillcolor="#2083c4" stroked="false">
              <v:fill type="solid"/>
            </v:rect>
            <v:rect style="position:absolute;left:2985;top:2205;width:351;height:219" filled="true" fillcolor="#51bae7" stroked="false">
              <v:fill type="solid"/>
            </v:rect>
            <v:rect style="position:absolute;left:3547;top:1922;width:348;height:264" filled="true" fillcolor="#0f0f3b" stroked="false">
              <v:fill type="solid"/>
            </v:rect>
            <v:rect style="position:absolute;left:3547;top:2186;width:348;height:34" filled="true" fillcolor="#29479a" stroked="false">
              <v:fill type="solid"/>
            </v:rect>
            <v:rect style="position:absolute;left:3547;top:1838;width:348;height:84" filled="true" fillcolor="#2083c4" stroked="false">
              <v:fill type="solid"/>
            </v:rect>
            <v:rect style="position:absolute;left:3547;top:1823;width:348;height:15" filled="true" fillcolor="#51bae7" stroked="false">
              <v:fill type="solid"/>
            </v:rect>
            <v:rect style="position:absolute;left:3547;top:1787;width:348;height:36" filled="true" fillcolor="#9ed1e6" stroked="false">
              <v:fill type="solid"/>
            </v:rect>
            <v:rect style="position:absolute;left:4106;top:1828;width:351;height:358" filled="true" fillcolor="#0f0f3b" stroked="false">
              <v:fill type="solid"/>
            </v:rect>
            <v:rect style="position:absolute;left:4106;top:1804;width:351;height:24" filled="true" fillcolor="#29479a" stroked="false">
              <v:fill type="solid"/>
            </v:rect>
            <v:rect style="position:absolute;left:4106;top:1691;width:351;height:113" filled="true" fillcolor="#2083c4" stroked="false">
              <v:fill type="solid"/>
            </v:rect>
            <v:rect style="position:absolute;left:4106;top:1670;width:351;height:22" filled="true" fillcolor="#51bae7" stroked="false">
              <v:fill type="solid"/>
            </v:rect>
            <v:rect style="position:absolute;left:4106;top:2186;width:351;height:3" filled="true" fillcolor="#9ed1e6" stroked="false">
              <v:fill type="solid"/>
            </v:rect>
            <v:rect style="position:absolute;left:4665;top:1811;width:351;height:375" filled="true" fillcolor="#0f0f3b" stroked="false">
              <v:fill type="solid"/>
            </v:rect>
            <v:rect style="position:absolute;left:4665;top:1795;width:351;height:17" filled="true" fillcolor="#29479a" stroked="false">
              <v:fill type="solid"/>
            </v:rect>
            <v:rect style="position:absolute;left:4665;top:1591;width:351;height:204" filled="true" fillcolor="#2083c4" stroked="false">
              <v:fill type="solid"/>
            </v:rect>
            <v:rect style="position:absolute;left:4665;top:1567;width:351;height:24" filled="true" fillcolor="#51bae7" stroked="false">
              <v:fill type="solid"/>
            </v:rect>
            <v:rect style="position:absolute;left:4665;top:2186;width:351;height:20" filled="true" fillcolor="#9ed1e6" stroked="false">
              <v:fill type="solid"/>
            </v:rect>
            <v:rect style="position:absolute;left:5227;top:1807;width:348;height:380" filled="true" fillcolor="#0f0f3b" stroked="false">
              <v:fill type="solid"/>
            </v:rect>
            <v:rect style="position:absolute;left:5227;top:1787;width:348;height:20" filled="true" fillcolor="#29479a" stroked="false">
              <v:fill type="solid"/>
            </v:rect>
            <v:rect style="position:absolute;left:5227;top:1545;width:348;height:243" filled="true" fillcolor="#2083c4" stroked="false">
              <v:fill type="solid"/>
            </v:rect>
            <v:rect style="position:absolute;left:5227;top:1511;width:348;height:34" filled="true" fillcolor="#51bae7" stroked="false">
              <v:fill type="solid"/>
            </v:rect>
            <v:rect style="position:absolute;left:5227;top:2186;width:348;height:41" filled="true" fillcolor="#9ed1e6" stroked="false">
              <v:fill type="solid"/>
            </v:rect>
            <v:line style="position:absolute" from="1761,2186" to="5681,2186" stroked="true" strokeweight=".5pt" strokecolor="#888888">
              <v:stroke dashstyle="solid"/>
            </v:line>
            <v:shape style="position:absolute;left:2041;top:1064;width:3360;height:1256" coordorigin="2041,1064" coordsize="3360,1256" path="m2041,2320l2602,1064,3161,1853,3720,1821,4282,1661,4841,1589,5401,1548e" filled="false" stroked="true" strokeweight="2pt" strokecolor="#ff0000">
              <v:path arrowok="t"/>
              <v:stroke dashstyle="solid"/>
            </v:shape>
            <v:rect style="position:absolute;left:3997;top:561;width:1686;height:2221" filled="true" fillcolor="#4471c4" stroked="false">
              <v:fill opacity="6682f" type="solid"/>
            </v:rect>
            <v:shape style="position:absolute;left:3626;top:1530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2,5</w:t>
                    </w:r>
                  </w:p>
                </w:txbxContent>
              </v:textbox>
              <w10:wrap type="none"/>
            </v:shape>
            <v:shape style="position:absolute;left:1921;top:2492;width:25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-0,9</w:t>
                    </w:r>
                  </w:p>
                </w:txbxContent>
              </v:textbox>
              <w10:wrap type="none"/>
            </v:shape>
            <v:shape style="position:absolute;left:2985;top:1584;width:351;height:255" type="#_x0000_t202" filled="true" fillcolor="#9ed1e6" stroked="false">
              <v:textbox inset="0,0,0,0">
                <w:txbxContent>
                  <w:p>
                    <w:pPr>
                      <w:spacing w:line="129" w:lineRule="exact" w:before="0"/>
                      <w:ind w:left="8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2,3</w:t>
                    </w:r>
                  </w:p>
                </w:txbxContent>
              </v:textbox>
              <v:fill type="solid"/>
              <w10:wrap type="none"/>
            </v:shape>
            <v:shape style="position:absolute;left:2426;top:806;width:351;height:504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7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7,5</w:t>
                    </w:r>
                  </w:p>
                </w:txbxContent>
              </v:textbox>
              <w10:wrap type="none"/>
            </v:shape>
            <v:shape style="position:absolute;left:4746;top:1296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4,0</w:t>
                    </w:r>
                  </w:p>
                </w:txbxContent>
              </v:textbox>
              <w10:wrap type="none"/>
            </v:shape>
            <v:shape style="position:absolute;left:4186;top:1370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3,5</w:t>
                    </w:r>
                  </w:p>
                </w:txbxContent>
              </v:textbox>
              <w10:wrap type="none"/>
            </v:shape>
            <v:shape style="position:absolute;left:5306;top:1255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4,3</w:t>
                    </w:r>
                  </w:p>
                </w:txbxContent>
              </v:textbox>
              <w10:wrap type="none"/>
            </v:shape>
            <v:shape style="position:absolute;left:4428;top:665;width:84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4536A"/>
                        <w:sz w:val="15"/>
                      </w:rPr>
                      <w:t>ПРОЈЕКЦИЈА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01F5F"/>
        </w:rPr>
        <w:t>Доприноси стопи реалног раста БДП,</w:t>
      </w:r>
      <w:r>
        <w:rPr>
          <w:color w:val="001F5F"/>
          <w:spacing w:val="-44"/>
        </w:rPr>
        <w:t> </w:t>
      </w:r>
      <w:r>
        <w:rPr>
          <w:color w:val="001F5F"/>
        </w:rPr>
        <w:t>расходни приступ, п.п.</w:t>
      </w:r>
    </w:p>
    <w:p>
      <w:pPr>
        <w:spacing w:before="79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10</w:t>
      </w:r>
    </w:p>
    <w:p>
      <w:pPr>
        <w:spacing w:before="113"/>
        <w:ind w:left="3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8</w:t>
      </w:r>
    </w:p>
    <w:p>
      <w:pPr>
        <w:spacing w:before="115"/>
        <w:ind w:left="3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spacing w:before="113"/>
        <w:ind w:left="3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spacing w:before="115"/>
        <w:ind w:left="386" w:right="0" w:firstLine="0"/>
        <w:jc w:val="left"/>
        <w:rPr>
          <w:sz w:val="15"/>
        </w:rPr>
      </w:pPr>
      <w:r>
        <w:rPr>
          <w:color w:val="44536A"/>
          <w:w w:val="101"/>
          <w:sz w:val="15"/>
        </w:rPr>
        <w:t>2</w:t>
      </w:r>
    </w:p>
    <w:p>
      <w:pPr>
        <w:spacing w:before="114"/>
        <w:ind w:left="3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before="114"/>
        <w:ind w:left="340" w:right="0" w:firstLine="0"/>
        <w:jc w:val="left"/>
        <w:rPr>
          <w:sz w:val="15"/>
        </w:rPr>
      </w:pPr>
      <w:r>
        <w:rPr>
          <w:color w:val="44536A"/>
          <w:sz w:val="15"/>
        </w:rPr>
        <w:t>-2</w:t>
      </w:r>
    </w:p>
    <w:p>
      <w:pPr>
        <w:spacing w:before="114"/>
        <w:ind w:left="340" w:right="0" w:firstLine="0"/>
        <w:jc w:val="left"/>
        <w:rPr>
          <w:sz w:val="15"/>
        </w:rPr>
      </w:pPr>
      <w:r>
        <w:rPr>
          <w:color w:val="44536A"/>
          <w:sz w:val="15"/>
        </w:rPr>
        <w:t>-4</w:t>
      </w:r>
    </w:p>
    <w:p>
      <w:pPr>
        <w:tabs>
          <w:tab w:pos="560" w:val="left" w:leader="none"/>
          <w:tab w:pos="1120" w:val="left" w:leader="none"/>
          <w:tab w:pos="1680" w:val="left" w:leader="none"/>
          <w:tab w:pos="2240" w:val="left" w:leader="none"/>
          <w:tab w:pos="2800" w:val="left" w:leader="none"/>
          <w:tab w:pos="3360" w:val="left" w:leader="none"/>
        </w:tabs>
        <w:spacing w:line="177" w:lineRule="exact" w:before="12"/>
        <w:ind w:left="0" w:right="243" w:firstLine="0"/>
        <w:jc w:val="right"/>
        <w:rPr>
          <w:sz w:val="15"/>
        </w:rPr>
      </w:pPr>
      <w:r>
        <w:rPr>
          <w:color w:val="44536A"/>
          <w:sz w:val="15"/>
        </w:rPr>
        <w:t>2020</w:t>
        <w:tab/>
        <w:t>2021</w:t>
        <w:tab/>
        <w:t>2022</w:t>
        <w:tab/>
        <w:t>2023</w:t>
        <w:tab/>
        <w:t>2024</w:t>
        <w:tab/>
        <w:t>2025</w:t>
        <w:tab/>
        <w:t>2026</w:t>
      </w:r>
    </w:p>
    <w:p>
      <w:pPr>
        <w:tabs>
          <w:tab w:pos="2159" w:val="left" w:leader="none"/>
        </w:tabs>
        <w:spacing w:line="169" w:lineRule="exact" w:before="0"/>
        <w:ind w:left="0" w:right="246" w:firstLine="0"/>
        <w:jc w:val="right"/>
        <w:rPr>
          <w:sz w:val="15"/>
        </w:rPr>
      </w:pPr>
      <w:r>
        <w:rPr/>
        <w:pict>
          <v:rect style="position:absolute;margin-left:84.199997pt;margin-top:2.493683pt;width:19.2pt;height:4.1198pt;mso-position-horizontal-relative:page;mso-position-vertical-relative:paragraph;z-index:15783936" filled="true" fillcolor="#0f0f3b" stroked="false">
            <v:fill type="solid"/>
            <w10:wrap type="none"/>
          </v:rect>
        </w:pict>
      </w:r>
      <w:r>
        <w:rPr/>
        <w:pict>
          <v:rect style="position:absolute;margin-left:192.199997pt;margin-top:2.493683pt;width:19.2pt;height:4.1198pt;mso-position-horizontal-relative:page;mso-position-vertical-relative:paragraph;z-index:-23024128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Приватна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потрошња</w:t>
        <w:tab/>
        <w:t>Државна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потрошња</w:t>
      </w:r>
    </w:p>
    <w:p>
      <w:pPr>
        <w:tabs>
          <w:tab w:pos="3109" w:val="left" w:leader="none"/>
        </w:tabs>
        <w:spacing w:line="168" w:lineRule="exact" w:before="0"/>
        <w:ind w:left="949" w:right="0" w:firstLine="0"/>
        <w:jc w:val="left"/>
        <w:rPr>
          <w:sz w:val="15"/>
        </w:rPr>
      </w:pPr>
      <w:r>
        <w:rPr/>
        <w:pict>
          <v:rect style="position:absolute;margin-left:84.199997pt;margin-top:2.413682pt;width:19.2pt;height:4.1198pt;mso-position-horizontal-relative:page;mso-position-vertical-relative:paragraph;z-index:15784960" filled="true" fillcolor="#2083c4" stroked="false">
            <v:fill type="solid"/>
            <w10:wrap type="none"/>
          </v:rect>
        </w:pict>
      </w:r>
      <w:r>
        <w:rPr/>
        <w:pict>
          <v:rect style="position:absolute;margin-left:192.199997pt;margin-top:2.413682pt;width:19.2pt;height:4.1198pt;mso-position-horizontal-relative:page;mso-position-vertical-relative:paragraph;z-index:-23023104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Инвестиције</w:t>
        <w:tab/>
        <w:t>Нето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извоз</w:t>
      </w:r>
    </w:p>
    <w:p>
      <w:pPr>
        <w:tabs>
          <w:tab w:pos="3109" w:val="left" w:leader="none"/>
        </w:tabs>
        <w:spacing w:line="175" w:lineRule="exact" w:before="0"/>
        <w:ind w:left="949" w:right="0" w:firstLine="0"/>
        <w:jc w:val="left"/>
        <w:rPr>
          <w:sz w:val="15"/>
        </w:rPr>
      </w:pPr>
      <w:r>
        <w:rPr/>
        <w:pict>
          <v:rect style="position:absolute;margin-left:84.199997pt;margin-top:2.413683pt;width:19.2pt;height:4.1198pt;mso-position-horizontal-relative:page;mso-position-vertical-relative:paragraph;z-index:15785984" filled="true" fillcolor="#9ed1e6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23022080" from="192.199997pt,4.473483pt" to="211.399997pt,4.473483pt" stroked="true" strokeweight="2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Промена</w:t>
      </w:r>
      <w:r>
        <w:rPr>
          <w:color w:val="44536A"/>
          <w:spacing w:val="-6"/>
          <w:sz w:val="15"/>
        </w:rPr>
        <w:t> </w:t>
      </w:r>
      <w:r>
        <w:rPr>
          <w:color w:val="44536A"/>
          <w:sz w:val="15"/>
        </w:rPr>
        <w:t>у</w:t>
      </w:r>
      <w:r>
        <w:rPr>
          <w:color w:val="44536A"/>
          <w:spacing w:val="2"/>
          <w:sz w:val="15"/>
        </w:rPr>
        <w:t> </w:t>
      </w:r>
      <w:r>
        <w:rPr>
          <w:color w:val="44536A"/>
          <w:sz w:val="15"/>
        </w:rPr>
        <w:t>залихама</w:t>
        <w:tab/>
        <w:t>Реални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раст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БДП</w:t>
      </w:r>
    </w:p>
    <w:p>
      <w:pPr>
        <w:pStyle w:val="Heading5"/>
        <w:spacing w:before="81"/>
        <w:ind w:left="1334" w:right="561" w:hanging="512"/>
      </w:pPr>
      <w:r>
        <w:rPr/>
        <w:pict>
          <v:group style="position:absolute;margin-left:86.553001pt;margin-top:30.33148pt;width:196.35pt;height:110.95pt;mso-position-horizontal-relative:page;mso-position-vertical-relative:paragraph;z-index:15787008" coordorigin="1731,607" coordsize="3927,2219">
            <v:rect style="position:absolute;left:1836;top:2353;width:351;height:27" filled="true" fillcolor="#0f0f3b" stroked="false">
              <v:fill type="solid"/>
            </v:rect>
            <v:rect style="position:absolute;left:1836;top:2331;width:351;height:22" filled="true" fillcolor="#29479a" stroked="false">
              <v:fill type="solid"/>
            </v:rect>
            <v:rect style="position:absolute;left:1836;top:2379;width:351;height:36" filled="true" fillcolor="#2083c4" stroked="false">
              <v:fill type="solid"/>
            </v:rect>
            <v:rect style="position:absolute;left:1836;top:2415;width:351;height:108" filled="true" fillcolor="#51bae7" stroked="false">
              <v:fill type="solid"/>
            </v:rect>
            <v:rect style="position:absolute;left:1836;top:2523;width:351;height:80" filled="true" fillcolor="#9ed1e6" stroked="false">
              <v:fill type="solid"/>
            </v:rect>
            <v:rect style="position:absolute;left:2395;top:2379;width:351;height:70" filled="true" fillcolor="#0f0f3b" stroked="false">
              <v:fill type="solid"/>
            </v:rect>
            <v:rect style="position:absolute;left:2395;top:2139;width:351;height:240" filled="true" fillcolor="#29479a" stroked="false">
              <v:fill type="solid"/>
            </v:rect>
            <v:rect style="position:absolute;left:2395;top:1952;width:351;height:188" filled="true" fillcolor="#2083c4" stroked="false">
              <v:fill type="solid"/>
            </v:rect>
            <v:rect style="position:absolute;left:2395;top:1107;width:351;height:845" filled="true" fillcolor="#51bae7" stroked="false">
              <v:fill type="solid"/>
            </v:rect>
            <v:rect style="position:absolute;left:2395;top:834;width:351;height:274" filled="true" fillcolor="#9ed1e6" stroked="false">
              <v:fill type="solid"/>
            </v:rect>
            <v:rect style="position:absolute;left:2956;top:2379;width:351;height:101" filled="true" fillcolor="#0f0f3b" stroked="false">
              <v:fill type="solid"/>
            </v:rect>
            <v:rect style="position:absolute;left:2956;top:2310;width:351;height:70" filled="true" fillcolor="#29479a" stroked="false">
              <v:fill type="solid"/>
            </v:rect>
            <v:rect style="position:absolute;left:2956;top:2480;width:351;height:116" filled="true" fillcolor="#2083c4" stroked="false">
              <v:fill type="solid"/>
            </v:rect>
            <v:rect style="position:absolute;left:2956;top:1861;width:351;height:449" filled="true" fillcolor="#51bae7" stroked="false">
              <v:fill type="solid"/>
            </v:rect>
            <v:rect style="position:absolute;left:2956;top:1722;width:351;height:140" filled="true" fillcolor="#9ed1e6" stroked="false">
              <v:fill type="solid"/>
            </v:rect>
            <v:rect style="position:absolute;left:3516;top:2295;width:351;height:84" filled="true" fillcolor="#0f0f3b" stroked="false">
              <v:fill type="solid"/>
            </v:rect>
            <v:rect style="position:absolute;left:3516;top:2211;width:351;height:84" filled="true" fillcolor="#29479a" stroked="false">
              <v:fill type="solid"/>
            </v:rect>
            <v:rect style="position:absolute;left:3516;top:2204;width:351;height:8" filled="true" fillcolor="#2083c4" stroked="false">
              <v:fill type="solid"/>
            </v:rect>
            <v:rect style="position:absolute;left:3516;top:1954;width:351;height:250" filled="true" fillcolor="#51bae7" stroked="false">
              <v:fill type="solid"/>
            </v:rect>
            <v:rect style="position:absolute;left:3516;top:1890;width:351;height:65" filled="true" fillcolor="#9ed1e6" stroked="false">
              <v:fill type="solid"/>
            </v:rect>
            <v:rect style="position:absolute;left:4075;top:2367;width:351;height:12" filled="true" fillcolor="#0f0f3b" stroked="false">
              <v:fill type="solid"/>
            </v:rect>
            <v:rect style="position:absolute;left:4075;top:2226;width:351;height:142" filled="true" fillcolor="#29479a" stroked="false">
              <v:fill type="solid"/>
            </v:rect>
            <v:rect style="position:absolute;left:4075;top:2170;width:351;height:56" filled="true" fillcolor="#2083c4" stroked="false">
              <v:fill type="solid"/>
            </v:rect>
            <v:rect style="position:absolute;left:4075;top:1794;width:351;height:377" filled="true" fillcolor="#51bae7" stroked="false">
              <v:fill type="solid"/>
            </v:rect>
            <v:rect style="position:absolute;left:4075;top:1693;width:351;height:101" filled="true" fillcolor="#9ed1e6" stroked="false">
              <v:fill type="solid"/>
            </v:rect>
            <v:rect style="position:absolute;left:4636;top:2166;width:351;height:214" filled="true" fillcolor="#29479a" stroked="false">
              <v:fill type="solid"/>
            </v:rect>
            <v:rect style="position:absolute;left:4636;top:2103;width:351;height:63" filled="true" fillcolor="#2083c4" stroked="false">
              <v:fill type="solid"/>
            </v:rect>
            <v:rect style="position:absolute;left:4636;top:1705;width:351;height:399" filled="true" fillcolor="#51bae7" stroked="false">
              <v:fill type="solid"/>
            </v:rect>
            <v:rect style="position:absolute;left:4636;top:1604;width:351;height:101" filled="true" fillcolor="#9ed1e6" stroked="false">
              <v:fill type="solid"/>
            </v:rect>
            <v:rect style="position:absolute;left:5196;top:2161;width:351;height:219" filled="true" fillcolor="#29479a" stroked="false">
              <v:fill type="solid"/>
            </v:rect>
            <v:rect style="position:absolute;left:5196;top:2086;width:351;height:75" filled="true" fillcolor="#2083c4" stroked="false">
              <v:fill type="solid"/>
            </v:rect>
            <v:rect style="position:absolute;left:5196;top:1664;width:351;height:423" filled="true" fillcolor="#51bae7" stroked="false">
              <v:fill type="solid"/>
            </v:rect>
            <v:rect style="position:absolute;left:5196;top:1549;width:351;height:116" filled="true" fillcolor="#9ed1e6" stroked="false">
              <v:fill type="solid"/>
            </v:rect>
            <v:line style="position:absolute" from="1731,2379" to="5651,2379" stroked="true" strokeweight=".5pt" strokecolor="#888888">
              <v:stroke dashstyle="solid"/>
            </v:line>
            <v:shape style="position:absolute;left:2011;top:905;width:3360;height:1650" coordorigin="2011,905" coordsize="3360,1650" path="m2011,2555l2570,905,3132,1940,3691,1890,4250,1693,4812,1604,5371,1549e" filled="false" stroked="true" strokeweight="2pt" strokecolor="#ff0000">
              <v:path arrowok="t"/>
              <v:stroke dashstyle="solid"/>
            </v:shape>
            <v:rect style="position:absolute;left:3965;top:606;width:1692;height:2219" filled="true" fillcolor="#4471c4" stroked="false">
              <v:fill opacity="6682f" type="solid"/>
            </v:rect>
            <v:shape style="position:absolute;left:2475;top:668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7,5</w:t>
                    </w:r>
                  </w:p>
                </w:txbxContent>
              </v:textbox>
              <w10:wrap type="none"/>
            </v:shape>
            <v:shape style="position:absolute;left:4398;top:710;width:849;height:152" type="#_x0000_t202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4536A"/>
                        <w:sz w:val="15"/>
                      </w:rPr>
                      <w:t>ПРОЈЕКЦИЈА</w:t>
                    </w:r>
                  </w:p>
                </w:txbxContent>
              </v:textbox>
              <w10:wrap type="none"/>
            </v:shape>
            <v:shape style="position:absolute;left:4155;top:1403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3,5</w:t>
                    </w:r>
                  </w:p>
                </w:txbxContent>
              </v:textbox>
              <w10:wrap type="none"/>
            </v:shape>
            <v:shape style="position:absolute;left:4716;top:131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4,0</w:t>
                    </w:r>
                  </w:p>
                </w:txbxContent>
              </v:textbox>
              <w10:wrap type="none"/>
            </v:shape>
            <v:shape style="position:absolute;left:5276;top:1257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4,3</w:t>
                    </w:r>
                  </w:p>
                </w:txbxContent>
              </v:textbox>
              <w10:wrap type="none"/>
            </v:shape>
            <v:shape style="position:absolute;left:3035;top:1649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2,3</w:t>
                    </w:r>
                  </w:p>
                </w:txbxContent>
              </v:textbox>
              <w10:wrap type="none"/>
            </v:shape>
            <v:shape style="position:absolute;left:3595;top:1598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2,5</w:t>
                    </w:r>
                  </w:p>
                </w:txbxContent>
              </v:textbox>
              <w10:wrap type="none"/>
            </v:shape>
            <v:shape style="position:absolute;left:1890;top:2651;width:25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-0,9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01F5F"/>
        </w:rPr>
        <w:t>Доприноси стопи реалног раста БДП,</w:t>
      </w:r>
      <w:r>
        <w:rPr>
          <w:color w:val="001F5F"/>
          <w:spacing w:val="-43"/>
        </w:rPr>
        <w:t> </w:t>
      </w:r>
      <w:r>
        <w:rPr>
          <w:color w:val="001F5F"/>
        </w:rPr>
        <w:t>производни приступ,</w:t>
      </w:r>
      <w:r>
        <w:rPr>
          <w:color w:val="001F5F"/>
          <w:spacing w:val="-3"/>
        </w:rPr>
        <w:t> </w:t>
      </w:r>
      <w:r>
        <w:rPr>
          <w:color w:val="001F5F"/>
        </w:rPr>
        <w:t>п.п.</w:t>
      </w:r>
    </w:p>
    <w:p>
      <w:pPr>
        <w:spacing w:before="151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8</w:t>
      </w:r>
    </w:p>
    <w:p>
      <w:pPr>
        <w:pStyle w:val="BodyText"/>
        <w:rPr>
          <w:sz w:val="17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pStyle w:val="BodyText"/>
        <w:spacing w:before="11"/>
        <w:rPr>
          <w:sz w:val="16"/>
        </w:rPr>
      </w:pPr>
    </w:p>
    <w:p>
      <w:pPr>
        <w:spacing w:before="1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pStyle w:val="BodyText"/>
        <w:rPr>
          <w:sz w:val="17"/>
        </w:rPr>
      </w:pPr>
    </w:p>
    <w:p>
      <w:pPr>
        <w:spacing w:before="1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-2</w:t>
      </w:r>
    </w:p>
    <w:p>
      <w:pPr>
        <w:tabs>
          <w:tab w:pos="1259" w:val="left" w:leader="none"/>
          <w:tab w:pos="1819" w:val="left" w:leader="none"/>
          <w:tab w:pos="2379" w:val="left" w:leader="none"/>
          <w:tab w:pos="2939" w:val="left" w:leader="none"/>
          <w:tab w:pos="3499" w:val="left" w:leader="none"/>
          <w:tab w:pos="4059" w:val="left" w:leader="none"/>
        </w:tabs>
        <w:spacing w:before="13"/>
        <w:ind w:left="699" w:right="0" w:firstLine="0"/>
        <w:jc w:val="left"/>
        <w:rPr>
          <w:sz w:val="15"/>
        </w:rPr>
      </w:pPr>
      <w:r>
        <w:rPr>
          <w:color w:val="44536A"/>
          <w:sz w:val="15"/>
        </w:rPr>
        <w:t>2020</w:t>
        <w:tab/>
        <w:t>2021</w:t>
        <w:tab/>
        <w:t>2022</w:t>
        <w:tab/>
        <w:t>2023</w:t>
        <w:tab/>
        <w:t>2024</w:t>
        <w:tab/>
        <w:t>2025</w:t>
        <w:tab/>
        <w:t>2026</w:t>
      </w:r>
    </w:p>
    <w:p>
      <w:pPr>
        <w:tabs>
          <w:tab w:pos="3144" w:val="left" w:leader="none"/>
        </w:tabs>
        <w:spacing w:line="181" w:lineRule="exact" w:before="7"/>
        <w:ind w:left="1052" w:right="0" w:firstLine="0"/>
        <w:jc w:val="left"/>
        <w:rPr>
          <w:sz w:val="15"/>
        </w:rPr>
      </w:pPr>
      <w:r>
        <w:rPr/>
        <w:pict>
          <v:rect style="position:absolute;margin-left:89.380997pt;margin-top:3.131316pt;width:19.2pt;height:4.1198pt;mso-position-horizontal-relative:page;mso-position-vertical-relative:paragraph;z-index:15787520" filled="true" fillcolor="#0f0f3b" stroked="false">
            <v:fill type="solid"/>
            <w10:wrap type="none"/>
          </v:rect>
        </w:pict>
      </w:r>
      <w:r>
        <w:rPr/>
        <w:pict>
          <v:rect style="position:absolute;margin-left:193.949997pt;margin-top:3.131316pt;width:19.2pt;height:4.1198pt;mso-position-horizontal-relative:page;mso-position-vertical-relative:paragraph;z-index:-23020544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Пољопривреда</w:t>
        <w:tab/>
        <w:t>Индустрија</w:t>
      </w:r>
    </w:p>
    <w:p>
      <w:pPr>
        <w:tabs>
          <w:tab w:pos="3144" w:val="left" w:leader="none"/>
        </w:tabs>
        <w:spacing w:line="179" w:lineRule="exact" w:before="0"/>
        <w:ind w:left="1052" w:right="0" w:firstLine="0"/>
        <w:jc w:val="left"/>
        <w:rPr>
          <w:sz w:val="15"/>
        </w:rPr>
      </w:pPr>
      <w:r>
        <w:rPr/>
        <w:pict>
          <v:rect style="position:absolute;margin-left:89.380997pt;margin-top:2.67268pt;width:19.2pt;height:4.1198pt;mso-position-horizontal-relative:page;mso-position-vertical-relative:paragraph;z-index:15788544" filled="true" fillcolor="#2083c4" stroked="false">
            <v:fill type="solid"/>
            <w10:wrap type="none"/>
          </v:rect>
        </w:pict>
      </w:r>
      <w:r>
        <w:rPr/>
        <w:pict>
          <v:rect style="position:absolute;margin-left:193.949997pt;margin-top:2.67268pt;width:19.2pt;height:4.1198pt;mso-position-horizontal-relative:page;mso-position-vertical-relative:paragraph;z-index:-23019520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Грађевинарство</w:t>
        <w:tab/>
        <w:t>Услуге</w:t>
      </w:r>
    </w:p>
    <w:p>
      <w:pPr>
        <w:tabs>
          <w:tab w:pos="3144" w:val="left" w:leader="none"/>
        </w:tabs>
        <w:spacing w:line="181" w:lineRule="exact" w:before="0"/>
        <w:ind w:left="1052" w:right="0" w:firstLine="0"/>
        <w:jc w:val="left"/>
        <w:rPr>
          <w:sz w:val="15"/>
        </w:rPr>
      </w:pPr>
      <w:r>
        <w:rPr/>
        <w:pict>
          <v:rect style="position:absolute;margin-left:89.380997pt;margin-top:2.668678pt;width:19.2pt;height:4.1198pt;mso-position-horizontal-relative:page;mso-position-vertical-relative:paragraph;z-index:15789568" filled="true" fillcolor="#9ed1e6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23018496" from="193.949997pt,4.728478pt" to="213.149997pt,4.728478pt" stroked="true" strokeweight="2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Нето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порези</w:t>
        <w:tab/>
        <w:t>Реални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раст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БДП</w:t>
      </w:r>
    </w:p>
    <w:p>
      <w:pPr>
        <w:spacing w:before="32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tabs>
          <w:tab w:pos="1352" w:val="left" w:leader="none"/>
          <w:tab w:pos="1833" w:val="left" w:leader="none"/>
          <w:tab w:pos="2694" w:val="left" w:leader="none"/>
          <w:tab w:pos="3088" w:val="left" w:leader="none"/>
          <w:tab w:pos="3836" w:val="left" w:leader="none"/>
        </w:tabs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Према</w:t>
        <w:tab/>
        <w:t>средњорочној</w:t>
        <w:tab/>
        <w:tab/>
      </w:r>
      <w:r>
        <w:rPr>
          <w:color w:val="44536A"/>
          <w:spacing w:val="-1"/>
        </w:rPr>
        <w:t>макроекономској</w:t>
      </w:r>
      <w:r>
        <w:rPr>
          <w:color w:val="44536A"/>
          <w:spacing w:val="-43"/>
        </w:rPr>
        <w:t> </w:t>
      </w:r>
      <w:r>
        <w:rPr>
          <w:color w:val="44536A"/>
        </w:rPr>
        <w:t>пројекцији</w:t>
      </w:r>
      <w:r>
        <w:rPr>
          <w:color w:val="44536A"/>
          <w:spacing w:val="1"/>
        </w:rPr>
        <w:t> </w:t>
      </w:r>
      <w:r>
        <w:rPr>
          <w:color w:val="44536A"/>
        </w:rPr>
        <w:t>кумулативна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2024–2026. године износиће 12,2% и биће вођена</w:t>
      </w:r>
      <w:r>
        <w:rPr>
          <w:color w:val="44536A"/>
          <w:spacing w:val="1"/>
        </w:rPr>
        <w:t> </w:t>
      </w:r>
      <w:r>
        <w:rPr>
          <w:color w:val="44536A"/>
        </w:rPr>
        <w:t>растом домаће тражње, а са опоравком глобалне</w:t>
      </w:r>
      <w:r>
        <w:rPr>
          <w:color w:val="44536A"/>
          <w:spacing w:val="1"/>
        </w:rPr>
        <w:t> </w:t>
      </w:r>
      <w:r>
        <w:rPr>
          <w:color w:val="44536A"/>
        </w:rPr>
        <w:t>трговине</w:t>
      </w:r>
      <w:r>
        <w:rPr>
          <w:color w:val="44536A"/>
          <w:spacing w:val="1"/>
        </w:rPr>
        <w:t> </w:t>
      </w:r>
      <w:r>
        <w:rPr>
          <w:color w:val="44536A"/>
        </w:rPr>
        <w:t>подржана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благим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позитивним</w:t>
      </w:r>
      <w:r>
        <w:rPr>
          <w:color w:val="44536A"/>
          <w:spacing w:val="-43"/>
        </w:rPr>
        <w:t> </w:t>
      </w:r>
      <w:r>
        <w:rPr>
          <w:color w:val="44536A"/>
        </w:rPr>
        <w:t>доприносом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извоза.</w:t>
      </w:r>
      <w:r>
        <w:rPr>
          <w:color w:val="44536A"/>
          <w:spacing w:val="1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извор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детерминисан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перманентним</w:t>
      </w:r>
      <w:r>
        <w:rPr>
          <w:color w:val="44536A"/>
          <w:spacing w:val="1"/>
        </w:rPr>
        <w:t> </w:t>
      </w:r>
      <w:r>
        <w:rPr>
          <w:color w:val="44536A"/>
        </w:rPr>
        <w:t>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домаћинстава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реалне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становништва.</w:t>
      </w:r>
      <w:r>
        <w:rPr>
          <w:color w:val="44536A"/>
          <w:spacing w:val="1"/>
        </w:rPr>
        <w:t> </w:t>
      </w:r>
      <w:r>
        <w:rPr>
          <w:color w:val="44536A"/>
        </w:rPr>
        <w:t>Просечно</w:t>
      </w:r>
      <w:r>
        <w:rPr>
          <w:color w:val="44536A"/>
          <w:spacing w:val="1"/>
        </w:rPr>
        <w:t> </w:t>
      </w:r>
      <w:r>
        <w:rPr>
          <w:color w:val="44536A"/>
        </w:rPr>
        <w:t>годишње,</w:t>
      </w:r>
      <w:r>
        <w:rPr>
          <w:color w:val="44536A"/>
          <w:spacing w:val="1"/>
        </w:rPr>
        <w:t> </w:t>
      </w:r>
      <w:r>
        <w:rPr>
          <w:color w:val="44536A"/>
        </w:rPr>
        <w:t>српска</w:t>
      </w:r>
      <w:r>
        <w:rPr>
          <w:color w:val="44536A"/>
          <w:spacing w:val="-43"/>
        </w:rPr>
        <w:t> </w:t>
      </w:r>
      <w:r>
        <w:rPr>
          <w:color w:val="44536A"/>
        </w:rPr>
        <w:t>привреда ће расти по стопи од 3,9%. Повећање</w:t>
      </w:r>
      <w:r>
        <w:rPr>
          <w:color w:val="44536A"/>
          <w:spacing w:val="1"/>
        </w:rPr>
        <w:t> </w:t>
      </w:r>
      <w:r>
        <w:rPr>
          <w:color w:val="44536A"/>
        </w:rPr>
        <w:t>реалне потрошње становништва ће пратити раст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просеку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износити</w:t>
      </w:r>
      <w:r>
        <w:rPr>
          <w:color w:val="44536A"/>
          <w:spacing w:val="-43"/>
        </w:rPr>
        <w:t> </w:t>
      </w:r>
      <w:r>
        <w:rPr>
          <w:color w:val="44536A"/>
        </w:rPr>
        <w:t>3,6%.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стабилан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фиксних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просеку</w:t>
      </w:r>
      <w:r>
        <w:rPr>
          <w:color w:val="44536A"/>
          <w:spacing w:val="1"/>
        </w:rPr>
        <w:t> </w:t>
      </w:r>
      <w:r>
        <w:rPr>
          <w:color w:val="44536A"/>
        </w:rPr>
        <w:t>износити</w:t>
      </w:r>
      <w:r>
        <w:rPr>
          <w:color w:val="44536A"/>
          <w:spacing w:val="1"/>
        </w:rPr>
        <w:t> </w:t>
      </w:r>
      <w:r>
        <w:rPr>
          <w:color w:val="44536A"/>
        </w:rPr>
        <w:t>5,3%</w:t>
      </w:r>
      <w:r>
        <w:rPr>
          <w:color w:val="44536A"/>
          <w:spacing w:val="1"/>
        </w:rPr>
        <w:t> </w:t>
      </w:r>
      <w:r>
        <w:rPr>
          <w:color w:val="44536A"/>
        </w:rPr>
        <w:t>годишње.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активирањем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производних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опоравком</w:t>
      </w:r>
      <w:r>
        <w:rPr>
          <w:color w:val="44536A"/>
          <w:spacing w:val="1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повећаваће</w:t>
      </w:r>
      <w:r>
        <w:rPr>
          <w:color w:val="44536A"/>
          <w:spacing w:val="-11"/>
        </w:rPr>
        <w:t> </w:t>
      </w:r>
      <w:r>
        <w:rPr>
          <w:color w:val="44536A"/>
        </w:rPr>
        <w:t>се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обим</w:t>
      </w:r>
      <w:r>
        <w:rPr>
          <w:color w:val="44536A"/>
          <w:spacing w:val="-11"/>
        </w:rPr>
        <w:t> </w:t>
      </w:r>
      <w:r>
        <w:rPr>
          <w:color w:val="44536A"/>
        </w:rPr>
        <w:t>спољнотрговинске</w:t>
      </w:r>
      <w:r>
        <w:rPr>
          <w:color w:val="44536A"/>
          <w:spacing w:val="-11"/>
        </w:rPr>
        <w:t> </w:t>
      </w:r>
      <w:r>
        <w:rPr>
          <w:color w:val="44536A"/>
        </w:rPr>
        <w:t>размене.</w:t>
      </w:r>
      <w:r>
        <w:rPr>
          <w:color w:val="44536A"/>
          <w:spacing w:val="-43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ефектуирање</w:t>
      </w:r>
      <w:r>
        <w:rPr>
          <w:color w:val="44536A"/>
          <w:spacing w:val="1"/>
        </w:rPr>
        <w:t> </w:t>
      </w:r>
      <w:r>
        <w:rPr>
          <w:color w:val="44536A"/>
        </w:rPr>
        <w:t>СДИ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претходног</w:t>
      </w:r>
      <w:r>
        <w:rPr>
          <w:color w:val="44536A"/>
          <w:spacing w:val="-43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допринеће</w:t>
      </w:r>
      <w:r>
        <w:rPr>
          <w:color w:val="44536A"/>
          <w:spacing w:val="1"/>
        </w:rPr>
        <w:t> </w:t>
      </w:r>
      <w:r>
        <w:rPr>
          <w:color w:val="44536A"/>
        </w:rPr>
        <w:t>повећању</w:t>
      </w:r>
      <w:r>
        <w:rPr>
          <w:color w:val="44536A"/>
          <w:spacing w:val="1"/>
        </w:rPr>
        <w:t> </w:t>
      </w:r>
      <w:r>
        <w:rPr>
          <w:color w:val="44536A"/>
        </w:rPr>
        <w:t>конкуренције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утицати на ефикасност домаћих произвођача, док</w:t>
      </w:r>
      <w:r>
        <w:rPr>
          <w:color w:val="44536A"/>
          <w:spacing w:val="-43"/>
        </w:rPr>
        <w:t> </w:t>
      </w:r>
      <w:r>
        <w:rPr>
          <w:color w:val="44536A"/>
        </w:rPr>
        <w:t>ће са друге стране бити активирани нови канали</w:t>
      </w:r>
      <w:r>
        <w:rPr>
          <w:color w:val="44536A"/>
          <w:spacing w:val="1"/>
        </w:rPr>
        <w:t> </w:t>
      </w:r>
      <w:r>
        <w:rPr>
          <w:color w:val="44536A"/>
        </w:rPr>
        <w:t>продаје и отворене нове тржишне нише. Извоз ће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просеку</w:t>
      </w:r>
      <w:r>
        <w:rPr>
          <w:color w:val="44536A"/>
          <w:spacing w:val="-9"/>
        </w:rPr>
        <w:t> </w:t>
      </w:r>
      <w:r>
        <w:rPr>
          <w:color w:val="44536A"/>
        </w:rPr>
        <w:t>годишње</w:t>
      </w:r>
      <w:r>
        <w:rPr>
          <w:color w:val="44536A"/>
          <w:spacing w:val="-7"/>
        </w:rPr>
        <w:t> </w:t>
      </w:r>
      <w:r>
        <w:rPr>
          <w:color w:val="44536A"/>
        </w:rPr>
        <w:t>расти</w:t>
      </w:r>
      <w:r>
        <w:rPr>
          <w:color w:val="44536A"/>
          <w:spacing w:val="-8"/>
        </w:rPr>
        <w:t> </w:t>
      </w:r>
      <w:r>
        <w:rPr>
          <w:color w:val="44536A"/>
        </w:rPr>
        <w:t>по</w:t>
      </w:r>
      <w:r>
        <w:rPr>
          <w:color w:val="44536A"/>
          <w:spacing w:val="-7"/>
        </w:rPr>
        <w:t> </w:t>
      </w:r>
      <w:r>
        <w:rPr>
          <w:color w:val="44536A"/>
        </w:rPr>
        <w:t>стопи</w:t>
      </w:r>
      <w:r>
        <w:rPr>
          <w:color w:val="44536A"/>
          <w:spacing w:val="-8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10,3%,</w:t>
      </w:r>
      <w:r>
        <w:rPr>
          <w:color w:val="44536A"/>
          <w:spacing w:val="-7"/>
        </w:rPr>
        <w:t> </w:t>
      </w:r>
      <w:r>
        <w:rPr>
          <w:color w:val="44536A"/>
        </w:rPr>
        <w:t>што</w:t>
      </w:r>
      <w:r>
        <w:rPr>
          <w:color w:val="44536A"/>
          <w:spacing w:val="-7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брже од очекиваног годишњег раста увоза који ће</w:t>
      </w:r>
      <w:r>
        <w:rPr>
          <w:color w:val="44536A"/>
          <w:spacing w:val="-43"/>
        </w:rPr>
        <w:t> </w:t>
      </w:r>
      <w:r>
        <w:rPr>
          <w:color w:val="44536A"/>
        </w:rPr>
        <w:t>у просеку износити 8,7%. Посматрано на страни</w:t>
      </w:r>
      <w:r>
        <w:rPr>
          <w:color w:val="44536A"/>
          <w:spacing w:val="1"/>
        </w:rPr>
        <w:t> </w:t>
      </w:r>
      <w:r>
        <w:rPr>
          <w:color w:val="44536A"/>
        </w:rPr>
        <w:t>понуде, услужни сектор и индустрија ће задржати</w:t>
      </w:r>
      <w:r>
        <w:rPr>
          <w:color w:val="44536A"/>
          <w:spacing w:val="-43"/>
        </w:rPr>
        <w:t> </w:t>
      </w:r>
      <w:r>
        <w:rPr>
          <w:color w:val="44536A"/>
        </w:rPr>
        <w:t>улогу</w:t>
      </w:r>
      <w:r>
        <w:rPr>
          <w:color w:val="44536A"/>
          <w:spacing w:val="1"/>
        </w:rPr>
        <w:t> </w:t>
      </w:r>
      <w:r>
        <w:rPr>
          <w:color w:val="44536A"/>
        </w:rPr>
        <w:t>доминантних</w:t>
      </w:r>
      <w:r>
        <w:rPr>
          <w:color w:val="44536A"/>
          <w:spacing w:val="1"/>
        </w:rPr>
        <w:t> </w:t>
      </w:r>
      <w:r>
        <w:rPr>
          <w:color w:val="44536A"/>
        </w:rPr>
        <w:t>извора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повећавати</w:t>
      </w:r>
      <w:r>
        <w:rPr>
          <w:color w:val="44536A"/>
          <w:spacing w:val="1"/>
        </w:rPr>
        <w:t> </w:t>
      </w:r>
      <w:r>
        <w:rPr>
          <w:color w:val="44536A"/>
        </w:rPr>
        <w:t>креирану БДВ са просечним годишњим растом од</w:t>
      </w:r>
      <w:r>
        <w:rPr>
          <w:color w:val="44536A"/>
          <w:spacing w:val="-43"/>
        </w:rPr>
        <w:t> </w:t>
      </w:r>
      <w:r>
        <w:rPr>
          <w:color w:val="44536A"/>
        </w:rPr>
        <w:t>4,0% и 4,8%, респективно. Позитиван допринос ће</w:t>
      </w:r>
      <w:r>
        <w:rPr>
          <w:color w:val="44536A"/>
          <w:spacing w:val="-43"/>
        </w:rPr>
        <w:t> </w:t>
      </w:r>
      <w:r>
        <w:rPr>
          <w:color w:val="44536A"/>
        </w:rPr>
        <w:t>доћи и од повећања грађевинске активности који</w:t>
      </w:r>
      <w:r>
        <w:rPr>
          <w:color w:val="44536A"/>
          <w:spacing w:val="1"/>
        </w:rPr>
        <w:t> </w:t>
      </w:r>
      <w:r>
        <w:rPr>
          <w:color w:val="44536A"/>
        </w:rPr>
        <w:t>ће у просеку износити 6,1%. Достизање европских</w:t>
      </w:r>
      <w:r>
        <w:rPr>
          <w:color w:val="44536A"/>
          <w:spacing w:val="-43"/>
        </w:rPr>
        <w:t> </w:t>
      </w:r>
      <w:r>
        <w:rPr>
          <w:color w:val="44536A"/>
        </w:rPr>
        <w:t>стандарда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подизање</w:t>
      </w:r>
      <w:r>
        <w:rPr>
          <w:color w:val="44536A"/>
          <w:spacing w:val="1"/>
        </w:rPr>
        <w:t> </w:t>
      </w:r>
      <w:r>
        <w:rPr>
          <w:color w:val="44536A"/>
        </w:rPr>
        <w:t>конкурентности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пољопривреди,</w:t>
      </w:r>
      <w:r>
        <w:rPr>
          <w:color w:val="44536A"/>
          <w:spacing w:val="1"/>
        </w:rPr>
        <w:t> </w:t>
      </w:r>
      <w:r>
        <w:rPr>
          <w:color w:val="44536A"/>
        </w:rPr>
        <w:t>смањиће</w:t>
      </w:r>
      <w:r>
        <w:rPr>
          <w:color w:val="44536A"/>
          <w:spacing w:val="1"/>
        </w:rPr>
        <w:t> </w:t>
      </w:r>
      <w:r>
        <w:rPr>
          <w:color w:val="44536A"/>
        </w:rPr>
        <w:t>варијабилност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производње</w:t>
        <w:tab/>
        <w:tab/>
      </w:r>
      <w:r>
        <w:rPr>
          <w:color w:val="44536A"/>
        </w:rPr>
        <w:t>овог</w:t>
        <w:tab/>
        <w:t>сектора</w:t>
        <w:tab/>
      </w:r>
      <w:r>
        <w:rPr>
          <w:color w:val="44536A"/>
          <w:spacing w:val="-1"/>
        </w:rPr>
        <w:t>изазвану</w:t>
      </w:r>
      <w:r>
        <w:rPr>
          <w:color w:val="44536A"/>
          <w:spacing w:val="-43"/>
        </w:rPr>
        <w:t> </w:t>
      </w:r>
      <w:r>
        <w:rPr>
          <w:color w:val="44536A"/>
        </w:rPr>
        <w:t>агрометеоролошким</w:t>
      </w:r>
      <w:r>
        <w:rPr>
          <w:color w:val="44536A"/>
          <w:spacing w:val="-1"/>
        </w:rPr>
        <w:t> </w:t>
      </w:r>
      <w:r>
        <w:rPr>
          <w:color w:val="44536A"/>
        </w:rPr>
        <w:t>условима.</w:t>
      </w:r>
    </w:p>
    <w:p>
      <w:pPr>
        <w:pStyle w:val="BodyText"/>
        <w:tabs>
          <w:tab w:pos="2408" w:val="left" w:leader="none"/>
          <w:tab w:pos="3902" w:val="left" w:leader="none"/>
        </w:tabs>
        <w:spacing w:line="259" w:lineRule="auto" w:before="154"/>
        <w:ind w:left="280" w:right="558"/>
        <w:jc w:val="both"/>
      </w:pP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овим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трогодишњим</w:t>
      </w:r>
      <w:r>
        <w:rPr>
          <w:color w:val="44536A"/>
          <w:spacing w:val="1"/>
        </w:rPr>
        <w:t> </w:t>
      </w:r>
      <w:r>
        <w:rPr>
          <w:color w:val="44536A"/>
        </w:rPr>
        <w:t>сценариом</w:t>
      </w:r>
      <w:r>
        <w:rPr>
          <w:color w:val="44536A"/>
          <w:spacing w:val="1"/>
        </w:rPr>
        <w:t> </w:t>
      </w:r>
      <w:r>
        <w:rPr>
          <w:color w:val="44536A"/>
        </w:rPr>
        <w:t>остаје</w:t>
      </w:r>
      <w:r>
        <w:rPr>
          <w:color w:val="44536A"/>
          <w:spacing w:val="1"/>
        </w:rPr>
        <w:t> </w:t>
      </w:r>
      <w:r>
        <w:rPr>
          <w:color w:val="44536A"/>
        </w:rPr>
        <w:t>посвећена</w:t>
      </w:r>
      <w:r>
        <w:rPr>
          <w:color w:val="44536A"/>
          <w:spacing w:val="-4"/>
        </w:rPr>
        <w:t> </w:t>
      </w:r>
      <w:r>
        <w:rPr>
          <w:color w:val="44536A"/>
        </w:rPr>
        <w:t>очувању</w:t>
      </w:r>
      <w:r>
        <w:rPr>
          <w:color w:val="44536A"/>
          <w:spacing w:val="-4"/>
        </w:rPr>
        <w:t> </w:t>
      </w:r>
      <w:r>
        <w:rPr>
          <w:color w:val="44536A"/>
        </w:rPr>
        <w:t>модела</w:t>
      </w:r>
      <w:r>
        <w:rPr>
          <w:color w:val="44536A"/>
          <w:spacing w:val="-3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-4"/>
        </w:rPr>
        <w:t> </w:t>
      </w:r>
      <w:r>
        <w:rPr>
          <w:color w:val="44536A"/>
        </w:rPr>
        <w:t>раста</w:t>
      </w:r>
      <w:r>
        <w:rPr>
          <w:color w:val="44536A"/>
          <w:spacing w:val="-3"/>
        </w:rPr>
        <w:t> </w:t>
      </w:r>
      <w:r>
        <w:rPr>
          <w:color w:val="44536A"/>
        </w:rPr>
        <w:t>који</w:t>
      </w:r>
      <w:r>
        <w:rPr>
          <w:color w:val="44536A"/>
          <w:spacing w:val="-43"/>
        </w:rPr>
        <w:t> </w:t>
      </w:r>
      <w:r>
        <w:rPr>
          <w:color w:val="44536A"/>
        </w:rPr>
        <w:t>се заснива на инвестицијама и извозу, а који је</w:t>
      </w:r>
      <w:r>
        <w:rPr>
          <w:color w:val="44536A"/>
          <w:spacing w:val="1"/>
        </w:rPr>
        <w:t> </w:t>
      </w:r>
      <w:r>
        <w:rPr>
          <w:color w:val="44536A"/>
        </w:rPr>
        <w:t>подржан растом приватне потрошње на реалним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здравим</w:t>
      </w:r>
      <w:r>
        <w:rPr>
          <w:color w:val="44536A"/>
          <w:spacing w:val="1"/>
        </w:rPr>
        <w:t> </w:t>
      </w:r>
      <w:r>
        <w:rPr>
          <w:color w:val="44536A"/>
        </w:rPr>
        <w:t>изворима.</w:t>
      </w:r>
      <w:r>
        <w:rPr>
          <w:color w:val="44536A"/>
          <w:spacing w:val="1"/>
        </w:rPr>
        <w:t> </w:t>
      </w:r>
      <w:r>
        <w:rPr>
          <w:color w:val="44536A"/>
        </w:rPr>
        <w:t>Убрзање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-43"/>
        </w:rPr>
        <w:t> </w:t>
      </w:r>
      <w:r>
        <w:rPr>
          <w:color w:val="44536A"/>
        </w:rPr>
        <w:t>административних</w:t>
        <w:tab/>
        <w:t>процедура,</w:t>
        <w:tab/>
      </w:r>
      <w:r>
        <w:rPr>
          <w:color w:val="44536A"/>
          <w:spacing w:val="-1"/>
        </w:rPr>
        <w:t>пореско</w:t>
      </w:r>
      <w:r>
        <w:rPr>
          <w:color w:val="44536A"/>
          <w:spacing w:val="-43"/>
        </w:rPr>
        <w:t> </w:t>
      </w:r>
      <w:r>
        <w:rPr>
          <w:color w:val="44536A"/>
        </w:rPr>
        <w:t>растерећење привреде са циљем подизања њене</w:t>
      </w:r>
      <w:r>
        <w:rPr>
          <w:color w:val="44536A"/>
          <w:spacing w:val="-43"/>
        </w:rPr>
        <w:t> </w:t>
      </w:r>
      <w:r>
        <w:rPr>
          <w:color w:val="44536A"/>
        </w:rPr>
        <w:t>конкурентности,</w:t>
      </w:r>
      <w:r>
        <w:rPr>
          <w:color w:val="44536A"/>
          <w:spacing w:val="1"/>
        </w:rPr>
        <w:t> </w:t>
      </w:r>
      <w:r>
        <w:rPr>
          <w:color w:val="44536A"/>
        </w:rPr>
        <w:t>потписивање</w:t>
      </w:r>
      <w:r>
        <w:rPr>
          <w:color w:val="44536A"/>
          <w:spacing w:val="1"/>
        </w:rPr>
        <w:t> </w:t>
      </w:r>
      <w:r>
        <w:rPr>
          <w:color w:val="44536A"/>
        </w:rPr>
        <w:t>споразума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обезбеђује</w:t>
      </w:r>
      <w:r>
        <w:rPr>
          <w:color w:val="44536A"/>
          <w:spacing w:val="1"/>
        </w:rPr>
        <w:t> </w:t>
      </w:r>
      <w:r>
        <w:rPr>
          <w:color w:val="44536A"/>
        </w:rPr>
        <w:t>очување</w:t>
      </w:r>
      <w:r>
        <w:rPr>
          <w:color w:val="44536A"/>
          <w:spacing w:val="1"/>
        </w:rPr>
        <w:t> </w:t>
      </w:r>
      <w:r>
        <w:rPr>
          <w:color w:val="44536A"/>
        </w:rPr>
        <w:t>постојећих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отварање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ино</w:t>
      </w:r>
      <w:r>
        <w:rPr>
          <w:color w:val="44536A"/>
          <w:spacing w:val="1"/>
        </w:rPr>
        <w:t> </w:t>
      </w:r>
      <w:r>
        <w:rPr>
          <w:color w:val="44536A"/>
        </w:rPr>
        <w:t>тржишта,</w:t>
      </w:r>
      <w:r>
        <w:rPr>
          <w:color w:val="44536A"/>
          <w:spacing w:val="1"/>
        </w:rPr>
        <w:t> </w:t>
      </w:r>
      <w:r>
        <w:rPr>
          <w:color w:val="44536A"/>
        </w:rPr>
        <w:t>интензивније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ефикасније</w:t>
      </w:r>
      <w:r>
        <w:rPr>
          <w:color w:val="44536A"/>
          <w:spacing w:val="-43"/>
        </w:rPr>
        <w:t> </w:t>
      </w:r>
      <w:r>
        <w:rPr>
          <w:color w:val="44536A"/>
        </w:rPr>
        <w:t>извођење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инфраструктурних</w:t>
      </w:r>
      <w:r>
        <w:rPr>
          <w:color w:val="44536A"/>
          <w:spacing w:val="1"/>
        </w:rPr>
        <w:t> </w:t>
      </w:r>
      <w:r>
        <w:rPr>
          <w:color w:val="44536A"/>
        </w:rPr>
        <w:t>радова,</w:t>
      </w:r>
      <w:r>
        <w:rPr>
          <w:color w:val="44536A"/>
          <w:spacing w:val="1"/>
        </w:rPr>
        <w:t> </w:t>
      </w:r>
      <w:r>
        <w:rPr>
          <w:color w:val="44536A"/>
        </w:rPr>
        <w:t>очување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20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21"/>
        </w:rPr>
        <w:t> </w:t>
      </w:r>
      <w:r>
        <w:rPr>
          <w:color w:val="44536A"/>
        </w:rPr>
        <w:t>уз</w:t>
      </w:r>
      <w:r>
        <w:rPr>
          <w:color w:val="44536A"/>
          <w:spacing w:val="21"/>
        </w:rPr>
        <w:t> </w:t>
      </w:r>
      <w:r>
        <w:rPr>
          <w:color w:val="44536A"/>
        </w:rPr>
        <w:t>реализацију</w:t>
      </w:r>
      <w:r>
        <w:rPr>
          <w:color w:val="44536A"/>
          <w:spacing w:val="22"/>
        </w:rPr>
        <w:t> </w:t>
      </w:r>
      <w:r>
        <w:rPr>
          <w:color w:val="44536A"/>
        </w:rPr>
        <w:t>пројеката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40"/>
        <w:jc w:val="both"/>
      </w:pPr>
      <w:r>
        <w:rPr>
          <w:color w:val="44536A"/>
        </w:rPr>
        <w:t>из зелене агенде само су неке од мера које треба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обезбеде</w:t>
      </w:r>
      <w:r>
        <w:rPr>
          <w:color w:val="44536A"/>
          <w:spacing w:val="1"/>
        </w:rPr>
        <w:t> </w:t>
      </w:r>
      <w:r>
        <w:rPr>
          <w:color w:val="44536A"/>
        </w:rPr>
        <w:t>здраве</w:t>
      </w:r>
      <w:r>
        <w:rPr>
          <w:color w:val="44536A"/>
          <w:spacing w:val="1"/>
        </w:rPr>
        <w:t> </w:t>
      </w:r>
      <w:r>
        <w:rPr>
          <w:color w:val="44536A"/>
        </w:rPr>
        <w:t>фундаменте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растућих</w:t>
      </w:r>
      <w:r>
        <w:rPr>
          <w:color w:val="44536A"/>
          <w:spacing w:val="1"/>
        </w:rPr>
        <w:t> </w:t>
      </w:r>
      <w:r>
        <w:rPr>
          <w:color w:val="44536A"/>
        </w:rPr>
        <w:t>геополитичких</w:t>
      </w:r>
      <w:r>
        <w:rPr>
          <w:color w:val="44536A"/>
          <w:spacing w:val="1"/>
        </w:rPr>
        <w:t> </w:t>
      </w:r>
      <w:r>
        <w:rPr>
          <w:color w:val="44536A"/>
        </w:rPr>
        <w:t>тензија.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Дигитална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трансформација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изградња</w:t>
      </w:r>
      <w:r>
        <w:rPr>
          <w:color w:val="44536A"/>
          <w:spacing w:val="-8"/>
        </w:rPr>
        <w:t> </w:t>
      </w:r>
      <w:r>
        <w:rPr>
          <w:color w:val="44536A"/>
        </w:rPr>
        <w:t>дигиталног</w:t>
      </w:r>
      <w:r>
        <w:rPr>
          <w:color w:val="44536A"/>
          <w:spacing w:val="-43"/>
        </w:rPr>
        <w:t> </w:t>
      </w:r>
      <w:r>
        <w:rPr>
          <w:color w:val="44536A"/>
        </w:rPr>
        <w:t>екосистема остаје стратешка оријентација Владе.</w:t>
      </w:r>
      <w:r>
        <w:rPr>
          <w:color w:val="44536A"/>
          <w:spacing w:val="1"/>
        </w:rPr>
        <w:t> </w:t>
      </w:r>
      <w:r>
        <w:rPr>
          <w:color w:val="44536A"/>
        </w:rPr>
        <w:t>Ефикаснији</w:t>
      </w:r>
      <w:r>
        <w:rPr>
          <w:color w:val="44536A"/>
          <w:spacing w:val="1"/>
        </w:rPr>
        <w:t> </w:t>
      </w:r>
      <w:r>
        <w:rPr>
          <w:color w:val="44536A"/>
        </w:rPr>
        <w:t>рад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администрације,</w:t>
      </w:r>
      <w:r>
        <w:rPr>
          <w:color w:val="44536A"/>
          <w:spacing w:val="-43"/>
        </w:rPr>
        <w:t> </w:t>
      </w:r>
      <w:r>
        <w:rPr>
          <w:color w:val="44536A"/>
        </w:rPr>
        <w:t>скраћивање процедура становништву и привреди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фокусом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дигитализацију</w:t>
      </w:r>
      <w:r>
        <w:rPr>
          <w:color w:val="44536A"/>
          <w:spacing w:val="1"/>
        </w:rPr>
        <w:t> </w:t>
      </w:r>
      <w:r>
        <w:rPr>
          <w:color w:val="44536A"/>
        </w:rPr>
        <w:t>убрзаће</w:t>
      </w:r>
      <w:r>
        <w:rPr>
          <w:color w:val="44536A"/>
          <w:spacing w:val="1"/>
        </w:rPr>
        <w:t> </w:t>
      </w:r>
      <w:r>
        <w:rPr>
          <w:color w:val="44536A"/>
        </w:rPr>
        <w:t>конвергенцију</w:t>
      </w:r>
      <w:r>
        <w:rPr>
          <w:color w:val="44536A"/>
          <w:spacing w:val="1"/>
        </w:rPr>
        <w:t> </w:t>
      </w:r>
      <w:r>
        <w:rPr>
          <w:color w:val="44536A"/>
        </w:rPr>
        <w:t>наше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1"/>
        </w:rPr>
        <w:t> </w:t>
      </w:r>
      <w:r>
        <w:rPr>
          <w:color w:val="44536A"/>
        </w:rPr>
        <w:t>ка</w:t>
      </w:r>
      <w:r>
        <w:rPr>
          <w:color w:val="44536A"/>
          <w:spacing w:val="1"/>
        </w:rPr>
        <w:t> </w:t>
      </w:r>
      <w:r>
        <w:rPr>
          <w:color w:val="44536A"/>
        </w:rPr>
        <w:t>развијеним</w:t>
      </w:r>
      <w:r>
        <w:rPr>
          <w:color w:val="44536A"/>
          <w:spacing w:val="1"/>
        </w:rPr>
        <w:t> </w:t>
      </w:r>
      <w:r>
        <w:rPr>
          <w:color w:val="44536A"/>
        </w:rPr>
        <w:t>земљама. Нови</w:t>
      </w:r>
      <w:r>
        <w:rPr>
          <w:color w:val="44536A"/>
          <w:spacing w:val="1"/>
        </w:rPr>
        <w:t> </w:t>
      </w:r>
      <w:r>
        <w:rPr>
          <w:color w:val="44536A"/>
        </w:rPr>
        <w:t>систем фискализације и</w:t>
      </w:r>
      <w:r>
        <w:rPr>
          <w:color w:val="44536A"/>
          <w:spacing w:val="1"/>
        </w:rPr>
        <w:t> </w:t>
      </w:r>
      <w:r>
        <w:rPr>
          <w:color w:val="44536A"/>
        </w:rPr>
        <w:t>измене</w:t>
      </w:r>
      <w:r>
        <w:rPr>
          <w:color w:val="44536A"/>
          <w:spacing w:val="1"/>
        </w:rPr>
        <w:t> </w:t>
      </w:r>
      <w:r>
        <w:rPr>
          <w:color w:val="44536A"/>
        </w:rPr>
        <w:t>царинских</w:t>
      </w:r>
      <w:r>
        <w:rPr>
          <w:color w:val="44536A"/>
          <w:spacing w:val="1"/>
        </w:rPr>
        <w:t> </w:t>
      </w:r>
      <w:r>
        <w:rPr>
          <w:color w:val="44536A"/>
        </w:rPr>
        <w:t>прописа,</w:t>
      </w:r>
      <w:r>
        <w:rPr>
          <w:color w:val="44536A"/>
          <w:spacing w:val="1"/>
        </w:rPr>
        <w:t> </w:t>
      </w:r>
      <w:r>
        <w:rPr>
          <w:color w:val="44536A"/>
        </w:rPr>
        <w:t>смањује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сиве</w:t>
      </w:r>
      <w:r>
        <w:rPr>
          <w:color w:val="44536A"/>
          <w:spacing w:val="-43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укупним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привредним</w:t>
      </w:r>
      <w:r>
        <w:rPr>
          <w:color w:val="44536A"/>
          <w:spacing w:val="1"/>
        </w:rPr>
        <w:t> </w:t>
      </w:r>
      <w:r>
        <w:rPr>
          <w:color w:val="44536A"/>
        </w:rPr>
        <w:t>токовима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обезбеђујући</w:t>
      </w:r>
      <w:r>
        <w:rPr>
          <w:color w:val="44536A"/>
          <w:spacing w:val="1"/>
        </w:rPr>
        <w:t> </w:t>
      </w:r>
      <w:r>
        <w:rPr>
          <w:color w:val="44536A"/>
        </w:rPr>
        <w:t>повољан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</w:t>
      </w:r>
      <w:r>
        <w:rPr>
          <w:color w:val="44536A"/>
          <w:spacing w:val="1"/>
        </w:rPr>
        <w:t> </w:t>
      </w:r>
      <w:r>
        <w:rPr>
          <w:color w:val="44536A"/>
        </w:rPr>
        <w:t>амбијент.</w:t>
      </w:r>
      <w:r>
        <w:rPr>
          <w:color w:val="44536A"/>
          <w:spacing w:val="1"/>
        </w:rPr>
        <w:t> </w:t>
      </w:r>
      <w:r>
        <w:rPr>
          <w:color w:val="44536A"/>
        </w:rPr>
        <w:t>Механизам подстицаја СДИ и даље ће имати за</w:t>
      </w:r>
      <w:r>
        <w:rPr>
          <w:color w:val="44536A"/>
          <w:spacing w:val="1"/>
        </w:rPr>
        <w:t> </w:t>
      </w:r>
      <w:r>
        <w:rPr>
          <w:color w:val="44536A"/>
        </w:rPr>
        <w:t>циљ њихову секторску и регионалну дисперзију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биле</w:t>
      </w:r>
      <w:r>
        <w:rPr>
          <w:color w:val="44536A"/>
          <w:spacing w:val="1"/>
        </w:rPr>
        <w:t> </w:t>
      </w:r>
      <w:r>
        <w:rPr>
          <w:color w:val="44536A"/>
        </w:rPr>
        <w:t>обезбеђене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претпоставке</w:t>
      </w:r>
      <w:r>
        <w:rPr>
          <w:color w:val="44536A"/>
          <w:spacing w:val="1"/>
        </w:rPr>
        <w:t> </w:t>
      </w:r>
      <w:r>
        <w:rPr>
          <w:color w:val="44536A"/>
        </w:rPr>
        <w:t>равномерног</w:t>
      </w:r>
      <w:r>
        <w:rPr>
          <w:color w:val="44536A"/>
          <w:spacing w:val="1"/>
        </w:rPr>
        <w:t> </w:t>
      </w:r>
      <w:r>
        <w:rPr>
          <w:color w:val="44536A"/>
        </w:rPr>
        <w:t>развоја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пуне</w:t>
      </w:r>
      <w:r>
        <w:rPr>
          <w:color w:val="44536A"/>
          <w:spacing w:val="1"/>
        </w:rPr>
        <w:t> </w:t>
      </w:r>
      <w:r>
        <w:rPr>
          <w:color w:val="44536A"/>
        </w:rPr>
        <w:t>искоришћености</w:t>
      </w:r>
      <w:r>
        <w:rPr>
          <w:color w:val="44536A"/>
          <w:spacing w:val="1"/>
        </w:rPr>
        <w:t> </w:t>
      </w:r>
      <w:r>
        <w:rPr>
          <w:color w:val="44536A"/>
        </w:rPr>
        <w:t>компаративних</w:t>
      </w:r>
      <w:r>
        <w:rPr>
          <w:color w:val="44536A"/>
          <w:spacing w:val="-1"/>
        </w:rPr>
        <w:t> </w:t>
      </w:r>
      <w:r>
        <w:rPr>
          <w:color w:val="44536A"/>
        </w:rPr>
        <w:t>предности.</w:t>
      </w:r>
    </w:p>
    <w:p>
      <w:pPr>
        <w:pStyle w:val="BodyText"/>
        <w:tabs>
          <w:tab w:pos="2282" w:val="left" w:leader="none"/>
          <w:tab w:pos="3976" w:val="left" w:leader="none"/>
        </w:tabs>
        <w:spacing w:line="259" w:lineRule="auto" w:before="157"/>
        <w:ind w:left="280" w:right="38"/>
        <w:jc w:val="both"/>
      </w:pPr>
      <w:r>
        <w:rPr>
          <w:color w:val="44536A"/>
        </w:rPr>
        <w:t>Средњорочни</w:t>
      </w:r>
      <w:r>
        <w:rPr>
          <w:color w:val="44536A"/>
          <w:spacing w:val="1"/>
        </w:rPr>
        <w:t> </w:t>
      </w: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привредне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-43"/>
        </w:rPr>
        <w:t> </w:t>
      </w:r>
      <w:r>
        <w:rPr>
          <w:color w:val="44536A"/>
        </w:rPr>
        <w:t>утицајем</w:t>
      </w:r>
      <w:r>
        <w:rPr>
          <w:color w:val="44536A"/>
          <w:spacing w:val="1"/>
        </w:rPr>
        <w:t> </w:t>
      </w:r>
      <w:r>
        <w:rPr>
          <w:color w:val="44536A"/>
        </w:rPr>
        <w:t>бројних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међународног</w:t>
        <w:tab/>
        <w:t>окружења.</w:t>
        <w:tab/>
      </w:r>
      <w:r>
        <w:rPr>
          <w:color w:val="44536A"/>
          <w:spacing w:val="-1"/>
        </w:rPr>
        <w:t>Ризици</w:t>
      </w:r>
      <w:r>
        <w:rPr>
          <w:color w:val="44536A"/>
          <w:spacing w:val="-43"/>
        </w:rPr>
        <w:t> </w:t>
      </w:r>
      <w:r>
        <w:rPr>
          <w:color w:val="44536A"/>
        </w:rPr>
        <w:t>макроекономског оквира у највећој мери потичу</w:t>
      </w:r>
      <w:r>
        <w:rPr>
          <w:color w:val="44536A"/>
          <w:spacing w:val="1"/>
        </w:rPr>
        <w:t> </w:t>
      </w:r>
      <w:r>
        <w:rPr>
          <w:color w:val="44536A"/>
        </w:rPr>
        <w:t>од неизвесности у погледу развоја међународних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 и политичких односа. Кретања 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 глобална ограничења трговине, као и</w:t>
      </w:r>
      <w:r>
        <w:rPr>
          <w:color w:val="44536A"/>
          <w:spacing w:val="1"/>
        </w:rPr>
        <w:t> </w:t>
      </w:r>
      <w:r>
        <w:rPr>
          <w:color w:val="44536A"/>
        </w:rPr>
        <w:t>већа неизвесност у односу на тренутна очекивања</w:t>
      </w:r>
      <w:r>
        <w:rPr>
          <w:color w:val="44536A"/>
          <w:spacing w:val="-44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имати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домаћу</w:t>
      </w:r>
      <w:r>
        <w:rPr>
          <w:color w:val="44536A"/>
          <w:spacing w:val="1"/>
        </w:rPr>
        <w:t> </w:t>
      </w:r>
      <w:r>
        <w:rPr>
          <w:color w:val="44536A"/>
        </w:rPr>
        <w:t>економију.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споријим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темпом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од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оног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предвиђеног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основном</w:t>
      </w:r>
      <w:r>
        <w:rPr>
          <w:color w:val="44536A"/>
          <w:spacing w:val="-42"/>
        </w:rPr>
        <w:t> </w:t>
      </w:r>
      <w:r>
        <w:rPr>
          <w:color w:val="44536A"/>
        </w:rPr>
        <w:t>сценарију одразило би се негативно на агрегатну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тражњу.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складу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тим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креиран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алтернативни</w:t>
      </w:r>
      <w:r>
        <w:rPr>
          <w:color w:val="44536A"/>
          <w:spacing w:val="-43"/>
        </w:rPr>
        <w:t> </w:t>
      </w: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материјализацију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-9"/>
        </w:rPr>
        <w:t> </w:t>
      </w:r>
      <w:r>
        <w:rPr>
          <w:color w:val="44536A"/>
        </w:rPr>
        <w:t>ризика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последично</w:t>
      </w:r>
      <w:r>
        <w:rPr>
          <w:color w:val="44536A"/>
          <w:spacing w:val="-7"/>
        </w:rPr>
        <w:t> </w:t>
      </w:r>
      <w:r>
        <w:rPr>
          <w:color w:val="44536A"/>
        </w:rPr>
        <w:t>мање</w:t>
      </w:r>
      <w:r>
        <w:rPr>
          <w:color w:val="44536A"/>
          <w:spacing w:val="-9"/>
        </w:rPr>
        <w:t> </w:t>
      </w:r>
      <w:r>
        <w:rPr>
          <w:color w:val="44536A"/>
        </w:rPr>
        <w:t>стопе</w:t>
      </w:r>
      <w:r>
        <w:rPr>
          <w:color w:val="44536A"/>
          <w:spacing w:val="-8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-43"/>
        </w:rPr>
        <w:t> </w:t>
      </w:r>
      <w:r>
        <w:rPr>
          <w:color w:val="44536A"/>
        </w:rPr>
        <w:t>раста, посебно у 2024. години. У том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</w:t>
      </w:r>
      <w:r>
        <w:rPr>
          <w:color w:val="44536A"/>
          <w:spacing w:val="1"/>
        </w:rPr>
        <w:t> </w:t>
      </w:r>
      <w:r>
        <w:rPr>
          <w:color w:val="44536A"/>
        </w:rPr>
        <w:t>пошло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претпоставке</w:t>
      </w:r>
      <w:r>
        <w:rPr>
          <w:color w:val="44536A"/>
          <w:spacing w:val="1"/>
        </w:rPr>
        <w:t> </w:t>
      </w:r>
      <w:r>
        <w:rPr>
          <w:color w:val="44536A"/>
        </w:rPr>
        <w:t>споријег</w:t>
      </w:r>
      <w:r>
        <w:rPr>
          <w:color w:val="44536A"/>
          <w:spacing w:val="1"/>
        </w:rPr>
        <w:t> </w:t>
      </w:r>
      <w:r>
        <w:rPr>
          <w:color w:val="44536A"/>
        </w:rPr>
        <w:t>опоравка</w:t>
      </w:r>
      <w:r>
        <w:rPr>
          <w:color w:val="44536A"/>
          <w:spacing w:val="-43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тражње,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мање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последице</w:t>
      </w:r>
      <w:r>
        <w:rPr>
          <w:color w:val="44536A"/>
          <w:spacing w:val="1"/>
        </w:rPr>
        <w:t> </w:t>
      </w:r>
      <w:r>
        <w:rPr>
          <w:color w:val="44536A"/>
        </w:rPr>
        <w:t>евентуално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шокова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нарочито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зимском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геополитичке</w:t>
      </w:r>
      <w:r>
        <w:rPr>
          <w:color w:val="44536A"/>
          <w:spacing w:val="1"/>
        </w:rPr>
        <w:t> </w:t>
      </w:r>
      <w:r>
        <w:rPr>
          <w:color w:val="44536A"/>
        </w:rPr>
        <w:t>напетости</w:t>
      </w:r>
      <w:r>
        <w:rPr>
          <w:color w:val="44536A"/>
          <w:spacing w:val="1"/>
        </w:rPr>
        <w:t> </w:t>
      </w:r>
      <w:r>
        <w:rPr>
          <w:color w:val="44536A"/>
        </w:rPr>
        <w:t>биле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оштрије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основном</w:t>
      </w:r>
      <w:r>
        <w:rPr>
          <w:color w:val="44536A"/>
          <w:spacing w:val="-43"/>
        </w:rPr>
        <w:t> </w:t>
      </w:r>
      <w:r>
        <w:rPr>
          <w:color w:val="44536A"/>
        </w:rPr>
        <w:t>сценарију,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додатних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поремећаја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продубљивања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1"/>
        </w:rPr>
        <w:t> </w:t>
      </w:r>
      <w:r>
        <w:rPr>
          <w:color w:val="44536A"/>
        </w:rPr>
        <w:t>алтернативни</w:t>
      </w:r>
      <w:r>
        <w:rPr>
          <w:color w:val="44536A"/>
          <w:spacing w:val="1"/>
        </w:rPr>
        <w:t> </w:t>
      </w: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узима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већу</w:t>
      </w:r>
      <w:r>
        <w:rPr>
          <w:color w:val="44536A"/>
          <w:spacing w:val="1"/>
        </w:rPr>
        <w:t> </w:t>
      </w:r>
      <w:r>
        <w:rPr>
          <w:color w:val="44536A"/>
        </w:rPr>
        <w:t>стопу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очекиване. Материјализација ових ризика имала</w:t>
      </w:r>
      <w:r>
        <w:rPr>
          <w:color w:val="44536A"/>
          <w:spacing w:val="1"/>
        </w:rPr>
        <w:t> </w:t>
      </w:r>
      <w:r>
        <w:rPr>
          <w:color w:val="44536A"/>
        </w:rPr>
        <w:t>би за последицу мању стопу раста БДП за 1,75 п.п.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23"/>
        </w:rPr>
        <w:t> </w:t>
      </w:r>
      <w:r>
        <w:rPr>
          <w:color w:val="44536A"/>
        </w:rPr>
        <w:t>2024.</w:t>
      </w:r>
      <w:r>
        <w:rPr>
          <w:color w:val="44536A"/>
          <w:spacing w:val="22"/>
        </w:rPr>
        <w:t> </w:t>
      </w:r>
      <w:r>
        <w:rPr>
          <w:color w:val="44536A"/>
        </w:rPr>
        <w:t>години</w:t>
      </w:r>
      <w:r>
        <w:rPr>
          <w:color w:val="44536A"/>
          <w:spacing w:val="22"/>
        </w:rPr>
        <w:t> </w:t>
      </w:r>
      <w:r>
        <w:rPr>
          <w:color w:val="44536A"/>
        </w:rPr>
        <w:t>од</w:t>
      </w:r>
      <w:r>
        <w:rPr>
          <w:color w:val="44536A"/>
          <w:spacing w:val="21"/>
        </w:rPr>
        <w:t> </w:t>
      </w:r>
      <w:r>
        <w:rPr>
          <w:color w:val="44536A"/>
        </w:rPr>
        <w:t>оне</w:t>
      </w:r>
      <w:r>
        <w:rPr>
          <w:color w:val="44536A"/>
          <w:spacing w:val="21"/>
        </w:rPr>
        <w:t> </w:t>
      </w:r>
      <w:r>
        <w:rPr>
          <w:color w:val="44536A"/>
        </w:rPr>
        <w:t>у</w:t>
      </w:r>
      <w:r>
        <w:rPr>
          <w:color w:val="44536A"/>
          <w:spacing w:val="25"/>
        </w:rPr>
        <w:t> </w:t>
      </w:r>
      <w:r>
        <w:rPr>
          <w:color w:val="44536A"/>
        </w:rPr>
        <w:t>основном</w:t>
      </w:r>
      <w:r>
        <w:rPr>
          <w:color w:val="44536A"/>
          <w:spacing w:val="22"/>
        </w:rPr>
        <w:t> </w:t>
      </w:r>
      <w:r>
        <w:rPr>
          <w:color w:val="44536A"/>
        </w:rPr>
        <w:t>сценарију,</w:t>
      </w:r>
    </w:p>
    <w:p>
      <w:pPr>
        <w:pStyle w:val="BodyText"/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будући</w:t>
      </w:r>
      <w:r>
        <w:rPr>
          <w:color w:val="44536A"/>
          <w:spacing w:val="-8"/>
        </w:rPr>
        <w:t> </w:t>
      </w:r>
      <w:r>
        <w:rPr>
          <w:color w:val="44536A"/>
        </w:rPr>
        <w:t>да</w:t>
      </w:r>
      <w:r>
        <w:rPr>
          <w:color w:val="44536A"/>
          <w:spacing w:val="-6"/>
        </w:rPr>
        <w:t> </w:t>
      </w:r>
      <w:r>
        <w:rPr>
          <w:color w:val="44536A"/>
        </w:rPr>
        <w:t>би</w:t>
      </w:r>
      <w:r>
        <w:rPr>
          <w:color w:val="44536A"/>
          <w:spacing w:val="-7"/>
        </w:rPr>
        <w:t> </w:t>
      </w:r>
      <w:r>
        <w:rPr>
          <w:color w:val="44536A"/>
        </w:rPr>
        <w:t>се</w:t>
      </w:r>
      <w:r>
        <w:rPr>
          <w:color w:val="44536A"/>
          <w:spacing w:val="-8"/>
        </w:rPr>
        <w:t> </w:t>
      </w:r>
      <w:r>
        <w:rPr>
          <w:color w:val="44536A"/>
        </w:rPr>
        <w:t>наведени</w:t>
      </w:r>
      <w:r>
        <w:rPr>
          <w:color w:val="44536A"/>
          <w:spacing w:val="-5"/>
        </w:rPr>
        <w:t> </w:t>
      </w:r>
      <w:r>
        <w:rPr>
          <w:color w:val="44536A"/>
        </w:rPr>
        <w:t>фактори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највећој</w:t>
      </w:r>
      <w:r>
        <w:rPr>
          <w:color w:val="44536A"/>
          <w:spacing w:val="-7"/>
        </w:rPr>
        <w:t> </w:t>
      </w:r>
      <w:r>
        <w:rPr>
          <w:color w:val="44536A"/>
        </w:rPr>
        <w:t>мери</w:t>
      </w:r>
      <w:r>
        <w:rPr>
          <w:color w:val="44536A"/>
          <w:spacing w:val="-42"/>
        </w:rPr>
        <w:t> </w:t>
      </w:r>
      <w:r>
        <w:rPr>
          <w:color w:val="44536A"/>
        </w:rPr>
        <w:t>одразили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мању</w:t>
      </w:r>
      <w:r>
        <w:rPr>
          <w:color w:val="44536A"/>
          <w:spacing w:val="1"/>
        </w:rPr>
        <w:t> </w:t>
      </w:r>
      <w:r>
        <w:rPr>
          <w:color w:val="44536A"/>
        </w:rPr>
        <w:t>извозну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инвестиције,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спорији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приватне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разлике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првобитна</w:t>
      </w:r>
      <w:r>
        <w:rPr>
          <w:color w:val="44536A"/>
          <w:spacing w:val="1"/>
        </w:rPr>
        <w:t> </w:t>
      </w:r>
      <w:r>
        <w:rPr>
          <w:color w:val="44536A"/>
        </w:rPr>
        <w:t>очекивања</w:t>
      </w:r>
      <w:r>
        <w:rPr>
          <w:color w:val="44536A"/>
          <w:spacing w:val="1"/>
        </w:rPr>
        <w:t> </w:t>
      </w:r>
      <w:r>
        <w:rPr>
          <w:color w:val="44536A"/>
        </w:rPr>
        <w:t>биле би</w:t>
      </w:r>
      <w:r>
        <w:rPr>
          <w:color w:val="44536A"/>
          <w:spacing w:val="1"/>
        </w:rPr>
        <w:t> </w:t>
      </w:r>
      <w:r>
        <w:rPr>
          <w:color w:val="44536A"/>
        </w:rPr>
        <w:t>мање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постепеног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-2"/>
        </w:rPr>
        <w:t> </w:t>
      </w:r>
      <w:r>
        <w:rPr>
          <w:color w:val="44536A"/>
        </w:rPr>
        <w:t>околности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ниже</w:t>
      </w:r>
      <w:r>
        <w:rPr>
          <w:color w:val="44536A"/>
          <w:spacing w:val="-2"/>
        </w:rPr>
        <w:t> </w:t>
      </w:r>
      <w:r>
        <w:rPr>
          <w:color w:val="44536A"/>
        </w:rPr>
        <w:t>базе.</w:t>
      </w:r>
    </w:p>
    <w:p>
      <w:pPr>
        <w:pStyle w:val="Heading5"/>
        <w:spacing w:before="158"/>
        <w:ind w:right="284"/>
        <w:jc w:val="center"/>
      </w:pPr>
      <w:r>
        <w:rPr>
          <w:color w:val="001F5F"/>
        </w:rPr>
        <w:t>Пројекција</w:t>
      </w:r>
      <w:r>
        <w:rPr>
          <w:color w:val="001F5F"/>
          <w:spacing w:val="-4"/>
        </w:rPr>
        <w:t> </w:t>
      </w:r>
      <w:r>
        <w:rPr>
          <w:color w:val="001F5F"/>
        </w:rPr>
        <w:t>кретања</w:t>
      </w:r>
      <w:r>
        <w:rPr>
          <w:color w:val="001F5F"/>
          <w:spacing w:val="-2"/>
        </w:rPr>
        <w:t> </w:t>
      </w:r>
      <w:r>
        <w:rPr>
          <w:color w:val="001F5F"/>
        </w:rPr>
        <w:t>БДП,</w:t>
      </w:r>
      <w:r>
        <w:rPr>
          <w:color w:val="001F5F"/>
          <w:spacing w:val="-4"/>
        </w:rPr>
        <w:t> </w:t>
      </w:r>
      <w:r>
        <w:rPr>
          <w:color w:val="001F5F"/>
        </w:rPr>
        <w:t>стопе</w:t>
      </w:r>
      <w:r>
        <w:rPr>
          <w:color w:val="001F5F"/>
          <w:spacing w:val="-2"/>
        </w:rPr>
        <w:t> </w:t>
      </w:r>
      <w:r>
        <w:rPr>
          <w:color w:val="001F5F"/>
        </w:rPr>
        <w:t>раста,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</w:p>
    <w:p>
      <w:pPr>
        <w:pStyle w:val="BodyText"/>
        <w:spacing w:before="7"/>
        <w:rPr>
          <w:b/>
          <w:sz w:val="21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/>
        <w:pict>
          <v:group style="position:absolute;margin-left:337.799988pt;margin-top:9.021087pt;width:189.35pt;height:83.45pt;mso-position-horizontal-relative:page;mso-position-vertical-relative:paragraph;z-index:15790592" coordorigin="6756,180" coordsize="3787,1669">
            <v:shape style="position:absolute;left:7845;top:195;width:2683;height:1366" coordorigin="7846,195" coordsize="2683,1366" path="m7846,195l8381,1230,8918,1561,9454,1513,9939,1424,8918,1424,8381,1211,7846,195xm10528,1211l9991,1259,9454,1336,8918,1424,9939,1424,9991,1415,10528,1405,10528,1211xe" filled="true" fillcolor="#fff0f0" stroked="false">
              <v:path arrowok="t"/>
              <v:fill type="solid"/>
            </v:shape>
            <v:shape style="position:absolute;left:8380;top:1054;width:2148;height:370" coordorigin="8381,1055" coordsize="2148,370" path="m8381,1211l8918,1424,9454,1336,9521,1326,8918,1326,8381,1211xm10528,1055l9991,1122,9454,1180,8918,1326,9521,1326,9991,1259,10528,1211,10528,1055xe" filled="true" fillcolor="#ffd4d4" stroked="false">
              <v:path arrowok="t"/>
              <v:fill type="solid"/>
            </v:shape>
            <v:shape style="position:absolute;left:8918;top:956;width:1610;height:370" coordorigin="8918,956" coordsize="1610,370" path="m10528,956l9991,1043,9454,1122,8918,1326,9454,1180,9991,1122,10528,1055,10528,956xe" filled="true" fillcolor="#ffaeae" stroked="false">
              <v:path arrowok="t"/>
              <v:fill type="solid"/>
            </v:shape>
            <v:shape style="position:absolute;left:8380;top:918;width:2148;height:408" coordorigin="8381,918" coordsize="2148,408" path="m8381,1211l8918,1326,9019,1288,8918,1288,8381,1211xm10528,918l9991,1004,9454,1103,8918,1288,9019,1288,9454,1122,9991,1043,10528,956,10528,918xe" filled="true" fillcolor="#ff7c7c" stroked="false">
              <v:path arrowok="t"/>
              <v:fill type="solid"/>
            </v:shape>
            <v:shape style="position:absolute;left:8380;top:896;width:2148;height:392" coordorigin="8381,896" coordsize="2148,392" path="m8381,1211l8918,1288,8974,1268,8918,1268,8381,1211xm10528,896l9991,985,9454,1084,8918,1268,8974,1268,9454,1103,9991,1004,10528,918,10528,896xe" filled="true" fillcolor="#ff4646" stroked="false">
              <v:path arrowok="t"/>
              <v:fill type="solid"/>
            </v:shape>
            <v:shape style="position:absolute;left:8380;top:877;width:2148;height:392" coordorigin="8381,877" coordsize="2148,392" path="m8381,1211l8918,1268,8974,1249,8918,1249,8381,1211xm10528,877l9991,966,9454,1064,8918,1249,8974,1249,9454,1084,9991,985,10528,896,10528,877xe" filled="true" fillcolor="#c00000" stroked="false">
              <v:path arrowok="t"/>
              <v:fill type="solid"/>
            </v:shape>
            <v:shape style="position:absolute;left:8380;top:858;width:2148;height:392" coordorigin="8381,858" coordsize="2148,392" path="m8381,1211l8918,1249,9002,1220,8918,1220,8381,1211xm10528,858l9991,947,9454,1043,8918,1220,9002,1220,9454,1064,9991,966,10528,877,10528,858xe" filled="true" fillcolor="#740000" stroked="false">
              <v:path arrowok="t"/>
              <v:fill type="solid"/>
            </v:shape>
            <v:shape style="position:absolute;left:8380;top:838;width:2148;height:382" coordorigin="8381,839" coordsize="2148,382" path="m10528,839l9991,928,9454,1024,8918,1192,8381,1211,8918,1220,9454,1043,9991,947,10528,858,10528,839xe" filled="true" fillcolor="#460000" stroked="false">
              <v:path arrowok="t"/>
              <v:fill type="solid"/>
            </v:shape>
            <v:shape style="position:absolute;left:8380;top:800;width:2148;height:411" coordorigin="8381,800" coordsize="2148,411" path="m10528,800l9991,887,9454,985,8918,1146,8381,1211,8918,1192,9454,1024,9991,928,10528,839,10528,820,10528,800xe" filled="true" fillcolor="#130000" stroked="false">
              <v:path arrowok="t"/>
              <v:fill type="solid"/>
            </v:shape>
            <v:shape style="position:absolute;left:8380;top:781;width:2148;height:430" coordorigin="8381,781" coordsize="2148,430" path="m10528,781l9991,868,9454,966,8918,1127,8381,1211,8918,1146,9454,985,9991,887,10528,800,10528,781xe" filled="true" fillcolor="#460000" stroked="false">
              <v:path arrowok="t"/>
              <v:fill type="solid"/>
            </v:shape>
            <v:shape style="position:absolute;left:8380;top:762;width:2148;height:449" coordorigin="8381,762" coordsize="2148,449" path="m10528,762l9991,848,9454,947,8918,1105,8381,1211,8918,1127,9454,966,9991,868,10528,781,10528,762xe" filled="true" fillcolor="#740000" stroked="false">
              <v:path arrowok="t"/>
              <v:fill type="solid"/>
            </v:shape>
            <v:shape style="position:absolute;left:8380;top:740;width:2148;height:471" coordorigin="8381,740" coordsize="2148,471" path="m10528,740l9991,829,9454,928,8918,1086,8381,1211,8918,1105,9454,947,9991,848,10528,762,10528,740xe" filled="true" fillcolor="#c00000" stroked="false">
              <v:path arrowok="t"/>
              <v:fill type="solid"/>
            </v:shape>
            <v:shape style="position:absolute;left:8380;top:721;width:2148;height:490" coordorigin="8381,721" coordsize="2148,490" path="m10528,721l9991,810,9454,887,8918,1067,8381,1211,8918,1086,9454,928,9991,829,10528,740,10528,721xe" filled="true" fillcolor="#ff4646" stroked="false">
              <v:path arrowok="t"/>
              <v:fill type="solid"/>
            </v:shape>
            <v:shape style="position:absolute;left:8380;top:682;width:2148;height:528" coordorigin="8381,683" coordsize="2148,528" path="m10528,683l9991,772,9454,829,8918,1048,8381,1211,8918,1067,9454,887,9991,810,10528,721,10528,683xe" filled="true" fillcolor="#ff7c7c" stroked="false">
              <v:path arrowok="t"/>
              <v:fill type="solid"/>
            </v:shape>
            <v:shape style="position:absolute;left:8380;top:584;width:2148;height:627" coordorigin="8381,584" coordsize="2148,627" path="m10528,584l9991,692,9454,772,8918,1009,8381,1211,8918,1048,9454,829,9991,772,10528,683,10528,584xe" filled="true" fillcolor="#ffaeae" stroked="false">
              <v:path arrowok="t"/>
              <v:fill type="solid"/>
            </v:shape>
            <v:shape style="position:absolute;left:8380;top:428;width:2148;height:783" coordorigin="8381,428" coordsize="2148,783" path="m10528,428l9991,575,9454,673,8918,949,8381,1211,8918,1009,9454,772,9991,692,10528,584,10528,428xe" filled="true" fillcolor="#ffd4d4" stroked="false">
              <v:path arrowok="t"/>
              <v:fill type="solid"/>
            </v:shape>
            <v:shape style="position:absolute;left:7845;top:195;width:2683;height:1016" coordorigin="7846,195" coordsize="2683,1016" path="m7846,195l8381,1211,8425,1189,8381,1189,7846,195xm10528,234l9991,419,9454,517,8381,1189,8425,1189,8918,949,9454,673,9991,575,10528,428,10528,234xe" filled="true" fillcolor="#fff0f0" stroked="false">
              <v:path arrowok="t"/>
              <v:fill type="solid"/>
            </v:shape>
            <v:line style="position:absolute" from="6771,1658" to="10528,1658" stroked="true" strokeweight=".5pt" strokecolor="#888888">
              <v:stroke dashstyle="solid"/>
            </v:line>
            <v:shape style="position:absolute;left:6771;top:195;width:3757;height:1639" coordorigin="6771,195" coordsize="3757,1639" path="m6771,820l7308,1834,7846,195,8381,1211,8918,1170,9454,976,9991,877,10528,820e" filled="false" stroked="true" strokeweight="1.5pt" strokecolor="#000000">
              <v:path arrowok="t"/>
              <v:stroke dashstyle="solid"/>
            </v:shape>
            <w10:wrap type="none"/>
          </v:group>
        </w:pict>
      </w:r>
      <w:r>
        <w:rPr>
          <w:color w:val="44536A"/>
          <w:w w:val="100"/>
          <w:sz w:val="15"/>
        </w:rPr>
        <w:t>8</w:t>
      </w:r>
    </w:p>
    <w:p>
      <w:pPr>
        <w:pStyle w:val="BodyText"/>
        <w:spacing w:before="12"/>
        <w:rPr>
          <w:sz w:val="16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1"/>
          <w:sz w:val="15"/>
        </w:rPr>
        <w:t>6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pStyle w:val="BodyText"/>
        <w:rPr>
          <w:sz w:val="17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pStyle w:val="BodyText"/>
        <w:spacing w:before="12"/>
        <w:rPr>
          <w:sz w:val="16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pStyle w:val="BodyText"/>
        <w:spacing w:before="12"/>
        <w:rPr>
          <w:sz w:val="16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-2</w:t>
      </w:r>
    </w:p>
    <w:p>
      <w:pPr>
        <w:tabs>
          <w:tab w:pos="536" w:val="left" w:leader="none"/>
          <w:tab w:pos="1073" w:val="left" w:leader="none"/>
          <w:tab w:pos="1610" w:val="left" w:leader="none"/>
          <w:tab w:pos="2147" w:val="left" w:leader="none"/>
          <w:tab w:pos="2684" w:val="left" w:leader="none"/>
          <w:tab w:pos="3220" w:val="left" w:leader="none"/>
          <w:tab w:pos="3757" w:val="left" w:leader="none"/>
        </w:tabs>
        <w:spacing w:before="12"/>
        <w:ind w:left="0" w:right="255" w:firstLine="0"/>
        <w:jc w:val="center"/>
        <w:rPr>
          <w:sz w:val="15"/>
        </w:rPr>
      </w:pPr>
      <w:r>
        <w:rPr>
          <w:color w:val="44536A"/>
          <w:sz w:val="15"/>
        </w:rPr>
        <w:t>2019</w:t>
        <w:tab/>
        <w:t>2020</w:t>
        <w:tab/>
        <w:t>2021</w:t>
        <w:tab/>
        <w:t>2022</w:t>
        <w:tab/>
        <w:t>2023</w:t>
        <w:tab/>
        <w:t>2024</w:t>
        <w:tab/>
        <w:t>2025</w:t>
        <w:tab/>
        <w:t>2026</w:t>
      </w:r>
    </w:p>
    <w:p>
      <w:pPr>
        <w:spacing w:before="113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pos="1757" w:val="left" w:leader="none"/>
          <w:tab w:pos="3722" w:val="left" w:leader="none"/>
        </w:tabs>
        <w:spacing w:line="259" w:lineRule="auto"/>
        <w:ind w:left="280" w:right="554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 очекује се наставак раста потенцијалног</w:t>
      </w:r>
      <w:r>
        <w:rPr>
          <w:color w:val="44536A"/>
          <w:spacing w:val="1"/>
        </w:rPr>
        <w:t> </w:t>
      </w:r>
      <w:r>
        <w:rPr>
          <w:color w:val="44536A"/>
        </w:rPr>
        <w:t>БДП, а са постепеним ишчезавањем 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међународних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односа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повратак на путању раста од 4,0%. Потенцијални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периоду</w:t>
      </w:r>
      <w:r>
        <w:rPr>
          <w:color w:val="44536A"/>
          <w:spacing w:val="-3"/>
        </w:rPr>
        <w:t> </w:t>
      </w:r>
      <w:r>
        <w:rPr>
          <w:color w:val="44536A"/>
        </w:rPr>
        <w:t>2024–2026.</w:t>
      </w:r>
      <w:r>
        <w:rPr>
          <w:color w:val="44536A"/>
          <w:spacing w:val="-3"/>
        </w:rPr>
        <w:t> </w:t>
      </w:r>
      <w:r>
        <w:rPr>
          <w:color w:val="44536A"/>
        </w:rPr>
        <w:t>година</w:t>
      </w:r>
      <w:r>
        <w:rPr>
          <w:color w:val="44536A"/>
          <w:spacing w:val="-3"/>
        </w:rPr>
        <w:t> </w:t>
      </w:r>
      <w:r>
        <w:rPr>
          <w:color w:val="44536A"/>
        </w:rPr>
        <w:t>ће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4"/>
        </w:rPr>
        <w:t> </w:t>
      </w:r>
      <w:r>
        <w:rPr>
          <w:color w:val="44536A"/>
        </w:rPr>
        <w:t>постепено</w:t>
      </w:r>
      <w:r>
        <w:rPr>
          <w:color w:val="44536A"/>
          <w:spacing w:val="-43"/>
        </w:rPr>
        <w:t> </w:t>
      </w:r>
      <w:r>
        <w:rPr>
          <w:color w:val="44536A"/>
        </w:rPr>
        <w:t>повећавати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просечној</w:t>
      </w:r>
      <w:r>
        <w:rPr>
          <w:color w:val="44536A"/>
          <w:spacing w:val="1"/>
        </w:rPr>
        <w:t> </w:t>
      </w:r>
      <w:r>
        <w:rPr>
          <w:color w:val="44536A"/>
        </w:rPr>
        <w:t>стопи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3,8%.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започетог инвестиционог циклуса подржани, како</w:t>
      </w:r>
      <w:r>
        <w:rPr>
          <w:color w:val="44536A"/>
          <w:spacing w:val="-43"/>
        </w:rPr>
        <w:t> </w:t>
      </w:r>
      <w:r>
        <w:rPr>
          <w:color w:val="44536A"/>
        </w:rPr>
        <w:t>стабилним</w:t>
      </w:r>
      <w:r>
        <w:rPr>
          <w:color w:val="44536A"/>
          <w:spacing w:val="1"/>
        </w:rPr>
        <w:t> </w:t>
      </w:r>
      <w:r>
        <w:rPr>
          <w:color w:val="44536A"/>
        </w:rPr>
        <w:t>приливом</w:t>
      </w:r>
      <w:r>
        <w:rPr>
          <w:color w:val="44536A"/>
          <w:spacing w:val="1"/>
        </w:rPr>
        <w:t> </w:t>
      </w:r>
      <w:r>
        <w:rPr>
          <w:color w:val="44536A"/>
        </w:rPr>
        <w:t>СДИ,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домаћим</w:t>
      </w:r>
      <w:r>
        <w:rPr>
          <w:color w:val="44536A"/>
          <w:spacing w:val="1"/>
        </w:rPr>
        <w:t> </w:t>
      </w:r>
      <w:r>
        <w:rPr>
          <w:color w:val="44536A"/>
        </w:rPr>
        <w:t>иновативним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активностима,</w:t>
      </w:r>
      <w:r>
        <w:rPr>
          <w:color w:val="44536A"/>
          <w:spacing w:val="1"/>
        </w:rPr>
        <w:t> </w:t>
      </w:r>
      <w:r>
        <w:rPr>
          <w:color w:val="44536A"/>
        </w:rPr>
        <w:t>обезбедиће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снажнији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факторске</w:t>
      </w:r>
      <w:r>
        <w:rPr>
          <w:color w:val="44536A"/>
          <w:spacing w:val="-43"/>
        </w:rPr>
        <w:t> </w:t>
      </w:r>
      <w:r>
        <w:rPr>
          <w:color w:val="44536A"/>
        </w:rPr>
        <w:t>продуктивности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потенцијалног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-43"/>
        </w:rPr>
        <w:t> </w:t>
      </w:r>
      <w:r>
        <w:rPr>
          <w:color w:val="44536A"/>
        </w:rPr>
        <w:t>Дигитализација</w:t>
      </w:r>
      <w:r>
        <w:rPr>
          <w:color w:val="44536A"/>
          <w:spacing w:val="-5"/>
        </w:rPr>
        <w:t> </w:t>
      </w:r>
      <w:r>
        <w:rPr>
          <w:color w:val="44536A"/>
        </w:rPr>
        <w:t>ће</w:t>
      </w:r>
      <w:r>
        <w:rPr>
          <w:color w:val="44536A"/>
          <w:spacing w:val="-6"/>
        </w:rPr>
        <w:t> </w:t>
      </w:r>
      <w:r>
        <w:rPr>
          <w:color w:val="44536A"/>
        </w:rPr>
        <w:t>значајно</w:t>
      </w:r>
      <w:r>
        <w:rPr>
          <w:color w:val="44536A"/>
          <w:spacing w:val="-2"/>
        </w:rPr>
        <w:t> </w:t>
      </w:r>
      <w:r>
        <w:rPr>
          <w:color w:val="44536A"/>
        </w:rPr>
        <w:t>убрзати</w:t>
      </w:r>
      <w:r>
        <w:rPr>
          <w:color w:val="44536A"/>
          <w:spacing w:val="-5"/>
        </w:rPr>
        <w:t> </w:t>
      </w:r>
      <w:r>
        <w:rPr>
          <w:color w:val="44536A"/>
        </w:rPr>
        <w:t>ове</w:t>
      </w:r>
      <w:r>
        <w:rPr>
          <w:color w:val="44536A"/>
          <w:spacing w:val="-6"/>
        </w:rPr>
        <w:t> </w:t>
      </w:r>
      <w:r>
        <w:rPr>
          <w:color w:val="44536A"/>
        </w:rPr>
        <w:t>процесе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подићи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1"/>
        </w:rPr>
        <w:t> </w:t>
      </w:r>
      <w:r>
        <w:rPr>
          <w:color w:val="44536A"/>
        </w:rPr>
        <w:t>искоришћености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расположивих капацитета. Влада ће кроз значајна</w:t>
      </w:r>
      <w:r>
        <w:rPr>
          <w:color w:val="44536A"/>
          <w:spacing w:val="-43"/>
        </w:rPr>
        <w:t> </w:t>
      </w:r>
      <w:r>
        <w:rPr>
          <w:color w:val="44536A"/>
        </w:rPr>
        <w:t>планирана улагања у енергетску инфраструктуру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утицати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подизање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потенцијала</w:t>
      </w:r>
      <w:r>
        <w:rPr>
          <w:color w:val="44536A"/>
          <w:spacing w:val="1"/>
        </w:rPr>
        <w:t> </w:t>
      </w:r>
      <w:r>
        <w:rPr>
          <w:color w:val="44536A"/>
        </w:rPr>
        <w:t>привреде.</w:t>
      </w:r>
      <w:r>
        <w:rPr>
          <w:color w:val="44536A"/>
          <w:spacing w:val="1"/>
        </w:rPr>
        <w:t> </w:t>
      </w:r>
      <w:r>
        <w:rPr>
          <w:color w:val="44536A"/>
        </w:rPr>
        <w:t>Адекватна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синхронизована</w:t>
      </w:r>
      <w:r>
        <w:rPr>
          <w:color w:val="44536A"/>
          <w:spacing w:val="1"/>
        </w:rPr>
        <w:t> </w:t>
      </w:r>
      <w:r>
        <w:rPr>
          <w:color w:val="44536A"/>
        </w:rPr>
        <w:t>монетарна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политика,</w:t>
      </w:r>
      <w:r>
        <w:rPr>
          <w:color w:val="44536A"/>
          <w:spacing w:val="1"/>
        </w:rPr>
        <w:t> </w:t>
      </w:r>
      <w:r>
        <w:rPr>
          <w:color w:val="44536A"/>
        </w:rPr>
        <w:t>даља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финансијског система, подизање кредибилитета и</w:t>
      </w:r>
      <w:r>
        <w:rPr>
          <w:color w:val="44536A"/>
          <w:spacing w:val="-43"/>
        </w:rPr>
        <w:t> </w:t>
      </w:r>
      <w:r>
        <w:rPr>
          <w:color w:val="44536A"/>
        </w:rPr>
        <w:t>атрактивности</w:t>
      </w:r>
      <w:r>
        <w:rPr>
          <w:color w:val="44536A"/>
          <w:spacing w:val="-5"/>
        </w:rPr>
        <w:t> </w:t>
      </w:r>
      <w:r>
        <w:rPr>
          <w:color w:val="44536A"/>
        </w:rPr>
        <w:t>код</w:t>
      </w:r>
      <w:r>
        <w:rPr>
          <w:color w:val="44536A"/>
          <w:spacing w:val="-5"/>
        </w:rPr>
        <w:t> </w:t>
      </w:r>
      <w:r>
        <w:rPr>
          <w:color w:val="44536A"/>
        </w:rPr>
        <w:t>инвеститора,</w:t>
      </w:r>
      <w:r>
        <w:rPr>
          <w:color w:val="44536A"/>
          <w:spacing w:val="-3"/>
        </w:rPr>
        <w:t> </w:t>
      </w:r>
      <w:r>
        <w:rPr>
          <w:color w:val="44536A"/>
        </w:rPr>
        <w:t>трансфер</w:t>
      </w:r>
      <w:r>
        <w:rPr>
          <w:color w:val="44536A"/>
          <w:spacing w:val="-3"/>
        </w:rPr>
        <w:t> </w:t>
      </w:r>
      <w:r>
        <w:rPr>
          <w:color w:val="44536A"/>
        </w:rPr>
        <w:t>знања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технологија из најразвијенијих земаља треба да</w:t>
      </w:r>
      <w:r>
        <w:rPr>
          <w:color w:val="44536A"/>
          <w:spacing w:val="1"/>
        </w:rPr>
        <w:t> </w:t>
      </w:r>
      <w:r>
        <w:rPr>
          <w:color w:val="44536A"/>
        </w:rPr>
        <w:t>обезбеде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оба</w:t>
      </w:r>
      <w:r>
        <w:rPr>
          <w:color w:val="44536A"/>
          <w:spacing w:val="1"/>
        </w:rPr>
        <w:t> </w:t>
      </w:r>
      <w:r>
        <w:rPr>
          <w:color w:val="44536A"/>
        </w:rPr>
        <w:t>фактора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производње. Са друге стране, јачање владавине</w:t>
      </w:r>
      <w:r>
        <w:rPr>
          <w:color w:val="44536A"/>
          <w:spacing w:val="1"/>
        </w:rPr>
        <w:t> </w:t>
      </w:r>
      <w:r>
        <w:rPr>
          <w:color w:val="44536A"/>
        </w:rPr>
        <w:t>закона,</w:t>
      </w:r>
      <w:r>
        <w:rPr>
          <w:color w:val="44536A"/>
          <w:spacing w:val="1"/>
        </w:rPr>
        <w:t> </w:t>
      </w:r>
      <w:r>
        <w:rPr>
          <w:color w:val="44536A"/>
        </w:rPr>
        <w:t>реформа</w:t>
      </w:r>
      <w:r>
        <w:rPr>
          <w:color w:val="44536A"/>
          <w:spacing w:val="1"/>
        </w:rPr>
        <w:t> </w:t>
      </w:r>
      <w:r>
        <w:rPr>
          <w:color w:val="44536A"/>
        </w:rPr>
        <w:t>законодавства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пословања,</w:t>
      </w:r>
      <w:r>
        <w:rPr>
          <w:color w:val="44536A"/>
          <w:spacing w:val="1"/>
        </w:rPr>
        <w:t> </w:t>
      </w:r>
      <w:r>
        <w:rPr>
          <w:color w:val="44536A"/>
        </w:rPr>
        <w:t>убрзање</w:t>
      </w:r>
      <w:r>
        <w:rPr>
          <w:color w:val="44536A"/>
          <w:spacing w:val="1"/>
        </w:rPr>
        <w:t> </w:t>
      </w:r>
      <w:r>
        <w:rPr>
          <w:color w:val="44536A"/>
        </w:rPr>
        <w:t>процедура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подизање ефикасности администрације треба да</w:t>
      </w:r>
      <w:r>
        <w:rPr>
          <w:color w:val="44536A"/>
          <w:spacing w:val="1"/>
        </w:rPr>
        <w:t> </w:t>
      </w:r>
      <w:r>
        <w:rPr>
          <w:color w:val="44536A"/>
        </w:rPr>
        <w:t>обезбеде</w:t>
        <w:tab/>
        <w:t>максимизацију</w:t>
        <w:tab/>
      </w:r>
      <w:r>
        <w:rPr>
          <w:color w:val="44536A"/>
          <w:spacing w:val="-1"/>
        </w:rPr>
        <w:t>факторске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41"/>
        <w:jc w:val="both"/>
      </w:pPr>
      <w:r>
        <w:rPr>
          <w:color w:val="44536A"/>
        </w:rPr>
        <w:t>продуктивности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року.</w:t>
      </w:r>
      <w:r>
        <w:rPr>
          <w:color w:val="44536A"/>
          <w:spacing w:val="1"/>
        </w:rPr>
        <w:t> </w:t>
      </w:r>
      <w:r>
        <w:rPr>
          <w:color w:val="44536A"/>
        </w:rPr>
        <w:t>Повољна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 на тржишту рада</w:t>
      </w:r>
      <w:r>
        <w:rPr>
          <w:color w:val="44536A"/>
          <w:spacing w:val="1"/>
        </w:rPr>
        <w:t> </w:t>
      </w:r>
      <w:r>
        <w:rPr>
          <w:color w:val="44536A"/>
        </w:rPr>
        <w:t>ће такође допринети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-1"/>
        </w:rPr>
        <w:t> </w:t>
      </w:r>
      <w:r>
        <w:rPr>
          <w:color w:val="44536A"/>
        </w:rPr>
        <w:t>потенцијалног БДП.</w:t>
      </w:r>
    </w:p>
    <w:p>
      <w:pPr>
        <w:pStyle w:val="Heading5"/>
        <w:spacing w:line="256" w:lineRule="auto" w:before="159"/>
        <w:ind w:left="1523" w:right="106" w:hanging="1176"/>
      </w:pPr>
      <w:r>
        <w:rPr/>
        <w:pict>
          <v:group style="position:absolute;margin-left:85.014999pt;margin-top:40.301468pt;width:196.65pt;height:127.45pt;mso-position-horizontal-relative:page;mso-position-vertical-relative:paragraph;z-index:15791616" coordorigin="1700,806" coordsize="3933,2549">
            <v:rect style="position:absolute;left:1804;top:2571;width:351;height:418" filled="true" fillcolor="#0f0f3b" stroked="false">
              <v:fill type="solid"/>
            </v:rect>
            <v:rect style="position:absolute;left:1804;top:2108;width:351;height:464" filled="true" fillcolor="#29479a" stroked="false">
              <v:fill type="solid"/>
            </v:rect>
            <v:rect style="position:absolute;left:1804;top:1769;width:351;height:339" filled="true" fillcolor="#51bae7" stroked="false">
              <v:fill type="solid"/>
            </v:rect>
            <v:rect style="position:absolute;left:2366;top:2612;width:348;height:377" filled="true" fillcolor="#0f0f3b" stroked="false">
              <v:fill type="solid"/>
            </v:rect>
            <v:rect style="position:absolute;left:2366;top:1978;width:348;height:634" filled="true" fillcolor="#29479a" stroked="false">
              <v:fill type="solid"/>
            </v:rect>
            <v:rect style="position:absolute;left:2366;top:1731;width:348;height:248" filled="true" fillcolor="#51bae7" stroked="false">
              <v:fill type="solid"/>
            </v:rect>
            <v:rect style="position:absolute;left:2925;top:2727;width:351;height:262" filled="true" fillcolor="#0f0f3b" stroked="false">
              <v:fill type="solid"/>
            </v:rect>
            <v:rect style="position:absolute;left:2925;top:2177;width:351;height:550" filled="true" fillcolor="#29479a" stroked="false">
              <v:fill type="solid"/>
            </v:rect>
            <v:rect style="position:absolute;left:2925;top:1726;width:351;height:452" filled="true" fillcolor="#51bae7" stroked="false">
              <v:fill type="solid"/>
            </v:rect>
            <v:rect style="position:absolute;left:3484;top:2648;width:351;height:341" filled="true" fillcolor="#0f0f3b" stroked="false">
              <v:fill type="solid"/>
            </v:rect>
            <v:rect style="position:absolute;left:3484;top:2122;width:351;height:526" filled="true" fillcolor="#29479a" stroked="false">
              <v:fill type="solid"/>
            </v:rect>
            <v:rect style="position:absolute;left:3484;top:1717;width:351;height:406" filled="true" fillcolor="#51bae7" stroked="false">
              <v:fill type="solid"/>
            </v:rect>
            <v:rect style="position:absolute;left:4046;top:2631;width:348;height:358" filled="true" fillcolor="#0f0f3b" stroked="false">
              <v:fill type="solid"/>
            </v:rect>
            <v:rect style="position:absolute;left:4046;top:2120;width:348;height:512" filled="true" fillcolor="#29479a" stroked="false">
              <v:fill type="solid"/>
            </v:rect>
            <v:rect style="position:absolute;left:4046;top:1666;width:348;height:454" filled="true" fillcolor="#51bae7" stroked="false">
              <v:fill type="solid"/>
            </v:rect>
            <v:rect style="position:absolute;left:4605;top:2662;width:351;height:327" filled="true" fillcolor="#0f0f3b" stroked="false">
              <v:fill type="solid"/>
            </v:rect>
            <v:rect style="position:absolute;left:4605;top:2125;width:351;height:538" filled="true" fillcolor="#29479a" stroked="false">
              <v:fill type="solid"/>
            </v:rect>
            <v:rect style="position:absolute;left:4605;top:1594;width:351;height:531" filled="true" fillcolor="#51bae7" stroked="false">
              <v:fill type="solid"/>
            </v:rect>
            <v:rect style="position:absolute;left:5164;top:2684;width:351;height:305" filled="true" fillcolor="#0f0f3b" stroked="false">
              <v:fill type="solid"/>
            </v:rect>
            <v:rect style="position:absolute;left:5164;top:2108;width:351;height:576" filled="true" fillcolor="#29479a" stroked="false">
              <v:fill type="solid"/>
            </v:rect>
            <v:rect style="position:absolute;left:5164;top:1529;width:351;height:579" filled="true" fillcolor="#51bae7" stroked="false">
              <v:fill type="solid"/>
            </v:rect>
            <v:line style="position:absolute" from="1700,2989" to="5620,2989" stroked="true" strokeweight=".5pt" strokecolor="#888888">
              <v:stroke dashstyle="solid"/>
            </v:line>
            <v:shape style="position:absolute;left:1980;top:1530;width:3360;height:239" coordorigin="1980,1531" coordsize="3360,239" path="m1980,1770l2539,1731,3101,1727,3660,1717,4219,1667,4781,1595,5340,1531e" filled="false" stroked="true" strokeweight="2.25pt" strokecolor="#ff0000">
              <v:path arrowok="t"/>
              <v:stroke dashstyle="solid"/>
            </v:shape>
            <v:rect style="position:absolute;left:3936;top:806;width:1697;height:2549" filled="true" fillcolor="#4471c4" stroked="false">
              <v:fill opacity="6682f" type="solid"/>
            </v:rect>
            <v:shape style="position:absolute;left:4372;top:909;width:84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4536A"/>
                        <w:sz w:val="15"/>
                      </w:rPr>
                      <w:t>ПРОЈЕКЦИЈА</w:t>
                    </w:r>
                  </w:p>
                </w:txbxContent>
              </v:textbox>
              <w10:wrap type="none"/>
            </v:shape>
            <v:shape style="position:absolute;left:5245;top:1238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4,0</w:t>
                    </w:r>
                  </w:p>
                </w:txbxContent>
              </v:textbox>
              <w10:wrap type="none"/>
            </v:shape>
            <v:shape style="position:absolute;left:1884;top:1477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3,3</w:t>
                    </w:r>
                  </w:p>
                </w:txbxContent>
              </v:textbox>
              <w10:wrap type="none"/>
            </v:shape>
            <v:shape style="position:absolute;left:2444;top:1439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3,4</w:t>
                    </w:r>
                  </w:p>
                </w:txbxContent>
              </v:textbox>
              <w10:wrap type="none"/>
            </v:shape>
            <v:shape style="position:absolute;left:3004;top:143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3,4</w:t>
                    </w:r>
                  </w:p>
                </w:txbxContent>
              </v:textbox>
              <w10:wrap type="none"/>
            </v:shape>
            <v:shape style="position:absolute;left:3565;top:142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3,4</w:t>
                    </w:r>
                  </w:p>
                </w:txbxContent>
              </v:textbox>
              <w10:wrap type="none"/>
            </v:shape>
            <v:shape style="position:absolute;left:4125;top:1374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3,6</w:t>
                    </w:r>
                  </w:p>
                </w:txbxContent>
              </v:textbox>
              <w10:wrap type="none"/>
            </v:shape>
            <v:shape style="position:absolute;left:4685;top:1302;width:212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3,8</w:t>
                    </w:r>
                  </w:p>
                </w:txbxContent>
              </v:textbox>
              <w10:wrap type="none"/>
            </v:shape>
            <v:shape style="position:absolute;left:1828;top:3115;width:3685;height:152" type="#_x0000_t202" filled="false" stroked="false">
              <v:textbox inset="0,0,0,0">
                <w:txbxContent>
                  <w:p>
                    <w:pPr>
                      <w:tabs>
                        <w:tab w:pos="560" w:val="left" w:leader="none"/>
                        <w:tab w:pos="1119" w:val="left" w:leader="none"/>
                        <w:tab w:pos="1679" w:val="left" w:leader="none"/>
                        <w:tab w:pos="2240" w:val="left" w:leader="none"/>
                        <w:tab w:pos="2800" w:val="left" w:leader="none"/>
                        <w:tab w:pos="3360" w:val="left" w:leader="none"/>
                      </w:tabs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4536A"/>
                        <w:sz w:val="15"/>
                      </w:rPr>
                      <w:t>2020</w:t>
                      <w:tab/>
                      <w:t>2021</w:t>
                      <w:tab/>
                      <w:t>2022</w:t>
                      <w:tab/>
                      <w:t>2023</w:t>
                      <w:tab/>
                      <w:t>2024</w:t>
                      <w:tab/>
                      <w:t>2025</w:t>
                      <w:tab/>
                      <w:t>2026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01F5F"/>
        </w:rPr>
        <w:t>Доприноси</w:t>
      </w:r>
      <w:r>
        <w:rPr>
          <w:color w:val="001F5F"/>
          <w:spacing w:val="-8"/>
        </w:rPr>
        <w:t> </w:t>
      </w:r>
      <w:r>
        <w:rPr>
          <w:color w:val="001F5F"/>
        </w:rPr>
        <w:t>фактора</w:t>
      </w:r>
      <w:r>
        <w:rPr>
          <w:color w:val="001F5F"/>
          <w:spacing w:val="-8"/>
        </w:rPr>
        <w:t> </w:t>
      </w:r>
      <w:r>
        <w:rPr>
          <w:color w:val="001F5F"/>
        </w:rPr>
        <w:t>производње</w:t>
      </w:r>
      <w:r>
        <w:rPr>
          <w:color w:val="001F5F"/>
          <w:spacing w:val="-6"/>
        </w:rPr>
        <w:t> </w:t>
      </w:r>
      <w:r>
        <w:rPr>
          <w:color w:val="001F5F"/>
        </w:rPr>
        <w:t>потенцијалној</w:t>
      </w:r>
      <w:r>
        <w:rPr>
          <w:color w:val="001F5F"/>
          <w:spacing w:val="-43"/>
        </w:rPr>
        <w:t> </w:t>
      </w:r>
      <w:r>
        <w:rPr>
          <w:color w:val="001F5F"/>
        </w:rPr>
        <w:t>стопи</w:t>
      </w:r>
      <w:r>
        <w:rPr>
          <w:color w:val="001F5F"/>
          <w:spacing w:val="-2"/>
        </w:rPr>
        <w:t> </w:t>
      </w:r>
      <w:r>
        <w:rPr>
          <w:color w:val="001F5F"/>
        </w:rPr>
        <w:t>раста</w:t>
      </w:r>
      <w:r>
        <w:rPr>
          <w:color w:val="001F5F"/>
          <w:spacing w:val="-1"/>
        </w:rPr>
        <w:t> </w:t>
      </w:r>
      <w:r>
        <w:rPr>
          <w:color w:val="001F5F"/>
        </w:rPr>
        <w:t>БДП,</w:t>
      </w:r>
      <w:r>
        <w:rPr>
          <w:color w:val="001F5F"/>
          <w:spacing w:val="1"/>
        </w:rPr>
        <w:t> </w:t>
      </w:r>
      <w:r>
        <w:rPr>
          <w:color w:val="001F5F"/>
        </w:rPr>
        <w:t>п.п.</w:t>
      </w:r>
    </w:p>
    <w:p>
      <w:pPr>
        <w:pStyle w:val="BodyText"/>
        <w:spacing w:before="1"/>
        <w:rPr>
          <w:b/>
          <w:sz w:val="29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5</w:t>
      </w:r>
    </w:p>
    <w:p>
      <w:pPr>
        <w:pStyle w:val="BodyText"/>
        <w:spacing w:before="5"/>
        <w:rPr>
          <w:sz w:val="15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pStyle w:val="BodyText"/>
        <w:spacing w:before="4"/>
        <w:rPr>
          <w:sz w:val="15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3</w:t>
      </w:r>
    </w:p>
    <w:p>
      <w:pPr>
        <w:pStyle w:val="BodyText"/>
        <w:spacing w:before="5"/>
        <w:rPr>
          <w:sz w:val="15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pStyle w:val="BodyText"/>
        <w:spacing w:before="5"/>
        <w:rPr>
          <w:sz w:val="15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1</w:t>
      </w:r>
    </w:p>
    <w:p>
      <w:pPr>
        <w:pStyle w:val="BodyText"/>
        <w:spacing w:before="5"/>
        <w:rPr>
          <w:sz w:val="15"/>
        </w:rPr>
      </w:pPr>
    </w:p>
    <w:p>
      <w:pPr>
        <w:spacing w:before="0"/>
        <w:ind w:left="325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pStyle w:val="BodyText"/>
        <w:rPr>
          <w:sz w:val="14"/>
        </w:rPr>
      </w:pPr>
    </w:p>
    <w:p>
      <w:pPr>
        <w:spacing w:line="173" w:lineRule="exact" w:before="116"/>
        <w:ind w:left="1773" w:right="0" w:firstLine="0"/>
        <w:jc w:val="left"/>
        <w:rPr>
          <w:sz w:val="15"/>
        </w:rPr>
      </w:pPr>
      <w:r>
        <w:rPr/>
        <w:pict>
          <v:rect style="position:absolute;margin-left:125.419998pt;margin-top:8.631319pt;width:19.2pt;height:4.1198pt;mso-position-horizontal-relative:page;mso-position-vertical-relative:paragraph;z-index:15792128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ТФП,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п.п.</w:t>
      </w:r>
    </w:p>
    <w:p>
      <w:pPr>
        <w:spacing w:line="213" w:lineRule="auto" w:before="6"/>
        <w:ind w:left="1773" w:right="1010" w:firstLine="0"/>
        <w:jc w:val="left"/>
        <w:rPr>
          <w:sz w:val="15"/>
        </w:rPr>
      </w:pPr>
      <w:r>
        <w:rPr/>
        <w:pict>
          <v:rect style="position:absolute;margin-left:125.419998pt;margin-top:2.335793pt;width:19.2pt;height:4.1198pt;mso-position-horizontal-relative:page;mso-position-vertical-relative:paragraph;z-index:15792640" filled="true" fillcolor="#29479a" stroked="false">
            <v:fill type="solid"/>
            <w10:wrap type="none"/>
          </v:rect>
        </w:pict>
      </w:r>
      <w:r>
        <w:rPr/>
        <w:pict>
          <v:rect style="position:absolute;margin-left:125.419998pt;margin-top:10.475793pt;width:19.2pt;height:4.1198pt;mso-position-horizontal-relative:page;mso-position-vertical-relative:paragraph;z-index:15793152" filled="true" fillcolor="#0f0f3b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15793664" from="125.419998pt,20.685593pt" to="144.619998pt,20.685593pt" stroked="true" strokeweight="2.2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Допринос капитала, п.п.</w:t>
      </w:r>
      <w:r>
        <w:rPr>
          <w:color w:val="44536A"/>
          <w:spacing w:val="1"/>
          <w:sz w:val="15"/>
        </w:rPr>
        <w:t> </w:t>
      </w:r>
      <w:r>
        <w:rPr>
          <w:color w:val="44536A"/>
          <w:sz w:val="15"/>
        </w:rPr>
        <w:t>Допринос фактора рада, п.п.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Раст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потенцијалног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БДП,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%</w:t>
      </w:r>
    </w:p>
    <w:p>
      <w:pPr>
        <w:spacing w:before="75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7"/>
      </w:pPr>
    </w:p>
    <w:p>
      <w:pPr>
        <w:pStyle w:val="Heading4"/>
        <w:spacing w:before="1"/>
      </w:pPr>
      <w:r>
        <w:rPr>
          <w:color w:val="2E5395"/>
        </w:rPr>
        <w:t>Тржиште</w:t>
      </w:r>
      <w:r>
        <w:rPr>
          <w:color w:val="2E5395"/>
          <w:spacing w:val="-1"/>
        </w:rPr>
        <w:t> </w:t>
      </w:r>
      <w:r>
        <w:rPr>
          <w:color w:val="2E5395"/>
        </w:rPr>
        <w:t>рада</w:t>
      </w:r>
    </w:p>
    <w:p>
      <w:pPr>
        <w:pStyle w:val="BodyText"/>
        <w:tabs>
          <w:tab w:pos="1844" w:val="left" w:leader="none"/>
          <w:tab w:pos="3088" w:val="left" w:leader="none"/>
        </w:tabs>
        <w:spacing w:line="259" w:lineRule="auto" w:before="187"/>
        <w:ind w:left="280" w:right="38"/>
        <w:jc w:val="both"/>
      </w:pPr>
      <w:r>
        <w:rPr>
          <w:color w:val="44536A"/>
        </w:rPr>
        <w:t>Захваљујући</w:t>
        <w:tab/>
        <w:t>очуваној</w:t>
        <w:tab/>
      </w:r>
      <w:r>
        <w:rPr>
          <w:color w:val="44536A"/>
          <w:spacing w:val="-1"/>
        </w:rPr>
        <w:t>макроекономској</w:t>
      </w:r>
      <w:r>
        <w:rPr>
          <w:color w:val="44536A"/>
          <w:spacing w:val="-43"/>
        </w:rPr>
        <w:t> </w:t>
      </w:r>
      <w:r>
        <w:rPr>
          <w:color w:val="44536A"/>
        </w:rPr>
        <w:t>стабилности,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привредном</w:t>
      </w:r>
      <w:r>
        <w:rPr>
          <w:color w:val="44536A"/>
          <w:spacing w:val="1"/>
        </w:rPr>
        <w:t> </w:t>
      </w:r>
      <w:r>
        <w:rPr>
          <w:color w:val="44536A"/>
        </w:rPr>
        <w:t>расту,</w:t>
      </w:r>
      <w:r>
        <w:rPr>
          <w:color w:val="44536A"/>
          <w:spacing w:val="1"/>
        </w:rPr>
        <w:t> </w:t>
      </w:r>
      <w:r>
        <w:rPr>
          <w:color w:val="44536A"/>
        </w:rPr>
        <w:t>тржиште</w:t>
      </w:r>
      <w:r>
        <w:rPr>
          <w:color w:val="44536A"/>
          <w:spacing w:val="-43"/>
        </w:rPr>
        <w:t> </w:t>
      </w:r>
      <w:r>
        <w:rPr>
          <w:color w:val="44536A"/>
        </w:rPr>
        <w:t>рада у великој мери остаје отпорно на изразито</w:t>
      </w:r>
      <w:r>
        <w:rPr>
          <w:color w:val="44536A"/>
          <w:spacing w:val="1"/>
        </w:rPr>
        <w:t> </w:t>
      </w:r>
      <w:r>
        <w:rPr>
          <w:color w:val="44536A"/>
        </w:rPr>
        <w:t>негативан утицај геополитичких догађања. Поред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стабилна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континуираног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побољшању</w:t>
      </w:r>
      <w:r>
        <w:rPr>
          <w:color w:val="44536A"/>
          <w:spacing w:val="1"/>
        </w:rPr>
        <w:t> </w:t>
      </w:r>
      <w:r>
        <w:rPr>
          <w:color w:val="44536A"/>
        </w:rPr>
        <w:t>услова рада, унапређивању институција тржишта</w:t>
      </w:r>
      <w:r>
        <w:rPr>
          <w:color w:val="44536A"/>
          <w:spacing w:val="1"/>
        </w:rPr>
        <w:t> </w:t>
      </w:r>
      <w:r>
        <w:rPr>
          <w:color w:val="44536A"/>
        </w:rPr>
        <w:t>рада,</w:t>
      </w:r>
      <w:r>
        <w:rPr>
          <w:color w:val="44536A"/>
          <w:spacing w:val="-3"/>
        </w:rPr>
        <w:t> </w:t>
      </w:r>
      <w:r>
        <w:rPr>
          <w:color w:val="44536A"/>
        </w:rPr>
        <w:t>подстицању</w:t>
      </w:r>
      <w:r>
        <w:rPr>
          <w:color w:val="44536A"/>
          <w:spacing w:val="-2"/>
        </w:rPr>
        <w:t> </w:t>
      </w:r>
      <w:r>
        <w:rPr>
          <w:color w:val="44536A"/>
        </w:rPr>
        <w:t>запошљавања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укључивања</w:t>
      </w:r>
      <w:r>
        <w:rPr>
          <w:color w:val="44536A"/>
          <w:spacing w:val="-3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тржиште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теже</w:t>
      </w:r>
      <w:r>
        <w:rPr>
          <w:color w:val="44536A"/>
          <w:spacing w:val="1"/>
        </w:rPr>
        <w:t> </w:t>
      </w:r>
      <w:r>
        <w:rPr>
          <w:color w:val="44536A"/>
        </w:rPr>
        <w:t>запошљивих</w:t>
      </w:r>
      <w:r>
        <w:rPr>
          <w:color w:val="44536A"/>
          <w:spacing w:val="1"/>
        </w:rPr>
        <w:t> </w:t>
      </w:r>
      <w:r>
        <w:rPr>
          <w:color w:val="44536A"/>
        </w:rPr>
        <w:t>лица,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регионалној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локалној</w:t>
      </w:r>
      <w:r>
        <w:rPr>
          <w:color w:val="44536A"/>
          <w:spacing w:val="1"/>
        </w:rPr>
        <w:t> </w:t>
      </w:r>
      <w:r>
        <w:rPr>
          <w:color w:val="44536A"/>
        </w:rPr>
        <w:t>политици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запошљавања.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Према подацима Анкете о радној снази у 2022.</w:t>
      </w:r>
      <w:r>
        <w:rPr>
          <w:color w:val="44536A"/>
          <w:spacing w:val="1"/>
        </w:rPr>
        <w:t> </w:t>
      </w:r>
      <w:r>
        <w:rPr>
          <w:color w:val="44536A"/>
        </w:rPr>
        <w:t>години, стопа незапослености (15 и више година)</w:t>
      </w:r>
      <w:r>
        <w:rPr>
          <w:color w:val="44536A"/>
          <w:spacing w:val="1"/>
        </w:rPr>
        <w:t> </w:t>
      </w:r>
      <w:r>
        <w:rPr>
          <w:color w:val="44536A"/>
        </w:rPr>
        <w:t>је износила 9,4%, што је ниже у поређењу са 2021.</w:t>
      </w:r>
      <w:r>
        <w:rPr>
          <w:color w:val="44536A"/>
          <w:spacing w:val="-43"/>
        </w:rPr>
        <w:t> </w:t>
      </w:r>
      <w:r>
        <w:rPr>
          <w:color w:val="44536A"/>
        </w:rPr>
        <w:t>годином</w:t>
      </w:r>
      <w:r>
        <w:rPr>
          <w:color w:val="44536A"/>
          <w:spacing w:val="1"/>
        </w:rPr>
        <w:t> </w:t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износила</w:t>
      </w:r>
      <w:r>
        <w:rPr>
          <w:color w:val="44536A"/>
          <w:spacing w:val="1"/>
        </w:rPr>
        <w:t> </w:t>
      </w:r>
      <w:r>
        <w:rPr>
          <w:color w:val="44536A"/>
        </w:rPr>
        <w:t>11,0%,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њен</w:t>
      </w:r>
      <w:r>
        <w:rPr>
          <w:color w:val="44536A"/>
          <w:spacing w:val="1"/>
        </w:rPr>
        <w:t> </w:t>
      </w:r>
      <w:r>
        <w:rPr>
          <w:color w:val="44536A"/>
        </w:rPr>
        <w:t>најнижи</w:t>
      </w:r>
      <w:r>
        <w:rPr>
          <w:color w:val="44536A"/>
          <w:spacing w:val="1"/>
        </w:rPr>
        <w:t> </w:t>
      </w:r>
      <w:r>
        <w:rPr>
          <w:color w:val="44536A"/>
        </w:rPr>
        <w:t>годишњи</w:t>
      </w:r>
      <w:r>
        <w:rPr>
          <w:color w:val="44536A"/>
          <w:spacing w:val="1"/>
        </w:rPr>
        <w:t> </w:t>
      </w:r>
      <w:r>
        <w:rPr>
          <w:color w:val="44536A"/>
        </w:rPr>
        <w:t>ниво.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 ван радне снаге је смањена за 0,8</w:t>
      </w:r>
      <w:r>
        <w:rPr>
          <w:color w:val="44536A"/>
          <w:spacing w:val="1"/>
        </w:rPr>
        <w:t> </w:t>
      </w:r>
      <w:r>
        <w:rPr>
          <w:color w:val="44536A"/>
        </w:rPr>
        <w:t>п.п, док је укупна запосленост била већа за 2,3%,</w:t>
      </w:r>
      <w:r>
        <w:rPr>
          <w:color w:val="44536A"/>
          <w:spacing w:val="1"/>
        </w:rPr>
        <w:t> </w:t>
      </w:r>
      <w:r>
        <w:rPr>
          <w:color w:val="44536A"/>
        </w:rPr>
        <w:t>при чему је раст формалне запослености износио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43,4</w:t>
      </w:r>
      <w:r>
        <w:rPr>
          <w:color w:val="44536A"/>
          <w:spacing w:val="-11"/>
        </w:rPr>
        <w:t> </w:t>
      </w:r>
      <w:r>
        <w:rPr>
          <w:color w:val="44536A"/>
        </w:rPr>
        <w:t>хиљада,</w:t>
      </w:r>
      <w:r>
        <w:rPr>
          <w:color w:val="44536A"/>
          <w:spacing w:val="-10"/>
        </w:rPr>
        <w:t> </w:t>
      </w:r>
      <w:r>
        <w:rPr>
          <w:color w:val="44536A"/>
        </w:rPr>
        <w:t>а</w:t>
      </w:r>
      <w:r>
        <w:rPr>
          <w:color w:val="44536A"/>
          <w:spacing w:val="-10"/>
        </w:rPr>
        <w:t> </w:t>
      </w:r>
      <w:r>
        <w:rPr>
          <w:color w:val="44536A"/>
        </w:rPr>
        <w:t>раст</w:t>
      </w:r>
      <w:r>
        <w:rPr>
          <w:color w:val="44536A"/>
          <w:spacing w:val="-10"/>
        </w:rPr>
        <w:t> </w:t>
      </w:r>
      <w:r>
        <w:rPr>
          <w:color w:val="44536A"/>
        </w:rPr>
        <w:t>неформалне</w:t>
      </w:r>
      <w:r>
        <w:rPr>
          <w:color w:val="44536A"/>
          <w:spacing w:val="-11"/>
        </w:rPr>
        <w:t> </w:t>
      </w:r>
      <w:r>
        <w:rPr>
          <w:color w:val="44536A"/>
        </w:rPr>
        <w:t>21,3</w:t>
      </w:r>
      <w:r>
        <w:rPr>
          <w:color w:val="44536A"/>
          <w:spacing w:val="-10"/>
        </w:rPr>
        <w:t> </w:t>
      </w:r>
      <w:r>
        <w:rPr>
          <w:color w:val="44536A"/>
        </w:rPr>
        <w:t>хиљада</w:t>
      </w:r>
      <w:r>
        <w:rPr>
          <w:color w:val="44536A"/>
          <w:spacing w:val="-11"/>
        </w:rPr>
        <w:t> </w:t>
      </w:r>
      <w:r>
        <w:rPr>
          <w:color w:val="44536A"/>
        </w:rPr>
        <w:t>лица.</w:t>
      </w:r>
      <w:r>
        <w:rPr>
          <w:color w:val="44536A"/>
          <w:spacing w:val="-42"/>
        </w:rPr>
        <w:t> </w:t>
      </w:r>
      <w:r>
        <w:rPr>
          <w:color w:val="44536A"/>
        </w:rPr>
        <w:t>Поред</w:t>
      </w:r>
      <w:r>
        <w:rPr>
          <w:color w:val="44536A"/>
          <w:spacing w:val="-9"/>
        </w:rPr>
        <w:t> </w:t>
      </w:r>
      <w:r>
        <w:rPr>
          <w:color w:val="44536A"/>
        </w:rPr>
        <w:t>значајног</w:t>
      </w:r>
      <w:r>
        <w:rPr>
          <w:color w:val="44536A"/>
          <w:spacing w:val="-6"/>
        </w:rPr>
        <w:t> </w:t>
      </w:r>
      <w:r>
        <w:rPr>
          <w:color w:val="44536A"/>
        </w:rPr>
        <w:t>смањења</w:t>
      </w:r>
      <w:r>
        <w:rPr>
          <w:color w:val="44536A"/>
          <w:spacing w:val="-7"/>
        </w:rPr>
        <w:t> </w:t>
      </w:r>
      <w:r>
        <w:rPr>
          <w:color w:val="44536A"/>
        </w:rPr>
        <w:t>стопе</w:t>
      </w:r>
      <w:r>
        <w:rPr>
          <w:color w:val="44536A"/>
          <w:spacing w:val="-8"/>
        </w:rPr>
        <w:t> </w:t>
      </w:r>
      <w:r>
        <w:rPr>
          <w:color w:val="44536A"/>
        </w:rPr>
        <w:t>незапослености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раста укупног броја запослених, забележена су и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структурна</w:t>
      </w:r>
      <w:r>
        <w:rPr>
          <w:color w:val="44536A"/>
          <w:spacing w:val="1"/>
        </w:rPr>
        <w:t> </w:t>
      </w:r>
      <w:r>
        <w:rPr>
          <w:color w:val="44536A"/>
        </w:rPr>
        <w:t>побољшања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рада.</w:t>
      </w:r>
      <w:r>
        <w:rPr>
          <w:color w:val="44536A"/>
          <w:spacing w:val="-43"/>
        </w:rPr>
        <w:t> </w:t>
      </w:r>
      <w:r>
        <w:rPr>
          <w:color w:val="44536A"/>
        </w:rPr>
        <w:t>Побољшан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2"/>
        </w:rPr>
        <w:t> </w:t>
      </w:r>
      <w:r>
        <w:rPr>
          <w:color w:val="44536A"/>
        </w:rPr>
        <w:t>положај</w:t>
      </w:r>
      <w:r>
        <w:rPr>
          <w:color w:val="44536A"/>
          <w:spacing w:val="3"/>
        </w:rPr>
        <w:t> </w:t>
      </w:r>
      <w:r>
        <w:rPr>
          <w:color w:val="44536A"/>
        </w:rPr>
        <w:t>код</w:t>
      </w:r>
      <w:r>
        <w:rPr>
          <w:color w:val="44536A"/>
          <w:spacing w:val="3"/>
        </w:rPr>
        <w:t> </w:t>
      </w:r>
      <w:r>
        <w:rPr>
          <w:color w:val="44536A"/>
        </w:rPr>
        <w:t>осетљивијих</w:t>
      </w:r>
      <w:r>
        <w:rPr>
          <w:color w:val="44536A"/>
          <w:spacing w:val="3"/>
        </w:rPr>
        <w:t> </w:t>
      </w:r>
      <w:r>
        <w:rPr>
          <w:color w:val="44536A"/>
        </w:rPr>
        <w:t>категорија</w:t>
      </w:r>
    </w:p>
    <w:p>
      <w:pPr>
        <w:pStyle w:val="BodyText"/>
        <w:spacing w:line="259" w:lineRule="auto" w:before="60"/>
        <w:ind w:left="280" w:right="559"/>
        <w:jc w:val="both"/>
      </w:pPr>
      <w:r>
        <w:rPr/>
        <w:br w:type="column"/>
      </w:r>
      <w:r>
        <w:rPr>
          <w:color w:val="44536A"/>
        </w:rPr>
        <w:t>становништва, односно код популације младих и</w:t>
      </w:r>
      <w:r>
        <w:rPr>
          <w:color w:val="44536A"/>
          <w:spacing w:val="1"/>
        </w:rPr>
        <w:t> </w:t>
      </w:r>
      <w:r>
        <w:rPr>
          <w:color w:val="44536A"/>
        </w:rPr>
        <w:t>жена.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смањена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незапослености</w:t>
      </w:r>
      <w:r>
        <w:rPr>
          <w:color w:val="44536A"/>
          <w:spacing w:val="-43"/>
        </w:rPr>
        <w:t> </w:t>
      </w:r>
      <w:r>
        <w:rPr>
          <w:color w:val="44536A"/>
        </w:rPr>
        <w:t>младих</w:t>
      </w:r>
      <w:r>
        <w:rPr>
          <w:color w:val="44536A"/>
          <w:spacing w:val="-5"/>
        </w:rPr>
        <w:t> </w:t>
      </w:r>
      <w:r>
        <w:rPr>
          <w:color w:val="44536A"/>
        </w:rPr>
        <w:t>са</w:t>
      </w:r>
      <w:r>
        <w:rPr>
          <w:color w:val="44536A"/>
          <w:spacing w:val="-4"/>
        </w:rPr>
        <w:t> </w:t>
      </w:r>
      <w:r>
        <w:rPr>
          <w:color w:val="44536A"/>
        </w:rPr>
        <w:t>26,4%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24,4%,</w:t>
      </w:r>
      <w:r>
        <w:rPr>
          <w:color w:val="44536A"/>
          <w:spacing w:val="-4"/>
        </w:rPr>
        <w:t> </w:t>
      </w:r>
      <w:r>
        <w:rPr>
          <w:color w:val="44536A"/>
        </w:rPr>
        <w:t>док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код</w:t>
      </w:r>
      <w:r>
        <w:rPr>
          <w:color w:val="44536A"/>
          <w:spacing w:val="-5"/>
        </w:rPr>
        <w:t> </w:t>
      </w:r>
      <w:r>
        <w:rPr>
          <w:color w:val="44536A"/>
        </w:rPr>
        <w:t>женског</w:t>
      </w:r>
      <w:r>
        <w:rPr>
          <w:color w:val="44536A"/>
          <w:spacing w:val="-4"/>
        </w:rPr>
        <w:t> </w:t>
      </w:r>
      <w:r>
        <w:rPr>
          <w:color w:val="44536A"/>
        </w:rPr>
        <w:t>дела</w:t>
      </w:r>
      <w:r>
        <w:rPr>
          <w:color w:val="44536A"/>
          <w:spacing w:val="-43"/>
        </w:rPr>
        <w:t> </w:t>
      </w:r>
      <w:r>
        <w:rPr>
          <w:color w:val="44536A"/>
        </w:rPr>
        <w:t>становништва смањена са 12,1%, на 9,8%. Такође,</w:t>
      </w:r>
      <w:r>
        <w:rPr>
          <w:color w:val="44536A"/>
          <w:spacing w:val="1"/>
        </w:rPr>
        <w:t> </w:t>
      </w:r>
      <w:r>
        <w:rPr>
          <w:color w:val="44536A"/>
        </w:rPr>
        <w:t>смањена</w:t>
      </w:r>
      <w:r>
        <w:rPr>
          <w:color w:val="44536A"/>
          <w:spacing w:val="-7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стопа</w:t>
      </w:r>
      <w:r>
        <w:rPr>
          <w:color w:val="44536A"/>
          <w:spacing w:val="-5"/>
        </w:rPr>
        <w:t> </w:t>
      </w:r>
      <w:r>
        <w:rPr>
          <w:color w:val="44536A"/>
        </w:rPr>
        <w:t>дугорочне</w:t>
      </w:r>
      <w:r>
        <w:rPr>
          <w:color w:val="44536A"/>
          <w:spacing w:val="-5"/>
        </w:rPr>
        <w:t> </w:t>
      </w:r>
      <w:r>
        <w:rPr>
          <w:color w:val="44536A"/>
        </w:rPr>
        <w:t>незапослености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1,2</w:t>
      </w:r>
      <w:r>
        <w:rPr>
          <w:color w:val="44536A"/>
          <w:spacing w:val="-43"/>
        </w:rPr>
        <w:t> </w:t>
      </w:r>
      <w:r>
        <w:rPr>
          <w:color w:val="44536A"/>
        </w:rPr>
        <w:t>п.п,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3"/>
        </w:rPr>
        <w:t> </w:t>
      </w:r>
      <w:r>
        <w:rPr>
          <w:color w:val="44536A"/>
        </w:rPr>
        <w:t>4,3%.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истом</w:t>
      </w:r>
      <w:r>
        <w:rPr>
          <w:color w:val="44536A"/>
          <w:spacing w:val="-5"/>
        </w:rPr>
        <w:t> </w:t>
      </w:r>
      <w:r>
        <w:rPr>
          <w:color w:val="44536A"/>
        </w:rPr>
        <w:t>периоду</w:t>
      </w:r>
      <w:r>
        <w:rPr>
          <w:color w:val="44536A"/>
          <w:spacing w:val="-3"/>
        </w:rPr>
        <w:t> </w:t>
      </w:r>
      <w:r>
        <w:rPr>
          <w:color w:val="44536A"/>
        </w:rPr>
        <w:t>дошло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до</w:t>
      </w:r>
      <w:r>
        <w:rPr>
          <w:color w:val="44536A"/>
          <w:spacing w:val="-4"/>
        </w:rPr>
        <w:t> </w:t>
      </w:r>
      <w:r>
        <w:rPr>
          <w:color w:val="44536A"/>
        </w:rPr>
        <w:t>благог</w:t>
      </w:r>
      <w:r>
        <w:rPr>
          <w:color w:val="44536A"/>
          <w:spacing w:val="-42"/>
        </w:rPr>
        <w:t> </w:t>
      </w:r>
      <w:r>
        <w:rPr>
          <w:color w:val="44536A"/>
        </w:rPr>
        <w:t>пораста стопе запослености у неформалном делу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-2"/>
        </w:rPr>
        <w:t> </w:t>
      </w:r>
      <w:r>
        <w:rPr>
          <w:color w:val="44536A"/>
        </w:rPr>
        <w:t>за 0,4</w:t>
      </w:r>
      <w:r>
        <w:rPr>
          <w:color w:val="44536A"/>
          <w:spacing w:val="2"/>
        </w:rPr>
        <w:t> </w:t>
      </w:r>
      <w:r>
        <w:rPr>
          <w:color w:val="44536A"/>
        </w:rPr>
        <w:t>п.п, на 13,6%.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Почетком 2023. године настављена су позитивна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-43"/>
        </w:rPr>
        <w:t> </w:t>
      </w:r>
      <w:r>
        <w:rPr>
          <w:color w:val="44536A"/>
        </w:rPr>
        <w:t>одражавају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 сектору. Према подацима Централног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регистра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обавезног</w:t>
      </w:r>
      <w:r>
        <w:rPr>
          <w:color w:val="44536A"/>
          <w:spacing w:val="-9"/>
        </w:rPr>
        <w:t> </w:t>
      </w:r>
      <w:r>
        <w:rPr>
          <w:color w:val="44536A"/>
        </w:rPr>
        <w:t>социјалног</w:t>
      </w:r>
      <w:r>
        <w:rPr>
          <w:color w:val="44536A"/>
          <w:spacing w:val="-9"/>
        </w:rPr>
        <w:t> </w:t>
      </w:r>
      <w:r>
        <w:rPr>
          <w:color w:val="44536A"/>
        </w:rPr>
        <w:t>осигурања,</w:t>
      </w:r>
      <w:r>
        <w:rPr>
          <w:color w:val="44536A"/>
          <w:spacing w:val="-12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првом</w:t>
      </w:r>
      <w:r>
        <w:rPr>
          <w:color w:val="44536A"/>
          <w:spacing w:val="-43"/>
        </w:rPr>
        <w:t> </w:t>
      </w:r>
      <w:r>
        <w:rPr>
          <w:color w:val="44536A"/>
        </w:rPr>
        <w:t>кварталу 2023. године, просечан број запослених</w:t>
      </w:r>
      <w:r>
        <w:rPr>
          <w:color w:val="44536A"/>
          <w:spacing w:val="1"/>
        </w:rPr>
        <w:t> </w:t>
      </w:r>
      <w:r>
        <w:rPr>
          <w:color w:val="44536A"/>
        </w:rPr>
        <w:t>био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3,1%,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поређењу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истим</w:t>
      </w:r>
      <w:r>
        <w:rPr>
          <w:color w:val="44536A"/>
          <w:spacing w:val="1"/>
        </w:rPr>
        <w:t> </w:t>
      </w:r>
      <w:r>
        <w:rPr>
          <w:color w:val="44536A"/>
        </w:rPr>
        <w:t>периодом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-43"/>
        </w:rPr>
        <w:t> </w:t>
      </w:r>
      <w:r>
        <w:rPr>
          <w:color w:val="44536A"/>
        </w:rPr>
        <w:t>допринео раст запослености у приватном сектору</w:t>
      </w:r>
      <w:r>
        <w:rPr>
          <w:color w:val="44536A"/>
          <w:spacing w:val="1"/>
        </w:rPr>
        <w:t> </w:t>
      </w:r>
      <w:r>
        <w:rPr>
          <w:color w:val="44536A"/>
        </w:rPr>
        <w:t>од 3,9%, односно за нешто више од 63 хиљаде</w:t>
      </w:r>
      <w:r>
        <w:rPr>
          <w:color w:val="44536A"/>
          <w:spacing w:val="1"/>
        </w:rPr>
        <w:t> </w:t>
      </w:r>
      <w:r>
        <w:rPr>
          <w:color w:val="44536A"/>
        </w:rPr>
        <w:t>лица, док је у јавном сектору раст износио 0,8%,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5</w:t>
      </w:r>
      <w:r>
        <w:rPr>
          <w:color w:val="44536A"/>
          <w:spacing w:val="1"/>
        </w:rPr>
        <w:t> </w:t>
      </w:r>
      <w:r>
        <w:rPr>
          <w:color w:val="44536A"/>
        </w:rPr>
        <w:t>хиљада</w:t>
      </w:r>
      <w:r>
        <w:rPr>
          <w:color w:val="44536A"/>
          <w:vertAlign w:val="superscript"/>
        </w:rPr>
        <w:t>1</w:t>
      </w:r>
      <w:r>
        <w:rPr>
          <w:color w:val="44536A"/>
          <w:vertAlign w:val="baseline"/>
        </w:rPr>
        <w:t>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овом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периоду,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најснажнији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секторски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допринос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расту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запослености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долази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ИКТ,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научно-техничких,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административно-услужних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делатности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трговине.</w:t>
      </w:r>
      <w:r>
        <w:rPr>
          <w:color w:val="44536A"/>
          <w:spacing w:val="-4"/>
          <w:vertAlign w:val="baseline"/>
        </w:rPr>
        <w:t> </w:t>
      </w:r>
      <w:r>
        <w:rPr>
          <w:color w:val="44536A"/>
          <w:vertAlign w:val="baseline"/>
        </w:rPr>
        <w:t>Према</w:t>
      </w:r>
      <w:r>
        <w:rPr>
          <w:color w:val="44536A"/>
          <w:spacing w:val="-4"/>
          <w:vertAlign w:val="baseline"/>
        </w:rPr>
        <w:t> </w:t>
      </w:r>
      <w:r>
        <w:rPr>
          <w:color w:val="44536A"/>
          <w:vertAlign w:val="baseline"/>
        </w:rPr>
        <w:t>подацима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Националне</w:t>
      </w:r>
      <w:r>
        <w:rPr>
          <w:color w:val="44536A"/>
          <w:spacing w:val="-5"/>
          <w:vertAlign w:val="baseline"/>
        </w:rPr>
        <w:t> </w:t>
      </w:r>
      <w:r>
        <w:rPr>
          <w:color w:val="44536A"/>
          <w:vertAlign w:val="baseline"/>
        </w:rPr>
        <w:t>службе</w:t>
      </w:r>
      <w:r>
        <w:rPr>
          <w:color w:val="44536A"/>
          <w:spacing w:val="-5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запошљавање,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истом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периоду,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број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лица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која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активно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траже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запослење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смањен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10,4%.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износила 82.062 динара, и била је благо реално</w:t>
      </w:r>
      <w:r>
        <w:rPr>
          <w:color w:val="44536A"/>
          <w:spacing w:val="1"/>
        </w:rPr>
        <w:t> </w:t>
      </w:r>
      <w:r>
        <w:rPr>
          <w:color w:val="44536A"/>
        </w:rPr>
        <w:t>повећана за 0,1%, у поређењу са истим периодом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претходне</w:t>
      </w:r>
      <w:r>
        <w:rPr>
          <w:color w:val="44536A"/>
          <w:spacing w:val="-10"/>
        </w:rPr>
        <w:t> </w:t>
      </w:r>
      <w:r>
        <w:rPr>
          <w:color w:val="44536A"/>
        </w:rPr>
        <w:t>године.</w:t>
      </w:r>
      <w:r>
        <w:rPr>
          <w:color w:val="44536A"/>
          <w:spacing w:val="-11"/>
        </w:rPr>
        <w:t> </w:t>
      </w:r>
      <w:r>
        <w:rPr>
          <w:color w:val="44536A"/>
        </w:rPr>
        <w:t>Под</w:t>
      </w:r>
      <w:r>
        <w:rPr>
          <w:color w:val="44536A"/>
          <w:spacing w:val="-11"/>
        </w:rPr>
        <w:t> </w:t>
      </w:r>
      <w:r>
        <w:rPr>
          <w:color w:val="44536A"/>
        </w:rPr>
        <w:t>утицајем</w:t>
      </w:r>
      <w:r>
        <w:rPr>
          <w:color w:val="44536A"/>
          <w:spacing w:val="-11"/>
        </w:rPr>
        <w:t> </w:t>
      </w:r>
      <w:r>
        <w:rPr>
          <w:color w:val="44536A"/>
        </w:rPr>
        <w:t>високе</w:t>
      </w:r>
      <w:r>
        <w:rPr>
          <w:color w:val="44536A"/>
          <w:spacing w:val="-1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-43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спорији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поређењу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претходним</w:t>
      </w:r>
      <w:r>
        <w:rPr>
          <w:color w:val="44536A"/>
          <w:spacing w:val="1"/>
        </w:rPr>
        <w:t> </w:t>
      </w:r>
      <w:r>
        <w:rPr>
          <w:color w:val="44536A"/>
        </w:rPr>
        <w:t>периодом.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 био је у потпуности опредељен реалним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1,8%.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-43"/>
        </w:rPr>
        <w:t> </w:t>
      </w:r>
      <w:r>
        <w:rPr>
          <w:color w:val="44536A"/>
        </w:rPr>
        <w:t>зарада у јавном сектору одлуком Владе с почетка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12,5%,</w:t>
      </w:r>
      <w:r>
        <w:rPr>
          <w:color w:val="44536A"/>
          <w:spacing w:val="1"/>
        </w:rPr>
        <w:t> </w:t>
      </w:r>
      <w:r>
        <w:rPr>
          <w:color w:val="44536A"/>
        </w:rPr>
        <w:t>њихов</w:t>
      </w:r>
      <w:r>
        <w:rPr>
          <w:color w:val="44536A"/>
          <w:spacing w:val="1"/>
        </w:rPr>
        <w:t> </w:t>
      </w:r>
      <w:r>
        <w:rPr>
          <w:color w:val="44536A"/>
        </w:rPr>
        <w:t>номинални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потпуности је био неутралисан растом инфлације,</w:t>
      </w:r>
      <w:r>
        <w:rPr>
          <w:color w:val="44536A"/>
          <w:spacing w:val="-43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реалним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вредностима</w:t>
      </w:r>
      <w:r>
        <w:rPr>
          <w:color w:val="44536A"/>
          <w:spacing w:val="1"/>
        </w:rPr>
        <w:t> </w:t>
      </w:r>
      <w:r>
        <w:rPr>
          <w:color w:val="44536A"/>
        </w:rPr>
        <w:t>забележено</w:t>
      </w:r>
      <w:r>
        <w:rPr>
          <w:color w:val="44536A"/>
          <w:spacing w:val="1"/>
        </w:rPr>
        <w:t> </w:t>
      </w:r>
      <w:r>
        <w:rPr>
          <w:color w:val="44536A"/>
        </w:rPr>
        <w:t>смањење од 3,9%. Од 2023. године повећана је</w:t>
      </w:r>
      <w:r>
        <w:rPr>
          <w:color w:val="44536A"/>
          <w:spacing w:val="1"/>
        </w:rPr>
        <w:t> </w:t>
      </w:r>
      <w:r>
        <w:rPr>
          <w:color w:val="44536A"/>
        </w:rPr>
        <w:t>минимална цена рада за 14,3% на 230 динара по</w:t>
      </w:r>
      <w:r>
        <w:rPr>
          <w:color w:val="44536A"/>
          <w:spacing w:val="1"/>
        </w:rPr>
        <w:t> </w:t>
      </w:r>
      <w:r>
        <w:rPr>
          <w:color w:val="44536A"/>
        </w:rPr>
        <w:t>радном</w:t>
      </w:r>
      <w:r>
        <w:rPr>
          <w:color w:val="44536A"/>
          <w:spacing w:val="1"/>
        </w:rPr>
        <w:t> </w:t>
      </w:r>
      <w:r>
        <w:rPr>
          <w:color w:val="44536A"/>
        </w:rPr>
        <w:t>часу.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делатностима,</w:t>
      </w:r>
      <w:r>
        <w:rPr>
          <w:color w:val="44536A"/>
          <w:spacing w:val="-43"/>
        </w:rPr>
        <w:t> </w:t>
      </w:r>
      <w:r>
        <w:rPr>
          <w:color w:val="44536A"/>
        </w:rPr>
        <w:t>значајнији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бележе</w:t>
      </w:r>
      <w:r>
        <w:rPr>
          <w:color w:val="44536A"/>
          <w:spacing w:val="1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-2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3"/>
        </w:rPr>
        <w:t> </w:t>
      </w:r>
      <w:r>
        <w:rPr>
          <w:color w:val="44536A"/>
        </w:rPr>
        <w:t>трговине.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0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Податак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се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односи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на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запослене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правним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лицима,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лица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која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самостално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обављају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делатност,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предузетници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запослени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код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њих,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без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регистрованих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индивидуалних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пољопривредника.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spacing w:before="61"/>
        <w:ind w:left="450" w:right="0" w:firstLine="0"/>
        <w:jc w:val="left"/>
        <w:rPr>
          <w:b/>
          <w:sz w:val="20"/>
        </w:rPr>
      </w:pPr>
      <w:r>
        <w:rPr>
          <w:b/>
          <w:color w:val="001F5F"/>
          <w:sz w:val="20"/>
        </w:rPr>
        <w:t>Кретање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основних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показатеља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тржишта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рада</w:t>
      </w:r>
    </w:p>
    <w:p>
      <w:pPr>
        <w:pStyle w:val="Heading4"/>
        <w:spacing w:before="56"/>
        <w:ind w:left="450"/>
        <w:jc w:val="left"/>
      </w:pPr>
      <w:r>
        <w:rPr>
          <w:b w:val="0"/>
        </w:rPr>
        <w:br w:type="column"/>
      </w:r>
      <w:r>
        <w:rPr>
          <w:color w:val="2E5395"/>
        </w:rPr>
        <w:t>Монетарна</w:t>
      </w:r>
      <w:r>
        <w:rPr>
          <w:color w:val="2E5395"/>
          <w:spacing w:val="-7"/>
        </w:rPr>
        <w:t> </w:t>
      </w:r>
      <w:r>
        <w:rPr>
          <w:color w:val="2E5395"/>
        </w:rPr>
        <w:t>кретања</w:t>
      </w:r>
    </w:p>
    <w:p>
      <w:pPr>
        <w:spacing w:after="0"/>
        <w:jc w:val="left"/>
        <w:sectPr>
          <w:type w:val="continuous"/>
          <w:pgSz w:w="12240" w:h="15840"/>
          <w:pgMar w:top="1500" w:bottom="280" w:left="1160" w:right="880"/>
          <w:cols w:num="2" w:equalWidth="0">
            <w:col w:w="4466" w:space="405"/>
            <w:col w:w="5329"/>
          </w:cols>
        </w:sectPr>
      </w:pPr>
    </w:p>
    <w:p>
      <w:pPr>
        <w:spacing w:before="79"/>
        <w:ind w:left="280" w:right="0" w:firstLine="0"/>
        <w:jc w:val="left"/>
        <w:rPr>
          <w:sz w:val="15"/>
        </w:rPr>
      </w:pPr>
      <w:r>
        <w:rPr>
          <w:color w:val="44536A"/>
          <w:sz w:val="15"/>
        </w:rPr>
        <w:t>Стопа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незапослености</w:t>
      </w:r>
      <w:r>
        <w:rPr>
          <w:color w:val="44536A"/>
          <w:spacing w:val="65"/>
          <w:sz w:val="15"/>
        </w:rPr>
        <w:t> </w:t>
      </w:r>
      <w:r>
        <w:rPr>
          <w:color w:val="44536A"/>
          <w:sz w:val="15"/>
        </w:rPr>
        <w:t>Стопа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запослености</w:t>
      </w:r>
    </w:p>
    <w:p>
      <w:pPr>
        <w:spacing w:before="79"/>
        <w:ind w:left="240" w:right="28" w:hanging="140"/>
        <w:jc w:val="left"/>
        <w:rPr>
          <w:sz w:val="15"/>
        </w:rPr>
      </w:pPr>
      <w:r>
        <w:rPr/>
        <w:br w:type="column"/>
      </w:r>
      <w:r>
        <w:rPr>
          <w:color w:val="44536A"/>
          <w:sz w:val="15"/>
        </w:rPr>
        <w:t>Стопа становништва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ван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радне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снаге</w:t>
      </w:r>
    </w:p>
    <w:p>
      <w:pPr>
        <w:pStyle w:val="BodyText"/>
        <w:spacing w:before="1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pStyle w:val="BodyText"/>
        <w:spacing w:line="259" w:lineRule="auto" w:before="1"/>
        <w:ind w:left="280" w:right="558"/>
        <w:jc w:val="both"/>
      </w:pPr>
      <w:r>
        <w:rPr>
          <w:color w:val="44536A"/>
        </w:rPr>
        <w:t>Међугодишња инфлација у Србији, као и у већини</w:t>
      </w:r>
      <w:r>
        <w:rPr>
          <w:color w:val="44536A"/>
          <w:spacing w:val="-43"/>
        </w:rPr>
        <w:t> </w:t>
      </w:r>
      <w:r>
        <w:rPr>
          <w:color w:val="44536A"/>
        </w:rPr>
        <w:t>других земаља, остала је повишена и током првог</w:t>
      </w:r>
      <w:r>
        <w:rPr>
          <w:color w:val="44536A"/>
          <w:spacing w:val="1"/>
        </w:rPr>
        <w:t> </w:t>
      </w:r>
      <w:r>
        <w:rPr>
          <w:color w:val="44536A"/>
        </w:rPr>
        <w:t>квартала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кретала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16%</w:t>
      </w:r>
      <w:r>
        <w:rPr>
          <w:color w:val="44536A"/>
          <w:spacing w:val="1"/>
        </w:rPr>
        <w:t> </w:t>
      </w:r>
      <w:r>
        <w:rPr>
          <w:color w:val="44536A"/>
        </w:rPr>
        <w:t>међугодишње.</w:t>
      </w:r>
      <w:r>
        <w:rPr>
          <w:color w:val="44536A"/>
          <w:spacing w:val="1"/>
        </w:rPr>
        <w:t> </w:t>
      </w:r>
      <w:r>
        <w:rPr>
          <w:color w:val="44536A"/>
        </w:rPr>
        <w:t>Такво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определили су повећани доприноси цена хране и</w:t>
      </w:r>
      <w:r>
        <w:rPr>
          <w:color w:val="44536A"/>
          <w:spacing w:val="1"/>
        </w:rPr>
        <w:t> </w:t>
      </w:r>
      <w:r>
        <w:rPr>
          <w:color w:val="44536A"/>
        </w:rPr>
        <w:t>очекиване корекције регулисаних цена, док је у</w:t>
      </w:r>
      <w:r>
        <w:rPr>
          <w:color w:val="44536A"/>
          <w:spacing w:val="1"/>
        </w:rPr>
        <w:t> </w:t>
      </w:r>
      <w:r>
        <w:rPr>
          <w:color w:val="44536A"/>
        </w:rPr>
        <w:t>супротном</w:t>
      </w:r>
      <w:r>
        <w:rPr>
          <w:color w:val="44536A"/>
          <w:spacing w:val="1"/>
        </w:rPr>
        <w:t> </w:t>
      </w:r>
      <w:r>
        <w:rPr>
          <w:color w:val="44536A"/>
        </w:rPr>
        <w:t>смеру</w:t>
      </w:r>
      <w:r>
        <w:rPr>
          <w:color w:val="44536A"/>
          <w:spacing w:val="1"/>
        </w:rPr>
        <w:t> </w:t>
      </w:r>
      <w:r>
        <w:rPr>
          <w:color w:val="44536A"/>
        </w:rPr>
        <w:t>деловао</w:t>
      </w:r>
      <w:r>
        <w:rPr>
          <w:color w:val="44536A"/>
          <w:spacing w:val="1"/>
        </w:rPr>
        <w:t> </w:t>
      </w:r>
      <w:r>
        <w:rPr>
          <w:color w:val="44536A"/>
        </w:rPr>
        <w:t>нижи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-43"/>
        </w:rPr>
        <w:t> </w:t>
      </w:r>
      <w:r>
        <w:rPr>
          <w:color w:val="44536A"/>
        </w:rPr>
        <w:t>нафтних</w:t>
      </w:r>
      <w:r>
        <w:rPr>
          <w:color w:val="44536A"/>
          <w:spacing w:val="27"/>
        </w:rPr>
        <w:t> </w:t>
      </w:r>
      <w:r>
        <w:rPr>
          <w:color w:val="44536A"/>
        </w:rPr>
        <w:t>деривата.</w:t>
      </w:r>
      <w:r>
        <w:rPr>
          <w:color w:val="44536A"/>
          <w:spacing w:val="29"/>
        </w:rPr>
        <w:t> </w:t>
      </w:r>
      <w:r>
        <w:rPr>
          <w:color w:val="44536A"/>
        </w:rPr>
        <w:t>Као</w:t>
      </w:r>
      <w:r>
        <w:rPr>
          <w:color w:val="44536A"/>
          <w:spacing w:val="29"/>
        </w:rPr>
        <w:t> </w:t>
      </w:r>
      <w:r>
        <w:rPr>
          <w:color w:val="44536A"/>
        </w:rPr>
        <w:t>и</w:t>
      </w:r>
      <w:r>
        <w:rPr>
          <w:color w:val="44536A"/>
          <w:spacing w:val="27"/>
        </w:rPr>
        <w:t> </w:t>
      </w:r>
      <w:r>
        <w:rPr>
          <w:color w:val="44536A"/>
        </w:rPr>
        <w:t>у</w:t>
      </w:r>
      <w:r>
        <w:rPr>
          <w:color w:val="44536A"/>
          <w:spacing w:val="26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26"/>
        </w:rPr>
        <w:t> </w:t>
      </w:r>
      <w:r>
        <w:rPr>
          <w:color w:val="44536A"/>
        </w:rPr>
        <w:t>периоду,</w:t>
      </w:r>
    </w:p>
    <w:p>
      <w:pPr>
        <w:pStyle w:val="BodyText"/>
        <w:spacing w:line="195" w:lineRule="exact"/>
        <w:ind w:left="280"/>
        <w:jc w:val="both"/>
      </w:pPr>
      <w:r>
        <w:rPr/>
        <w:pict>
          <v:shape style="position:absolute;margin-left:80.760002pt;margin-top:-18.578522pt;width:29.8pt;height:21.3pt;mso-position-horizontal-relative:page;mso-position-vertical-relative:paragraph;z-index:-23014400" coordorigin="1615,-372" coordsize="596,426" path="m1750,-372l1615,-372,1615,54,1750,54,1750,-372xm1903,-316l1769,-316,1769,54,1903,54,1903,-316xm2057,-295l1922,-295,1922,54,2057,54,2057,-295xm2210,-273l2076,-273,2076,54,2210,54,2210,-273xe" filled="true" fillcolor="#29479a" stroked="false">
            <v:path arrowok="t"/>
            <v:fill type="solid"/>
            <w10:wrap type="none"/>
          </v:shape>
        </w:pict>
      </w:r>
      <w:r>
        <w:rPr/>
        <w:pict>
          <v:group style="position:absolute;margin-left:242.279999pt;margin-top:-71.85849pt;width:14.55pt;height:74.6pt;mso-position-horizontal-relative:page;mso-position-vertical-relative:paragraph;z-index:15794688" coordorigin="4846,-1437" coordsize="291,1492">
            <v:rect style="position:absolute;left:4845;top:-1433;width:137;height:1487" filled="true" fillcolor="#29479a" stroked="false">
              <v:fill type="solid"/>
            </v:rect>
            <v:rect style="position:absolute;left:4999;top:-1438;width:137;height:1492" filled="true" fillcolor="#ff0000" stroked="false">
              <v:fill type="solid"/>
            </v:rect>
            <w10:wrap type="none"/>
          </v:group>
        </w:pict>
      </w:r>
      <w:r>
        <w:rPr/>
        <w:pict>
          <v:shape style="position:absolute;margin-left:111.480003pt;margin-top:-14.978522pt;width:29.9pt;height:17.7pt;mso-position-horizontal-relative:page;mso-position-vertical-relative:paragraph;z-index:15795200" coordorigin="2230,-300" coordsize="598,354" path="m2364,-300l2230,-300,2230,54,2364,54,2364,-300xm2520,-242l2383,-242,2383,54,2520,54,2520,-242xm2674,-242l2537,-242,2537,54,2674,54,2674,-242xm2827,-252l2693,-252,2693,54,2827,54,2827,-252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80.720001pt;margin-top:-82.058525pt;width:29.9pt;height:84.8pt;mso-position-horizontal-relative:page;mso-position-vertical-relative:paragraph;z-index:15795712" coordorigin="3614,-1641" coordsize="598,1696" path="m3751,-1588l3614,-1588,3614,54,3751,54,3751,-1588xm3905,-1641l3768,-1641,3768,54,3905,54,3905,-1641xm4058,-1639l3924,-1639,3924,54,4058,54,4058,-1639xm4212,-1615l4078,-1615,4078,54,4212,54,4212,-1615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57.760010pt;margin-top:-72.098526pt;width:22.1pt;height:74.8pt;mso-position-horizontal-relative:page;mso-position-vertical-relative:paragraph;z-index:-23012352" coordorigin="5155,-1442" coordsize="442,1496" path="m5290,-1418l5155,-1418,5155,54,5290,54,5290,-1418xm5443,-1418l5309,-1418,5309,54,5443,54,5443,-1418xm5597,-1442l5462,-1442,5462,54,5597,54,5597,-1442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80.066002pt;margin-top:-44.288063pt;width:63.45pt;height:27.35pt;mso-position-horizontal-relative:page;mso-position-vertical-relative:paragraph;z-index:15796736" type="#_x0000_t202" filled="false" stroked="false">
            <v:textbox inset="0,0,0,0" style="layout-flow:vertical;mso-layout-flow-alt:bottom-to-top">
              <w:txbxContent>
                <w:p>
                  <w:pPr>
                    <w:spacing w:line="159" w:lineRule="exact" w:before="0"/>
                    <w:ind w:left="149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29479A"/>
                      <w:sz w:val="15"/>
                    </w:rPr>
                    <w:t>12,8%</w:t>
                  </w:r>
                </w:p>
                <w:p>
                  <w:pPr>
                    <w:spacing w:line="154" w:lineRule="exact" w:before="0"/>
                    <w:ind w:left="92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29479A"/>
                      <w:sz w:val="15"/>
                    </w:rPr>
                    <w:t>11,1%</w:t>
                  </w:r>
                </w:p>
                <w:p>
                  <w:pPr>
                    <w:spacing w:line="154" w:lineRule="exact" w:before="0"/>
                    <w:ind w:left="72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29479A"/>
                      <w:sz w:val="15"/>
                    </w:rPr>
                    <w:t>10,5%</w:t>
                  </w:r>
                </w:p>
                <w:p>
                  <w:pPr>
                    <w:spacing w:line="154" w:lineRule="exact" w:before="0"/>
                    <w:ind w:left="5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29479A"/>
                      <w:sz w:val="15"/>
                    </w:rPr>
                    <w:t>9,8%</w:t>
                  </w:r>
                </w:p>
                <w:p>
                  <w:pPr>
                    <w:spacing w:line="154" w:lineRule="exact" w:before="0"/>
                    <w:ind w:left="76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0000"/>
                      <w:sz w:val="15"/>
                    </w:rPr>
                    <w:t>10,6%</w:t>
                  </w:r>
                </w:p>
                <w:p>
                  <w:pPr>
                    <w:spacing w:line="15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0000"/>
                      <w:sz w:val="15"/>
                    </w:rPr>
                    <w:t>8,9%</w:t>
                  </w:r>
                </w:p>
                <w:p>
                  <w:pPr>
                    <w:spacing w:line="15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0000"/>
                      <w:sz w:val="15"/>
                    </w:rPr>
                    <w:t>8,9%</w:t>
                  </w:r>
                </w:p>
                <w:p>
                  <w:pPr>
                    <w:spacing w:line="169" w:lineRule="exact" w:before="0"/>
                    <w:ind w:left="28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0000"/>
                      <w:sz w:val="15"/>
                    </w:rPr>
                    <w:t>9,2%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8.571991pt;margin-top:-76.458496pt;width:63.5pt;height:80.2pt;mso-position-horizontal-relative:page;mso-position-vertical-relative:paragraph;z-index:15797760" type="#_x0000_t202" filled="false" stroked="false">
            <v:textbox inset="0,0,0,0" style="layout-flow:vertical;mso-layout-flow-alt:bottom-to-top">
              <w:txbxContent>
                <w:p>
                  <w:pPr>
                    <w:tabs>
                      <w:tab w:pos="1583" w:val="left" w:leader="none"/>
                    </w:tabs>
                    <w:spacing w:line="160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1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4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46,9%</w:t>
                    <w:tab/>
                  </w:r>
                </w:p>
                <w:p>
                  <w:pPr>
                    <w:tabs>
                      <w:tab w:pos="1542" w:val="left" w:leader="none"/>
                    </w:tabs>
                    <w:spacing w:line="15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45,7%</w:t>
                    <w:tab/>
                  </w:r>
                </w:p>
                <w:p>
                  <w:pPr>
                    <w:tabs>
                      <w:tab w:pos="1491" w:val="left" w:leader="none"/>
                    </w:tabs>
                    <w:spacing w:line="201" w:lineRule="auto" w:before="8"/>
                    <w:ind w:left="137" w:right="109" w:hanging="117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44,2%</w:t>
                    <w:tab/>
                  </w:r>
                  <w:r>
                    <w:rPr>
                      <w:color w:val="FFFFFF"/>
                      <w:sz w:val="15"/>
                    </w:rPr>
                    <w:t> 44,6%</w:t>
                  </w:r>
                </w:p>
                <w:p>
                  <w:pPr>
                    <w:spacing w:line="146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44,8%</w:t>
                  </w:r>
                </w:p>
                <w:p>
                  <w:pPr>
                    <w:spacing w:line="154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44,2%</w:t>
                  </w:r>
                </w:p>
                <w:p>
                  <w:pPr>
                    <w:spacing w:line="154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44,2%</w:t>
                  </w:r>
                </w:p>
                <w:p>
                  <w:pPr>
                    <w:spacing w:line="168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44,9%</w:t>
                  </w:r>
                </w:p>
              </w:txbxContent>
            </v:textbox>
            <w10:wrap type="none"/>
          </v:shape>
        </w:pict>
      </w:r>
      <w:r>
        <w:rPr>
          <w:color w:val="44536A"/>
        </w:rPr>
        <w:t>базна  </w:t>
      </w:r>
      <w:r>
        <w:rPr>
          <w:color w:val="44536A"/>
          <w:spacing w:val="17"/>
        </w:rPr>
        <w:t> </w:t>
      </w:r>
      <w:r>
        <w:rPr>
          <w:color w:val="44536A"/>
        </w:rPr>
        <w:t>инфлација  </w:t>
      </w:r>
      <w:r>
        <w:rPr>
          <w:color w:val="44536A"/>
          <w:spacing w:val="17"/>
        </w:rPr>
        <w:t> </w:t>
      </w:r>
      <w:r>
        <w:rPr>
          <w:color w:val="44536A"/>
        </w:rPr>
        <w:t>(мерена  </w:t>
      </w:r>
      <w:r>
        <w:rPr>
          <w:color w:val="44536A"/>
          <w:spacing w:val="20"/>
        </w:rPr>
        <w:t> </w:t>
      </w:r>
      <w:r>
        <w:rPr>
          <w:color w:val="44536A"/>
        </w:rPr>
        <w:t>променом  </w:t>
      </w:r>
      <w:r>
        <w:rPr>
          <w:color w:val="44536A"/>
          <w:spacing w:val="17"/>
        </w:rPr>
        <w:t> </w:t>
      </w:r>
      <w:r>
        <w:rPr>
          <w:color w:val="44536A"/>
        </w:rPr>
        <w:t>индекса</w:t>
      </w:r>
    </w:p>
    <w:p>
      <w:pPr>
        <w:spacing w:after="0" w:line="195" w:lineRule="exact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3087" w:space="40"/>
            <w:col w:w="1446" w:space="467"/>
            <w:col w:w="5160"/>
          </w:cols>
        </w:sectPr>
      </w:pPr>
    </w:p>
    <w:p>
      <w:pPr>
        <w:tabs>
          <w:tab w:pos="1886" w:val="left" w:leader="none"/>
        </w:tabs>
        <w:spacing w:line="108" w:lineRule="exact" w:before="0"/>
        <w:ind w:left="501" w:right="0" w:firstLine="0"/>
        <w:jc w:val="left"/>
        <w:rPr>
          <w:b/>
          <w:sz w:val="15"/>
        </w:rPr>
      </w:pPr>
      <w:r>
        <w:rPr/>
        <w:pict>
          <v:shape style="position:absolute;margin-left:149.330002pt;margin-top:-91.370995pt;width:63.45pt;height:85.35pt;mso-position-horizontal-relative:page;mso-position-vertical-relative:paragraph;z-index:15797248" type="#_x0000_t202" filled="false" stroked="false">
            <v:textbox inset="0,0,0,0" style="layout-flow:vertical;mso-layout-flow-alt:bottom-to-top">
              <w:txbxContent>
                <w:p>
                  <w:pPr>
                    <w:tabs>
                      <w:tab w:pos="1561" w:val="left" w:leader="none"/>
                    </w:tabs>
                    <w:spacing w:line="159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46,3%</w:t>
                    <w:tab/>
                  </w:r>
                </w:p>
                <w:p>
                  <w:pPr>
                    <w:tabs>
                      <w:tab w:pos="1628" w:val="left" w:leader="none"/>
                    </w:tabs>
                    <w:spacing w:line="15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48,3%</w:t>
                    <w:tab/>
                  </w:r>
                </w:p>
                <w:p>
                  <w:pPr>
                    <w:tabs>
                      <w:tab w:pos="1686" w:val="left" w:leader="none"/>
                    </w:tabs>
                    <w:spacing w:line="15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50,0%</w:t>
                    <w:tab/>
                  </w:r>
                </w:p>
                <w:p>
                  <w:pPr>
                    <w:tabs>
                      <w:tab w:pos="1686" w:val="left" w:leader="none"/>
                    </w:tabs>
                    <w:spacing w:line="201" w:lineRule="auto" w:before="8"/>
                    <w:ind w:left="137" w:right="18" w:hanging="117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w w:val="100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pacing w:val="15"/>
                      <w:sz w:val="15"/>
                      <w:shd w:fill="29479A" w:color="auto" w:val="clear"/>
                    </w:rPr>
                    <w:t> </w:t>
                  </w:r>
                  <w:r>
                    <w:rPr>
                      <w:color w:val="FFFFFF"/>
                      <w:sz w:val="15"/>
                      <w:shd w:fill="29479A" w:color="auto" w:val="clear"/>
                    </w:rPr>
                    <w:t>50,0%</w:t>
                    <w:tab/>
                  </w:r>
                  <w:r>
                    <w:rPr>
                      <w:color w:val="FFFFFF"/>
                      <w:sz w:val="15"/>
                    </w:rPr>
                    <w:t> 49,3%</w:t>
                  </w:r>
                </w:p>
                <w:p>
                  <w:pPr>
                    <w:spacing w:line="146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50,9%</w:t>
                  </w:r>
                </w:p>
                <w:p>
                  <w:pPr>
                    <w:spacing w:line="154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50,8%</w:t>
                  </w:r>
                </w:p>
                <w:p>
                  <w:pPr>
                    <w:spacing w:line="169" w:lineRule="exact" w:before="0"/>
                    <w:ind w:left="137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FF"/>
                      <w:sz w:val="15"/>
                    </w:rPr>
                    <w:t>50,1%</w:t>
                  </w:r>
                </w:p>
              </w:txbxContent>
            </v:textbox>
            <w10:wrap type="none"/>
          </v:shape>
        </w:pict>
      </w:r>
      <w:r>
        <w:rPr>
          <w:b/>
          <w:color w:val="29479A"/>
          <w:sz w:val="15"/>
        </w:rPr>
        <w:t>I</w:t>
      </w:r>
      <w:r>
        <w:rPr>
          <w:b/>
          <w:color w:val="29479A"/>
          <w:spacing w:val="59"/>
          <w:sz w:val="15"/>
        </w:rPr>
        <w:t> </w:t>
      </w:r>
      <w:r>
        <w:rPr>
          <w:b/>
          <w:color w:val="29479A"/>
          <w:sz w:val="15"/>
        </w:rPr>
        <w:t>II</w:t>
      </w:r>
      <w:r>
        <w:rPr>
          <w:b/>
          <w:color w:val="29479A"/>
          <w:spacing w:val="19"/>
          <w:sz w:val="15"/>
        </w:rPr>
        <w:t> </w:t>
      </w:r>
      <w:r>
        <w:rPr>
          <w:b/>
          <w:color w:val="29479A"/>
          <w:sz w:val="15"/>
        </w:rPr>
        <w:t>III</w:t>
      </w:r>
      <w:r>
        <w:rPr>
          <w:b/>
          <w:color w:val="29479A"/>
          <w:spacing w:val="-7"/>
          <w:sz w:val="15"/>
        </w:rPr>
        <w:t> </w:t>
      </w:r>
      <w:r>
        <w:rPr>
          <w:b/>
          <w:color w:val="29479A"/>
          <w:sz w:val="15"/>
        </w:rPr>
        <w:t>IV</w:t>
      </w:r>
      <w:r>
        <w:rPr>
          <w:b/>
          <w:color w:val="29479A"/>
          <w:spacing w:val="35"/>
          <w:sz w:val="15"/>
        </w:rPr>
        <w:t> </w:t>
      </w:r>
      <w:r>
        <w:rPr>
          <w:b/>
          <w:color w:val="FF0000"/>
          <w:sz w:val="15"/>
        </w:rPr>
        <w:t>I</w:t>
      </w:r>
      <w:r>
        <w:rPr>
          <w:b/>
          <w:color w:val="FF0000"/>
          <w:spacing w:val="60"/>
          <w:sz w:val="15"/>
        </w:rPr>
        <w:t> </w:t>
      </w:r>
      <w:r>
        <w:rPr>
          <w:b/>
          <w:color w:val="FF0000"/>
          <w:sz w:val="15"/>
        </w:rPr>
        <w:t>II</w:t>
      </w:r>
      <w:r>
        <w:rPr>
          <w:b/>
          <w:color w:val="FF0000"/>
          <w:spacing w:val="18"/>
          <w:sz w:val="15"/>
        </w:rPr>
        <w:t> </w:t>
      </w:r>
      <w:r>
        <w:rPr>
          <w:b/>
          <w:color w:val="FF0000"/>
          <w:sz w:val="15"/>
        </w:rPr>
        <w:t>III</w:t>
      </w:r>
      <w:r>
        <w:rPr>
          <w:b/>
          <w:color w:val="FF0000"/>
          <w:spacing w:val="-6"/>
          <w:sz w:val="15"/>
        </w:rPr>
        <w:t> </w:t>
      </w:r>
      <w:r>
        <w:rPr>
          <w:b/>
          <w:color w:val="FF0000"/>
          <w:sz w:val="15"/>
        </w:rPr>
        <w:t>IV</w:t>
        <w:tab/>
      </w:r>
      <w:r>
        <w:rPr>
          <w:b/>
          <w:color w:val="29479A"/>
          <w:sz w:val="15"/>
        </w:rPr>
        <w:t>I</w:t>
      </w:r>
      <w:r>
        <w:rPr>
          <w:b/>
          <w:color w:val="29479A"/>
          <w:spacing w:val="58"/>
          <w:sz w:val="15"/>
        </w:rPr>
        <w:t> </w:t>
      </w:r>
      <w:r>
        <w:rPr>
          <w:b/>
          <w:color w:val="29479A"/>
          <w:sz w:val="15"/>
        </w:rPr>
        <w:t>II</w:t>
      </w:r>
      <w:r>
        <w:rPr>
          <w:b/>
          <w:color w:val="29479A"/>
          <w:spacing w:val="18"/>
          <w:sz w:val="15"/>
        </w:rPr>
        <w:t> </w:t>
      </w:r>
      <w:r>
        <w:rPr>
          <w:b/>
          <w:color w:val="29479A"/>
          <w:sz w:val="15"/>
        </w:rPr>
        <w:t>III</w:t>
      </w:r>
      <w:r>
        <w:rPr>
          <w:b/>
          <w:color w:val="29479A"/>
          <w:spacing w:val="-7"/>
          <w:sz w:val="15"/>
        </w:rPr>
        <w:t> </w:t>
      </w:r>
      <w:r>
        <w:rPr>
          <w:b/>
          <w:color w:val="29479A"/>
          <w:sz w:val="15"/>
        </w:rPr>
        <w:t>IV</w:t>
      </w:r>
      <w:r>
        <w:rPr>
          <w:b/>
          <w:color w:val="29479A"/>
          <w:spacing w:val="33"/>
          <w:sz w:val="15"/>
        </w:rPr>
        <w:t> </w:t>
      </w:r>
      <w:r>
        <w:rPr>
          <w:b/>
          <w:color w:val="FF0000"/>
          <w:sz w:val="15"/>
        </w:rPr>
        <w:t>I</w:t>
      </w:r>
      <w:r>
        <w:rPr>
          <w:b/>
          <w:color w:val="FF0000"/>
          <w:spacing w:val="58"/>
          <w:sz w:val="15"/>
        </w:rPr>
        <w:t> </w:t>
      </w:r>
      <w:r>
        <w:rPr>
          <w:b/>
          <w:color w:val="FF0000"/>
          <w:sz w:val="15"/>
        </w:rPr>
        <w:t>II</w:t>
      </w:r>
      <w:r>
        <w:rPr>
          <w:b/>
          <w:color w:val="FF0000"/>
          <w:spacing w:val="17"/>
          <w:sz w:val="15"/>
        </w:rPr>
        <w:t> </w:t>
      </w:r>
      <w:r>
        <w:rPr>
          <w:b/>
          <w:color w:val="FF0000"/>
          <w:sz w:val="15"/>
        </w:rPr>
        <w:t>III</w:t>
      </w:r>
      <w:r>
        <w:rPr>
          <w:b/>
          <w:color w:val="FF0000"/>
          <w:spacing w:val="-7"/>
          <w:sz w:val="15"/>
        </w:rPr>
        <w:t> </w:t>
      </w:r>
      <w:r>
        <w:rPr>
          <w:b/>
          <w:color w:val="FF0000"/>
          <w:sz w:val="15"/>
        </w:rPr>
        <w:t>IV</w:t>
      </w:r>
    </w:p>
    <w:p>
      <w:pPr>
        <w:spacing w:line="108" w:lineRule="exact" w:before="0"/>
        <w:ind w:left="182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29479A"/>
          <w:sz w:val="15"/>
        </w:rPr>
        <w:t>I</w:t>
      </w:r>
      <w:r>
        <w:rPr>
          <w:b/>
          <w:color w:val="29479A"/>
          <w:spacing w:val="60"/>
          <w:sz w:val="15"/>
        </w:rPr>
        <w:t> </w:t>
      </w:r>
      <w:r>
        <w:rPr>
          <w:b/>
          <w:color w:val="29479A"/>
          <w:sz w:val="15"/>
        </w:rPr>
        <w:t>II</w:t>
      </w:r>
      <w:r>
        <w:rPr>
          <w:b/>
          <w:color w:val="29479A"/>
          <w:spacing w:val="18"/>
          <w:sz w:val="15"/>
        </w:rPr>
        <w:t> </w:t>
      </w:r>
      <w:r>
        <w:rPr>
          <w:b/>
          <w:color w:val="29479A"/>
          <w:sz w:val="15"/>
        </w:rPr>
        <w:t>III</w:t>
      </w:r>
      <w:r>
        <w:rPr>
          <w:b/>
          <w:color w:val="29479A"/>
          <w:spacing w:val="-6"/>
          <w:sz w:val="15"/>
        </w:rPr>
        <w:t> </w:t>
      </w:r>
      <w:r>
        <w:rPr>
          <w:b/>
          <w:color w:val="29479A"/>
          <w:sz w:val="15"/>
        </w:rPr>
        <w:t>IV</w:t>
      </w:r>
      <w:r>
        <w:rPr>
          <w:b/>
          <w:color w:val="29479A"/>
          <w:spacing w:val="35"/>
          <w:sz w:val="15"/>
        </w:rPr>
        <w:t> </w:t>
      </w:r>
      <w:r>
        <w:rPr>
          <w:b/>
          <w:color w:val="FF0000"/>
          <w:sz w:val="15"/>
        </w:rPr>
        <w:t>I</w:t>
      </w:r>
      <w:r>
        <w:rPr>
          <w:b/>
          <w:color w:val="FF0000"/>
          <w:spacing w:val="60"/>
          <w:sz w:val="15"/>
        </w:rPr>
        <w:t> </w:t>
      </w:r>
      <w:r>
        <w:rPr>
          <w:b/>
          <w:color w:val="FF0000"/>
          <w:sz w:val="15"/>
        </w:rPr>
        <w:t>II</w:t>
      </w:r>
      <w:r>
        <w:rPr>
          <w:b/>
          <w:color w:val="FF0000"/>
          <w:spacing w:val="19"/>
          <w:sz w:val="15"/>
        </w:rPr>
        <w:t> </w:t>
      </w:r>
      <w:r>
        <w:rPr>
          <w:b/>
          <w:color w:val="FF0000"/>
          <w:sz w:val="15"/>
        </w:rPr>
        <w:t>III</w:t>
      </w:r>
      <w:r>
        <w:rPr>
          <w:b/>
          <w:color w:val="FF0000"/>
          <w:spacing w:val="-6"/>
          <w:sz w:val="15"/>
        </w:rPr>
        <w:t> </w:t>
      </w:r>
      <w:r>
        <w:rPr>
          <w:b/>
          <w:color w:val="FF0000"/>
          <w:sz w:val="15"/>
        </w:rPr>
        <w:t>IV</w:t>
      </w:r>
    </w:p>
    <w:p>
      <w:pPr>
        <w:spacing w:after="0" w:line="108" w:lineRule="exact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2" w:equalWidth="0">
            <w:col w:w="3051" w:space="40"/>
            <w:col w:w="7109"/>
          </w:cols>
        </w:sectPr>
      </w:pPr>
    </w:p>
    <w:p>
      <w:pPr>
        <w:spacing w:before="38"/>
        <w:ind w:left="603" w:right="0" w:firstLine="0"/>
        <w:jc w:val="left"/>
        <w:rPr>
          <w:b/>
          <w:sz w:val="15"/>
        </w:rPr>
      </w:pPr>
      <w:r>
        <w:rPr>
          <w:b/>
          <w:color w:val="29479A"/>
          <w:sz w:val="15"/>
        </w:rPr>
        <w:t>2021</w:t>
      </w:r>
    </w:p>
    <w:p>
      <w:pPr>
        <w:spacing w:before="90"/>
        <w:ind w:left="280" w:right="0" w:firstLine="0"/>
        <w:jc w:val="left"/>
        <w:rPr>
          <w:sz w:val="16"/>
        </w:rPr>
      </w:pPr>
      <w:r>
        <w:rPr>
          <w:color w:val="44536A"/>
          <w:spacing w:val="-1"/>
          <w:sz w:val="16"/>
        </w:rPr>
        <w:t>Извор:</w:t>
      </w:r>
      <w:r>
        <w:rPr>
          <w:color w:val="44536A"/>
          <w:spacing w:val="-8"/>
          <w:sz w:val="16"/>
        </w:rPr>
        <w:t> </w:t>
      </w:r>
      <w:r>
        <w:rPr>
          <w:color w:val="44536A"/>
          <w:sz w:val="16"/>
        </w:rPr>
        <w:t>РЗС</w:t>
      </w:r>
    </w:p>
    <w:p>
      <w:pPr>
        <w:spacing w:before="41"/>
        <w:ind w:left="155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0000"/>
          <w:sz w:val="15"/>
        </w:rPr>
        <w:t>2022</w:t>
      </w:r>
    </w:p>
    <w:p>
      <w:pPr>
        <w:spacing w:before="38"/>
        <w:ind w:left="280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29479A"/>
          <w:sz w:val="15"/>
        </w:rPr>
        <w:t>2021</w:t>
      </w:r>
    </w:p>
    <w:p>
      <w:pPr>
        <w:spacing w:before="41"/>
        <w:ind w:left="266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0000"/>
          <w:sz w:val="15"/>
        </w:rPr>
        <w:t>2022</w:t>
      </w:r>
    </w:p>
    <w:p>
      <w:pPr>
        <w:spacing w:before="38"/>
        <w:ind w:left="280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29479A"/>
          <w:sz w:val="15"/>
        </w:rPr>
        <w:t>2021</w:t>
      </w:r>
    </w:p>
    <w:p>
      <w:pPr>
        <w:spacing w:before="41"/>
        <w:ind w:left="256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0000"/>
          <w:sz w:val="15"/>
        </w:rPr>
        <w:t>2022</w:t>
      </w:r>
    </w:p>
    <w:p>
      <w:pPr>
        <w:pStyle w:val="BodyText"/>
        <w:spacing w:line="203" w:lineRule="exact"/>
        <w:ind w:left="280"/>
      </w:pPr>
      <w:r>
        <w:rPr/>
        <w:br w:type="column"/>
      </w:r>
      <w:r>
        <w:rPr>
          <w:color w:val="44536A"/>
        </w:rPr>
        <w:t>потрошачких</w:t>
      </w:r>
      <w:r>
        <w:rPr>
          <w:color w:val="44536A"/>
          <w:spacing w:val="7"/>
        </w:rPr>
        <w:t> </w:t>
      </w:r>
      <w:r>
        <w:rPr>
          <w:color w:val="44536A"/>
        </w:rPr>
        <w:t>цена</w:t>
      </w:r>
      <w:r>
        <w:rPr>
          <w:color w:val="44536A"/>
          <w:spacing w:val="8"/>
        </w:rPr>
        <w:t> </w:t>
      </w:r>
      <w:r>
        <w:rPr>
          <w:color w:val="44536A"/>
        </w:rPr>
        <w:t>по</w:t>
      </w:r>
      <w:r>
        <w:rPr>
          <w:color w:val="44536A"/>
          <w:spacing w:val="8"/>
        </w:rPr>
        <w:t> </w:t>
      </w:r>
      <w:r>
        <w:rPr>
          <w:color w:val="44536A"/>
        </w:rPr>
        <w:t>искључењу</w:t>
      </w:r>
      <w:r>
        <w:rPr>
          <w:color w:val="44536A"/>
          <w:spacing w:val="9"/>
        </w:rPr>
        <w:t> </w:t>
      </w:r>
      <w:r>
        <w:rPr>
          <w:color w:val="44536A"/>
        </w:rPr>
        <w:t>хране,</w:t>
      </w:r>
      <w:r>
        <w:rPr>
          <w:color w:val="44536A"/>
          <w:spacing w:val="8"/>
        </w:rPr>
        <w:t> </w:t>
      </w:r>
      <w:r>
        <w:rPr>
          <w:color w:val="44536A"/>
        </w:rPr>
        <w:t>енергије,</w:t>
      </w:r>
    </w:p>
    <w:p>
      <w:pPr>
        <w:pStyle w:val="BodyText"/>
        <w:spacing w:line="259" w:lineRule="auto" w:before="15"/>
        <w:ind w:left="280"/>
      </w:pPr>
      <w:r>
        <w:rPr>
          <w:color w:val="44536A"/>
        </w:rPr>
        <w:t>алкохола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цигарета),</w:t>
      </w:r>
      <w:r>
        <w:rPr>
          <w:color w:val="44536A"/>
          <w:spacing w:val="-10"/>
        </w:rPr>
        <w:t> </w:t>
      </w:r>
      <w:r>
        <w:rPr>
          <w:color w:val="44536A"/>
        </w:rPr>
        <w:t>која</w:t>
      </w:r>
      <w:r>
        <w:rPr>
          <w:color w:val="44536A"/>
          <w:spacing w:val="-10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током</w:t>
      </w:r>
      <w:r>
        <w:rPr>
          <w:color w:val="44536A"/>
          <w:spacing w:val="-11"/>
        </w:rPr>
        <w:t> </w:t>
      </w:r>
      <w:r>
        <w:rPr>
          <w:color w:val="44536A"/>
        </w:rPr>
        <w:t>првог</w:t>
      </w:r>
      <w:r>
        <w:rPr>
          <w:color w:val="44536A"/>
          <w:spacing w:val="-10"/>
        </w:rPr>
        <w:t> </w:t>
      </w:r>
      <w:r>
        <w:rPr>
          <w:color w:val="44536A"/>
        </w:rPr>
        <w:t>квартала</w:t>
      </w:r>
      <w:r>
        <w:rPr>
          <w:color w:val="44536A"/>
          <w:spacing w:val="-42"/>
        </w:rPr>
        <w:t> </w:t>
      </w:r>
      <w:r>
        <w:rPr>
          <w:color w:val="44536A"/>
          <w:spacing w:val="-1"/>
        </w:rPr>
        <w:t>кретала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нивоу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од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око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11%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међугодишње,</w:t>
      </w:r>
      <w:r>
        <w:rPr>
          <w:color w:val="44536A"/>
          <w:spacing w:val="-11"/>
        </w:rPr>
        <w:t> </w:t>
      </w:r>
      <w:r>
        <w:rPr>
          <w:color w:val="44536A"/>
        </w:rPr>
        <w:t>остала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7" w:equalWidth="0">
            <w:col w:w="1022" w:space="40"/>
            <w:col w:w="504" w:space="153"/>
            <w:col w:w="588" w:space="39"/>
            <w:col w:w="614" w:space="155"/>
            <w:col w:w="588" w:space="40"/>
            <w:col w:w="604" w:space="694"/>
            <w:col w:w="5159"/>
          </w:cols>
        </w:sectPr>
      </w:pPr>
    </w:p>
    <w:p>
      <w:pPr>
        <w:pStyle w:val="BodyText"/>
        <w:spacing w:line="183" w:lineRule="exact"/>
        <w:ind w:left="280"/>
        <w:jc w:val="both"/>
      </w:pPr>
      <w:r>
        <w:rPr>
          <w:color w:val="44536A"/>
        </w:rPr>
        <w:t>Очекује  </w:t>
      </w:r>
      <w:r>
        <w:rPr>
          <w:color w:val="44536A"/>
          <w:spacing w:val="25"/>
        </w:rPr>
        <w:t> </w:t>
      </w:r>
      <w:r>
        <w:rPr>
          <w:color w:val="44536A"/>
        </w:rPr>
        <w:t>се  </w:t>
      </w:r>
      <w:r>
        <w:rPr>
          <w:color w:val="44536A"/>
          <w:spacing w:val="25"/>
        </w:rPr>
        <w:t> </w:t>
      </w:r>
      <w:r>
        <w:rPr>
          <w:color w:val="44536A"/>
        </w:rPr>
        <w:t>да  </w:t>
      </w:r>
      <w:r>
        <w:rPr>
          <w:color w:val="44536A"/>
          <w:spacing w:val="27"/>
        </w:rPr>
        <w:t> </w:t>
      </w:r>
      <w:r>
        <w:rPr>
          <w:color w:val="44536A"/>
        </w:rPr>
        <w:t>ће  </w:t>
      </w:r>
      <w:r>
        <w:rPr>
          <w:color w:val="44536A"/>
          <w:spacing w:val="26"/>
        </w:rPr>
        <w:t> </w:t>
      </w:r>
      <w:r>
        <w:rPr>
          <w:color w:val="44536A"/>
        </w:rPr>
        <w:t>тржиште  </w:t>
      </w:r>
      <w:r>
        <w:rPr>
          <w:color w:val="44536A"/>
          <w:spacing w:val="25"/>
        </w:rPr>
        <w:t> </w:t>
      </w:r>
      <w:r>
        <w:rPr>
          <w:color w:val="44536A"/>
        </w:rPr>
        <w:t>рада  </w:t>
      </w:r>
      <w:r>
        <w:rPr>
          <w:color w:val="44536A"/>
          <w:spacing w:val="26"/>
        </w:rPr>
        <w:t> </w:t>
      </w:r>
      <w:r>
        <w:rPr>
          <w:color w:val="44536A"/>
        </w:rPr>
        <w:t>остати  </w:t>
      </w:r>
      <w:r>
        <w:rPr>
          <w:color w:val="44536A"/>
          <w:spacing w:val="26"/>
        </w:rPr>
        <w:t> </w:t>
      </w:r>
      <w:r>
        <w:rPr>
          <w:color w:val="44536A"/>
        </w:rPr>
        <w:t>на</w:t>
      </w:r>
    </w:p>
    <w:p>
      <w:pPr>
        <w:pStyle w:val="BodyText"/>
        <w:spacing w:line="259" w:lineRule="auto" w:before="20"/>
        <w:ind w:left="280" w:right="41"/>
        <w:jc w:val="both"/>
      </w:pPr>
      <w:r>
        <w:rPr>
          <w:color w:val="44536A"/>
        </w:rPr>
        <w:t>позитивној путањи раста и у наредном периоду.</w:t>
      </w:r>
      <w:r>
        <w:rPr>
          <w:color w:val="44536A"/>
          <w:spacing w:val="1"/>
        </w:rPr>
        <w:t> </w:t>
      </w:r>
      <w:r>
        <w:rPr>
          <w:color w:val="44536A"/>
        </w:rPr>
        <w:t>Креатори јавних политика континуирано доносе</w:t>
      </w:r>
      <w:r>
        <w:rPr>
          <w:color w:val="44536A"/>
          <w:spacing w:val="1"/>
        </w:rPr>
        <w:t> </w:t>
      </w:r>
      <w:r>
        <w:rPr>
          <w:color w:val="44536A"/>
        </w:rPr>
        <w:t>мере усмерене на унапређивање радне снаге 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квалитета,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улагање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људски</w:t>
      </w:r>
      <w:r>
        <w:rPr>
          <w:color w:val="44536A"/>
          <w:spacing w:val="1"/>
        </w:rPr>
        <w:t> </w:t>
      </w:r>
      <w:r>
        <w:rPr>
          <w:color w:val="44536A"/>
        </w:rPr>
        <w:t>капитал, све у циљу лакшег општег запошљавања,</w:t>
      </w:r>
      <w:r>
        <w:rPr>
          <w:color w:val="44536A"/>
          <w:spacing w:val="-43"/>
        </w:rPr>
        <w:t> </w:t>
      </w:r>
      <w:r>
        <w:rPr>
          <w:color w:val="44536A"/>
        </w:rPr>
        <w:t>а нарочито у оном делу привреде који има већу</w:t>
      </w:r>
      <w:r>
        <w:rPr>
          <w:color w:val="44536A"/>
          <w:spacing w:val="1"/>
        </w:rPr>
        <w:t> </w:t>
      </w:r>
      <w:r>
        <w:rPr>
          <w:color w:val="44536A"/>
        </w:rPr>
        <w:t>додату</w:t>
      </w:r>
      <w:r>
        <w:rPr>
          <w:color w:val="44536A"/>
          <w:spacing w:val="1"/>
        </w:rPr>
        <w:t> </w:t>
      </w:r>
      <w:r>
        <w:rPr>
          <w:color w:val="44536A"/>
        </w:rPr>
        <w:t>вредност.</w:t>
      </w:r>
      <w:r>
        <w:rPr>
          <w:color w:val="44536A"/>
          <w:spacing w:val="1"/>
        </w:rPr>
        <w:t> </w:t>
      </w:r>
      <w:r>
        <w:rPr>
          <w:color w:val="44536A"/>
        </w:rPr>
        <w:t>Досадашњу</w:t>
      </w:r>
      <w:r>
        <w:rPr>
          <w:color w:val="44536A"/>
          <w:spacing w:val="1"/>
        </w:rPr>
        <w:t> </w:t>
      </w:r>
      <w:r>
        <w:rPr>
          <w:color w:val="44536A"/>
        </w:rPr>
        <w:t>успешност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мера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потврђују</w:t>
      </w:r>
      <w:r>
        <w:rPr>
          <w:color w:val="44536A"/>
          <w:spacing w:val="-9"/>
        </w:rPr>
        <w:t> </w:t>
      </w:r>
      <w:r>
        <w:rPr>
          <w:color w:val="44536A"/>
        </w:rPr>
        <w:t>подаци</w:t>
      </w:r>
      <w:r>
        <w:rPr>
          <w:color w:val="44536A"/>
          <w:spacing w:val="-10"/>
        </w:rPr>
        <w:t> </w:t>
      </w:r>
      <w:r>
        <w:rPr>
          <w:color w:val="44536A"/>
        </w:rPr>
        <w:t>о</w:t>
      </w:r>
      <w:r>
        <w:rPr>
          <w:color w:val="44536A"/>
          <w:spacing w:val="-9"/>
        </w:rPr>
        <w:t> </w:t>
      </w:r>
      <w:r>
        <w:rPr>
          <w:color w:val="44536A"/>
        </w:rPr>
        <w:t>порасту</w:t>
      </w:r>
      <w:r>
        <w:rPr>
          <w:color w:val="44536A"/>
          <w:spacing w:val="-9"/>
        </w:rPr>
        <w:t> </w:t>
      </w:r>
      <w:r>
        <w:rPr>
          <w:color w:val="44536A"/>
        </w:rPr>
        <w:t>броја</w:t>
      </w:r>
      <w:r>
        <w:rPr>
          <w:color w:val="44536A"/>
          <w:spacing w:val="-10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-43"/>
        </w:rPr>
        <w:t> </w:t>
      </w:r>
      <w:r>
        <w:rPr>
          <w:color w:val="44536A"/>
        </w:rPr>
        <w:t>у периоду од 2014. до 2022. године у сектору ИКТ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56"/>
        </w:rPr>
        <w:t> </w:t>
      </w:r>
      <w:r>
        <w:rPr>
          <w:color w:val="44536A"/>
        </w:rPr>
        <w:t>42.863</w:t>
      </w:r>
      <w:r>
        <w:rPr>
          <w:color w:val="44536A"/>
          <w:spacing w:val="56"/>
        </w:rPr>
        <w:t> </w:t>
      </w:r>
      <w:r>
        <w:rPr>
          <w:color w:val="44536A"/>
        </w:rPr>
        <w:t>и</w:t>
      </w:r>
      <w:r>
        <w:rPr>
          <w:color w:val="44536A"/>
          <w:spacing w:val="57"/>
        </w:rPr>
        <w:t> </w:t>
      </w:r>
      <w:r>
        <w:rPr>
          <w:color w:val="44536A"/>
        </w:rPr>
        <w:t>научно-техничким</w:t>
      </w:r>
      <w:r>
        <w:rPr>
          <w:color w:val="44536A"/>
          <w:spacing w:val="57"/>
        </w:rPr>
        <w:t> </w:t>
      </w:r>
      <w:r>
        <w:rPr>
          <w:color w:val="44536A"/>
        </w:rPr>
        <w:t>делатностима</w:t>
      </w:r>
      <w:r>
        <w:rPr>
          <w:color w:val="44536A"/>
          <w:spacing w:val="57"/>
        </w:rPr>
        <w:t> </w:t>
      </w:r>
      <w:r>
        <w:rPr>
          <w:color w:val="44536A"/>
        </w:rPr>
        <w:t>за</w:t>
      </w:r>
    </w:p>
    <w:p>
      <w:pPr>
        <w:pStyle w:val="BodyText"/>
        <w:tabs>
          <w:tab w:pos="1741" w:val="left" w:leader="none"/>
          <w:tab w:pos="3327" w:val="left" w:leader="none"/>
        </w:tabs>
        <w:spacing w:line="259" w:lineRule="auto"/>
        <w:ind w:left="280" w:right="38"/>
        <w:jc w:val="both"/>
      </w:pPr>
      <w:r>
        <w:rPr>
          <w:color w:val="44536A"/>
        </w:rPr>
        <w:t>33.592</w:t>
      </w:r>
      <w:r>
        <w:rPr>
          <w:color w:val="44536A"/>
          <w:spacing w:val="1"/>
        </w:rPr>
        <w:t> </w:t>
      </w:r>
      <w:r>
        <w:rPr>
          <w:color w:val="44536A"/>
        </w:rPr>
        <w:t>лица.</w:t>
      </w:r>
      <w:r>
        <w:rPr>
          <w:color w:val="44536A"/>
          <w:spacing w:val="1"/>
        </w:rPr>
        <w:t> </w:t>
      </w:r>
      <w:r>
        <w:rPr>
          <w:color w:val="44536A"/>
        </w:rPr>
        <w:t>Наставиће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имају</w:t>
      </w:r>
      <w:r>
        <w:rPr>
          <w:color w:val="44536A"/>
          <w:spacing w:val="-4"/>
        </w:rPr>
        <w:t> </w:t>
      </w:r>
      <w:r>
        <w:rPr>
          <w:color w:val="44536A"/>
        </w:rPr>
        <w:t>за</w:t>
      </w:r>
      <w:r>
        <w:rPr>
          <w:color w:val="44536A"/>
          <w:spacing w:val="-4"/>
        </w:rPr>
        <w:t> </w:t>
      </w:r>
      <w:r>
        <w:rPr>
          <w:color w:val="44536A"/>
        </w:rPr>
        <w:t>циљ</w:t>
      </w:r>
      <w:r>
        <w:rPr>
          <w:color w:val="44536A"/>
          <w:spacing w:val="-5"/>
        </w:rPr>
        <w:t> </w:t>
      </w:r>
      <w:r>
        <w:rPr>
          <w:color w:val="44536A"/>
        </w:rPr>
        <w:t>смањивање</w:t>
      </w:r>
      <w:r>
        <w:rPr>
          <w:color w:val="44536A"/>
          <w:spacing w:val="-5"/>
        </w:rPr>
        <w:t> </w:t>
      </w:r>
      <w:r>
        <w:rPr>
          <w:color w:val="44536A"/>
        </w:rPr>
        <w:t>броја</w:t>
      </w:r>
      <w:r>
        <w:rPr>
          <w:color w:val="44536A"/>
          <w:spacing w:val="-3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сивој</w:t>
      </w:r>
      <w:r>
        <w:rPr>
          <w:color w:val="44536A"/>
          <w:spacing w:val="-43"/>
        </w:rPr>
        <w:t> </w:t>
      </w:r>
      <w:r>
        <w:rPr>
          <w:color w:val="44536A"/>
        </w:rPr>
        <w:t>зони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њихово</w:t>
      </w:r>
      <w:r>
        <w:rPr>
          <w:color w:val="44536A"/>
          <w:spacing w:val="-4"/>
        </w:rPr>
        <w:t> </w:t>
      </w:r>
      <w:r>
        <w:rPr>
          <w:color w:val="44536A"/>
        </w:rPr>
        <w:t>превођење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контингент</w:t>
      </w:r>
      <w:r>
        <w:rPr>
          <w:color w:val="44536A"/>
          <w:spacing w:val="-6"/>
        </w:rPr>
        <w:t> </w:t>
      </w:r>
      <w:r>
        <w:rPr>
          <w:color w:val="44536A"/>
        </w:rPr>
        <w:t>формално</w:t>
      </w:r>
      <w:r>
        <w:rPr>
          <w:color w:val="44536A"/>
          <w:spacing w:val="-43"/>
        </w:rPr>
        <w:t> </w:t>
      </w:r>
      <w:r>
        <w:rPr>
          <w:color w:val="44536A"/>
        </w:rPr>
        <w:t>запослених,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њихови</w:t>
      </w:r>
      <w:r>
        <w:rPr>
          <w:color w:val="44536A"/>
          <w:spacing w:val="1"/>
        </w:rPr>
        <w:t> </w:t>
      </w:r>
      <w:r>
        <w:rPr>
          <w:color w:val="44536A"/>
        </w:rPr>
        <w:t>услови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били</w:t>
      </w:r>
      <w:r>
        <w:rPr>
          <w:color w:val="44536A"/>
          <w:spacing w:val="-43"/>
        </w:rPr>
        <w:t> </w:t>
      </w:r>
      <w:r>
        <w:rPr>
          <w:color w:val="44536A"/>
        </w:rPr>
        <w:t>побољшани, а позитиван ефекат би се одразио 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буџета.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очекују се позитивни резултати спровођења мера</w:t>
      </w:r>
      <w:r>
        <w:rPr>
          <w:color w:val="44536A"/>
          <w:spacing w:val="1"/>
        </w:rPr>
        <w:t> </w:t>
      </w:r>
      <w:r>
        <w:rPr>
          <w:color w:val="44536A"/>
        </w:rPr>
        <w:t>активне</w:t>
        <w:tab/>
        <w:t>политике</w:t>
        <w:tab/>
      </w:r>
      <w:r>
        <w:rPr>
          <w:color w:val="44536A"/>
          <w:spacing w:val="-1"/>
        </w:rPr>
        <w:t>запошљавања,</w:t>
      </w:r>
      <w:r>
        <w:rPr>
          <w:color w:val="44536A"/>
          <w:spacing w:val="-43"/>
        </w:rPr>
        <w:t> </w:t>
      </w:r>
      <w:r>
        <w:rPr>
          <w:color w:val="44536A"/>
        </w:rPr>
        <w:t>преквалификација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социјалном</w:t>
      </w:r>
      <w:r>
        <w:rPr>
          <w:color w:val="44536A"/>
          <w:spacing w:val="1"/>
        </w:rPr>
        <w:t> </w:t>
      </w:r>
      <w:r>
        <w:rPr>
          <w:color w:val="44536A"/>
        </w:rPr>
        <w:t>предузетништву, чиме ће се олакшати доступност</w:t>
      </w:r>
      <w:r>
        <w:rPr>
          <w:color w:val="44536A"/>
          <w:spacing w:val="1"/>
        </w:rPr>
        <w:t> </w:t>
      </w:r>
      <w:r>
        <w:rPr>
          <w:color w:val="44536A"/>
        </w:rPr>
        <w:t>радних</w:t>
      </w:r>
      <w:r>
        <w:rPr>
          <w:color w:val="44536A"/>
          <w:spacing w:val="1"/>
        </w:rPr>
        <w:t> </w:t>
      </w:r>
      <w:r>
        <w:rPr>
          <w:color w:val="44536A"/>
        </w:rPr>
        <w:t>места</w:t>
      </w:r>
      <w:r>
        <w:rPr>
          <w:color w:val="44536A"/>
          <w:spacing w:val="1"/>
        </w:rPr>
        <w:t> </w:t>
      </w:r>
      <w:r>
        <w:rPr>
          <w:color w:val="44536A"/>
        </w:rPr>
        <w:t>социјално</w:t>
      </w:r>
      <w:r>
        <w:rPr>
          <w:color w:val="44536A"/>
          <w:spacing w:val="1"/>
        </w:rPr>
        <w:t> </w:t>
      </w:r>
      <w:r>
        <w:rPr>
          <w:color w:val="44536A"/>
        </w:rPr>
        <w:t>рањивим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категоријама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друштва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тиме</w:t>
      </w:r>
      <w:r>
        <w:rPr>
          <w:color w:val="44536A"/>
          <w:spacing w:val="-11"/>
        </w:rPr>
        <w:t> </w:t>
      </w:r>
      <w:r>
        <w:rPr>
          <w:color w:val="44536A"/>
        </w:rPr>
        <w:t>додатно</w:t>
      </w:r>
      <w:r>
        <w:rPr>
          <w:color w:val="44536A"/>
          <w:spacing w:val="-10"/>
        </w:rPr>
        <w:t> </w:t>
      </w:r>
      <w:r>
        <w:rPr>
          <w:color w:val="44536A"/>
        </w:rPr>
        <w:t>обезбедити</w:t>
      </w:r>
      <w:r>
        <w:rPr>
          <w:color w:val="44536A"/>
          <w:spacing w:val="-10"/>
        </w:rPr>
        <w:t> </w:t>
      </w:r>
      <w:r>
        <w:rPr>
          <w:color w:val="44536A"/>
        </w:rPr>
        <w:t>инклузивност</w:t>
      </w:r>
      <w:r>
        <w:rPr>
          <w:color w:val="44536A"/>
          <w:spacing w:val="-43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-6"/>
        </w:rPr>
        <w:t> </w:t>
      </w:r>
      <w:r>
        <w:rPr>
          <w:color w:val="44536A"/>
        </w:rPr>
        <w:t>раста.</w:t>
      </w:r>
      <w:r>
        <w:rPr>
          <w:color w:val="44536A"/>
          <w:spacing w:val="-5"/>
        </w:rPr>
        <w:t> </w:t>
      </w:r>
      <w:r>
        <w:rPr>
          <w:color w:val="44536A"/>
        </w:rPr>
        <w:t>Такође,</w:t>
      </w:r>
      <w:r>
        <w:rPr>
          <w:color w:val="44536A"/>
          <w:spacing w:val="-5"/>
        </w:rPr>
        <w:t> </w:t>
      </w:r>
      <w:r>
        <w:rPr>
          <w:color w:val="44536A"/>
        </w:rPr>
        <w:t>планирано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повећање</w:t>
      </w:r>
      <w:r>
        <w:rPr>
          <w:color w:val="44536A"/>
          <w:spacing w:val="-42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образовања</w:t>
      </w:r>
      <w:r>
        <w:rPr>
          <w:color w:val="44536A"/>
          <w:spacing w:val="1"/>
        </w:rPr>
        <w:t> </w:t>
      </w:r>
      <w:r>
        <w:rPr>
          <w:color w:val="44536A"/>
        </w:rPr>
        <w:t>базирано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дуалном</w:t>
      </w:r>
      <w:r>
        <w:rPr>
          <w:color w:val="44536A"/>
          <w:spacing w:val="-43"/>
        </w:rPr>
        <w:t> </w:t>
      </w:r>
      <w:r>
        <w:rPr>
          <w:color w:val="44536A"/>
        </w:rPr>
        <w:t>моделу.</w:t>
      </w:r>
      <w:r>
        <w:rPr>
          <w:color w:val="44536A"/>
          <w:spacing w:val="1"/>
        </w:rPr>
        <w:t> </w:t>
      </w:r>
      <w:r>
        <w:rPr>
          <w:color w:val="44536A"/>
        </w:rPr>
        <w:t>Узимајући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наведено,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пројектује</w:t>
      </w:r>
      <w:r>
        <w:rPr>
          <w:color w:val="44536A"/>
          <w:spacing w:val="1"/>
        </w:rPr>
        <w:t> </w:t>
      </w:r>
      <w:r>
        <w:rPr>
          <w:color w:val="44536A"/>
        </w:rPr>
        <w:t>смањивање</w:t>
      </w:r>
      <w:r>
        <w:rPr>
          <w:color w:val="44536A"/>
          <w:spacing w:val="1"/>
        </w:rPr>
        <w:t> </w:t>
      </w:r>
      <w:r>
        <w:rPr>
          <w:color w:val="44536A"/>
        </w:rPr>
        <w:t>стопе</w:t>
      </w:r>
      <w:r>
        <w:rPr>
          <w:color w:val="44536A"/>
          <w:spacing w:val="1"/>
        </w:rPr>
        <w:t> </w:t>
      </w:r>
      <w:r>
        <w:rPr>
          <w:color w:val="44536A"/>
        </w:rPr>
        <w:t>незапослености и раст зарада, али под утицајем</w:t>
      </w:r>
      <w:r>
        <w:rPr>
          <w:color w:val="44536A"/>
          <w:spacing w:val="1"/>
        </w:rPr>
        <w:t> </w:t>
      </w:r>
      <w:r>
        <w:rPr>
          <w:color w:val="44536A"/>
        </w:rPr>
        <w:t>тренутних геополитичких неизвесности изазваних</w:t>
      </w:r>
      <w:r>
        <w:rPr>
          <w:color w:val="44536A"/>
          <w:spacing w:val="-43"/>
        </w:rPr>
        <w:t> </w:t>
      </w:r>
      <w:r>
        <w:rPr>
          <w:color w:val="44536A"/>
        </w:rPr>
        <w:t>кризом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Украјини,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успоренијој</w:t>
      </w:r>
      <w:r>
        <w:rPr>
          <w:color w:val="44536A"/>
          <w:spacing w:val="1"/>
        </w:rPr>
        <w:t> </w:t>
      </w:r>
      <w:r>
        <w:rPr>
          <w:color w:val="44536A"/>
        </w:rPr>
        <w:t>динамици.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одрживости, раст зарада треба да буде заснован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расту продуктивности.</w:t>
      </w:r>
    </w:p>
    <w:p>
      <w:pPr>
        <w:pStyle w:val="BodyText"/>
        <w:spacing w:line="256" w:lineRule="auto" w:before="6"/>
        <w:ind w:left="280" w:right="558"/>
        <w:jc w:val="both"/>
      </w:pPr>
      <w:r>
        <w:rPr/>
        <w:br w:type="column"/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испод</w:t>
      </w:r>
      <w:r>
        <w:rPr>
          <w:color w:val="44536A"/>
          <w:spacing w:val="1"/>
        </w:rPr>
        <w:t> </w:t>
      </w:r>
      <w:r>
        <w:rPr>
          <w:color w:val="44536A"/>
        </w:rPr>
        <w:t>укупне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инфлације,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наставила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доприноси</w:t>
      </w:r>
      <w:r>
        <w:rPr>
          <w:color w:val="44536A"/>
          <w:spacing w:val="1"/>
        </w:rPr>
        <w:t> </w:t>
      </w:r>
      <w:r>
        <w:rPr>
          <w:color w:val="44536A"/>
        </w:rPr>
        <w:t>очувана</w:t>
      </w:r>
      <w:r>
        <w:rPr>
          <w:color w:val="44536A"/>
          <w:spacing w:val="1"/>
        </w:rPr>
        <w:t> </w:t>
      </w:r>
      <w:r>
        <w:rPr>
          <w:color w:val="44536A"/>
        </w:rPr>
        <w:t>релативна</w:t>
      </w:r>
      <w:r>
        <w:rPr>
          <w:color w:val="44536A"/>
          <w:spacing w:val="-43"/>
        </w:rPr>
        <w:t> </w:t>
      </w:r>
      <w:r>
        <w:rPr>
          <w:color w:val="44536A"/>
        </w:rPr>
        <w:t>стабилност</w:t>
      </w:r>
      <w:r>
        <w:rPr>
          <w:color w:val="44536A"/>
          <w:spacing w:val="-2"/>
        </w:rPr>
        <w:t> </w:t>
      </w:r>
      <w:r>
        <w:rPr>
          <w:color w:val="44536A"/>
        </w:rPr>
        <w:t>курса динара</w:t>
      </w:r>
      <w:r>
        <w:rPr>
          <w:color w:val="44536A"/>
          <w:spacing w:val="-1"/>
        </w:rPr>
        <w:t> </w:t>
      </w:r>
      <w:r>
        <w:rPr>
          <w:color w:val="44536A"/>
        </w:rPr>
        <w:t>према евру.</w:t>
      </w:r>
    </w:p>
    <w:p>
      <w:pPr>
        <w:pStyle w:val="BodyText"/>
        <w:spacing w:line="259" w:lineRule="auto" w:before="167"/>
        <w:ind w:left="280" w:right="559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проценама,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априлу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</w:t>
      </w:r>
      <w:r>
        <w:rPr>
          <w:color w:val="44536A"/>
          <w:spacing w:val="-43"/>
        </w:rPr>
        <w:t> </w:t>
      </w:r>
      <w:r>
        <w:rPr>
          <w:color w:val="44536A"/>
        </w:rPr>
        <w:t>нашла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опадајућој</w:t>
      </w:r>
      <w:r>
        <w:rPr>
          <w:color w:val="44536A"/>
          <w:spacing w:val="1"/>
        </w:rPr>
        <w:t> </w:t>
      </w:r>
      <w:r>
        <w:rPr>
          <w:color w:val="44536A"/>
        </w:rPr>
        <w:t>путањи,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знатнији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очекује у другој половини године, тако да ће на</w:t>
      </w:r>
      <w:r>
        <w:rPr>
          <w:color w:val="44536A"/>
          <w:spacing w:val="1"/>
        </w:rPr>
        <w:t> </w:t>
      </w:r>
      <w:r>
        <w:rPr>
          <w:color w:val="44536A"/>
        </w:rPr>
        <w:t>крају ове године инфлација бити двоструко нижа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-10"/>
        </w:rPr>
        <w:t> </w:t>
      </w:r>
      <w:r>
        <w:rPr>
          <w:color w:val="44536A"/>
        </w:rPr>
        <w:t>што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била</w:t>
      </w:r>
      <w:r>
        <w:rPr>
          <w:color w:val="44536A"/>
          <w:spacing w:val="-10"/>
        </w:rPr>
        <w:t> </w:t>
      </w:r>
      <w:r>
        <w:rPr>
          <w:color w:val="44536A"/>
        </w:rPr>
        <w:t>током</w:t>
      </w:r>
      <w:r>
        <w:rPr>
          <w:color w:val="44536A"/>
          <w:spacing w:val="-10"/>
        </w:rPr>
        <w:t> </w:t>
      </w:r>
      <w:r>
        <w:rPr>
          <w:color w:val="44536A"/>
        </w:rPr>
        <w:t>првог</w:t>
      </w:r>
      <w:r>
        <w:rPr>
          <w:color w:val="44536A"/>
          <w:spacing w:val="-10"/>
        </w:rPr>
        <w:t> </w:t>
      </w:r>
      <w:r>
        <w:rPr>
          <w:color w:val="44536A"/>
        </w:rPr>
        <w:t>тромесечја.</w:t>
      </w:r>
      <w:r>
        <w:rPr>
          <w:color w:val="44536A"/>
          <w:spacing w:val="-10"/>
        </w:rPr>
        <w:t> </w:t>
      </w:r>
      <w:r>
        <w:rPr>
          <w:color w:val="44536A"/>
        </w:rPr>
        <w:t>Повратак</w:t>
      </w:r>
      <w:r>
        <w:rPr>
          <w:color w:val="44536A"/>
          <w:spacing w:val="-43"/>
        </w:rPr>
        <w:t> </w:t>
      </w:r>
      <w:r>
        <w:rPr>
          <w:color w:val="44536A"/>
        </w:rPr>
        <w:t>инфлације у границе циља очекује се средином</w:t>
      </w:r>
      <w:r>
        <w:rPr>
          <w:color w:val="44536A"/>
          <w:spacing w:val="1"/>
        </w:rPr>
        <w:t> </w:t>
      </w:r>
      <w:r>
        <w:rPr>
          <w:color w:val="44536A"/>
        </w:rPr>
        <w:t>2024. године, захваљујући пре свега заоштравању</w:t>
      </w:r>
      <w:r>
        <w:rPr>
          <w:color w:val="44536A"/>
          <w:spacing w:val="-43"/>
        </w:rPr>
        <w:t> </w:t>
      </w:r>
      <w:r>
        <w:rPr>
          <w:color w:val="44536A"/>
        </w:rPr>
        <w:t>монетарних услова, слабљењу ефеката глобалних</w:t>
      </w:r>
      <w:r>
        <w:rPr>
          <w:color w:val="44536A"/>
          <w:spacing w:val="-43"/>
        </w:rPr>
        <w:t> </w:t>
      </w:r>
      <w:r>
        <w:rPr>
          <w:color w:val="44536A"/>
        </w:rPr>
        <w:t>фактора који су водили раст цена 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хране у претходном периоду, успоравању увозне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инфлације,</w:t>
      </w:r>
      <w:r>
        <w:rPr>
          <w:color w:val="44536A"/>
          <w:spacing w:val="-1"/>
        </w:rPr>
        <w:t> </w:t>
      </w:r>
      <w:r>
        <w:rPr>
          <w:color w:val="44536A"/>
        </w:rPr>
        <w:t>као</w:t>
      </w:r>
      <w:r>
        <w:rPr>
          <w:color w:val="44536A"/>
          <w:spacing w:val="-1"/>
        </w:rPr>
        <w:t> </w:t>
      </w:r>
      <w:r>
        <w:rPr>
          <w:color w:val="44536A"/>
        </w:rPr>
        <w:t>и услед</w:t>
      </w:r>
      <w:r>
        <w:rPr>
          <w:color w:val="44536A"/>
          <w:spacing w:val="-3"/>
        </w:rPr>
        <w:t> </w:t>
      </w:r>
      <w:r>
        <w:rPr>
          <w:color w:val="44536A"/>
        </w:rPr>
        <w:t>ефекта високе</w:t>
      </w:r>
      <w:r>
        <w:rPr>
          <w:color w:val="44536A"/>
          <w:spacing w:val="-2"/>
        </w:rPr>
        <w:t> </w:t>
      </w:r>
      <w:r>
        <w:rPr>
          <w:color w:val="44536A"/>
        </w:rPr>
        <w:t>базе.</w:t>
      </w:r>
    </w:p>
    <w:p>
      <w:pPr>
        <w:pStyle w:val="BodyText"/>
        <w:tabs>
          <w:tab w:pos="1844" w:val="left" w:leader="none"/>
          <w:tab w:pos="3746" w:val="left" w:leader="none"/>
        </w:tabs>
        <w:spacing w:line="259" w:lineRule="auto" w:before="157"/>
        <w:ind w:left="280" w:right="554"/>
        <w:jc w:val="both"/>
      </w:pPr>
      <w:r>
        <w:rPr>
          <w:color w:val="44536A"/>
        </w:rPr>
        <w:t>Како би се раст цена зауставио, а затим нашао на</w:t>
      </w:r>
      <w:r>
        <w:rPr>
          <w:color w:val="44536A"/>
          <w:spacing w:val="1"/>
        </w:rPr>
        <w:t> </w:t>
      </w:r>
      <w:r>
        <w:rPr>
          <w:color w:val="44536A"/>
        </w:rPr>
        <w:t>опадајућој</w:t>
      </w:r>
      <w:r>
        <w:rPr>
          <w:color w:val="44536A"/>
          <w:spacing w:val="1"/>
        </w:rPr>
        <w:t> </w:t>
      </w:r>
      <w:r>
        <w:rPr>
          <w:color w:val="44536A"/>
        </w:rPr>
        <w:t>путањи,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инфлациона</w:t>
      </w:r>
      <w:r>
        <w:rPr>
          <w:color w:val="44536A"/>
          <w:spacing w:val="1"/>
        </w:rPr>
        <w:t> </w:t>
      </w:r>
      <w:r>
        <w:rPr>
          <w:color w:val="44536A"/>
        </w:rPr>
        <w:t>очекивања</w:t>
      </w:r>
      <w:r>
        <w:rPr>
          <w:color w:val="44536A"/>
          <w:spacing w:val="-6"/>
        </w:rPr>
        <w:t> </w:t>
      </w:r>
      <w:r>
        <w:rPr>
          <w:color w:val="44536A"/>
        </w:rPr>
        <w:t>не</w:t>
      </w:r>
      <w:r>
        <w:rPr>
          <w:color w:val="44536A"/>
          <w:spacing w:val="-8"/>
        </w:rPr>
        <w:t> </w:t>
      </w:r>
      <w:r>
        <w:rPr>
          <w:color w:val="44536A"/>
        </w:rPr>
        <w:t>би</w:t>
      </w:r>
      <w:r>
        <w:rPr>
          <w:color w:val="44536A"/>
          <w:spacing w:val="-5"/>
        </w:rPr>
        <w:t> </w:t>
      </w:r>
      <w:r>
        <w:rPr>
          <w:color w:val="44536A"/>
        </w:rPr>
        <w:t>порасла,</w:t>
      </w:r>
      <w:r>
        <w:rPr>
          <w:color w:val="44536A"/>
          <w:spacing w:val="-6"/>
        </w:rPr>
        <w:t> </w:t>
      </w:r>
      <w:r>
        <w:rPr>
          <w:color w:val="44536A"/>
        </w:rPr>
        <w:t>НБС</w:t>
      </w:r>
      <w:r>
        <w:rPr>
          <w:color w:val="44536A"/>
          <w:spacing w:val="-8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почев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7"/>
        </w:rPr>
        <w:t> </w:t>
      </w:r>
      <w:r>
        <w:rPr>
          <w:color w:val="44536A"/>
        </w:rPr>
        <w:t>октобра</w:t>
      </w:r>
      <w:r>
        <w:rPr>
          <w:color w:val="44536A"/>
          <w:spacing w:val="-43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повећавала</w:t>
      </w:r>
      <w:r>
        <w:rPr>
          <w:color w:val="44536A"/>
          <w:spacing w:val="1"/>
        </w:rPr>
        <w:t> </w:t>
      </w:r>
      <w:r>
        <w:rPr>
          <w:color w:val="44536A"/>
        </w:rPr>
        <w:t>просечне</w:t>
      </w:r>
      <w:r>
        <w:rPr>
          <w:color w:val="44536A"/>
          <w:spacing w:val="-43"/>
        </w:rPr>
        <w:t> </w:t>
      </w:r>
      <w:r>
        <w:rPr>
          <w:color w:val="44536A"/>
        </w:rPr>
        <w:t>пондерисане</w:t>
      </w:r>
      <w:r>
        <w:rPr>
          <w:color w:val="44536A"/>
          <w:spacing w:val="1"/>
        </w:rPr>
        <w:t> </w:t>
      </w:r>
      <w:r>
        <w:rPr>
          <w:color w:val="44536A"/>
        </w:rPr>
        <w:t>каматне</w:t>
      </w:r>
      <w:r>
        <w:rPr>
          <w:color w:val="44536A"/>
          <w:spacing w:val="1"/>
        </w:rPr>
        <w:t> </w:t>
      </w:r>
      <w:r>
        <w:rPr>
          <w:color w:val="44536A"/>
        </w:rPr>
        <w:t>стопе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једнонедељним</w:t>
      </w:r>
      <w:r>
        <w:rPr>
          <w:color w:val="44536A"/>
          <w:spacing w:val="1"/>
        </w:rPr>
        <w:t> </w:t>
      </w:r>
      <w:r>
        <w:rPr>
          <w:color w:val="44536A"/>
        </w:rPr>
        <w:t>реверзним репо аукцијама на којима се повлаче</w:t>
      </w:r>
      <w:r>
        <w:rPr>
          <w:color w:val="44536A"/>
          <w:spacing w:val="1"/>
        </w:rPr>
        <w:t> </w:t>
      </w:r>
      <w:r>
        <w:rPr>
          <w:color w:val="44536A"/>
        </w:rPr>
        <w:t>вишкови</w:t>
      </w:r>
      <w:r>
        <w:rPr>
          <w:color w:val="44536A"/>
          <w:spacing w:val="1"/>
        </w:rPr>
        <w:t> </w:t>
      </w:r>
      <w:r>
        <w:rPr>
          <w:color w:val="44536A"/>
        </w:rPr>
        <w:t>динарске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система, а од априла 2022. године почела је да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повећава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референтну</w:t>
      </w:r>
      <w:r>
        <w:rPr>
          <w:color w:val="44536A"/>
          <w:spacing w:val="-11"/>
        </w:rPr>
        <w:t> </w:t>
      </w:r>
      <w:r>
        <w:rPr>
          <w:color w:val="44536A"/>
        </w:rPr>
        <w:t>каматну</w:t>
      </w:r>
      <w:r>
        <w:rPr>
          <w:color w:val="44536A"/>
          <w:spacing w:val="-10"/>
        </w:rPr>
        <w:t> </w:t>
      </w:r>
      <w:r>
        <w:rPr>
          <w:color w:val="44536A"/>
        </w:rPr>
        <w:t>стопу.</w:t>
      </w:r>
      <w:r>
        <w:rPr>
          <w:color w:val="44536A"/>
          <w:spacing w:val="-11"/>
        </w:rPr>
        <w:t> </w:t>
      </w:r>
      <w:r>
        <w:rPr>
          <w:color w:val="44536A"/>
        </w:rPr>
        <w:t>Референтна</w:t>
      </w:r>
      <w:r>
        <w:rPr>
          <w:color w:val="44536A"/>
          <w:spacing w:val="-43"/>
        </w:rPr>
        <w:t> </w:t>
      </w:r>
      <w:r>
        <w:rPr>
          <w:color w:val="44536A"/>
        </w:rPr>
        <w:t>каматна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повећана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укупно</w:t>
      </w:r>
      <w:r>
        <w:rPr>
          <w:color w:val="44536A"/>
          <w:spacing w:val="1"/>
        </w:rPr>
        <w:t> </w:t>
      </w:r>
      <w:r>
        <w:rPr>
          <w:color w:val="44536A"/>
        </w:rPr>
        <w:t>5,0</w:t>
      </w:r>
      <w:r>
        <w:rPr>
          <w:color w:val="44536A"/>
          <w:spacing w:val="1"/>
        </w:rPr>
        <w:t> </w:t>
      </w:r>
      <w:r>
        <w:rPr>
          <w:color w:val="44536A"/>
        </w:rPr>
        <w:t>процентних</w:t>
      </w:r>
      <w:r>
        <w:rPr>
          <w:color w:val="44536A"/>
          <w:spacing w:val="1"/>
        </w:rPr>
        <w:t> </w:t>
      </w:r>
      <w:r>
        <w:rPr>
          <w:color w:val="44536A"/>
        </w:rPr>
        <w:t>поена,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1,0%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6,0%</w:t>
      </w:r>
      <w:r>
        <w:rPr>
          <w:color w:val="44536A"/>
          <w:spacing w:val="1"/>
        </w:rPr>
        <w:t> </w:t>
      </w:r>
      <w:r>
        <w:rPr>
          <w:color w:val="44536A"/>
        </w:rPr>
        <w:t>колико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износила у априлу и на ком нивоу је задржана у</w:t>
      </w:r>
      <w:r>
        <w:rPr>
          <w:color w:val="44536A"/>
          <w:spacing w:val="1"/>
        </w:rPr>
        <w:t> </w:t>
      </w:r>
      <w:r>
        <w:rPr>
          <w:color w:val="44536A"/>
        </w:rPr>
        <w:t>мају</w:t>
      </w:r>
      <w:r>
        <w:rPr>
          <w:color w:val="44536A"/>
          <w:spacing w:val="-7"/>
        </w:rPr>
        <w:t> </w:t>
      </w:r>
      <w:r>
        <w:rPr>
          <w:color w:val="44536A"/>
        </w:rPr>
        <w:t>2023.</w:t>
      </w:r>
      <w:r>
        <w:rPr>
          <w:color w:val="44536A"/>
          <w:spacing w:val="-7"/>
        </w:rPr>
        <w:t> </w:t>
      </w:r>
      <w:r>
        <w:rPr>
          <w:color w:val="44536A"/>
        </w:rPr>
        <w:t>године.</w:t>
      </w:r>
      <w:r>
        <w:rPr>
          <w:color w:val="44536A"/>
          <w:spacing w:val="-7"/>
        </w:rPr>
        <w:t> </w:t>
      </w:r>
      <w:r>
        <w:rPr>
          <w:color w:val="44536A"/>
        </w:rPr>
        <w:t>Значајан</w:t>
      </w:r>
      <w:r>
        <w:rPr>
          <w:color w:val="44536A"/>
          <w:spacing w:val="-6"/>
        </w:rPr>
        <w:t> </w:t>
      </w:r>
      <w:r>
        <w:rPr>
          <w:color w:val="44536A"/>
        </w:rPr>
        <w:t>допринос</w:t>
      </w:r>
      <w:r>
        <w:rPr>
          <w:color w:val="44536A"/>
          <w:spacing w:val="-7"/>
        </w:rPr>
        <w:t> </w:t>
      </w:r>
      <w:r>
        <w:rPr>
          <w:color w:val="44536A"/>
        </w:rPr>
        <w:t>ублажавању</w:t>
      </w:r>
      <w:r>
        <w:rPr>
          <w:color w:val="44536A"/>
          <w:spacing w:val="-43"/>
        </w:rPr>
        <w:t> </w:t>
      </w:r>
      <w:r>
        <w:rPr>
          <w:color w:val="44536A"/>
        </w:rPr>
        <w:t>инфлаторних</w:t>
      </w:r>
      <w:r>
        <w:rPr>
          <w:color w:val="44536A"/>
          <w:spacing w:val="1"/>
        </w:rPr>
        <w:t> </w:t>
      </w:r>
      <w:r>
        <w:rPr>
          <w:color w:val="44536A"/>
        </w:rPr>
        <w:t>притисака</w:t>
      </w:r>
      <w:r>
        <w:rPr>
          <w:color w:val="44536A"/>
          <w:spacing w:val="1"/>
        </w:rPr>
        <w:t> </w:t>
      </w:r>
      <w:r>
        <w:rPr>
          <w:color w:val="44536A"/>
        </w:rPr>
        <w:t>имала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релативна</w:t>
      </w:r>
      <w:r>
        <w:rPr>
          <w:color w:val="44536A"/>
          <w:spacing w:val="-43"/>
        </w:rPr>
        <w:t> </w:t>
      </w:r>
      <w:r>
        <w:rPr>
          <w:color w:val="44536A"/>
        </w:rPr>
        <w:t>стабилност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евру,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очувана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избијања</w:t>
      </w:r>
      <w:r>
        <w:rPr>
          <w:color w:val="44536A"/>
          <w:spacing w:val="1"/>
        </w:rPr>
        <w:t> </w:t>
      </w:r>
      <w:r>
        <w:rPr>
          <w:color w:val="44536A"/>
        </w:rPr>
        <w:t>сукоба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</w:t>
        <w:tab/>
        <w:t>правовременим</w:t>
        <w:tab/>
        <w:t>девизним</w:t>
      </w:r>
      <w:r>
        <w:rPr>
          <w:color w:val="44536A"/>
          <w:spacing w:val="-43"/>
        </w:rPr>
        <w:t> </w:t>
      </w:r>
      <w:r>
        <w:rPr>
          <w:color w:val="44536A"/>
        </w:rPr>
        <w:t>интервенцијама</w:t>
      </w:r>
      <w:r>
        <w:rPr>
          <w:color w:val="44536A"/>
          <w:spacing w:val="1"/>
        </w:rPr>
        <w:t> </w:t>
      </w:r>
      <w:r>
        <w:rPr>
          <w:color w:val="44536A"/>
        </w:rPr>
        <w:t>Народне</w:t>
      </w:r>
      <w:r>
        <w:rPr>
          <w:color w:val="44536A"/>
          <w:spacing w:val="1"/>
        </w:rPr>
        <w:t> </w:t>
      </w:r>
      <w:r>
        <w:rPr>
          <w:color w:val="44536A"/>
        </w:rPr>
        <w:t>банке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добро</w:t>
      </w:r>
      <w:r>
        <w:rPr>
          <w:color w:val="44536A"/>
          <w:spacing w:val="-43"/>
        </w:rPr>
        <w:t> </w:t>
      </w:r>
      <w:r>
        <w:rPr>
          <w:color w:val="44536A"/>
        </w:rPr>
        <w:t>вођеном макроекономском политиком. Од маја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3"/>
        </w:rPr>
        <w:t> </w:t>
      </w:r>
      <w:r>
        <w:rPr>
          <w:color w:val="44536A"/>
        </w:rPr>
        <w:t>године</w:t>
      </w:r>
      <w:r>
        <w:rPr>
          <w:color w:val="44536A"/>
          <w:spacing w:val="2"/>
        </w:rPr>
        <w:t> </w:t>
      </w:r>
      <w:r>
        <w:rPr>
          <w:color w:val="44536A"/>
        </w:rPr>
        <w:t>присутни</w:t>
      </w:r>
      <w:r>
        <w:rPr>
          <w:color w:val="44536A"/>
          <w:spacing w:val="3"/>
        </w:rPr>
        <w:t> </w:t>
      </w:r>
      <w:r>
        <w:rPr>
          <w:color w:val="44536A"/>
        </w:rPr>
        <w:t>су</w:t>
      </w:r>
      <w:r>
        <w:rPr>
          <w:color w:val="44536A"/>
          <w:spacing w:val="3"/>
        </w:rPr>
        <w:t> </w:t>
      </w:r>
      <w:r>
        <w:rPr>
          <w:color w:val="44536A"/>
        </w:rPr>
        <w:t>претежно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апрецијацијски притисци на домаћем девизном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 уз интервенције Народне банке Србије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страни</w:t>
      </w:r>
      <w:r>
        <w:rPr>
          <w:color w:val="44536A"/>
          <w:spacing w:val="1"/>
        </w:rPr>
        <w:t> </w:t>
      </w:r>
      <w:r>
        <w:rPr>
          <w:color w:val="44536A"/>
        </w:rPr>
        <w:t>куповине</w:t>
      </w:r>
      <w:r>
        <w:rPr>
          <w:color w:val="44536A"/>
          <w:spacing w:val="1"/>
        </w:rPr>
        <w:t> </w:t>
      </w:r>
      <w:r>
        <w:rPr>
          <w:color w:val="44536A"/>
        </w:rPr>
        <w:t>девиза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очувања</w:t>
      </w:r>
      <w:r>
        <w:rPr>
          <w:color w:val="44536A"/>
          <w:spacing w:val="1"/>
        </w:rPr>
        <w:t> </w:t>
      </w:r>
      <w:r>
        <w:rPr>
          <w:color w:val="44536A"/>
        </w:rPr>
        <w:t>релативне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допринело</w:t>
      </w:r>
      <w:r>
        <w:rPr>
          <w:color w:val="44536A"/>
          <w:spacing w:val="-2"/>
        </w:rPr>
        <w:t> </w:t>
      </w:r>
      <w:r>
        <w:rPr>
          <w:color w:val="44536A"/>
        </w:rPr>
        <w:t>увећању</w:t>
      </w:r>
      <w:r>
        <w:rPr>
          <w:color w:val="44536A"/>
          <w:spacing w:val="-1"/>
        </w:rPr>
        <w:t> </w:t>
      </w:r>
      <w:r>
        <w:rPr>
          <w:color w:val="44536A"/>
        </w:rPr>
        <w:t>девизних</w:t>
      </w:r>
      <w:r>
        <w:rPr>
          <w:color w:val="44536A"/>
          <w:spacing w:val="-2"/>
        </w:rPr>
        <w:t> </w:t>
      </w:r>
      <w:r>
        <w:rPr>
          <w:color w:val="44536A"/>
        </w:rPr>
        <w:t>резерви</w:t>
      </w:r>
      <w:r>
        <w:rPr>
          <w:color w:val="44536A"/>
          <w:spacing w:val="-1"/>
        </w:rPr>
        <w:t> </w:t>
      </w:r>
      <w:r>
        <w:rPr>
          <w:color w:val="44536A"/>
        </w:rPr>
        <w:t>земље.</w:t>
      </w:r>
    </w:p>
    <w:p>
      <w:pPr>
        <w:pStyle w:val="BodyText"/>
        <w:spacing w:before="157"/>
        <w:ind w:left="280"/>
        <w:jc w:val="both"/>
      </w:pPr>
      <w:r>
        <w:rPr>
          <w:color w:val="44536A"/>
        </w:rPr>
        <w:t>Инфлација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референтна</w:t>
      </w:r>
      <w:r>
        <w:rPr>
          <w:color w:val="44536A"/>
          <w:spacing w:val="-3"/>
        </w:rPr>
        <w:t> </w:t>
      </w:r>
      <w:r>
        <w:rPr>
          <w:color w:val="44536A"/>
        </w:rPr>
        <w:t>каматна</w:t>
      </w:r>
      <w:r>
        <w:rPr>
          <w:color w:val="44536A"/>
          <w:spacing w:val="-2"/>
        </w:rPr>
        <w:t> </w:t>
      </w:r>
      <w:r>
        <w:rPr>
          <w:color w:val="44536A"/>
        </w:rPr>
        <w:t>стопа,</w:t>
      </w:r>
      <w:r>
        <w:rPr>
          <w:color w:val="44536A"/>
          <w:spacing w:val="-3"/>
        </w:rPr>
        <w:t> </w:t>
      </w:r>
      <w:r>
        <w:rPr>
          <w:color w:val="44536A"/>
        </w:rPr>
        <w:t>%</w:t>
      </w:r>
    </w:p>
    <w:p>
      <w:pPr>
        <w:pStyle w:val="BodyText"/>
        <w:spacing w:before="4"/>
        <w:rPr>
          <w:sz w:val="15"/>
        </w:rPr>
      </w:pPr>
    </w:p>
    <w:p>
      <w:pPr>
        <w:spacing w:before="0"/>
        <w:ind w:left="482" w:right="0" w:firstLine="0"/>
        <w:jc w:val="left"/>
        <w:rPr>
          <w:sz w:val="15"/>
        </w:rPr>
      </w:pPr>
      <w:r>
        <w:rPr>
          <w:color w:val="44536A"/>
          <w:sz w:val="15"/>
        </w:rPr>
        <w:t>18</w:t>
      </w:r>
    </w:p>
    <w:p>
      <w:pPr>
        <w:spacing w:before="7"/>
        <w:ind w:left="482" w:right="0" w:firstLine="0"/>
        <w:jc w:val="left"/>
        <w:rPr>
          <w:sz w:val="15"/>
        </w:rPr>
      </w:pPr>
      <w:r>
        <w:rPr/>
        <w:pict>
          <v:group style="position:absolute;margin-left:95.639999pt;margin-top:3.426096pt;width:181.6pt;height:78.75pt;mso-position-horizontal-relative:page;mso-position-vertical-relative:paragraph;z-index:15798784" coordorigin="1913,69" coordsize="3632,1575">
            <v:shape style="position:absolute;left:1932;top:1621;width:3594;height:2" coordorigin="1933,1621" coordsize="3594,0" path="m1933,1621l2268,1621m2309,1621l2621,1621m2662,1621l2974,1621m3014,1621l3326,1621m3367,1621l3682,1621m3722,1621l4034,1621m4075,1621l4387,1621m4428,1621l4742,1621m4783,1621l5095,1621m5136,1621l5448,1621m5489,1621l5526,1621e" filled="false" stroked="true" strokeweight=".5pt" strokecolor="#888888">
              <v:path arrowok="t"/>
              <v:stroke dashstyle="solid"/>
            </v:shape>
            <v:shape style="position:absolute;left:1932;top:507;width:3594;height:1019" coordorigin="1933,508" coordsize="3594,1019" path="m1933,531l1963,508,1992,508,2021,508,2050,555,2081,579,2110,579,2138,579,2167,579,2198,625,2227,673,2256,721,2287,721,2316,721,2345,721,2374,721,2405,769,2434,815,2462,815,2491,815,2522,815,2551,815,2580,863,2611,863,2640,863,2669,863,2698,911,2729,959,2758,1004,2786,1052,2815,1052,2846,1100,2875,1148,2904,1194,2935,1194,2964,1194,2993,1194,3022,1218,3053,1218,3082,1218,3110,1218,3139,1218,3170,1242,3552,1242,3583,1266,3612,1290,3641,1290,3670,1290,3701,1290,3730,1290,3758,1314,3790,1338,3818,1338,3847,1338,4200,1338,4231,1359,4260,1383,4289,1383,4318,1383,4349,1407,4378,1407,4406,1407,4438,1407,4466,1455,4495,1479,4524,1479,4555,1503,4584,1503,4613,1503,4642,1503,4673,1503,4702,1503,4730,1526,5172,1526,5203,1479,5232,1431,5261,1383,5290,1359,5321,1338,5350,1290,5378,1242,5410,1194,5438,1148,5467,1124,5496,1100,5526,1076e" filled="false" stroked="true" strokeweight="1.75pt" strokecolor="#51bae7">
              <v:path arrowok="t"/>
              <v:stroke dashstyle="solid"/>
            </v:shape>
            <v:shape style="position:absolute;left:1932;top:86;width:3594;height:1526" coordorigin="1933,86" coordsize="3594,1526" path="m1933,411l1963,445,1992,563,2021,541,2050,683,2081,692,2110,805,2138,930,2167,1160,2198,1415,2227,1472,2256,1410,2287,1328,2316,1374,2345,1403,2374,1422,2405,1422,2434,1499,2462,1422,2491,1479,2522,1422,2551,1451,2580,1393,2611,1460,2640,1612,2669,1544,2698,1441,2729,1451,2758,1479,2786,1441,2815,1527,2846,1422,2875,1489,2904,1489,2935,1499,2964,1479,2993,1393,3022,1479,3053,1563,3082,1583,3110,1554,3139,1592,3170,1508,3199,1508,3228,1563,3259,1479,3288,1479,3317,1470,3346,1393,3377,1319,3406,1280,3434,1242,3463,1290,3494,1280,3523,1319,3552,1383,3583,1319,3612,1355,3641,1355,3670,1338,3701,1441,3730,1479,3758,1489,3790,1518,3818,1422,3847,1403,3876,1393,3907,1374,3936,1422,3965,1412,3994,1441,4025,1431,4054,1422,4082,1393,4114,1355,4142,1328,4171,1412,4200,1479,4231,1470,4260,1499,4289,1518,4318,1527,4349,1479,4378,1441,4406,1431,4438,1441,4466,1499,4495,1563,4524,1554,4555,1470,4584,1431,4613,1441,4642,1451,4673,1451,4702,1460,4730,1499,4762,1518,4790,1508,4819,1451,4848,1355,4879,1280,4908,1309,4937,1309,4966,1213,4997,1081,5026,995,5054,911,5086,872,5114,843,5143,788,5172,759,5203,711,5232,635,5261,493,5290,409,5321,371,5350,294,5378,200,5410,191,5438,191,5467,123,5496,95,5526,86e" filled="false" stroked="true" strokeweight="1.75pt" strokecolor="#7e3e97">
              <v:path arrowok="t"/>
              <v:stroke dashstyle="solid"/>
            </v:shape>
            <v:shape style="position:absolute;left:1932;top:1242;width:3594;height:95" coordorigin="1933,1242" coordsize="3594,95" path="m1933,1242l1933,1242,3317,1242,3346,1337,5496,1337,5526,1337e" filled="false" stroked="true" strokeweight="1.75pt" strokecolor="#ff0000">
              <v:path arrowok="t"/>
              <v:stroke dashstyle="solid"/>
            </v:shape>
            <v:shape style="position:absolute;left:1932;top:1100;width:3594;height:379" coordorigin="1933,1100" coordsize="3594,379" path="m1933,1100l1963,1100,1992,1100,2021,1100,2050,1100,2081,1100,2110,1100,2138,1100,2167,1100,2198,1100,2227,1100,2256,1100,2287,1100,2316,1100,2345,1100,2374,1100,2405,1100,2434,1100,2462,1100,2491,1100,2522,1100,2551,1100,2580,1100,2611,1100,2640,1100,2669,1100,2698,1100,2729,1100,2758,1100,2786,1100,2815,1100,2846,1100,2875,1100,2904,1100,2935,1100,2964,1100,2993,1100,3022,1100,3053,1100,3082,1100,3110,1100,3139,1100,3170,1100,3199,1100,3228,1100,3259,1100,3288,1100,3317,1100,3346,1195,3377,1195,3406,1195,3434,1195,3463,1195,3494,1195,3523,1195,3552,1195,3583,1195,3612,1195,3641,1195,3670,1195,3701,1195,3730,1195,3758,1195,3790,1195,3818,1195,3847,1195,3876,1195,3907,1195,3936,1195,3965,1195,3994,1195,4025,1195,4054,1195,4082,1195,4114,1195,4142,1195,4171,1195,4200,1195,4231,1195,4260,1195,4289,1195,4318,1195,4349,1195,4378,1195,4406,1195,4438,1195,4466,1195,4495,1195,4524,1195,4555,1195,4584,1195,4613,1195,4642,1195,4673,1195,4702,1195,4730,1195,4762,1195,4790,1195,4819,1195,4848,1195,4879,1195,4908,1195,4937,1195,4966,1195,4997,1195,5026,1195,5054,1195,5086,1195,5114,1195,5143,1195,5172,1195,5203,1195,5232,1195,5261,1195,5290,1195,5321,1195,5350,1195,5378,1195,5410,1195,5438,1195,5467,1195,5496,1195,5526,1195m1933,1384l1963,1384,1992,1384,2021,1384,2050,1384,2081,1384,2110,1384,2138,1384,2167,1384,2198,1384,2227,1384,2256,1384,2287,1384,2316,1384,2345,1384,2374,1384,2405,1384,2434,1384,2462,1384,2491,1384,2522,1384,2551,1384,2580,1384,2611,1384,2640,1384,2669,1384,2698,1384,2729,1384,2758,1384,2786,1384,2815,1384,2846,1384,2875,1384,2904,1384,2935,1384,2964,1384,2993,1384,3022,1384,3053,1384,3082,1384,3110,1384,3139,1384,3170,1384,3199,1384,3228,1384,3259,1384,3288,1384,3317,1384,3346,1479,3377,1479,3406,1479,3434,1479,3463,1479,3494,1479,3523,1479,3552,1479,3583,1479,3612,1479,3641,1479,3670,1479,3701,1479,3730,1479,3758,1479,3790,1479,3818,1479,3847,1479,3876,1479,3907,1479,3936,1479,3965,1479,3994,1479,4025,1479,4054,1479,4082,1479,4114,1479,4142,1479,4171,1479,4200,1479,4231,1479,4260,1479,4289,1479,4318,1479,4349,1479,4378,1479,4406,1479,4438,1479,4466,1479,4495,1479,4524,1479,4555,1479,4584,1479,4613,1479,4642,1479,4673,1479,4702,1479,4730,1479,4762,1479,4790,1479,4819,1479,4848,1479,4879,1479,4908,1479,4937,1479,4966,1479,4997,1479,5026,1479,5054,1479,5086,1479,5114,1479,5143,1479,5172,1479,5203,1479,5232,1479,5261,1479,5290,1479,5321,1479,5350,1479,5378,1479,5410,1479,5438,1479,5467,1479,5496,1479,5526,1479e" filled="false" stroked="true" strokeweight="1pt" strokecolor="#888888">
              <v:path arrowok="t"/>
              <v:stroke dashstyle="dash"/>
            </v:shape>
            <v:shape style="position:absolute;left:1912;top:1601;width:3576;height:41" coordorigin="1913,1602" coordsize="3576,41" path="m1954,1602l1913,1602,1913,1643,1954,1643,1954,1602xm2309,1602l2268,1602,2268,1643,2309,1643,2309,1602xm2662,1602l2621,1602,2621,1643,2662,1643,2662,1602xm3014,1602l2974,1602,2974,1643,3014,1643,3014,1602xm3367,1602l3326,1602,3326,1643,3367,1643,3367,1602xm3722,1602l3682,1602,3682,1643,3722,1643,3722,1602xm4075,1602l4034,1602,4034,1643,4075,1643,4075,1602xm4428,1602l4387,1602,4387,1643,4428,1643,4428,1602xm4783,1602l4742,1602,4742,1643,4783,1643,4783,1602xm5136,1602l5095,1602,5095,1643,5136,1643,5136,1602xm5489,1602l5448,1602,5448,1643,5489,1643,5489,1602xe" filled="true" fillcolor="#ffffff" stroked="false">
              <v:path arrowok="t"/>
              <v:fill type="solid"/>
            </v:shape>
            <w10:wrap type="none"/>
          </v:group>
        </w:pict>
      </w:r>
      <w:r>
        <w:rPr>
          <w:color w:val="44536A"/>
          <w:sz w:val="15"/>
        </w:rPr>
        <w:t>16</w:t>
      </w:r>
    </w:p>
    <w:p>
      <w:pPr>
        <w:spacing w:before="6"/>
        <w:ind w:left="482" w:right="0" w:firstLine="0"/>
        <w:jc w:val="left"/>
        <w:rPr>
          <w:sz w:val="15"/>
        </w:rPr>
      </w:pPr>
      <w:r>
        <w:rPr>
          <w:color w:val="44536A"/>
          <w:sz w:val="15"/>
        </w:rPr>
        <w:t>14</w:t>
      </w:r>
    </w:p>
    <w:p>
      <w:pPr>
        <w:spacing w:before="6"/>
        <w:ind w:left="482" w:right="0" w:firstLine="0"/>
        <w:jc w:val="left"/>
        <w:rPr>
          <w:sz w:val="15"/>
        </w:rPr>
      </w:pPr>
      <w:r>
        <w:rPr>
          <w:color w:val="44536A"/>
          <w:sz w:val="15"/>
        </w:rPr>
        <w:t>12</w:t>
      </w:r>
    </w:p>
    <w:p>
      <w:pPr>
        <w:spacing w:before="7"/>
        <w:ind w:left="482" w:right="0" w:firstLine="0"/>
        <w:jc w:val="left"/>
        <w:rPr>
          <w:sz w:val="15"/>
        </w:rPr>
      </w:pPr>
      <w:r>
        <w:rPr>
          <w:color w:val="44536A"/>
          <w:sz w:val="15"/>
        </w:rPr>
        <w:t>10</w:t>
      </w:r>
    </w:p>
    <w:p>
      <w:pPr>
        <w:spacing w:before="6"/>
        <w:ind w:left="557" w:right="0" w:firstLine="0"/>
        <w:jc w:val="left"/>
        <w:rPr>
          <w:sz w:val="15"/>
        </w:rPr>
      </w:pPr>
      <w:r>
        <w:rPr/>
        <w:pict>
          <v:shape style="position:absolute;margin-left:75.842003pt;margin-top:.886913pt;width:9.6pt;height:7.45pt;mso-position-horizontal-relative:page;mso-position-vertical-relative:paragraph;z-index:15802368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w w:val="100"/>
                      <w:sz w:val="15"/>
                    </w:rPr>
                    <w:t>%</w:t>
                  </w:r>
                </w:p>
              </w:txbxContent>
            </v:textbox>
            <w10:wrap type="none"/>
          </v:shape>
        </w:pict>
      </w:r>
      <w:r>
        <w:rPr>
          <w:color w:val="44536A"/>
          <w:w w:val="100"/>
          <w:sz w:val="15"/>
        </w:rPr>
        <w:t>8</w:t>
      </w:r>
    </w:p>
    <w:p>
      <w:pPr>
        <w:spacing w:before="7"/>
        <w:ind w:left="557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spacing w:before="6"/>
        <w:ind w:left="557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spacing w:before="7"/>
        <w:ind w:left="557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spacing w:line="141" w:lineRule="exact" w:before="6"/>
        <w:ind w:left="557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line="151" w:lineRule="exact" w:before="0"/>
        <w:ind w:left="817" w:right="0" w:firstLine="0"/>
        <w:jc w:val="left"/>
        <w:rPr>
          <w:sz w:val="15"/>
        </w:rPr>
      </w:pPr>
      <w:r>
        <w:rPr>
          <w:color w:val="44536A"/>
          <w:sz w:val="15"/>
        </w:rPr>
        <w:t>2013</w:t>
      </w:r>
      <w:r>
        <w:rPr>
          <w:color w:val="44536A"/>
          <w:spacing w:val="14"/>
          <w:sz w:val="15"/>
        </w:rPr>
        <w:t> </w:t>
      </w:r>
      <w:r>
        <w:rPr>
          <w:color w:val="44536A"/>
          <w:sz w:val="15"/>
        </w:rPr>
        <w:t>2014</w:t>
      </w:r>
      <w:r>
        <w:rPr>
          <w:color w:val="44536A"/>
          <w:spacing w:val="19"/>
          <w:sz w:val="15"/>
        </w:rPr>
        <w:t> </w:t>
      </w:r>
      <w:r>
        <w:rPr>
          <w:color w:val="44536A"/>
          <w:sz w:val="15"/>
        </w:rPr>
        <w:t>2015</w:t>
      </w:r>
      <w:r>
        <w:rPr>
          <w:color w:val="44536A"/>
          <w:spacing w:val="10"/>
          <w:sz w:val="15"/>
        </w:rPr>
        <w:t> </w:t>
      </w:r>
      <w:r>
        <w:rPr>
          <w:color w:val="44536A"/>
          <w:sz w:val="15"/>
        </w:rPr>
        <w:t>2016</w:t>
      </w:r>
      <w:r>
        <w:rPr>
          <w:color w:val="44536A"/>
          <w:spacing w:val="20"/>
          <w:sz w:val="15"/>
        </w:rPr>
        <w:t> </w:t>
      </w:r>
      <w:r>
        <w:rPr>
          <w:color w:val="44536A"/>
          <w:sz w:val="15"/>
        </w:rPr>
        <w:t>2017</w:t>
      </w:r>
      <w:r>
        <w:rPr>
          <w:color w:val="44536A"/>
          <w:spacing w:val="10"/>
          <w:sz w:val="15"/>
        </w:rPr>
        <w:t> </w:t>
      </w:r>
      <w:r>
        <w:rPr>
          <w:color w:val="44536A"/>
          <w:sz w:val="15"/>
        </w:rPr>
        <w:t>2018</w:t>
      </w:r>
      <w:r>
        <w:rPr>
          <w:color w:val="44536A"/>
          <w:spacing w:val="26"/>
          <w:sz w:val="15"/>
        </w:rPr>
        <w:t> </w:t>
      </w:r>
      <w:r>
        <w:rPr>
          <w:color w:val="44536A"/>
          <w:sz w:val="15"/>
        </w:rPr>
        <w:t>2019 </w:t>
      </w:r>
      <w:r>
        <w:rPr>
          <w:color w:val="44536A"/>
          <w:position w:val="1"/>
          <w:sz w:val="15"/>
        </w:rPr>
        <w:t>2020</w:t>
      </w:r>
      <w:r>
        <w:rPr>
          <w:color w:val="44536A"/>
          <w:spacing w:val="18"/>
          <w:position w:val="1"/>
          <w:sz w:val="15"/>
        </w:rPr>
        <w:t> </w:t>
      </w:r>
      <w:r>
        <w:rPr>
          <w:color w:val="44536A"/>
          <w:sz w:val="15"/>
        </w:rPr>
        <w:t>2021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2022</w:t>
      </w:r>
      <w:r>
        <w:rPr>
          <w:color w:val="44536A"/>
          <w:spacing w:val="-13"/>
          <w:sz w:val="15"/>
        </w:rPr>
        <w:t> </w:t>
      </w:r>
      <w:r>
        <w:rPr>
          <w:color w:val="44536A"/>
          <w:sz w:val="15"/>
        </w:rPr>
        <w:t>23</w:t>
      </w:r>
    </w:p>
    <w:p>
      <w:pPr>
        <w:tabs>
          <w:tab w:pos="1895" w:val="left" w:leader="none"/>
        </w:tabs>
        <w:spacing w:line="211" w:lineRule="auto" w:before="52"/>
        <w:ind w:left="1919" w:right="1010" w:hanging="561"/>
        <w:jc w:val="left"/>
        <w:rPr>
          <w:sz w:val="15"/>
        </w:rPr>
      </w:pPr>
      <w:r>
        <w:rPr/>
        <w:pict>
          <v:line style="position:absolute;mso-position-horizontal-relative:page;mso-position-vertical-relative:paragraph;z-index:-23009280" from="125.949997pt,6.63417pt" to="151.149997pt,6.63417pt" stroked="true" strokeweight="1.75pt" strokecolor="#51bae7">
            <v:stroke dashstyle="solid"/>
            <w10:wrap type="none"/>
          </v:line>
        </w:pict>
      </w:r>
      <w:r>
        <w:rPr>
          <w:rFonts w:ascii="Times New Roman" w:hAnsi="Times New Roman"/>
          <w:color w:val="44536A"/>
          <w:w w:val="100"/>
          <w:sz w:val="15"/>
          <w:u w:val="thick" w:color="7E3E97"/>
        </w:rPr>
        <w:t> </w:t>
      </w:r>
      <w:r>
        <w:rPr>
          <w:rFonts w:ascii="Times New Roman" w:hAnsi="Times New Roman"/>
          <w:color w:val="44536A"/>
          <w:sz w:val="15"/>
          <w:u w:val="thick" w:color="7E3E97"/>
        </w:rPr>
        <w:tab/>
      </w:r>
      <w:r>
        <w:rPr>
          <w:rFonts w:ascii="Times New Roman" w:hAnsi="Times New Roman"/>
          <w:color w:val="44536A"/>
          <w:spacing w:val="-15"/>
          <w:sz w:val="15"/>
        </w:rPr>
        <w:t> </w:t>
      </w:r>
      <w:r>
        <w:rPr>
          <w:color w:val="44536A"/>
          <w:sz w:val="15"/>
        </w:rPr>
        <w:t>Референтна каматна стопа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Потрошачке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цене</w:t>
      </w:r>
    </w:p>
    <w:p>
      <w:pPr>
        <w:spacing w:line="155" w:lineRule="exact" w:before="0"/>
        <w:ind w:left="0" w:right="1494" w:firstLine="0"/>
        <w:jc w:val="right"/>
        <w:rPr>
          <w:sz w:val="15"/>
        </w:rPr>
      </w:pPr>
      <w:r>
        <w:rPr/>
        <w:pict>
          <v:line style="position:absolute;mso-position-horizontal-relative:page;mso-position-vertical-relative:paragraph;z-index:15799808" from="125.949997pt,4.020889pt" to="151.149997pt,4.020889pt" stroked="true" strokeweight="1.7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Циљана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инфлација</w:t>
      </w:r>
    </w:p>
    <w:p>
      <w:pPr>
        <w:tabs>
          <w:tab w:pos="536" w:val="left" w:leader="none"/>
        </w:tabs>
        <w:spacing w:line="172" w:lineRule="exact" w:before="0"/>
        <w:ind w:left="0" w:right="1443" w:firstLine="0"/>
        <w:jc w:val="right"/>
        <w:rPr>
          <w:sz w:val="15"/>
        </w:rPr>
      </w:pPr>
      <w:r>
        <w:rPr>
          <w:rFonts w:ascii="Times New Roman" w:hAnsi="Times New Roman"/>
          <w:color w:val="44536A"/>
          <w:w w:val="100"/>
          <w:sz w:val="15"/>
          <w:u w:val="dotted" w:color="888888"/>
        </w:rPr>
        <w:t> </w:t>
      </w:r>
      <w:r>
        <w:rPr>
          <w:rFonts w:ascii="Times New Roman" w:hAnsi="Times New Roman"/>
          <w:color w:val="44536A"/>
          <w:sz w:val="15"/>
          <w:u w:val="dotted" w:color="888888"/>
        </w:rPr>
        <w:tab/>
      </w:r>
      <w:r>
        <w:rPr>
          <w:rFonts w:ascii="Times New Roman" w:hAnsi="Times New Roman"/>
          <w:color w:val="44536A"/>
          <w:spacing w:val="-15"/>
          <w:sz w:val="15"/>
        </w:rPr>
        <w:t> </w:t>
      </w:r>
      <w:r>
        <w:rPr>
          <w:color w:val="44536A"/>
          <w:sz w:val="15"/>
        </w:rPr>
        <w:t>Коридор</w:t>
      </w:r>
      <w:r>
        <w:rPr>
          <w:color w:val="44536A"/>
          <w:spacing w:val="-5"/>
          <w:sz w:val="15"/>
        </w:rPr>
        <w:t> </w:t>
      </w:r>
      <w:r>
        <w:rPr>
          <w:color w:val="44536A"/>
          <w:sz w:val="15"/>
        </w:rPr>
        <w:t>инфлације</w:t>
      </w:r>
    </w:p>
    <w:p>
      <w:pPr>
        <w:spacing w:before="64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НБС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line="259" w:lineRule="auto"/>
        <w:ind w:left="280" w:right="40"/>
        <w:jc w:val="both"/>
      </w:pP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циљем</w:t>
      </w:r>
      <w:r>
        <w:rPr>
          <w:color w:val="44536A"/>
          <w:spacing w:val="1"/>
        </w:rPr>
        <w:t> </w:t>
      </w:r>
      <w:r>
        <w:rPr>
          <w:color w:val="44536A"/>
        </w:rPr>
        <w:t>смиривања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социјалних и економских ефеката раста светских</w:t>
      </w:r>
      <w:r>
        <w:rPr>
          <w:color w:val="44536A"/>
          <w:spacing w:val="1"/>
        </w:rPr>
        <w:t> </w:t>
      </w:r>
      <w:r>
        <w:rPr>
          <w:color w:val="44536A"/>
        </w:rPr>
        <w:t>цена хране и енергената, Влада је предузела низ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административног</w:t>
      </w:r>
      <w:r>
        <w:rPr>
          <w:color w:val="44536A"/>
          <w:spacing w:val="1"/>
        </w:rPr>
        <w:t> </w:t>
      </w:r>
      <w:r>
        <w:rPr>
          <w:color w:val="44536A"/>
        </w:rPr>
        <w:t>ограничавања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мањим</w:t>
      </w:r>
      <w:r>
        <w:rPr>
          <w:color w:val="44536A"/>
          <w:spacing w:val="30"/>
        </w:rPr>
        <w:t> </w:t>
      </w:r>
      <w:r>
        <w:rPr>
          <w:color w:val="44536A"/>
        </w:rPr>
        <w:t>делом</w:t>
      </w:r>
      <w:r>
        <w:rPr>
          <w:color w:val="44536A"/>
          <w:spacing w:val="30"/>
        </w:rPr>
        <w:t> </w:t>
      </w:r>
      <w:r>
        <w:rPr>
          <w:color w:val="44536A"/>
        </w:rPr>
        <w:t>фискалних</w:t>
      </w:r>
      <w:r>
        <w:rPr>
          <w:color w:val="44536A"/>
          <w:spacing w:val="33"/>
        </w:rPr>
        <w:t> </w:t>
      </w:r>
      <w:r>
        <w:rPr>
          <w:color w:val="44536A"/>
        </w:rPr>
        <w:t>мера</w:t>
      </w:r>
      <w:r>
        <w:rPr>
          <w:color w:val="44536A"/>
          <w:spacing w:val="32"/>
        </w:rPr>
        <w:t> </w:t>
      </w:r>
      <w:r>
        <w:rPr>
          <w:color w:val="44536A"/>
        </w:rPr>
        <w:t>у</w:t>
      </w:r>
      <w:r>
        <w:rPr>
          <w:color w:val="44536A"/>
          <w:spacing w:val="31"/>
        </w:rPr>
        <w:t> </w:t>
      </w:r>
      <w:r>
        <w:rPr>
          <w:color w:val="44536A"/>
        </w:rPr>
        <w:t>виду</w:t>
      </w:r>
      <w:r>
        <w:rPr>
          <w:color w:val="44536A"/>
          <w:spacing w:val="31"/>
        </w:rPr>
        <w:t> </w:t>
      </w:r>
      <w:r>
        <w:rPr>
          <w:color w:val="44536A"/>
        </w:rPr>
        <w:t>смањења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</w:rPr>
        <w:t>али</w:t>
      </w:r>
      <w:r>
        <w:rPr>
          <w:color w:val="44536A"/>
          <w:spacing w:val="-8"/>
        </w:rPr>
        <w:t> </w:t>
      </w:r>
      <w:r>
        <w:rPr>
          <w:color w:val="44536A"/>
        </w:rPr>
        <w:t>успореније</w:t>
      </w:r>
      <w:r>
        <w:rPr>
          <w:color w:val="44536A"/>
          <w:spacing w:val="-5"/>
        </w:rPr>
        <w:t> </w:t>
      </w:r>
      <w:r>
        <w:rPr>
          <w:color w:val="44536A"/>
        </w:rPr>
        <w:t>него</w:t>
      </w:r>
      <w:r>
        <w:rPr>
          <w:color w:val="44536A"/>
          <w:spacing w:val="-5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6"/>
        </w:rPr>
        <w:t> </w:t>
      </w:r>
      <w:r>
        <w:rPr>
          <w:color w:val="44536A"/>
        </w:rPr>
        <w:t>године.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спорији</w:t>
      </w:r>
      <w:r>
        <w:rPr>
          <w:color w:val="44536A"/>
          <w:spacing w:val="-43"/>
        </w:rPr>
        <w:t> </w:t>
      </w:r>
      <w:r>
        <w:rPr>
          <w:color w:val="44536A"/>
        </w:rPr>
        <w:t>раст кредитне активности поред раста 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стопа, утицали су и ефекти високе базе и доспеће</w:t>
      </w:r>
      <w:r>
        <w:rPr>
          <w:color w:val="44536A"/>
          <w:spacing w:val="1"/>
        </w:rPr>
        <w:t> </w:t>
      </w:r>
      <w:r>
        <w:rPr>
          <w:color w:val="44536A"/>
        </w:rPr>
        <w:t>кредита из гарантне шеме. Позитиван допринос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расту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кредита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</w:rPr>
        <w:t>крају</w:t>
      </w:r>
      <w:r>
        <w:rPr>
          <w:color w:val="44536A"/>
          <w:spacing w:val="-10"/>
        </w:rPr>
        <w:t> </w:t>
      </w:r>
      <w:r>
        <w:rPr>
          <w:color w:val="44536A"/>
        </w:rPr>
        <w:t>првог</w:t>
      </w:r>
      <w:r>
        <w:rPr>
          <w:color w:val="44536A"/>
          <w:spacing w:val="-11"/>
        </w:rPr>
        <w:t> </w:t>
      </w:r>
      <w:r>
        <w:rPr>
          <w:color w:val="44536A"/>
        </w:rPr>
        <w:t>квартала</w:t>
      </w:r>
      <w:r>
        <w:rPr>
          <w:color w:val="44536A"/>
          <w:spacing w:val="-11"/>
        </w:rPr>
        <w:t> </w:t>
      </w:r>
      <w:r>
        <w:rPr>
          <w:color w:val="44536A"/>
        </w:rPr>
        <w:t>2023.</w:t>
      </w:r>
      <w:r>
        <w:rPr>
          <w:color w:val="44536A"/>
          <w:spacing w:val="-11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долази</w:t>
      </w:r>
      <w:r>
        <w:rPr>
          <w:color w:val="44536A"/>
          <w:spacing w:val="-3"/>
        </w:rPr>
        <w:t> </w:t>
      </w:r>
      <w:r>
        <w:rPr>
          <w:color w:val="44536A"/>
        </w:rPr>
        <w:t>највећим</w:t>
      </w:r>
      <w:r>
        <w:rPr>
          <w:color w:val="44536A"/>
          <w:spacing w:val="-5"/>
        </w:rPr>
        <w:t> </w:t>
      </w:r>
      <w:r>
        <w:rPr>
          <w:color w:val="44536A"/>
        </w:rPr>
        <w:t>делом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кредита</w:t>
      </w:r>
      <w:r>
        <w:rPr>
          <w:color w:val="44536A"/>
          <w:spacing w:val="-4"/>
        </w:rPr>
        <w:t> </w:t>
      </w:r>
      <w:r>
        <w:rPr>
          <w:color w:val="44536A"/>
        </w:rPr>
        <w:t>становништву,</w:t>
      </w:r>
      <w:r>
        <w:rPr>
          <w:color w:val="44536A"/>
          <w:spacing w:val="-43"/>
        </w:rPr>
        <w:t> </w:t>
      </w:r>
      <w:r>
        <w:rPr>
          <w:color w:val="44536A"/>
        </w:rPr>
        <w:t>а у мањој мери од кредита привреди. Повољна је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структура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кредита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код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привреде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била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претежно</w:t>
      </w:r>
      <w:r>
        <w:rPr>
          <w:color w:val="44536A"/>
          <w:spacing w:val="-43"/>
        </w:rPr>
        <w:t> </w:t>
      </w:r>
      <w:r>
        <w:rPr>
          <w:color w:val="44536A"/>
        </w:rPr>
        <w:t>доминантна улога кредита за обртна средства и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инвестиције, док је код становништва најзначајнија</w:t>
      </w:r>
      <w:r>
        <w:rPr>
          <w:color w:val="44536A"/>
          <w:spacing w:val="-43"/>
        </w:rPr>
        <w:t> </w:t>
      </w:r>
      <w:r>
        <w:rPr>
          <w:color w:val="44536A"/>
        </w:rPr>
        <w:t>улога</w:t>
      </w:r>
      <w:r>
        <w:rPr>
          <w:color w:val="44536A"/>
          <w:spacing w:val="1"/>
        </w:rPr>
        <w:t> </w:t>
      </w:r>
      <w:r>
        <w:rPr>
          <w:color w:val="44536A"/>
        </w:rPr>
        <w:t>стамбених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кредита.</w:t>
      </w:r>
      <w:r>
        <w:rPr>
          <w:color w:val="44536A"/>
          <w:spacing w:val="1"/>
        </w:rPr>
        <w:t> </w:t>
      </w:r>
      <w:r>
        <w:rPr>
          <w:color w:val="44536A"/>
        </w:rPr>
        <w:t>Крајем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регистрован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номинални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укупних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-11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2,7%</w:t>
      </w:r>
      <w:r>
        <w:rPr>
          <w:color w:val="44536A"/>
          <w:spacing w:val="-10"/>
        </w:rPr>
        <w:t> </w:t>
      </w:r>
      <w:r>
        <w:rPr>
          <w:color w:val="44536A"/>
        </w:rPr>
        <w:t>мг.,</w:t>
      </w:r>
      <w:r>
        <w:rPr>
          <w:color w:val="44536A"/>
          <w:spacing w:val="-10"/>
        </w:rPr>
        <w:t> </w:t>
      </w:r>
      <w:r>
        <w:rPr>
          <w:color w:val="44536A"/>
        </w:rPr>
        <w:t>при</w:t>
      </w:r>
      <w:r>
        <w:rPr>
          <w:color w:val="44536A"/>
          <w:spacing w:val="-11"/>
        </w:rPr>
        <w:t> </w:t>
      </w:r>
      <w:r>
        <w:rPr>
          <w:color w:val="44536A"/>
        </w:rPr>
        <w:t>чему</w:t>
      </w:r>
      <w:r>
        <w:rPr>
          <w:color w:val="44536A"/>
          <w:spacing w:val="-10"/>
        </w:rPr>
        <w:t> </w:t>
      </w:r>
      <w:r>
        <w:rPr>
          <w:color w:val="44536A"/>
        </w:rPr>
        <w:t>су</w:t>
      </w:r>
      <w:r>
        <w:rPr>
          <w:color w:val="44536A"/>
          <w:spacing w:val="-10"/>
        </w:rPr>
        <w:t> </w:t>
      </w:r>
      <w:r>
        <w:rPr>
          <w:color w:val="44536A"/>
        </w:rPr>
        <w:t>кредити</w:t>
      </w:r>
      <w:r>
        <w:rPr>
          <w:color w:val="44536A"/>
          <w:spacing w:val="-10"/>
        </w:rPr>
        <w:t> </w:t>
      </w:r>
      <w:r>
        <w:rPr>
          <w:color w:val="44536A"/>
        </w:rPr>
        <w:t>привреди</w:t>
      </w:r>
      <w:r>
        <w:rPr>
          <w:color w:val="44536A"/>
          <w:spacing w:val="-43"/>
        </w:rPr>
        <w:t> </w:t>
      </w:r>
      <w:r>
        <w:rPr>
          <w:color w:val="44536A"/>
        </w:rPr>
        <w:t>забележили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1,4%,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кредити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1"/>
        </w:rPr>
        <w:t> </w:t>
      </w:r>
      <w:r>
        <w:rPr>
          <w:color w:val="44536A"/>
        </w:rPr>
        <w:t>били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4,3%.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</w:t>
      </w:r>
      <w:r>
        <w:rPr>
          <w:color w:val="44536A"/>
          <w:spacing w:val="-43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-4"/>
        </w:rPr>
        <w:t> </w:t>
      </w:r>
      <w:r>
        <w:rPr>
          <w:color w:val="44536A"/>
        </w:rPr>
        <w:t>сектора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очувана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додатно</w:t>
      </w:r>
      <w:r>
        <w:rPr>
          <w:color w:val="44536A"/>
          <w:spacing w:val="-4"/>
        </w:rPr>
        <w:t> </w:t>
      </w:r>
      <w:r>
        <w:rPr>
          <w:color w:val="44536A"/>
        </w:rPr>
        <w:t>ојачана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забележено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удела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кредита,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који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су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износили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3,00%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крајем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марта</w:t>
      </w:r>
      <w:r>
        <w:rPr>
          <w:color w:val="44536A"/>
          <w:spacing w:val="-5"/>
        </w:rPr>
        <w:t> </w:t>
      </w:r>
      <w:r>
        <w:rPr>
          <w:color w:val="44536A"/>
          <w:spacing w:val="-1"/>
        </w:rPr>
        <w:t>2023.</w:t>
      </w:r>
      <w:r>
        <w:rPr>
          <w:color w:val="44536A"/>
          <w:spacing w:val="-43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Евентуални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заоштравања</w:t>
      </w:r>
      <w:r>
        <w:rPr>
          <w:color w:val="44536A"/>
          <w:spacing w:val="1"/>
        </w:rPr>
        <w:t> </w:t>
      </w:r>
      <w:r>
        <w:rPr>
          <w:color w:val="44536A"/>
        </w:rPr>
        <w:t>монетарних</w:t>
      </w:r>
      <w:r>
        <w:rPr>
          <w:color w:val="44536A"/>
          <w:spacing w:val="1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утицао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даљи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каматних стопа, што би се могло одразити и на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-1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-11"/>
        </w:rPr>
        <w:t> </w:t>
      </w:r>
      <w:r>
        <w:rPr>
          <w:color w:val="44536A"/>
        </w:rPr>
        <w:t>раста</w:t>
      </w:r>
      <w:r>
        <w:rPr>
          <w:color w:val="44536A"/>
          <w:spacing w:val="-9"/>
        </w:rPr>
        <w:t> </w:t>
      </w:r>
      <w:r>
        <w:rPr>
          <w:color w:val="44536A"/>
        </w:rPr>
        <w:t>кредитне</w:t>
      </w:r>
      <w:r>
        <w:rPr>
          <w:color w:val="44536A"/>
          <w:spacing w:val="-11"/>
        </w:rPr>
        <w:t> </w:t>
      </w:r>
      <w:r>
        <w:rPr>
          <w:color w:val="44536A"/>
        </w:rPr>
        <w:t>активности.</w:t>
      </w:r>
    </w:p>
    <w:p>
      <w:pPr>
        <w:pStyle w:val="Heading5"/>
        <w:spacing w:before="154"/>
        <w:ind w:left="876"/>
      </w:pPr>
      <w:r>
        <w:rPr>
          <w:color w:val="001F5F"/>
        </w:rPr>
        <w:t>Проблематични</w:t>
      </w:r>
      <w:r>
        <w:rPr>
          <w:color w:val="001F5F"/>
          <w:spacing w:val="-6"/>
        </w:rPr>
        <w:t> </w:t>
      </w:r>
      <w:r>
        <w:rPr>
          <w:color w:val="001F5F"/>
        </w:rPr>
        <w:t>кредити,</w:t>
      </w:r>
      <w:r>
        <w:rPr>
          <w:color w:val="001F5F"/>
          <w:spacing w:val="-6"/>
        </w:rPr>
        <w:t> </w:t>
      </w:r>
      <w:r>
        <w:rPr>
          <w:color w:val="001F5F"/>
        </w:rPr>
        <w:t>млрд</w:t>
      </w:r>
      <w:r>
        <w:rPr>
          <w:color w:val="001F5F"/>
          <w:spacing w:val="-5"/>
        </w:rPr>
        <w:t> </w:t>
      </w:r>
      <w:r>
        <w:rPr>
          <w:color w:val="001F5F"/>
        </w:rPr>
        <w:t>РСД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акцизе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деривате</w:t>
      </w:r>
      <w:r>
        <w:rPr>
          <w:color w:val="44536A"/>
          <w:spacing w:val="1"/>
        </w:rPr>
        <w:t> </w:t>
      </w:r>
      <w:r>
        <w:rPr>
          <w:color w:val="44536A"/>
        </w:rPr>
        <w:t>нафте.</w:t>
      </w:r>
      <w:r>
        <w:rPr>
          <w:color w:val="44536A"/>
          <w:spacing w:val="1"/>
        </w:rPr>
        <w:t> </w:t>
      </w:r>
      <w:r>
        <w:rPr>
          <w:color w:val="44536A"/>
        </w:rPr>
        <w:t>Ограничене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-43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животних</w:t>
      </w:r>
      <w:r>
        <w:rPr>
          <w:color w:val="44536A"/>
          <w:spacing w:val="1"/>
        </w:rPr>
        <w:t> </w:t>
      </w:r>
      <w:r>
        <w:rPr>
          <w:color w:val="44536A"/>
        </w:rPr>
        <w:t>намирница</w:t>
      </w:r>
      <w:r>
        <w:rPr>
          <w:color w:val="44536A"/>
          <w:spacing w:val="1"/>
        </w:rPr>
        <w:t> </w:t>
      </w:r>
      <w:r>
        <w:rPr>
          <w:color w:val="44536A"/>
        </w:rPr>
        <w:t>(сунцокретово</w:t>
      </w:r>
      <w:r>
        <w:rPr>
          <w:color w:val="44536A"/>
          <w:spacing w:val="1"/>
        </w:rPr>
        <w:t> </w:t>
      </w:r>
      <w:r>
        <w:rPr>
          <w:color w:val="44536A"/>
        </w:rPr>
        <w:t>уље, брашно тип 400 и 500). Уредба је последњи</w:t>
      </w:r>
      <w:r>
        <w:rPr>
          <w:color w:val="44536A"/>
          <w:spacing w:val="1"/>
        </w:rPr>
        <w:t> </w:t>
      </w:r>
      <w:r>
        <w:rPr>
          <w:color w:val="44536A"/>
        </w:rPr>
        <w:t>пут продужена до 31. маја 2023. године. Уредбом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привременој</w:t>
      </w:r>
      <w:r>
        <w:rPr>
          <w:color w:val="44536A"/>
          <w:spacing w:val="1"/>
        </w:rPr>
        <w:t> </w:t>
      </w:r>
      <w:r>
        <w:rPr>
          <w:color w:val="44536A"/>
        </w:rPr>
        <w:t>мери</w:t>
      </w:r>
      <w:r>
        <w:rPr>
          <w:color w:val="44536A"/>
          <w:spacing w:val="1"/>
        </w:rPr>
        <w:t> </w:t>
      </w:r>
      <w:r>
        <w:rPr>
          <w:color w:val="44536A"/>
        </w:rPr>
        <w:t>ограничења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гаса</w:t>
      </w:r>
      <w:r>
        <w:rPr>
          <w:color w:val="44536A"/>
          <w:spacing w:val="1"/>
        </w:rPr>
        <w:t> </w:t>
      </w:r>
      <w:r>
        <w:rPr>
          <w:color w:val="44536A"/>
        </w:rPr>
        <w:t>утврђује се цена гаса за даљу продају и право на</w:t>
      </w:r>
      <w:r>
        <w:rPr>
          <w:color w:val="44536A"/>
          <w:spacing w:val="1"/>
        </w:rPr>
        <w:t> </w:t>
      </w:r>
      <w:r>
        <w:rPr>
          <w:color w:val="44536A"/>
        </w:rPr>
        <w:t>надокнаду</w:t>
      </w:r>
      <w:r>
        <w:rPr>
          <w:color w:val="44536A"/>
          <w:spacing w:val="1"/>
        </w:rPr>
        <w:t> </w:t>
      </w:r>
      <w:r>
        <w:rPr>
          <w:color w:val="44536A"/>
        </w:rPr>
        <w:t>разлике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цени</w:t>
      </w:r>
      <w:r>
        <w:rPr>
          <w:color w:val="44536A"/>
          <w:spacing w:val="1"/>
        </w:rPr>
        <w:t> </w:t>
      </w:r>
      <w:r>
        <w:rPr>
          <w:color w:val="44536A"/>
        </w:rPr>
        <w:t>гаса</w:t>
      </w:r>
      <w:r>
        <w:rPr>
          <w:color w:val="44536A"/>
          <w:spacing w:val="1"/>
        </w:rPr>
        <w:t> </w:t>
      </w:r>
      <w:r>
        <w:rPr>
          <w:color w:val="44536A"/>
        </w:rPr>
        <w:t>набављеног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произведеног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земљи.</w:t>
      </w:r>
      <w:r>
        <w:rPr>
          <w:color w:val="44536A"/>
          <w:spacing w:val="1"/>
        </w:rPr>
        <w:t> </w:t>
      </w:r>
      <w:r>
        <w:rPr>
          <w:color w:val="44536A"/>
        </w:rPr>
        <w:t>Уредбом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ограничењу</w:t>
      </w:r>
      <w:r>
        <w:rPr>
          <w:color w:val="44536A"/>
          <w:spacing w:val="1"/>
        </w:rPr>
        <w:t> </w:t>
      </w:r>
      <w:r>
        <w:rPr>
          <w:color w:val="44536A"/>
        </w:rPr>
        <w:t>висине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нафтних</w:t>
      </w:r>
      <w:r>
        <w:rPr>
          <w:color w:val="44536A"/>
          <w:spacing w:val="1"/>
        </w:rPr>
        <w:t> </w:t>
      </w:r>
      <w:r>
        <w:rPr>
          <w:color w:val="44536A"/>
        </w:rPr>
        <w:t>деривата</w:t>
      </w:r>
      <w:r>
        <w:rPr>
          <w:color w:val="44536A"/>
          <w:spacing w:val="1"/>
        </w:rPr>
        <w:t> </w:t>
      </w:r>
      <w:r>
        <w:rPr>
          <w:color w:val="44536A"/>
        </w:rPr>
        <w:t>прописује</w:t>
      </w:r>
      <w:r>
        <w:rPr>
          <w:color w:val="44536A"/>
          <w:spacing w:val="15"/>
        </w:rPr>
        <w:t> </w:t>
      </w:r>
      <w:r>
        <w:rPr>
          <w:color w:val="44536A"/>
        </w:rPr>
        <w:t>се</w:t>
      </w:r>
      <w:r>
        <w:rPr>
          <w:color w:val="44536A"/>
          <w:spacing w:val="15"/>
        </w:rPr>
        <w:t> </w:t>
      </w:r>
      <w:r>
        <w:rPr>
          <w:color w:val="44536A"/>
        </w:rPr>
        <w:t>начин</w:t>
      </w:r>
      <w:r>
        <w:rPr>
          <w:color w:val="44536A"/>
          <w:spacing w:val="15"/>
        </w:rPr>
        <w:t> </w:t>
      </w:r>
      <w:r>
        <w:rPr>
          <w:color w:val="44536A"/>
        </w:rPr>
        <w:t>обрачуна</w:t>
      </w:r>
      <w:r>
        <w:rPr>
          <w:color w:val="44536A"/>
          <w:spacing w:val="16"/>
        </w:rPr>
        <w:t> </w:t>
      </w:r>
      <w:r>
        <w:rPr>
          <w:color w:val="44536A"/>
        </w:rPr>
        <w:t>највиших</w:t>
      </w:r>
      <w:r>
        <w:rPr>
          <w:color w:val="44536A"/>
          <w:spacing w:val="16"/>
        </w:rPr>
        <w:t> </w:t>
      </w:r>
      <w:r>
        <w:rPr>
          <w:color w:val="44536A"/>
        </w:rPr>
        <w:t>цена</w:t>
      </w:r>
    </w:p>
    <w:p>
      <w:pPr>
        <w:pStyle w:val="BodyText"/>
        <w:spacing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400</w:t>
      </w:r>
    </w:p>
    <w:p>
      <w:pPr>
        <w:pStyle w:val="BodyText"/>
        <w:spacing w:before="6"/>
        <w:rPr>
          <w:sz w:val="12"/>
        </w:rPr>
      </w:pPr>
    </w:p>
    <w:p>
      <w:pPr>
        <w:spacing w:before="1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300</w:t>
      </w:r>
    </w:p>
    <w:p>
      <w:pPr>
        <w:pStyle w:val="BodyText"/>
        <w:spacing w:before="6"/>
        <w:rPr>
          <w:sz w:val="12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200</w:t>
      </w:r>
    </w:p>
    <w:p>
      <w:pPr>
        <w:pStyle w:val="BodyText"/>
        <w:spacing w:before="6"/>
        <w:rPr>
          <w:sz w:val="12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100</w:t>
      </w: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before="65"/>
        <w:ind w:left="96" w:right="0" w:firstLine="0"/>
        <w:jc w:val="left"/>
        <w:rPr>
          <w:b/>
          <w:sz w:val="13"/>
        </w:rPr>
      </w:pPr>
      <w:r>
        <w:rPr/>
        <w:br w:type="column"/>
      </w:r>
      <w:r>
        <w:rPr>
          <w:b/>
          <w:color w:val="FF0000"/>
          <w:sz w:val="13"/>
        </w:rPr>
        <w:t>21,4%</w:t>
      </w:r>
      <w:r>
        <w:rPr>
          <w:b/>
          <w:color w:val="FF0000"/>
          <w:position w:val="1"/>
          <w:sz w:val="13"/>
        </w:rPr>
        <w:t>21,5%21,6%</w:t>
      </w:r>
    </w:p>
    <w:p>
      <w:pPr>
        <w:pStyle w:val="BodyText"/>
        <w:ind w:left="92" w:right="-44"/>
      </w:pPr>
      <w:r>
        <w:rPr/>
        <w:pict>
          <v:group style="width:174.65pt;height:71.55pt;mso-position-horizontal-relative:char;mso-position-vertical-relative:line" coordorigin="0,0" coordsize="3493,1431">
            <v:rect style="position:absolute;left:45;top:624;width:226;height:802" filled="true" fillcolor="#0f0f3b" stroked="false">
              <v:fill type="solid"/>
            </v:rect>
            <v:rect style="position:absolute;left:45;top:434;width:226;height:190" filled="true" fillcolor="#2083c4" stroked="false">
              <v:fill type="solid"/>
            </v:rect>
            <v:rect style="position:absolute;left:45;top:98;width:226;height:336" filled="true" fillcolor="#51bae7" stroked="false">
              <v:fill type="solid"/>
            </v:rect>
            <v:rect style="position:absolute;left:362;top:590;width:228;height:835" filled="true" fillcolor="#0f0f3b" stroked="false">
              <v:fill type="solid"/>
            </v:rect>
            <v:rect style="position:absolute;left:362;top:367;width:228;height:224" filled="true" fillcolor="#2083c4" stroked="false">
              <v:fill type="solid"/>
            </v:rect>
            <v:rect style="position:absolute;left:362;top:9;width:228;height:358" filled="true" fillcolor="#51bae7" stroked="false">
              <v:fill type="solid"/>
            </v:rect>
            <v:rect style="position:absolute;left:679;top:696;width:228;height:730" filled="true" fillcolor="#0f0f3b" stroked="false">
              <v:fill type="solid"/>
            </v:rect>
            <v:rect style="position:absolute;left:679;top:451;width:228;height:245" filled="true" fillcolor="#2083c4" stroked="false">
              <v:fill type="solid"/>
            </v:rect>
            <v:rect style="position:absolute;left:679;top:0;width:228;height:452" filled="true" fillcolor="#51bae7" stroked="false">
              <v:fill type="solid"/>
            </v:rect>
            <v:rect style="position:absolute;left:998;top:844;width:226;height:581" filled="true" fillcolor="#0f0f3b" stroked="false">
              <v:fill type="solid"/>
            </v:rect>
            <v:rect style="position:absolute;left:998;top:612;width:226;height:233" filled="true" fillcolor="#2083c4" stroked="false">
              <v:fill type="solid"/>
            </v:rect>
            <v:rect style="position:absolute;left:998;top:264;width:226;height:348" filled="true" fillcolor="#51bae7" stroked="false">
              <v:fill type="solid"/>
            </v:rect>
            <v:rect style="position:absolute;left:1315;top:1063;width:226;height:362" filled="true" fillcolor="#0f0f3b" stroked="false">
              <v:fill type="solid"/>
            </v:rect>
            <v:rect style="position:absolute;left:1315;top:912;width:226;height:152" filled="true" fillcolor="#2083c4" stroked="false">
              <v:fill type="solid"/>
            </v:rect>
            <v:rect style="position:absolute;left:1315;top:736;width:226;height:176" filled="true" fillcolor="#51bae7" stroked="false">
              <v:fill type="solid"/>
            </v:rect>
            <v:rect style="position:absolute;left:1632;top:1233;width:228;height:192" filled="true" fillcolor="#0f0f3b" stroked="false">
              <v:fill type="solid"/>
            </v:rect>
            <v:rect style="position:absolute;left:1632;top:1101;width:228;height:132" filled="true" fillcolor="#2083c4" stroked="false">
              <v:fill type="solid"/>
            </v:rect>
            <v:rect style="position:absolute;left:1632;top:986;width:228;height:116" filled="true" fillcolor="#51bae7" stroked="false">
              <v:fill type="solid"/>
            </v:rect>
            <v:rect style="position:absolute;left:1951;top:1293;width:226;height:132" filled="true" fillcolor="#0f0f3b" stroked="false">
              <v:fill type="solid"/>
            </v:rect>
            <v:rect style="position:absolute;left:1951;top:1164;width:226;height:130" filled="true" fillcolor="#2083c4" stroked="false">
              <v:fill type="solid"/>
            </v:rect>
            <v:rect style="position:absolute;left:1951;top:1084;width:226;height:80" filled="true" fillcolor="#51bae7" stroked="false">
              <v:fill type="solid"/>
            </v:rect>
            <v:rect style="position:absolute;left:2268;top:1284;width:226;height:142" filled="true" fillcolor="#0f0f3b" stroked="false">
              <v:fill type="solid"/>
            </v:rect>
            <v:rect style="position:absolute;left:2268;top:1147;width:226;height:137" filled="true" fillcolor="#2083c4" stroked="false">
              <v:fill type="solid"/>
            </v:rect>
            <v:rect style="position:absolute;left:2268;top:1080;width:226;height:68" filled="true" fillcolor="#51bae7" stroked="false">
              <v:fill type="solid"/>
            </v:rect>
            <v:rect style="position:absolute;left:2585;top:1281;width:228;height:144" filled="true" fillcolor="#0f0f3b" stroked="false">
              <v:fill type="solid"/>
            </v:rect>
            <v:rect style="position:absolute;left:2585;top:1116;width:228;height:166" filled="true" fillcolor="#2083c4" stroked="false">
              <v:fill type="solid"/>
            </v:rect>
            <v:rect style="position:absolute;left:2585;top:1068;width:228;height:48" filled="true" fillcolor="#51bae7" stroked="false">
              <v:fill type="solid"/>
            </v:rect>
            <v:rect style="position:absolute;left:2901;top:1310;width:228;height:115" filled="true" fillcolor="#0f0f3b" stroked="false">
              <v:fill type="solid"/>
            </v:rect>
            <v:rect style="position:absolute;left:2901;top:1135;width:228;height:176" filled="true" fillcolor="#2083c4" stroked="false">
              <v:fill type="solid"/>
            </v:rect>
            <v:rect style="position:absolute;left:2901;top:1089;width:228;height:46" filled="true" fillcolor="#51bae7" stroked="false">
              <v:fill type="solid"/>
            </v:rect>
            <v:line style="position:absolute" from="0,1425" to="3492,1425" stroked="true" strokeweight=".5pt" strokecolor="#888888">
              <v:stroke dashstyle="solid"/>
            </v:line>
            <v:shape style="position:absolute;left:158;top:119;width:3175;height:1125" coordorigin="159,119" coordsize="3175,1125" path="m159,132l475,122,795,119,1111,396,1428,830,1745,1080,2064,1178,2381,1202,2698,1207,3017,1244,3334,1244e" filled="false" stroked="true" strokeweight="2pt" strokecolor="#ff0000">
              <v:path arrowok="t"/>
              <v:stroke dashstyle="solid"/>
            </v:shape>
            <v:shape style="position:absolute;left:952;top:125;width:343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FF0000"/>
                        <w:sz w:val="13"/>
                      </w:rPr>
                      <w:t>17,0%</w:t>
                    </w:r>
                  </w:p>
                </w:txbxContent>
              </v:textbox>
              <w10:wrap type="none"/>
            </v:shape>
            <v:shape style="position:absolute;left:1300;top:560;width:278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FF0000"/>
                        <w:sz w:val="13"/>
                      </w:rPr>
                      <w:t>9,9%</w:t>
                    </w:r>
                  </w:p>
                </w:txbxContent>
              </v:textbox>
              <w10:wrap type="none"/>
            </v:shape>
            <v:shape style="position:absolute;left:1618;top:810;width:278;height:131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FF0000"/>
                        <w:sz w:val="13"/>
                      </w:rPr>
                      <w:t>5,7%</w:t>
                    </w:r>
                  </w:p>
                </w:txbxContent>
              </v:textbox>
              <w10:wrap type="none"/>
            </v:shape>
            <v:shape style="position:absolute;left:1935;top:907;width:1548;height:197" type="#_x0000_t202" filled="false" stroked="false">
              <v:textbox inset="0,0,0,0">
                <w:txbxContent>
                  <w:p>
                    <w:pPr>
                      <w:spacing w:line="196" w:lineRule="exact" w:before="0"/>
                      <w:ind w:left="0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FF0000"/>
                        <w:position w:val="7"/>
                        <w:sz w:val="13"/>
                      </w:rPr>
                      <w:t>4,1%</w:t>
                    </w:r>
                    <w:r>
                      <w:rPr>
                        <w:b/>
                        <w:color w:val="FF0000"/>
                        <w:spacing w:val="26"/>
                        <w:position w:val="7"/>
                        <w:sz w:val="13"/>
                      </w:rPr>
                      <w:t> </w:t>
                    </w:r>
                    <w:r>
                      <w:rPr>
                        <w:b/>
                        <w:color w:val="FF0000"/>
                        <w:position w:val="4"/>
                        <w:sz w:val="13"/>
                      </w:rPr>
                      <w:t>3,7%</w:t>
                    </w:r>
                    <w:r>
                      <w:rPr>
                        <w:b/>
                        <w:color w:val="FF0000"/>
                        <w:spacing w:val="26"/>
                        <w:position w:val="4"/>
                        <w:sz w:val="13"/>
                      </w:rPr>
                      <w:t> </w:t>
                    </w:r>
                    <w:r>
                      <w:rPr>
                        <w:b/>
                        <w:color w:val="FF0000"/>
                        <w:position w:val="4"/>
                        <w:sz w:val="13"/>
                      </w:rPr>
                      <w:t>3,6%</w:t>
                    </w:r>
                    <w:r>
                      <w:rPr>
                        <w:b/>
                        <w:color w:val="FF0000"/>
                        <w:spacing w:val="27"/>
                        <w:position w:val="4"/>
                        <w:sz w:val="13"/>
                      </w:rPr>
                      <w:t> </w:t>
                    </w:r>
                    <w:r>
                      <w:rPr>
                        <w:b/>
                        <w:color w:val="FF0000"/>
                        <w:sz w:val="13"/>
                      </w:rPr>
                      <w:t>3,0%</w:t>
                    </w:r>
                    <w:r>
                      <w:rPr>
                        <w:b/>
                        <w:color w:val="FF0000"/>
                        <w:spacing w:val="26"/>
                        <w:sz w:val="13"/>
                      </w:rPr>
                      <w:t> </w:t>
                    </w:r>
                    <w:r>
                      <w:rPr>
                        <w:b/>
                        <w:color w:val="FF0000"/>
                        <w:sz w:val="13"/>
                      </w:rPr>
                      <w:t>3,0%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spacing w:before="73"/>
        <w:ind w:left="104" w:right="0" w:firstLine="0"/>
        <w:jc w:val="left"/>
        <w:rPr>
          <w:sz w:val="15"/>
        </w:rPr>
      </w:pPr>
      <w:r>
        <w:rPr>
          <w:color w:val="44536A"/>
          <w:sz w:val="15"/>
        </w:rPr>
        <w:t>2013201420152016201720182019202020212022      II</w:t>
      </w: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2023</w:t>
      </w:r>
    </w:p>
    <w:p>
      <w:pPr>
        <w:tabs>
          <w:tab w:pos="1651" w:val="left" w:leader="none"/>
        </w:tabs>
        <w:spacing w:before="13"/>
        <w:ind w:left="0" w:right="37" w:firstLine="0"/>
        <w:jc w:val="right"/>
        <w:rPr>
          <w:sz w:val="15"/>
        </w:rPr>
      </w:pPr>
      <w:r>
        <w:rPr/>
        <w:pict>
          <v:rect style="position:absolute;margin-left:366.100006pt;margin-top:3.451328pt;width:19.2pt;height:4.1198pt;mso-position-horizontal-relative:page;mso-position-vertical-relative:paragraph;z-index:15800320" filled="true" fillcolor="#0f0f3b" stroked="false">
            <v:fill type="solid"/>
            <w10:wrap type="none"/>
          </v:rect>
        </w:pict>
      </w:r>
      <w:r>
        <w:rPr/>
        <w:pict>
          <v:rect style="position:absolute;margin-left:448.649994pt;margin-top:3.451328pt;width:19.2pt;height:4.1198pt;mso-position-horizontal-relative:page;mso-position-vertical-relative:paragraph;z-index:-23007744" filled="true" fillcolor="#2083c4" stroked="false">
            <v:fill type="solid"/>
            <w10:wrap type="none"/>
          </v:rect>
        </w:pict>
      </w:r>
      <w:r>
        <w:rPr>
          <w:color w:val="44536A"/>
          <w:sz w:val="15"/>
        </w:rPr>
        <w:t>Привреда</w:t>
        <w:tab/>
        <w:t>Становништво</w:t>
      </w:r>
    </w:p>
    <w:p>
      <w:pPr>
        <w:tabs>
          <w:tab w:pos="1651" w:val="left" w:leader="none"/>
        </w:tabs>
        <w:spacing w:before="8"/>
        <w:ind w:left="0" w:right="93" w:firstLine="0"/>
        <w:jc w:val="right"/>
        <w:rPr>
          <w:sz w:val="15"/>
        </w:rPr>
      </w:pPr>
      <w:r>
        <w:rPr/>
        <w:pict>
          <v:rect style="position:absolute;margin-left:366.100006pt;margin-top:3.21131pt;width:19.2pt;height:4.1198pt;mso-position-horizontal-relative:page;mso-position-vertical-relative:paragraph;z-index:15801344" filled="true" fillcolor="#51bae7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-23006720" from="448.649994pt,5.27111pt" to="467.849994pt,5.27111pt" stroked="true" strokeweight="2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Остали</w:t>
        <w:tab/>
        <w:t>NPL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% (бруто)</w:t>
      </w:r>
    </w:p>
    <w:p>
      <w:pPr>
        <w:spacing w:before="55"/>
        <w:ind w:left="105" w:right="0" w:firstLine="0"/>
        <w:jc w:val="left"/>
        <w:rPr>
          <w:sz w:val="15"/>
        </w:rPr>
      </w:pPr>
      <w:r>
        <w:rPr/>
        <w:br w:type="column"/>
      </w:r>
      <w:r>
        <w:rPr>
          <w:color w:val="44536A"/>
          <w:sz w:val="15"/>
        </w:rPr>
        <w:t>25%</w:t>
      </w:r>
    </w:p>
    <w:p>
      <w:pPr>
        <w:spacing w:before="119"/>
        <w:ind w:left="105" w:right="0" w:firstLine="0"/>
        <w:jc w:val="left"/>
        <w:rPr>
          <w:sz w:val="15"/>
        </w:rPr>
      </w:pPr>
      <w:r>
        <w:rPr>
          <w:color w:val="44536A"/>
          <w:sz w:val="15"/>
        </w:rPr>
        <w:t>20%</w:t>
      </w:r>
    </w:p>
    <w:p>
      <w:pPr>
        <w:spacing w:before="120"/>
        <w:ind w:left="105" w:right="0" w:firstLine="0"/>
        <w:jc w:val="left"/>
        <w:rPr>
          <w:sz w:val="15"/>
        </w:rPr>
      </w:pPr>
      <w:r>
        <w:rPr>
          <w:color w:val="44536A"/>
          <w:sz w:val="15"/>
        </w:rPr>
        <w:t>15%</w:t>
      </w:r>
    </w:p>
    <w:p>
      <w:pPr>
        <w:spacing w:before="119"/>
        <w:ind w:left="105" w:right="0" w:firstLine="0"/>
        <w:jc w:val="left"/>
        <w:rPr>
          <w:sz w:val="15"/>
        </w:rPr>
      </w:pPr>
      <w:r>
        <w:rPr>
          <w:color w:val="44536A"/>
          <w:sz w:val="15"/>
        </w:rPr>
        <w:t>10%</w:t>
      </w:r>
    </w:p>
    <w:p>
      <w:pPr>
        <w:spacing w:before="119"/>
        <w:ind w:left="105" w:right="0" w:firstLine="0"/>
        <w:jc w:val="left"/>
        <w:rPr>
          <w:sz w:val="15"/>
        </w:rPr>
      </w:pPr>
      <w:r>
        <w:rPr>
          <w:color w:val="44536A"/>
          <w:sz w:val="15"/>
        </w:rPr>
        <w:t>5%</w:t>
      </w:r>
    </w:p>
    <w:p>
      <w:pPr>
        <w:spacing w:before="119"/>
        <w:ind w:left="105" w:right="0" w:firstLine="0"/>
        <w:jc w:val="left"/>
        <w:rPr>
          <w:sz w:val="15"/>
        </w:rPr>
      </w:pPr>
      <w:r>
        <w:rPr>
          <w:color w:val="44536A"/>
          <w:sz w:val="15"/>
        </w:rPr>
        <w:t>0%</w:t>
      </w:r>
    </w:p>
    <w:p>
      <w:pPr>
        <w:spacing w:after="0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4" w:equalWidth="0">
            <w:col w:w="4640" w:space="431"/>
            <w:col w:w="510" w:space="40"/>
            <w:col w:w="3586" w:space="40"/>
            <w:col w:w="953"/>
          </w:cols>
        </w:sect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нафтних</w:t>
      </w:r>
      <w:r>
        <w:rPr>
          <w:color w:val="44536A"/>
          <w:spacing w:val="1"/>
        </w:rPr>
        <w:t> </w:t>
      </w:r>
      <w:r>
        <w:rPr>
          <w:color w:val="44536A"/>
        </w:rPr>
        <w:t>деривата у малопродаји, евродизела и</w:t>
      </w:r>
      <w:r>
        <w:rPr>
          <w:color w:val="44536A"/>
          <w:spacing w:val="1"/>
        </w:rPr>
        <w:t> </w:t>
      </w:r>
      <w:r>
        <w:rPr>
          <w:color w:val="44536A"/>
        </w:rPr>
        <w:t>европремијума</w:t>
      </w:r>
      <w:r>
        <w:rPr>
          <w:color w:val="44536A"/>
          <w:spacing w:val="1"/>
        </w:rPr>
        <w:t> </w:t>
      </w:r>
      <w:r>
        <w:rPr>
          <w:color w:val="44536A"/>
        </w:rPr>
        <w:t>БМБ</w:t>
      </w:r>
      <w:r>
        <w:rPr>
          <w:color w:val="44536A"/>
          <w:spacing w:val="1"/>
        </w:rPr>
        <w:t> </w:t>
      </w:r>
      <w:r>
        <w:rPr>
          <w:color w:val="44536A"/>
        </w:rPr>
        <w:t>95.</w:t>
      </w:r>
      <w:r>
        <w:rPr>
          <w:color w:val="44536A"/>
          <w:spacing w:val="1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ограничена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цена деривата за пољопривреднике. Уз ову уредбу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Влада је донела и одлуку о смањењу акциза на</w:t>
      </w:r>
      <w:r>
        <w:rPr>
          <w:color w:val="44536A"/>
          <w:spacing w:val="1"/>
        </w:rPr>
        <w:t> </w:t>
      </w:r>
      <w:r>
        <w:rPr>
          <w:color w:val="44536A"/>
        </w:rPr>
        <w:t>деривате нафте која је важила до 30. априла 2023.</w:t>
      </w:r>
      <w:r>
        <w:rPr>
          <w:color w:val="44536A"/>
          <w:spacing w:val="-43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било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инфлаторних притисака и инфлационих очекивања,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као и редовно и несметано снабдевање тржишта</w:t>
      </w:r>
      <w:r>
        <w:rPr>
          <w:color w:val="44536A"/>
          <w:spacing w:val="1"/>
        </w:rPr>
        <w:t> </w:t>
      </w:r>
      <w:r>
        <w:rPr>
          <w:color w:val="44536A"/>
        </w:rPr>
        <w:t>храном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енергентима.</w:t>
      </w:r>
    </w:p>
    <w:p>
      <w:pPr>
        <w:pStyle w:val="BodyText"/>
        <w:spacing w:line="259" w:lineRule="auto" w:before="158"/>
        <w:ind w:left="280" w:right="40"/>
        <w:jc w:val="both"/>
      </w:pPr>
      <w:r>
        <w:rPr>
          <w:color w:val="44536A"/>
        </w:rPr>
        <w:t>И поред постепеног раста каматних стопа, како на</w:t>
      </w:r>
      <w:r>
        <w:rPr>
          <w:color w:val="44536A"/>
          <w:spacing w:val="-43"/>
        </w:rPr>
        <w:t> </w:t>
      </w:r>
      <w:r>
        <w:rPr>
          <w:color w:val="44536A"/>
        </w:rPr>
        <w:t>домаћем</w:t>
      </w:r>
      <w:r>
        <w:rPr>
          <w:color w:val="44536A"/>
          <w:spacing w:val="-3"/>
        </w:rPr>
        <w:t> </w:t>
      </w:r>
      <w:r>
        <w:rPr>
          <w:color w:val="44536A"/>
        </w:rPr>
        <w:t>тако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2"/>
        </w:rPr>
        <w:t> </w:t>
      </w:r>
      <w:r>
        <w:rPr>
          <w:color w:val="44536A"/>
        </w:rPr>
        <w:t>тржишту,</w:t>
      </w:r>
      <w:r>
        <w:rPr>
          <w:color w:val="44536A"/>
          <w:spacing w:val="-4"/>
        </w:rPr>
        <w:t> </w:t>
      </w:r>
      <w:r>
        <w:rPr>
          <w:color w:val="44536A"/>
        </w:rPr>
        <w:t>а</w:t>
      </w:r>
      <w:r>
        <w:rPr>
          <w:color w:val="44536A"/>
          <w:spacing w:val="-4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заоштравања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-43"/>
        </w:rPr>
        <w:t> </w:t>
      </w:r>
      <w:r>
        <w:rPr>
          <w:color w:val="44536A"/>
        </w:rPr>
        <w:t>ЕЦБ и Народне банке Србије, кредитна активност</w:t>
      </w:r>
      <w:r>
        <w:rPr>
          <w:color w:val="44536A"/>
          <w:spacing w:val="1"/>
        </w:rPr>
        <w:t> </w:t>
      </w:r>
      <w:r>
        <w:rPr>
          <w:color w:val="44536A"/>
        </w:rPr>
        <w:t>наставља</w:t>
      </w:r>
      <w:r>
        <w:rPr>
          <w:color w:val="44536A"/>
          <w:spacing w:val="15"/>
        </w:rPr>
        <w:t> </w:t>
      </w:r>
      <w:r>
        <w:rPr>
          <w:color w:val="44536A"/>
        </w:rPr>
        <w:t>да</w:t>
      </w:r>
      <w:r>
        <w:rPr>
          <w:color w:val="44536A"/>
          <w:spacing w:val="16"/>
        </w:rPr>
        <w:t> </w:t>
      </w:r>
      <w:r>
        <w:rPr>
          <w:color w:val="44536A"/>
        </w:rPr>
        <w:t>бележи</w:t>
      </w:r>
      <w:r>
        <w:rPr>
          <w:color w:val="44536A"/>
          <w:spacing w:val="13"/>
        </w:rPr>
        <w:t> </w:t>
      </w:r>
      <w:r>
        <w:rPr>
          <w:color w:val="44536A"/>
        </w:rPr>
        <w:t>раст</w:t>
      </w:r>
      <w:r>
        <w:rPr>
          <w:color w:val="44536A"/>
          <w:spacing w:val="15"/>
        </w:rPr>
        <w:t> </w:t>
      </w:r>
      <w:r>
        <w:rPr>
          <w:color w:val="44536A"/>
        </w:rPr>
        <w:t>почетком</w:t>
      </w:r>
      <w:r>
        <w:rPr>
          <w:color w:val="44536A"/>
          <w:spacing w:val="15"/>
        </w:rPr>
        <w:t> </w:t>
      </w:r>
      <w:r>
        <w:rPr>
          <w:color w:val="44536A"/>
        </w:rPr>
        <w:t>2023.</w:t>
      </w:r>
      <w:r>
        <w:rPr>
          <w:color w:val="44536A"/>
          <w:spacing w:val="15"/>
        </w:rPr>
        <w:t> </w:t>
      </w:r>
      <w:r>
        <w:rPr>
          <w:color w:val="44536A"/>
        </w:rPr>
        <w:t>године,</w:t>
      </w:r>
    </w:p>
    <w:p>
      <w:pPr>
        <w:spacing w:before="22"/>
        <w:ind w:left="280" w:right="0" w:firstLine="0"/>
        <w:jc w:val="both"/>
        <w:rPr>
          <w:sz w:val="16"/>
        </w:rPr>
      </w:pPr>
      <w:r>
        <w:rPr/>
        <w:br w:type="column"/>
      </w: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НБС</w:t>
      </w:r>
    </w:p>
    <w:p>
      <w:pPr>
        <w:pStyle w:val="BodyText"/>
        <w:spacing w:line="259" w:lineRule="auto" w:before="136"/>
        <w:ind w:left="280" w:right="557"/>
        <w:jc w:val="both"/>
      </w:pPr>
      <w:r>
        <w:rPr>
          <w:color w:val="44536A"/>
        </w:rPr>
        <w:t>Први</w:t>
      </w:r>
      <w:r>
        <w:rPr>
          <w:color w:val="44536A"/>
          <w:spacing w:val="1"/>
        </w:rPr>
        <w:t> </w:t>
      </w:r>
      <w:r>
        <w:rPr>
          <w:color w:val="44536A"/>
        </w:rPr>
        <w:t>квартал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обележила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релативно</w:t>
      </w:r>
      <w:r>
        <w:rPr>
          <w:color w:val="44536A"/>
          <w:spacing w:val="1"/>
        </w:rPr>
        <w:t> </w:t>
      </w:r>
      <w:r>
        <w:rPr>
          <w:color w:val="44536A"/>
        </w:rPr>
        <w:t>стабилна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девизном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тржишту. Почев од фебруара 2023. године било је</w:t>
      </w:r>
      <w:r>
        <w:rPr>
          <w:color w:val="44536A"/>
          <w:spacing w:val="-43"/>
        </w:rPr>
        <w:t> </w:t>
      </w:r>
      <w:r>
        <w:rPr>
          <w:color w:val="44536A"/>
        </w:rPr>
        <w:t>присутно јачање апрецијацијских притисака. 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девизном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веће</w:t>
      </w:r>
      <w:r>
        <w:rPr>
          <w:color w:val="44536A"/>
          <w:spacing w:val="1"/>
        </w:rPr>
        <w:t> </w:t>
      </w:r>
      <w:r>
        <w:rPr>
          <w:color w:val="44536A"/>
        </w:rPr>
        <w:t>понуде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девизама на међубанкарском девизном тржишту,</w:t>
      </w:r>
      <w:r>
        <w:rPr>
          <w:color w:val="44536A"/>
          <w:spacing w:val="-43"/>
        </w:rPr>
        <w:t> </w:t>
      </w:r>
      <w:r>
        <w:rPr>
          <w:color w:val="44536A"/>
        </w:rPr>
        <w:t>захваљујући пре свега</w:t>
      </w:r>
      <w:r>
        <w:rPr>
          <w:color w:val="44536A"/>
          <w:spacing w:val="1"/>
        </w:rPr>
        <w:t> </w:t>
      </w:r>
      <w:r>
        <w:rPr>
          <w:color w:val="44536A"/>
        </w:rPr>
        <w:t>минималном оствареном</w:t>
      </w:r>
      <w:r>
        <w:rPr>
          <w:color w:val="44536A"/>
          <w:spacing w:val="1"/>
        </w:rPr>
        <w:t> </w:t>
      </w:r>
      <w:r>
        <w:rPr>
          <w:color w:val="44536A"/>
        </w:rPr>
        <w:t>дефициту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платног</w:t>
      </w:r>
      <w:r>
        <w:rPr>
          <w:color w:val="44536A"/>
          <w:spacing w:val="1"/>
        </w:rPr>
        <w:t> </w:t>
      </w:r>
      <w:r>
        <w:rPr>
          <w:color w:val="44536A"/>
        </w:rPr>
        <w:t>биланса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високом приливу СДИ. С обзиром на већу понуду</w:t>
      </w:r>
      <w:r>
        <w:rPr>
          <w:color w:val="44536A"/>
          <w:spacing w:val="1"/>
        </w:rPr>
        <w:t> </w:t>
      </w:r>
      <w:r>
        <w:rPr>
          <w:color w:val="44536A"/>
        </w:rPr>
        <w:t>девиза од тражње, НБС је у првом кварталу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 била нето купац девиза у износу од 465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24"/>
        </w:rPr>
        <w:t> </w:t>
      </w:r>
      <w:r>
        <w:rPr>
          <w:color w:val="44536A"/>
        </w:rPr>
        <w:t>евра.</w:t>
      </w:r>
      <w:r>
        <w:rPr>
          <w:color w:val="44536A"/>
          <w:spacing w:val="25"/>
        </w:rPr>
        <w:t> </w:t>
      </w:r>
      <w:r>
        <w:rPr>
          <w:color w:val="44536A"/>
        </w:rPr>
        <w:t>У</w:t>
      </w:r>
      <w:r>
        <w:rPr>
          <w:color w:val="44536A"/>
          <w:spacing w:val="25"/>
        </w:rPr>
        <w:t> </w:t>
      </w:r>
      <w:r>
        <w:rPr>
          <w:color w:val="44536A"/>
        </w:rPr>
        <w:t>марту</w:t>
      </w:r>
      <w:r>
        <w:rPr>
          <w:color w:val="44536A"/>
          <w:spacing w:val="25"/>
        </w:rPr>
        <w:t> </w:t>
      </w:r>
      <w:r>
        <w:rPr>
          <w:color w:val="44536A"/>
        </w:rPr>
        <w:t>2023.</w:t>
      </w:r>
      <w:r>
        <w:rPr>
          <w:color w:val="44536A"/>
          <w:spacing w:val="26"/>
        </w:rPr>
        <w:t> </w:t>
      </w:r>
      <w:r>
        <w:rPr>
          <w:color w:val="44536A"/>
        </w:rPr>
        <w:t>године</w:t>
      </w:r>
      <w:r>
        <w:rPr>
          <w:color w:val="44536A"/>
          <w:spacing w:val="23"/>
        </w:rPr>
        <w:t> </w:t>
      </w:r>
      <w:r>
        <w:rPr>
          <w:color w:val="44536A"/>
        </w:rPr>
        <w:t>динар</w:t>
      </w:r>
      <w:r>
        <w:rPr>
          <w:color w:val="44536A"/>
          <w:spacing w:val="26"/>
        </w:rPr>
        <w:t> </w:t>
      </w:r>
      <w:r>
        <w:rPr>
          <w:color w:val="44536A"/>
        </w:rPr>
        <w:t>је</w:t>
      </w:r>
      <w:r>
        <w:rPr>
          <w:color w:val="44536A"/>
          <w:spacing w:val="24"/>
        </w:rPr>
        <w:t> </w:t>
      </w:r>
      <w:r>
        <w:rPr>
          <w:color w:val="44536A"/>
        </w:rPr>
        <w:t>на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8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6" w:lineRule="auto" w:before="60"/>
        <w:ind w:left="280" w:right="38"/>
        <w:jc w:val="both"/>
      </w:pPr>
      <w:r>
        <w:rPr>
          <w:color w:val="44536A"/>
        </w:rPr>
        <w:t>међугодишњем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просеку</w:t>
      </w:r>
      <w:r>
        <w:rPr>
          <w:color w:val="44536A"/>
          <w:spacing w:val="1"/>
        </w:rPr>
        <w:t> </w:t>
      </w:r>
      <w:r>
        <w:rPr>
          <w:color w:val="44536A"/>
        </w:rPr>
        <w:t>забележио</w:t>
      </w:r>
      <w:r>
        <w:rPr>
          <w:color w:val="44536A"/>
          <w:spacing w:val="-43"/>
        </w:rPr>
        <w:t> </w:t>
      </w:r>
      <w:r>
        <w:rPr>
          <w:color w:val="44536A"/>
        </w:rPr>
        <w:t>номиналну</w:t>
      </w:r>
      <w:r>
        <w:rPr>
          <w:color w:val="44536A"/>
          <w:spacing w:val="1"/>
        </w:rPr>
        <w:t> </w:t>
      </w:r>
      <w:r>
        <w:rPr>
          <w:color w:val="44536A"/>
        </w:rPr>
        <w:t>апрецијацију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0,3%,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реалну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10,2%. Слична кретања настављена су и у другом</w:t>
      </w:r>
      <w:r>
        <w:rPr>
          <w:color w:val="44536A"/>
          <w:spacing w:val="1"/>
        </w:rPr>
        <w:t> </w:t>
      </w:r>
      <w:r>
        <w:rPr>
          <w:color w:val="44536A"/>
        </w:rPr>
        <w:t>тромесечју.</w:t>
      </w:r>
    </w:p>
    <w:p>
      <w:pPr>
        <w:pStyle w:val="Heading5"/>
        <w:spacing w:line="259" w:lineRule="auto" w:before="169"/>
        <w:ind w:left="2053" w:right="129" w:hanging="1680"/>
      </w:pPr>
      <w:r>
        <w:rPr>
          <w:color w:val="001F5F"/>
        </w:rPr>
        <w:t>Девизни</w:t>
      </w:r>
      <w:r>
        <w:rPr>
          <w:color w:val="001F5F"/>
          <w:spacing w:val="-5"/>
        </w:rPr>
        <w:t> </w:t>
      </w:r>
      <w:r>
        <w:rPr>
          <w:color w:val="001F5F"/>
        </w:rPr>
        <w:t>курс</w:t>
      </w:r>
      <w:r>
        <w:rPr>
          <w:color w:val="001F5F"/>
          <w:spacing w:val="-2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интервенције</w:t>
      </w:r>
      <w:r>
        <w:rPr>
          <w:color w:val="001F5F"/>
          <w:spacing w:val="-3"/>
        </w:rPr>
        <w:t> </w:t>
      </w:r>
      <w:r>
        <w:rPr>
          <w:color w:val="001F5F"/>
        </w:rPr>
        <w:t>НБС</w:t>
      </w:r>
      <w:r>
        <w:rPr>
          <w:color w:val="001F5F"/>
          <w:spacing w:val="-3"/>
        </w:rPr>
        <w:t> </w:t>
      </w:r>
      <w:r>
        <w:rPr>
          <w:color w:val="001F5F"/>
        </w:rPr>
        <w:t>на</w:t>
      </w:r>
      <w:r>
        <w:rPr>
          <w:color w:val="001F5F"/>
          <w:spacing w:val="-3"/>
        </w:rPr>
        <w:t> </w:t>
      </w:r>
      <w:r>
        <w:rPr>
          <w:color w:val="001F5F"/>
        </w:rPr>
        <w:t>девизном</w:t>
      </w:r>
      <w:r>
        <w:rPr>
          <w:color w:val="001F5F"/>
          <w:spacing w:val="-42"/>
        </w:rPr>
        <w:t> </w:t>
      </w:r>
      <w:r>
        <w:rPr>
          <w:color w:val="001F5F"/>
        </w:rPr>
        <w:t>тржишту</w:t>
      </w:r>
    </w:p>
    <w:p>
      <w:pPr>
        <w:pStyle w:val="BodyText"/>
        <w:spacing w:line="259" w:lineRule="auto" w:before="55"/>
        <w:ind w:left="280" w:right="559"/>
        <w:jc w:val="both"/>
      </w:pPr>
      <w:r>
        <w:rPr/>
        <w:br w:type="column"/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деловаће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ефекти</w:t>
      </w:r>
      <w:r>
        <w:rPr>
          <w:color w:val="44536A"/>
          <w:spacing w:val="1"/>
        </w:rPr>
        <w:t> </w:t>
      </w:r>
      <w:r>
        <w:rPr>
          <w:color w:val="44536A"/>
        </w:rPr>
        <w:t>досадашњег</w:t>
      </w:r>
      <w:r>
        <w:rPr>
          <w:color w:val="44536A"/>
          <w:spacing w:val="1"/>
        </w:rPr>
        <w:t> </w:t>
      </w:r>
      <w:r>
        <w:rPr>
          <w:color w:val="44536A"/>
        </w:rPr>
        <w:t>заоштравања</w:t>
      </w:r>
      <w:r>
        <w:rPr>
          <w:color w:val="44536A"/>
          <w:spacing w:val="1"/>
        </w:rPr>
        <w:t> </w:t>
      </w:r>
      <w:r>
        <w:rPr>
          <w:color w:val="44536A"/>
        </w:rPr>
        <w:t>монетарних</w:t>
      </w:r>
      <w:r>
        <w:rPr>
          <w:color w:val="44536A"/>
          <w:spacing w:val="1"/>
        </w:rPr>
        <w:t> </w:t>
      </w:r>
      <w:r>
        <w:rPr>
          <w:color w:val="44536A"/>
        </w:rPr>
        <w:t>услова,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ефекти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Владе</w:t>
      </w:r>
      <w:r>
        <w:rPr>
          <w:color w:val="44536A"/>
          <w:spacing w:val="1"/>
        </w:rPr>
        <w:t> </w:t>
      </w:r>
      <w:r>
        <w:rPr>
          <w:color w:val="44536A"/>
        </w:rPr>
        <w:t>усмерених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животних</w:t>
      </w:r>
      <w:r>
        <w:rPr>
          <w:color w:val="44536A"/>
          <w:spacing w:val="1"/>
        </w:rPr>
        <w:t> </w:t>
      </w:r>
      <w:r>
        <w:rPr>
          <w:color w:val="44536A"/>
        </w:rPr>
        <w:t>намирница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домаћем</w:t>
      </w:r>
      <w:r>
        <w:rPr>
          <w:color w:val="44536A"/>
          <w:spacing w:val="-6"/>
        </w:rPr>
        <w:t> </w:t>
      </w:r>
      <w:r>
        <w:rPr>
          <w:color w:val="44536A"/>
        </w:rPr>
        <w:t>тржишту.</w:t>
      </w:r>
      <w:r>
        <w:rPr>
          <w:color w:val="44536A"/>
          <w:spacing w:val="-5"/>
        </w:rPr>
        <w:t> </w:t>
      </w:r>
      <w:r>
        <w:rPr>
          <w:color w:val="44536A"/>
        </w:rPr>
        <w:t>Очекује</w:t>
      </w:r>
      <w:r>
        <w:rPr>
          <w:color w:val="44536A"/>
          <w:spacing w:val="-2"/>
        </w:rPr>
        <w:t> </w:t>
      </w:r>
      <w:r>
        <w:rPr>
          <w:color w:val="44536A"/>
        </w:rPr>
        <w:t>се</w:t>
      </w:r>
      <w:r>
        <w:rPr>
          <w:color w:val="44536A"/>
          <w:spacing w:val="-7"/>
        </w:rPr>
        <w:t> </w:t>
      </w:r>
      <w:r>
        <w:rPr>
          <w:color w:val="44536A"/>
        </w:rPr>
        <w:t>повратак</w:t>
      </w:r>
      <w:r>
        <w:rPr>
          <w:color w:val="44536A"/>
          <w:spacing w:val="-4"/>
        </w:rPr>
        <w:t> </w:t>
      </w:r>
      <w:r>
        <w:rPr>
          <w:color w:val="44536A"/>
        </w:rPr>
        <w:t>инфлације</w:t>
      </w:r>
      <w:r>
        <w:rPr>
          <w:color w:val="44536A"/>
          <w:spacing w:val="-43"/>
        </w:rPr>
        <w:t> </w:t>
      </w:r>
      <w:r>
        <w:rPr>
          <w:color w:val="44536A"/>
        </w:rPr>
        <w:t>у границе циља средином 2024. године. Кључни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36"/>
        </w:rPr>
        <w:t> </w:t>
      </w:r>
      <w:r>
        <w:rPr>
          <w:color w:val="44536A"/>
        </w:rPr>
        <w:t>остварења</w:t>
      </w:r>
      <w:r>
        <w:rPr>
          <w:color w:val="44536A"/>
          <w:spacing w:val="36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34"/>
        </w:rPr>
        <w:t> </w:t>
      </w:r>
      <w:r>
        <w:rPr>
          <w:color w:val="44536A"/>
        </w:rPr>
        <w:t>инфлације</w:t>
      </w:r>
      <w:r>
        <w:rPr>
          <w:color w:val="44536A"/>
          <w:spacing w:val="34"/>
        </w:rPr>
        <w:t> </w:t>
      </w:r>
      <w:r>
        <w:rPr>
          <w:color w:val="44536A"/>
        </w:rPr>
        <w:t>потичу,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7" w:space="403"/>
            <w:col w:w="5160"/>
          </w:cols>
        </w:sectPr>
      </w:pPr>
    </w:p>
    <w:p>
      <w:pPr>
        <w:spacing w:line="130" w:lineRule="exact"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135</w:t>
      </w:r>
    </w:p>
    <w:p>
      <w:pPr>
        <w:pStyle w:val="BodyText"/>
        <w:rPr>
          <w:sz w:val="13"/>
        </w:rPr>
      </w:pPr>
    </w:p>
    <w:p>
      <w:pPr>
        <w:spacing w:before="1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125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115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0" w:right="1" w:firstLine="0"/>
        <w:jc w:val="right"/>
        <w:rPr>
          <w:sz w:val="15"/>
        </w:rPr>
      </w:pPr>
      <w:r>
        <w:rPr>
          <w:color w:val="44536A"/>
          <w:sz w:val="15"/>
        </w:rPr>
        <w:t>105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95</w:t>
      </w:r>
    </w:p>
    <w:p>
      <w:pPr>
        <w:pStyle w:val="BodyText"/>
        <w:spacing w:before="1"/>
        <w:rPr>
          <w:sz w:val="13"/>
        </w:rPr>
      </w:pPr>
    </w:p>
    <w:p>
      <w:pPr>
        <w:spacing w:before="0"/>
        <w:ind w:left="0" w:right="0" w:firstLine="0"/>
        <w:jc w:val="right"/>
        <w:rPr>
          <w:sz w:val="15"/>
        </w:rPr>
      </w:pPr>
      <w:r>
        <w:rPr>
          <w:color w:val="44536A"/>
          <w:sz w:val="15"/>
        </w:rPr>
        <w:t>85</w:t>
      </w:r>
    </w:p>
    <w:p>
      <w:pPr>
        <w:spacing w:line="125" w:lineRule="exact" w:before="0"/>
        <w:ind w:left="3687" w:right="0" w:firstLine="0"/>
        <w:jc w:val="left"/>
        <w:rPr>
          <w:sz w:val="15"/>
        </w:rPr>
      </w:pPr>
      <w:r>
        <w:rPr/>
        <w:br w:type="column"/>
      </w:r>
      <w:r>
        <w:rPr>
          <w:color w:val="44536A"/>
          <w:sz w:val="15"/>
        </w:rPr>
        <w:t>1200</w:t>
      </w:r>
    </w:p>
    <w:p>
      <w:pPr>
        <w:spacing w:line="171" w:lineRule="exact" w:before="0"/>
        <w:ind w:left="3687" w:right="0" w:firstLine="0"/>
        <w:jc w:val="left"/>
        <w:rPr>
          <w:sz w:val="15"/>
        </w:rPr>
      </w:pPr>
      <w:r>
        <w:rPr/>
        <w:pict>
          <v:group style="position:absolute;margin-left:90.839996pt;margin-top:-2.731521pt;width:173.6pt;height:85.6pt;mso-position-horizontal-relative:page;mso-position-vertical-relative:paragraph;z-index:15802880" coordorigin="1817,-55" coordsize="3472,1712">
            <v:shape style="position:absolute;left:1836;top:626;width:2324;height:953" coordorigin="1836,627" coordsize="2324,953" path="m1848,668l1836,668,1836,949,1848,949,1848,668xm1879,709l1855,709,1855,949,1879,949,1879,709xm1910,788l1886,788,1886,949,1910,949,1910,788xm1944,949l1920,949,1920,1045,1944,1045,1944,949xm1975,949l1951,949,1951,968,1975,968,1975,949xm2006,949l1982,949,1982,985,2006,985,2006,949xm2038,925l2014,925,2014,949,2038,949,2038,925xm2069,898l2045,898,2045,949,2069,949,2069,898xm2100,833l2076,833,2076,949,2100,949,2100,833xm2131,829l2107,829,2107,949,2131,949,2131,829xm2162,735l2138,735,2138,949,2162,949,2162,735xm2194,627l2170,627,2170,949,2194,949,2194,627xm2225,872l2201,872,2201,949,2225,949,2225,872xm2256,949l2232,949,2232,1069,2256,1069,2256,949xm2287,949l2263,949,2263,1052,2287,1052,2287,949xm2318,949l2294,949,2294,1045,2318,1045,2318,949xm2381,949l2357,949,2357,958,2381,958,2381,949xm2412,949l2388,949,2388,1148,2412,1148,2412,949xm2443,949l2419,949,2419,1061,2443,1061,2443,949xm2474,949l2450,949,2450,1018,2474,1018,2474,949xm2506,949l2482,949,2482,1001,2506,1001,2506,949xm2568,718l2544,718,2544,949,2568,949,2568,718xm2599,701l2575,701,2575,949,2599,949,2599,701xm2630,865l2606,865,2606,949,2630,949,2630,865xm2662,800l2638,800,2638,949,2662,949,2662,800xm2693,829l2669,829,2669,949,2693,949,2693,829xm2724,893l2700,893,2700,949,2724,949,2724,893xm2755,908l2731,908,2731,949,2755,949,2755,908xm2786,949l2762,949,2762,1253,2786,1253,2786,949xm2818,949l2794,949,2794,1028,2818,1028,2818,949xm2849,949l2825,949,2825,975,2849,975,2849,949xm2880,949l2856,949,2856,1066,2880,1066,2880,949xm2911,949l2887,949,2887,1001,2911,1001,2911,949xm2942,941l2918,941,2918,949,2942,949,2942,941xm2974,757l2950,757,2950,949,2974,949,2974,757xm3005,860l2981,860,2981,949,3005,949,3005,860xm3036,937l3012,937,3012,949,3036,949,3036,937xm3067,949l3043,949,3043,985,3067,985,3067,949xm3098,949l3074,949,3074,1052,3098,1052,3098,949xm3130,949l3106,949,3106,1246,3130,1246,3130,949xm3161,949l3137,949,3137,1090,3161,1090,3161,949xm3192,949l3168,949,3168,1198,3192,1198,3192,949xm3223,949l3199,949,3199,1078,3223,1078,3223,949xm3254,949l3230,949,3230,963,3254,963,3254,949xm3286,949l3262,949,3262,992,3286,992,3286,949xm3317,833l3293,833,3293,949,3317,949,3317,833xm3348,795l3324,795,3324,949,3348,949,3348,795xm3379,949l3355,949,3355,1105,3379,1105,3379,949xm3410,949l3386,949,3386,1292,3410,1292,3410,949xm3442,949l3418,949,3418,1126,3442,1126,3442,949xm3473,949l3449,949,3449,1138,3473,1138,3473,949xm3504,949l3480,949,3480,1263,3504,1263,3504,949xm3535,949l3511,949,3511,1138,3535,1138,3535,949xm3566,949l3542,949,3542,1112,3566,1112,3566,949xm3598,946l3574,946,3574,949,3598,949,3598,946xm3629,925l3605,925,3605,949,3629,949,3629,925xm3660,949l3636,949,3636,963,3660,963,3660,949xm3722,838l3698,838,3698,949,3722,949,3722,838xm3754,949l3730,949,3730,975,3754,975,3754,949xm3785,949l3761,949,3761,1066,3785,1066,3785,949xm3816,949l3792,949,3792,1013,3816,1013,3816,949xm3847,949l3823,949,3823,1045,3847,1045,3847,949xm3878,949l3854,949,3854,1580,3878,1580,3878,949xm3910,949l3886,949,3886,1503,3910,1503,3910,949xm3941,949l3917,949,3917,1040,3941,1040,3941,949xm3972,949l3948,949,3948,1301,3972,1301,3972,949xm4003,949l3979,949,3979,1150,4003,1150,4003,949xm4066,949l4042,949,4042,1253,4066,1253,4066,949xm4097,949l4073,949,4073,963,4097,963,4097,949xm4128,893l4104,893,4104,949,4128,949,4128,893xm4159,833l4135,833,4135,949,4159,949,4159,833xe" filled="true" fillcolor="#29479a" stroked="false">
              <v:path arrowok="t"/>
              <v:fill type="solid"/>
            </v:shape>
            <v:shape style="position:absolute;left:4135;top:-55;width:1148;height:1476" coordorigin="4135,-55" coordsize="1148,1476" path="m4159,833l4135,833,4135,949,4159,949,4159,833xm4190,572l4166,572,4166,949,4190,949,4190,572xm4222,735l4198,735,4198,949,4222,949,4222,735xm4253,817l4229,817,4229,949,4253,949,4253,817xm4284,670l4260,670,4260,949,4284,949,4284,670xm4315,812l4291,812,4291,949,4315,949,4315,812xm4346,848l4322,848,4322,949,4346,949,4346,848xm4378,865l4354,865,4354,949,4378,949,4378,865xm4409,949l4385,949,4385,1047,4409,1047,4409,949xm4440,949l4416,949,4416,1095,4440,1095,4440,949xm4471,860l4447,860,4447,949,4471,949,4471,860xm4502,949l4478,949,4478,997,4502,997,4502,949xm4596,949l4572,949,4572,987,4596,987,4596,949xm4627,949l4603,949,4603,1229,4627,1229,4627,949xm4658,949l4634,949,4634,1275,4658,1275,4658,949xm4690,949l4666,949,4666,1177,4690,1177,4690,949xm4721,949l4697,949,4697,1066,4721,1066,4721,949xm4752,829l4728,829,4728,949,4752,949,4752,829xm4783,855l4759,855,4759,949,4783,949,4783,855xm4814,773l4790,773,4790,949,4814,949,4814,773xm4846,658l4822,658,4822,949,4846,949,4846,658xm4877,430l4853,430,4853,949,4877,949,4877,430xm4908,-55l4884,-55,4884,949,4908,949,4908,-55xm4939,817l4915,817,4915,949,4939,949,4939,817xm4970,949l4946,949,4946,1013,4970,1013,4970,949xm5002,949l4978,949,4978,1297,5002,1297,5002,949xm5033,949l5009,949,5009,1323,5033,1323,5033,949xm5064,949l5040,949,5040,1335,5064,1335,5064,949xm5095,949l5071,949,5071,1361,5095,1361,5095,949xm5126,949l5102,949,5102,1400,5126,1400,5126,949xm5158,949l5134,949,5134,1249,5158,1249,5158,949xm5189,949l5165,949,5165,1421,5189,1421,5189,949xm5220,757l5196,757,5196,949,5220,949,5220,757xm5251,949l5227,949,5227,1285,5251,1285,5251,949xm5282,949l5258,949,5258,1208,5282,1208,5282,949xe" filled="true" fillcolor="#29479a" stroked="false">
              <v:path arrowok="t"/>
              <v:fill type="solid"/>
            </v:shape>
            <v:shape style="position:absolute;left:1837;top:1635;width:3450;height:2" coordorigin="1837,1635" coordsize="3450,0" path="m1837,1635l2194,1635m2234,1635l2568,1635m2609,1635l2942,1635m2983,1635l3317,1635m3358,1635l3691,1635m3732,1635l4066,1635m4106,1635l4440,1635m4481,1635l4814,1635m4855,1635l5189,1635m5230,1635l5287,1635e" filled="false" stroked="true" strokeweight=".5pt" strokecolor="#888888">
              <v:path arrowok="t"/>
              <v:stroke dashstyle="solid"/>
            </v:shape>
            <v:shape style="position:absolute;left:1837;top:299;width:3435;height:290" coordorigin="1837,300" coordsize="3435,290" path="m1837,589l1867,577,1898,577,1932,589,1963,584,1994,589,2026,565,2057,529,2088,483,2119,457,2150,435,2182,382,2213,346,2244,380,2275,418,2306,430,2338,416,2369,416,2400,428,2431,428,2462,428,2494,433,2525,413,2556,375,2587,349,2618,337,2650,327,2681,339,2712,339,2743,317,2774,320,2806,322,2837,325,2868,327,2899,327,2930,317,2962,305,2993,300,3055,310,3118,365,3149,421,3180,449,3211,459,3242,459,3274,473,3305,464,3336,483,3367,490,3398,495,3430,497,3461,497,3492,500,3523,502,3554,500,3586,495,3617,488,3648,493,3679,495,3710,490,3742,495,3773,502,3804,505,3835,505,3866,507,3898,512,3929,512,3960,517,3991,519,4022,521,4054,519,4085,519,4116,519,4147,519,4178,519,4210,517,4241,519,4272,519,4303,519,4834,519,4865,517,4896,514,4927,514,4958,519,4990,524,5021,524,5052,526,5083,526,5114,526,5146,529,5177,529,5208,526,5239,526,5271,526e" filled="false" stroked="true" strokeweight="1.75pt" strokecolor="#ff0000">
              <v:path arrowok="t"/>
              <v:stroke dashstyle="solid"/>
            </v:shape>
            <v:rect style="position:absolute;left:1816;top:1616;width:41;height:41" filled="true" fillcolor="#ffffff" stroked="false">
              <v:fill type="solid"/>
            </v:rect>
            <w10:wrap type="none"/>
          </v:group>
        </w:pict>
      </w:r>
      <w:r>
        <w:rPr>
          <w:color w:val="44536A"/>
          <w:sz w:val="15"/>
        </w:rPr>
        <w:t>1000</w:t>
      </w:r>
    </w:p>
    <w:p>
      <w:pPr>
        <w:spacing w:line="172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800</w:t>
      </w:r>
    </w:p>
    <w:p>
      <w:pPr>
        <w:spacing w:line="172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600</w:t>
      </w:r>
    </w:p>
    <w:p>
      <w:pPr>
        <w:spacing w:line="171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400</w:t>
      </w:r>
    </w:p>
    <w:p>
      <w:pPr>
        <w:spacing w:line="171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200</w:t>
      </w:r>
    </w:p>
    <w:p>
      <w:pPr>
        <w:spacing w:line="172" w:lineRule="exact" w:before="0"/>
        <w:ind w:left="3687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line="172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-200</w:t>
      </w:r>
    </w:p>
    <w:p>
      <w:pPr>
        <w:spacing w:line="171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-400</w:t>
      </w:r>
    </w:p>
    <w:p>
      <w:pPr>
        <w:spacing w:line="171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-600</w:t>
      </w:r>
    </w:p>
    <w:p>
      <w:pPr>
        <w:spacing w:line="140" w:lineRule="exact" w:before="0"/>
        <w:ind w:left="3687" w:right="0" w:firstLine="0"/>
        <w:jc w:val="left"/>
        <w:rPr>
          <w:sz w:val="15"/>
        </w:rPr>
      </w:pPr>
      <w:r>
        <w:rPr>
          <w:color w:val="44536A"/>
          <w:sz w:val="15"/>
        </w:rPr>
        <w:t>-800</w:t>
      </w:r>
    </w:p>
    <w:p>
      <w:pPr>
        <w:spacing w:line="146" w:lineRule="exact" w:before="0"/>
        <w:ind w:left="112" w:right="0" w:firstLine="0"/>
        <w:jc w:val="left"/>
        <w:rPr>
          <w:sz w:val="15"/>
        </w:rPr>
      </w:pPr>
      <w:r>
        <w:rPr>
          <w:color w:val="44536A"/>
          <w:sz w:val="15"/>
        </w:rPr>
        <w:t>2014</w:t>
      </w:r>
      <w:r>
        <w:rPr>
          <w:color w:val="44536A"/>
          <w:spacing w:val="23"/>
          <w:sz w:val="15"/>
        </w:rPr>
        <w:t> </w:t>
      </w:r>
      <w:r>
        <w:rPr>
          <w:color w:val="44536A"/>
          <w:sz w:val="15"/>
        </w:rPr>
        <w:t>2015</w:t>
      </w:r>
      <w:r>
        <w:rPr>
          <w:color w:val="44536A"/>
          <w:spacing w:val="36"/>
          <w:sz w:val="15"/>
        </w:rPr>
        <w:t> </w:t>
      </w:r>
      <w:r>
        <w:rPr>
          <w:color w:val="44536A"/>
          <w:sz w:val="15"/>
        </w:rPr>
        <w:t>2016</w:t>
      </w:r>
      <w:r>
        <w:rPr>
          <w:color w:val="44536A"/>
          <w:spacing w:val="35"/>
          <w:sz w:val="15"/>
        </w:rPr>
        <w:t> </w:t>
      </w:r>
      <w:r>
        <w:rPr>
          <w:color w:val="44536A"/>
          <w:sz w:val="15"/>
        </w:rPr>
        <w:t>2017</w:t>
      </w:r>
      <w:r>
        <w:rPr>
          <w:color w:val="44536A"/>
          <w:spacing w:val="33"/>
          <w:sz w:val="15"/>
        </w:rPr>
        <w:t> </w:t>
      </w:r>
      <w:r>
        <w:rPr>
          <w:color w:val="44536A"/>
          <w:sz w:val="15"/>
        </w:rPr>
        <w:t>2018</w:t>
      </w:r>
      <w:r>
        <w:rPr>
          <w:color w:val="44536A"/>
          <w:spacing w:val="53"/>
          <w:sz w:val="15"/>
        </w:rPr>
        <w:t> </w:t>
      </w:r>
      <w:r>
        <w:rPr>
          <w:color w:val="44536A"/>
          <w:sz w:val="15"/>
        </w:rPr>
        <w:t>2019</w:t>
      </w:r>
      <w:r>
        <w:rPr>
          <w:color w:val="44536A"/>
          <w:spacing w:val="33"/>
          <w:sz w:val="15"/>
        </w:rPr>
        <w:t> </w:t>
      </w:r>
      <w:r>
        <w:rPr>
          <w:color w:val="44536A"/>
          <w:sz w:val="15"/>
        </w:rPr>
        <w:t>2020</w:t>
      </w:r>
      <w:r>
        <w:rPr>
          <w:color w:val="44536A"/>
          <w:spacing w:val="32"/>
          <w:sz w:val="15"/>
        </w:rPr>
        <w:t> </w:t>
      </w:r>
      <w:r>
        <w:rPr>
          <w:color w:val="44536A"/>
          <w:sz w:val="15"/>
        </w:rPr>
        <w:t>2021</w:t>
      </w:r>
      <w:r>
        <w:rPr>
          <w:color w:val="44536A"/>
          <w:spacing w:val="15"/>
          <w:sz w:val="15"/>
        </w:rPr>
        <w:t> </w:t>
      </w:r>
      <w:r>
        <w:rPr>
          <w:color w:val="44536A"/>
          <w:sz w:val="15"/>
        </w:rPr>
        <w:t>2022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23</w:t>
      </w:r>
    </w:p>
    <w:p>
      <w:pPr>
        <w:pStyle w:val="BodyText"/>
        <w:spacing w:before="5"/>
        <w:rPr>
          <w:sz w:val="10"/>
        </w:rPr>
      </w:pPr>
    </w:p>
    <w:p>
      <w:pPr>
        <w:spacing w:line="264" w:lineRule="auto" w:before="0"/>
        <w:ind w:left="282" w:right="72" w:firstLine="0"/>
        <w:jc w:val="left"/>
        <w:rPr>
          <w:sz w:val="15"/>
        </w:rPr>
      </w:pPr>
      <w:r>
        <w:rPr/>
        <w:pict>
          <v:rect style="position:absolute;margin-left:79.877998pt;margin-top:2.831338pt;width:19.2pt;height:4.1198pt;mso-position-horizontal-relative:page;mso-position-vertical-relative:paragraph;z-index:15803392" filled="true" fillcolor="#29479a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15803904" from="79.877998pt,14.971138pt" to="99.077998pt,14.971138pt" stroked="true" strokeweight="1.7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Интервенције НБС, нето продаја, мил. евра (десна скала)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Просечан</w:t>
      </w:r>
      <w:r>
        <w:rPr>
          <w:color w:val="44536A"/>
          <w:spacing w:val="-5"/>
          <w:sz w:val="15"/>
        </w:rPr>
        <w:t> </w:t>
      </w:r>
      <w:r>
        <w:rPr>
          <w:color w:val="44536A"/>
          <w:sz w:val="15"/>
        </w:rPr>
        <w:t>девизни</w:t>
      </w:r>
      <w:r>
        <w:rPr>
          <w:color w:val="44536A"/>
          <w:spacing w:val="-6"/>
          <w:sz w:val="15"/>
        </w:rPr>
        <w:t> </w:t>
      </w:r>
      <w:r>
        <w:rPr>
          <w:color w:val="44536A"/>
          <w:sz w:val="15"/>
        </w:rPr>
        <w:t>курс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ЕУР/РСД</w:t>
      </w:r>
    </w:p>
    <w:p>
      <w:pPr>
        <w:pStyle w:val="BodyText"/>
        <w:spacing w:before="2"/>
        <w:ind w:right="1581"/>
        <w:jc w:val="right"/>
      </w:pPr>
      <w:r>
        <w:rPr/>
        <w:br w:type="column"/>
      </w:r>
      <w:r>
        <w:rPr>
          <w:color w:val="44536A"/>
        </w:rPr>
        <w:t>пре</w:t>
      </w:r>
      <w:r>
        <w:rPr>
          <w:color w:val="44536A"/>
          <w:spacing w:val="-3"/>
        </w:rPr>
        <w:t> </w:t>
      </w:r>
      <w:r>
        <w:rPr>
          <w:color w:val="44536A"/>
        </w:rPr>
        <w:t>свега</w:t>
      </w:r>
      <w:r>
        <w:rPr>
          <w:color w:val="44536A"/>
          <w:spacing w:val="-3"/>
        </w:rPr>
        <w:t> </w:t>
      </w:r>
      <w:r>
        <w:rPr>
          <w:color w:val="44536A"/>
        </w:rPr>
        <w:t>из</w:t>
      </w:r>
      <w:r>
        <w:rPr>
          <w:color w:val="44536A"/>
          <w:spacing w:val="-4"/>
        </w:rPr>
        <w:t> </w:t>
      </w:r>
      <w:r>
        <w:rPr>
          <w:color w:val="44536A"/>
        </w:rPr>
        <w:t>међународног</w:t>
      </w:r>
      <w:r>
        <w:rPr>
          <w:color w:val="44536A"/>
          <w:spacing w:val="-3"/>
        </w:rPr>
        <w:t> </w:t>
      </w:r>
      <w:r>
        <w:rPr>
          <w:color w:val="44536A"/>
        </w:rPr>
        <w:t>окружења.</w:t>
      </w:r>
    </w:p>
    <w:p>
      <w:pPr>
        <w:pStyle w:val="Heading5"/>
        <w:spacing w:before="137"/>
        <w:ind w:right="1628"/>
        <w:jc w:val="right"/>
      </w:pPr>
      <w:r>
        <w:rPr>
          <w:color w:val="001F5F"/>
        </w:rPr>
        <w:t>Пројекција</w:t>
      </w:r>
      <w:r>
        <w:rPr>
          <w:color w:val="001F5F"/>
          <w:spacing w:val="-6"/>
        </w:rPr>
        <w:t> </w:t>
      </w:r>
      <w:r>
        <w:rPr>
          <w:color w:val="001F5F"/>
        </w:rPr>
        <w:t>инфлације,</w:t>
      </w:r>
      <w:r>
        <w:rPr>
          <w:color w:val="001F5F"/>
          <w:spacing w:val="-6"/>
        </w:rPr>
        <w:t> </w:t>
      </w:r>
      <w:r>
        <w:rPr>
          <w:color w:val="001F5F"/>
        </w:rPr>
        <w:t>%</w:t>
      </w:r>
    </w:p>
    <w:p>
      <w:pPr>
        <w:spacing w:before="108"/>
        <w:ind w:left="375" w:right="0" w:firstLine="0"/>
        <w:jc w:val="left"/>
        <w:rPr>
          <w:sz w:val="15"/>
        </w:rPr>
      </w:pPr>
      <w:r>
        <w:rPr/>
        <w:pict>
          <v:group style="position:absolute;margin-left:340.904999pt;margin-top:4.184116pt;width:188.5pt;height:89.1pt;mso-position-horizontal-relative:page;mso-position-vertical-relative:paragraph;z-index:15806464" coordorigin="6818,84" coordsize="3770,1782">
            <v:shape style="position:absolute;left:6835;top:383;width:3735;height:1334" coordorigin="6836,383" coordsize="3735,1334" path="m6836,938l7123,1516,7411,1634,7697,1716,7985,1504,8273,1622,8558,1658,8846,1670,9134,1386,9420,453,9708,383,9996,1281,10282,1444,10570,1504e" filled="false" stroked="true" strokeweight="1.75pt" strokecolor="#eb008b">
              <v:path arrowok="t"/>
              <v:stroke dashstyle="solid"/>
            </v:shape>
            <v:shape style="position:absolute;left:6835;top:495;width:3735;height:1180" coordorigin="6836,495" coordsize="3735,1180" path="m6836,1252l7123,1552,7411,1636,7697,1675,7985,1506,8273,1624,8558,1569,8846,1569,9134,1139,9420,606,9708,495,9996,1310,10282,1427,10570,1518e" filled="false" stroked="true" strokeweight="1.75pt" strokecolor="#7e3e97">
              <v:path arrowok="t"/>
              <v:stroke dashstyle="solid"/>
            </v:shape>
            <v:shape style="position:absolute;left:9978;top:83;width:588;height:1782" type="#_x0000_t202" filled="true" fillcolor="#4471c4" stroked="false">
              <v:textbox inset="0,0,0,0">
                <w:txbxContent>
                  <w:p>
                    <w:pPr>
                      <w:spacing w:before="78"/>
                      <w:ind w:left="4" w:right="0" w:firstLine="0"/>
                      <w:jc w:val="left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44536A"/>
                        <w:w w:val="105"/>
                        <w:sz w:val="10"/>
                      </w:rPr>
                      <w:t>ПРОЈЕКЦИЈА</w:t>
                    </w:r>
                  </w:p>
                </w:txbxContent>
              </v:textbox>
              <v:fill opacity="6682f" type="solid"/>
              <w10:wrap type="none"/>
            </v:shape>
            <w10:wrap type="none"/>
          </v:group>
        </w:pict>
      </w:r>
      <w:r>
        <w:rPr>
          <w:color w:val="44536A"/>
          <w:sz w:val="15"/>
        </w:rPr>
        <w:t>14</w:t>
      </w:r>
    </w:p>
    <w:p>
      <w:pPr>
        <w:spacing w:before="53"/>
        <w:ind w:left="375" w:right="0" w:firstLine="0"/>
        <w:jc w:val="left"/>
        <w:rPr>
          <w:sz w:val="15"/>
        </w:rPr>
      </w:pPr>
      <w:r>
        <w:rPr>
          <w:color w:val="44536A"/>
          <w:sz w:val="15"/>
        </w:rPr>
        <w:t>12</w:t>
      </w:r>
    </w:p>
    <w:p>
      <w:pPr>
        <w:spacing w:before="53"/>
        <w:ind w:left="375" w:right="0" w:firstLine="0"/>
        <w:jc w:val="left"/>
        <w:rPr>
          <w:sz w:val="15"/>
        </w:rPr>
      </w:pPr>
      <w:r>
        <w:rPr>
          <w:color w:val="44536A"/>
          <w:sz w:val="15"/>
        </w:rPr>
        <w:t>10</w:t>
      </w:r>
    </w:p>
    <w:p>
      <w:pPr>
        <w:spacing w:before="53"/>
        <w:ind w:left="45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8</w:t>
      </w:r>
    </w:p>
    <w:p>
      <w:pPr>
        <w:spacing w:before="53"/>
        <w:ind w:left="45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spacing w:before="52"/>
        <w:ind w:left="45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spacing w:before="53"/>
        <w:ind w:left="45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spacing w:before="53"/>
        <w:ind w:left="450" w:right="0" w:firstLine="0"/>
        <w:jc w:val="left"/>
        <w:rPr>
          <w:sz w:val="15"/>
        </w:rPr>
      </w:pPr>
      <w:r>
        <w:rPr/>
        <w:pict>
          <v:group style="position:absolute;margin-left:340.799988pt;margin-top:6.49111pt;width:186.75pt;height:2.050pt;mso-position-horizontal-relative:page;mso-position-vertical-relative:paragraph;z-index:15805952" coordorigin="6816,130" coordsize="3735,41">
            <v:shape style="position:absolute;left:6835;top:150;width:3715;height:2" coordorigin="6836,151" coordsize="3715,0" path="m6836,151l7104,151m7145,151l7392,151m7433,151l7678,151m7718,151l7966,151m8006,151l8254,151m8294,151l8539,151m8580,151l8827,151m8868,151l9115,151m9156,151l9401,151m9442,151l9689,151m9730,151l9977,151m10018,151l10262,151m10303,151l10550,151e" filled="false" stroked="true" strokeweight=".5pt" strokecolor="#888888">
              <v:path arrowok="t"/>
              <v:stroke dashstyle="solid"/>
            </v:shape>
            <v:rect style="position:absolute;left:6816;top:129;width:41;height:41" filled="true" fillcolor="#ffffff" stroked="false">
              <v:fill type="solid"/>
            </v:rect>
            <w10:wrap type="none"/>
          </v:group>
        </w:pict>
      </w:r>
      <w:r>
        <w:rPr>
          <w:color w:val="44536A"/>
          <w:w w:val="100"/>
          <w:sz w:val="15"/>
        </w:rPr>
        <w:t>0</w:t>
      </w:r>
    </w:p>
    <w:p>
      <w:pPr>
        <w:spacing w:after="0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3" w:equalWidth="0">
            <w:col w:w="540" w:space="40"/>
            <w:col w:w="4032" w:space="399"/>
            <w:col w:w="5189"/>
          </w:cols>
        </w:sectPr>
      </w:pPr>
    </w:p>
    <w:p>
      <w:pPr>
        <w:spacing w:line="181" w:lineRule="exact" w:before="0"/>
        <w:ind w:left="280" w:right="0" w:firstLine="0"/>
        <w:jc w:val="left"/>
        <w:rPr>
          <w:sz w:val="16"/>
        </w:rPr>
      </w:pPr>
      <w:r>
        <w:rPr/>
        <w:pict>
          <v:shape style="position:absolute;margin-left:337.799988pt;margin-top:1.790859pt;width:23.95pt;height:17.4pt;mso-position-horizontal-relative:page;mso-position-vertical-relative:paragraph;z-index:-23001088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2013</w:t>
                  </w:r>
                </w:p>
                <w:p>
                  <w:pPr>
                    <w:spacing w:before="10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6.529999pt;margin-top:1.790859pt;width:9.6pt;height:17.4pt;mso-position-horizontal-relative:page;mso-position-vertical-relative:paragraph;z-index:15808000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80.862pt;margin-top:1.790859pt;width:24pt;height:17.4pt;mso-position-horizontal-relative:page;mso-position-vertical-relative:paragraph;z-index:15808512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2016</w:t>
                  </w:r>
                </w:p>
                <w:p>
                  <w:pPr>
                    <w:spacing w:before="10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09.630005pt;margin-top:1.790859pt;width:9.6pt;height:17.4pt;mso-position-horizontal-relative:page;mso-position-vertical-relative:paragraph;z-index:15809024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2018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23.98999pt;margin-top:1.790859pt;width:23.95pt;height:17.4pt;mso-position-horizontal-relative:page;mso-position-vertical-relative:paragraph;z-index:15809536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2019</w:t>
                  </w:r>
                </w:p>
                <w:p>
                  <w:pPr>
                    <w:spacing w:before="10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52.709991pt;margin-top:1.790859pt;width:9.6pt;height:17.4pt;mso-position-horizontal-relative:page;mso-position-vertical-relative:paragraph;z-index:15810048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67.089996pt;margin-top:1.790859pt;width:23.95pt;height:17.4pt;mso-position-horizontal-relative:page;mso-position-vertical-relative:paragraph;z-index:15810560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2022</w:t>
                  </w:r>
                </w:p>
                <w:p>
                  <w:pPr>
                    <w:spacing w:before="10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95.820007pt;margin-top:1.790859pt;width:23.95pt;height:17.4pt;mso-position-horizontal-relative:page;mso-position-vertical-relative:paragraph;z-index:15811072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2024</w:t>
                  </w:r>
                </w:p>
                <w:p>
                  <w:pPr>
                    <w:spacing w:before="104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24.549988pt;margin-top:1.790859pt;width:9.6pt;height:17.4pt;mso-position-horizontal-relative:page;mso-position-vertical-relative:paragraph;z-index:15811584" type="#_x0000_t202" filled="false" stroked="false">
            <v:textbox inset="0,0,0,0" style="layout-flow:vertical;mso-layout-flow-alt:bottom-to-top">
              <w:txbxContent>
                <w:p>
                  <w:pPr>
                    <w:spacing w:line="174" w:lineRule="exact" w:before="0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4536A"/>
                      <w:sz w:val="15"/>
                    </w:rPr>
                    <w:t>2026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НБС</w:t>
      </w:r>
    </w:p>
    <w:p>
      <w:pPr>
        <w:pStyle w:val="BodyText"/>
        <w:tabs>
          <w:tab w:pos="5613" w:val="left" w:leader="none"/>
          <w:tab w:pos="6042" w:val="left" w:leader="none"/>
        </w:tabs>
        <w:spacing w:line="197" w:lineRule="exact" w:before="136"/>
        <w:ind w:left="280"/>
        <w:rPr>
          <w:rFonts w:ascii="Times New Roman" w:hAnsi="Times New Roman"/>
        </w:rPr>
      </w:pPr>
      <w:r>
        <w:rPr>
          <w:color w:val="44536A"/>
        </w:rPr>
        <w:t>Бруто</w:t>
      </w:r>
      <w:r>
        <w:rPr>
          <w:color w:val="44536A"/>
          <w:spacing w:val="36"/>
        </w:rPr>
        <w:t> </w:t>
      </w:r>
      <w:r>
        <w:rPr>
          <w:color w:val="44536A"/>
        </w:rPr>
        <w:t>девизне</w:t>
      </w:r>
      <w:r>
        <w:rPr>
          <w:color w:val="44536A"/>
          <w:spacing w:val="34"/>
        </w:rPr>
        <w:t> </w:t>
      </w:r>
      <w:r>
        <w:rPr>
          <w:color w:val="44536A"/>
        </w:rPr>
        <w:t>резерве</w:t>
      </w:r>
      <w:r>
        <w:rPr>
          <w:color w:val="44536A"/>
          <w:spacing w:val="36"/>
        </w:rPr>
        <w:t> </w:t>
      </w:r>
      <w:r>
        <w:rPr>
          <w:color w:val="44536A"/>
        </w:rPr>
        <w:t>су</w:t>
      </w:r>
      <w:r>
        <w:rPr>
          <w:color w:val="44536A"/>
          <w:spacing w:val="36"/>
        </w:rPr>
        <w:t> </w:t>
      </w:r>
      <w:r>
        <w:rPr>
          <w:color w:val="44536A"/>
        </w:rPr>
        <w:t>задржане</w:t>
      </w:r>
      <w:r>
        <w:rPr>
          <w:color w:val="44536A"/>
          <w:spacing w:val="34"/>
        </w:rPr>
        <w:t> </w:t>
      </w:r>
      <w:r>
        <w:rPr>
          <w:color w:val="44536A"/>
        </w:rPr>
        <w:t>на</w:t>
      </w:r>
      <w:r>
        <w:rPr>
          <w:color w:val="44536A"/>
          <w:spacing w:val="37"/>
        </w:rPr>
        <w:t> </w:t>
      </w:r>
      <w:r>
        <w:rPr>
          <w:color w:val="44536A"/>
        </w:rPr>
        <w:t>високом</w:t>
        <w:tab/>
      </w:r>
      <w:r>
        <w:rPr>
          <w:rFonts w:ascii="Times New Roman" w:hAnsi="Times New Roman"/>
          <w:color w:val="44536A"/>
          <w:w w:val="99"/>
          <w:u w:val="thick" w:color="EB008B"/>
        </w:rPr>
        <w:t> </w:t>
      </w:r>
      <w:r>
        <w:rPr>
          <w:rFonts w:ascii="Times New Roman" w:hAnsi="Times New Roman"/>
          <w:color w:val="44536A"/>
          <w:u w:val="thick" w:color="EB008B"/>
        </w:rPr>
        <w:tab/>
      </w:r>
    </w:p>
    <w:p>
      <w:pPr>
        <w:tabs>
          <w:tab w:pos="8509" w:val="left" w:leader="none"/>
        </w:tabs>
        <w:spacing w:line="105" w:lineRule="exact" w:before="0"/>
        <w:ind w:left="6039" w:right="0" w:firstLine="0"/>
        <w:jc w:val="left"/>
        <w:rPr>
          <w:sz w:val="15"/>
        </w:rPr>
      </w:pPr>
      <w:r>
        <w:rPr/>
        <w:pict>
          <v:line style="position:absolute;mso-position-horizontal-relative:page;mso-position-vertical-relative:paragraph;z-index:-23001600" from="462.179993pt,2.552793pt" to="481.379993pt,2.552793pt" stroked="true" strokeweight="1.75pt" strokecolor="#7e3e97">
            <v:stroke dashstyle="solid"/>
            <w10:wrap type="none"/>
          </v:line>
        </w:pict>
      </w:r>
      <w:r>
        <w:rPr>
          <w:color w:val="44536A"/>
          <w:sz w:val="15"/>
        </w:rPr>
        <w:t>Инфлација,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просек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периода</w:t>
        <w:tab/>
        <w:t>Дефлатор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БДП</w:t>
      </w:r>
    </w:p>
    <w:p>
      <w:pPr>
        <w:spacing w:after="0" w:line="105" w:lineRule="exact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03" w:lineRule="exact"/>
        <w:ind w:left="280"/>
        <w:jc w:val="both"/>
      </w:pPr>
      <w:r>
        <w:rPr>
          <w:color w:val="44536A"/>
        </w:rPr>
        <w:t>нивоу</w:t>
      </w:r>
      <w:r>
        <w:rPr>
          <w:color w:val="44536A"/>
          <w:spacing w:val="32"/>
        </w:rPr>
        <w:t> </w:t>
      </w:r>
      <w:r>
        <w:rPr>
          <w:color w:val="44536A"/>
        </w:rPr>
        <w:t>и</w:t>
      </w:r>
      <w:r>
        <w:rPr>
          <w:color w:val="44536A"/>
          <w:spacing w:val="32"/>
        </w:rPr>
        <w:t> </w:t>
      </w:r>
      <w:r>
        <w:rPr>
          <w:color w:val="44536A"/>
        </w:rPr>
        <w:t>у</w:t>
      </w:r>
      <w:r>
        <w:rPr>
          <w:color w:val="44536A"/>
          <w:spacing w:val="30"/>
        </w:rPr>
        <w:t> </w:t>
      </w:r>
      <w:r>
        <w:rPr>
          <w:color w:val="44536A"/>
        </w:rPr>
        <w:t>априлу</w:t>
      </w:r>
      <w:r>
        <w:rPr>
          <w:color w:val="44536A"/>
          <w:spacing w:val="33"/>
        </w:rPr>
        <w:t> </w:t>
      </w:r>
      <w:r>
        <w:rPr>
          <w:color w:val="44536A"/>
        </w:rPr>
        <w:t>2023.</w:t>
      </w:r>
      <w:r>
        <w:rPr>
          <w:color w:val="44536A"/>
          <w:spacing w:val="31"/>
        </w:rPr>
        <w:t> </w:t>
      </w:r>
      <w:r>
        <w:rPr>
          <w:color w:val="44536A"/>
        </w:rPr>
        <w:t>године</w:t>
      </w:r>
      <w:r>
        <w:rPr>
          <w:color w:val="44536A"/>
          <w:spacing w:val="30"/>
        </w:rPr>
        <w:t> </w:t>
      </w:r>
      <w:r>
        <w:rPr>
          <w:color w:val="44536A"/>
        </w:rPr>
        <w:t>износиле</w:t>
      </w:r>
      <w:r>
        <w:rPr>
          <w:color w:val="44536A"/>
          <w:spacing w:val="30"/>
        </w:rPr>
        <w:t> </w:t>
      </w:r>
      <w:r>
        <w:rPr>
          <w:color w:val="44536A"/>
        </w:rPr>
        <w:t>су</w:t>
      </w:r>
      <w:r>
        <w:rPr>
          <w:color w:val="44536A"/>
          <w:spacing w:val="33"/>
        </w:rPr>
        <w:t> </w:t>
      </w:r>
      <w:r>
        <w:rPr>
          <w:color w:val="44536A"/>
        </w:rPr>
        <w:t>21,6</w:t>
      </w:r>
    </w:p>
    <w:p>
      <w:pPr>
        <w:pStyle w:val="BodyText"/>
        <w:spacing w:line="259" w:lineRule="auto" w:before="20"/>
        <w:ind w:left="280" w:right="38"/>
        <w:jc w:val="both"/>
      </w:pPr>
      <w:r>
        <w:rPr>
          <w:color w:val="44536A"/>
        </w:rPr>
        <w:t>млрд евра, што је највиши ниво од када се прате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начин</w:t>
      </w:r>
      <w:r>
        <w:rPr>
          <w:color w:val="44536A"/>
          <w:spacing w:val="1"/>
        </w:rPr>
        <w:t> </w:t>
      </w:r>
      <w:r>
        <w:rPr>
          <w:color w:val="44536A"/>
        </w:rPr>
        <w:t>(од</w:t>
      </w:r>
      <w:r>
        <w:rPr>
          <w:color w:val="44536A"/>
          <w:spacing w:val="1"/>
        </w:rPr>
        <w:t> </w:t>
      </w:r>
      <w:r>
        <w:rPr>
          <w:color w:val="44536A"/>
        </w:rPr>
        <w:t>2000.</w:t>
      </w:r>
      <w:r>
        <w:rPr>
          <w:color w:val="44536A"/>
          <w:spacing w:val="1"/>
        </w:rPr>
        <w:t> </w:t>
      </w:r>
      <w:r>
        <w:rPr>
          <w:color w:val="44536A"/>
        </w:rPr>
        <w:t>године).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било</w:t>
      </w:r>
      <w:r>
        <w:rPr>
          <w:color w:val="44536A"/>
          <w:spacing w:val="1"/>
        </w:rPr>
        <w:t> </w:t>
      </w:r>
      <w:r>
        <w:rPr>
          <w:color w:val="44536A"/>
        </w:rPr>
        <w:t>довољно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покривеност</w:t>
      </w:r>
      <w:r>
        <w:rPr>
          <w:color w:val="44536A"/>
          <w:spacing w:val="1"/>
        </w:rPr>
        <w:t> </w:t>
      </w:r>
      <w:r>
        <w:rPr>
          <w:color w:val="44536A"/>
        </w:rPr>
        <w:t>новчане</w:t>
      </w:r>
      <w:r>
        <w:rPr>
          <w:color w:val="44536A"/>
          <w:spacing w:val="1"/>
        </w:rPr>
        <w:t> </w:t>
      </w:r>
      <w:r>
        <w:rPr>
          <w:color w:val="44536A"/>
        </w:rPr>
        <w:t>масе</w:t>
      </w:r>
      <w:r>
        <w:rPr>
          <w:color w:val="44536A"/>
          <w:spacing w:val="1"/>
        </w:rPr>
        <w:t> </w:t>
      </w:r>
      <w:r>
        <w:rPr>
          <w:color w:val="44536A"/>
        </w:rPr>
        <w:t>М1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176% и 5,7 месеци увоза робе и услуга. Повећање</w:t>
      </w:r>
      <w:r>
        <w:rPr>
          <w:color w:val="44536A"/>
          <w:spacing w:val="1"/>
        </w:rPr>
        <w:t> </w:t>
      </w:r>
      <w:r>
        <w:rPr>
          <w:color w:val="44536A"/>
        </w:rPr>
        <w:t>девизних</w:t>
      </w:r>
      <w:r>
        <w:rPr>
          <w:color w:val="44536A"/>
          <w:spacing w:val="1"/>
        </w:rPr>
        <w:t> </w:t>
      </w:r>
      <w:r>
        <w:rPr>
          <w:color w:val="44536A"/>
        </w:rPr>
        <w:t>резерви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априлу</w:t>
      </w:r>
      <w:r>
        <w:rPr>
          <w:color w:val="44536A"/>
          <w:spacing w:val="1"/>
        </w:rPr>
        <w:t> </w:t>
      </w:r>
      <w:r>
        <w:rPr>
          <w:color w:val="44536A"/>
        </w:rPr>
        <w:t>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 интервенција НБС на домаћем девизном</w:t>
      </w:r>
      <w:r>
        <w:rPr>
          <w:color w:val="44536A"/>
          <w:spacing w:val="-43"/>
        </w:rPr>
        <w:t> </w:t>
      </w:r>
      <w:r>
        <w:rPr>
          <w:color w:val="44536A"/>
        </w:rPr>
        <w:t>тржишту куповином девиза, као и по оствареном</w:t>
      </w:r>
      <w:r>
        <w:rPr>
          <w:color w:val="44536A"/>
          <w:spacing w:val="1"/>
        </w:rPr>
        <w:t> </w:t>
      </w:r>
      <w:r>
        <w:rPr>
          <w:color w:val="44536A"/>
        </w:rPr>
        <w:t>приливу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донација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-43"/>
        </w:rPr>
        <w:t> </w:t>
      </w:r>
      <w:r>
        <w:rPr>
          <w:color w:val="44536A"/>
        </w:rPr>
        <w:t>девизним</w:t>
      </w:r>
      <w:r>
        <w:rPr>
          <w:color w:val="44536A"/>
          <w:spacing w:val="-1"/>
        </w:rPr>
        <w:t> </w:t>
      </w:r>
      <w:r>
        <w:rPr>
          <w:color w:val="44536A"/>
        </w:rPr>
        <w:t>резервама.</w:t>
      </w:r>
    </w:p>
    <w:p>
      <w:pPr>
        <w:pStyle w:val="Heading5"/>
        <w:spacing w:before="157"/>
        <w:ind w:left="237"/>
        <w:jc w:val="center"/>
      </w:pPr>
      <w:r>
        <w:rPr>
          <w:color w:val="001F5F"/>
        </w:rPr>
        <w:t>Девизне</w:t>
      </w:r>
      <w:r>
        <w:rPr>
          <w:color w:val="001F5F"/>
          <w:spacing w:val="-3"/>
        </w:rPr>
        <w:t> </w:t>
      </w:r>
      <w:r>
        <w:rPr>
          <w:color w:val="001F5F"/>
        </w:rPr>
        <w:t>резерве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3"/>
        </w:rPr>
        <w:t> </w:t>
      </w:r>
      <w:r>
        <w:rPr>
          <w:color w:val="001F5F"/>
        </w:rPr>
        <w:t>девизна</w:t>
      </w:r>
      <w:r>
        <w:rPr>
          <w:color w:val="001F5F"/>
          <w:spacing w:val="1"/>
        </w:rPr>
        <w:t> </w:t>
      </w:r>
      <w:r>
        <w:rPr>
          <w:color w:val="001F5F"/>
        </w:rPr>
        <w:t>штедња,</w:t>
      </w:r>
      <w:r>
        <w:rPr>
          <w:color w:val="001F5F"/>
          <w:spacing w:val="-2"/>
        </w:rPr>
        <w:t> </w:t>
      </w:r>
      <w:r>
        <w:rPr>
          <w:color w:val="001F5F"/>
        </w:rPr>
        <w:t>млрд</w:t>
      </w:r>
      <w:r>
        <w:rPr>
          <w:color w:val="001F5F"/>
          <w:spacing w:val="-3"/>
        </w:rPr>
        <w:t> </w:t>
      </w:r>
      <w:r>
        <w:rPr>
          <w:color w:val="001F5F"/>
        </w:rPr>
        <w:t>евра</w:t>
      </w:r>
    </w:p>
    <w:p>
      <w:pPr>
        <w:pStyle w:val="BodyText"/>
        <w:spacing w:before="1"/>
        <w:rPr>
          <w:b/>
          <w:sz w:val="18"/>
        </w:rPr>
      </w:pPr>
    </w:p>
    <w:p>
      <w:pPr>
        <w:spacing w:before="0"/>
        <w:ind w:left="410" w:right="0" w:firstLine="0"/>
        <w:jc w:val="left"/>
        <w:rPr>
          <w:sz w:val="15"/>
        </w:rPr>
      </w:pPr>
      <w:r>
        <w:rPr/>
        <w:pict>
          <v:group style="position:absolute;margin-left:90.964996pt;margin-top:1.401123pt;width:187.05pt;height:92.35pt;mso-position-horizontal-relative:page;mso-position-vertical-relative:paragraph;z-index:-23004160" coordorigin="1819,28" coordsize="3741,1847">
            <v:shape style="position:absolute;left:1860;top:1036;width:2331;height:816" coordorigin="1860,1036" coordsize="2331,816" path="m1870,1334l1860,1334,1860,1833,1870,1833,1870,1334xm1903,1372l1886,1372,1886,1851,1903,1851,1903,1372xm1937,1422l1920,1422,1920,1851,1937,1851,1937,1422xm1968,1420l1951,1420,1951,1851,1968,1851,1968,1420xm2002,1430l1985,1430,1985,1851,2002,1851,2002,1430xm2035,1461l2018,1461,2018,1851,2035,1851,2035,1461xm2069,1461l2052,1461,2052,1851,2069,1851,2069,1461xm2102,1358l2086,1358,2086,1851,2102,1851,2102,1358xm2134,1365l2119,1365,2119,1851,2134,1851,2134,1365xm2167,1386l2150,1386,2150,1851,2167,1851,2167,1386xm2201,1442l2184,1442,2184,1851,2201,1851,2201,1442xm2234,1487l2218,1487,2218,1851,2234,1851,2234,1487xm2268,1470l2251,1470,2251,1833,2268,1833,2268,1470xm2299,1437l2285,1437,2285,1851,2299,1851,2299,1437xm2333,1410l2316,1410,2316,1851,2333,1851,2333,1410xm2366,1408l2350,1408,2350,1851,2366,1851,2366,1408xm2400,1408l2383,1408,2383,1851,2400,1851,2400,1408xm2434,1439l2417,1439,2417,1851,2434,1851,2434,1439xm2467,1396l2450,1396,2450,1851,2467,1851,2467,1396xm2498,1398l2482,1398,2482,1851,2498,1851,2498,1398xm2532,1410l2515,1410,2515,1851,2532,1851,2532,1410xm2566,1391l2549,1391,2549,1851,2566,1851,2566,1391xm2599,1382l2582,1382,2582,1851,2599,1851,2599,1382xm2633,1427l2616,1427,2616,1851,2633,1851,2633,1427xm2664,1463l2647,1463,2647,1833,2664,1833,2664,1463xm2698,1494l2681,1494,2681,1851,2698,1851,2698,1494xm2731,1538l2714,1538,2714,1851,2731,1851,2731,1538xm2765,1559l2748,1559,2748,1851,2765,1851,2765,1559xm2798,1569l2782,1569,2782,1851,2798,1851,2798,1569xm2830,1564l2815,1564,2815,1851,2830,1851,2830,1564xm2863,1526l2846,1526,2846,1851,2863,1851,2863,1526xm2897,1528l2880,1528,2880,1851,2897,1851,2897,1528xm2930,1530l2914,1530,2914,1851,2930,1851,2930,1530xm2964,1511l2947,1511,2947,1851,2964,1851,2964,1511xm2995,1499l2981,1499,2981,1851,2995,1851,2995,1499xm3029,1449l3012,1449,3012,1851,3029,1851,3029,1449xm3062,1494l3046,1494,3046,1833,3062,1833,3062,1494xm3096,1506l3079,1506,3079,1851,3096,1851,3096,1506xm3130,1509l3113,1509,3113,1851,3130,1851,3130,1509xm3163,1550l3146,1550,3146,1851,3163,1851,3163,1550xm3194,1540l3178,1540,3178,1851,3194,1851,3194,1540xm3228,1516l3211,1516,3211,1851,3228,1851,3228,1516xm3262,1482l3245,1482,3245,1851,3262,1851,3262,1482xm3295,1442l3278,1442,3278,1851,3295,1851,3295,1442xm3329,1396l3312,1396,3312,1851,3329,1851,3329,1396xm3360,1379l3343,1379,3343,1851,3360,1851,3360,1379xm3394,1463l3377,1463,3377,1851,3394,1851,3394,1463xm3427,1480l3410,1480,3410,1851,3427,1851,3427,1480xm3461,1518l3444,1518,3444,1833,3461,1833,3461,1518xm3494,1502l3478,1502,3478,1851,3494,1851,3494,1502xm3526,1446l3511,1446,3511,1851,3526,1851,3526,1446xm3559,1422l3542,1422,3542,1851,3559,1851,3559,1422xm3593,1365l3576,1365,3576,1851,3593,1851,3593,1365xm3626,1336l3610,1336,3610,1851,3626,1851,3626,1336xm3660,1300l3643,1300,3643,1851,3660,1851,3660,1300xm3691,1310l3677,1310,3677,1851,3691,1851,3691,1310xm3725,1329l3708,1329,3708,1851,3725,1851,3725,1329xm3758,1281l3742,1281,3742,1851,3758,1851,3758,1281xm3792,1271l3775,1271,3775,1851,3792,1851,3792,1271xm3826,1317l3809,1317,3809,1851,3826,1851,3826,1317xm3859,1307l3842,1307,3842,1833,3859,1833,3859,1307xm3890,1300l3874,1300,3874,1851,3890,1851,3890,1300xm3924,1295l3907,1295,3907,1851,3924,1851,3924,1295xm3958,1307l3941,1307,3941,1851,3958,1851,3958,1307xm3991,1269l3974,1269,3974,1851,3991,1851,3991,1269xm4025,1206l4008,1206,4008,1851,4025,1851,4025,1206xm4056,1130l4039,1130,4039,1851,4056,1851,4056,1130xm4090,1086l4073,1086,4073,1851,4090,1851,4090,1086xm4123,1062l4106,1062,4106,1851,4123,1851,4123,1062xm4157,1036l4140,1036,4140,1851,4157,1851,4157,1036xm4190,1041l4174,1041,4174,1851,4190,1851,4190,1041xe" filled="true" fillcolor="#9ed1e6" stroked="false">
              <v:path arrowok="t"/>
              <v:fill type="solid"/>
            </v:shape>
            <v:shape style="position:absolute;left:4173;top:28;width:1375;height:1824" coordorigin="4174,28" coordsize="1375,1824" path="m4190,1041l4174,1041,4174,1851,4190,1851,4190,1041xm4222,1053l4207,1053,4207,1851,4222,1851,4222,1053xm4255,1012l4238,1012,4238,1833,4255,1833,4255,1012xm4289,1043l4272,1043,4272,1851,4289,1851,4289,1043xm4322,1084l4306,1084,4306,1851,4322,1851,4322,1084xm4356,1125l4339,1125,4339,1851,4356,1851,4356,1125xm4387,930l4373,930,4373,1851,4387,1851,4387,930xm4421,981l4404,981,4404,1851,4421,1851,4421,981xm4454,1034l4438,1034,4438,1851,4454,1851,4454,1034xm4488,1053l4471,1053,4471,1851,4488,1851,4488,1053xm4522,1096l4505,1096,4505,1851,4522,1851,4522,1096xm4555,1094l4538,1094,4538,1851,4555,1851,4555,1094xm4586,1120l4570,1120,4570,1851,4586,1851,4586,1120xm4620,1038l4603,1038,4603,1851,4620,1851,4620,1038xm4654,1024l4637,1024,4637,1833,4654,1833,4654,1024xm4687,1046l4670,1046,4670,1851,4687,1851,4687,1046xm4721,940l4704,940,4704,1851,4721,1851,4721,940xm4752,974l4735,974,4735,1851,4752,1851,4752,974xm4786,952l4769,952,4769,1851,4786,1851,4786,952xm4819,962l4802,962,4802,1851,4819,1851,4819,962xm4853,902l4836,902,4836,1851,4853,1851,4853,902xm4886,777l4870,777,4870,1851,4886,1851,4886,777xm4918,623l4903,623,4903,1851,4918,1851,4918,623xm4951,688l4934,688,4934,1851,4951,1851,4951,688xm4985,666l4968,666,4968,1851,4985,1851,4985,666xm5018,666l5002,666,5002,1851,5018,1851,5018,666xm5052,710l5035,710,5035,1833,5052,1833,5052,710xm5083,779l5069,779,5069,1851,5083,1851,5083,779xm5117,938l5100,938,5100,1851,5117,1851,5117,938xm5150,959l5134,959,5134,1851,5150,1851,5150,959xm5184,986l5167,986,5167,1851,5184,1851,5184,986xm5218,878l5201,878,5201,1851,5218,1851,5218,878xm5251,846l5234,846,5234,1851,5251,1851,5251,846xm5282,738l5266,738,5266,1851,5282,1851,5282,738xm5316,662l5299,662,5299,1851,5316,1851,5316,662xm5350,614l5333,614,5333,1851,5350,1851,5350,614xm5383,566l5366,566,5366,1851,5383,1851,5383,566xm5417,297l5400,297,5400,1851,5417,1851,5417,297xm5448,107l5431,107,5431,1833,5448,1833,5448,107xm5482,74l5465,74,5465,1851,5482,1851,5482,74xm5515,50l5498,50,5498,1851,5515,1851,5515,50xm5548,28l5532,28,5532,1851,5548,1851,5548,28xe" filled="true" fillcolor="#9ed1e6" stroked="false">
              <v:path arrowok="t"/>
              <v:fill type="solid"/>
            </v:shape>
            <v:shape style="position:absolute;left:1861;top:1851;width:3679;height:2" coordorigin="1861,1851" coordsize="3679,0" path="m1861,1851l2239,1851m2280,1851l2638,1851m2678,1851l3036,1851m3077,1851l3432,1851m3473,1851l3830,1851m3871,1851l4229,1851m4270,1851l4625,1851m4666,1851l5023,1851m5064,1851l5422,1851m5462,1851l5540,1851e" filled="false" stroked="true" strokeweight=".5pt" strokecolor="#888888">
              <v:path arrowok="t"/>
              <v:stroke dashstyle="solid"/>
            </v:shape>
            <v:shape style="position:absolute;left:1861;top:983;width:3646;height:696" coordorigin="1861,984" coordsize="3646,696" path="m1861,1679l1894,1674,1927,1674,1961,1672,1994,1672,2028,1665,2059,1665,2093,1665,2126,1665,2160,1662,2194,1665,2225,1660,2258,1650,2292,1650,2326,1646,2359,1646,2390,1646,2424,1643,2458,1648,2491,1650,2525,1653,2556,1650,2590,1650,2623,1648,2657,1648,2690,1646,2724,1646,2755,1643,2789,1631,2822,1626,2856,1624,2890,1622,2921,1619,2954,1614,2988,1612,3022,1602,3055,1598,3086,1593,3120,1590,3154,1586,3187,1588,3221,1583,3252,1578,3286,1574,3319,1569,3353,1564,3386,1564,3420,1554,3451,1547,3485,1535,3518,1530,3552,1526,3586,1521,3617,1514,3650,1511,3684,1504,3718,1502,3751,1494,3782,1492,3816,1480,3850,1463,3883,1454,3917,1449,3948,1439,3982,1432,4015,1427,4049,1415,4082,1408,4116,1398,4147,1394,4181,1386,4214,1374,4248,1358,4282,1348,4313,1372,4346,1365,4380,1360,4414,1353,4447,1350,4478,1341,4512,1331,4546,1319,4579,1314,4613,1295,4644,1276,4678,1264,4711,1252,4745,1245,4778,1223,4812,1211,4843,1197,4877,1190,4910,1185,4944,1173,4978,1156,5009,1132,5042,1115,5076,1108,5110,1125,5143,1108,5174,1101,5208,1077,5242,1053,5275,1041,5309,1034,5340,1029,5374,1022,5407,1010,5441,1000,5474,984,5507,995e" filled="false" stroked="true" strokeweight="1.75pt" strokecolor="#ff0000">
              <v:path arrowok="t"/>
              <v:stroke dashstyle="solid"/>
            </v:shape>
            <v:rect style="position:absolute;left:1840;top:1833;width:41;height:41" filled="true" fillcolor="#ffffff" stroked="false">
              <v:fill type="solid"/>
            </v:rect>
            <v:line style="position:absolute" from="1819,1817" to="5560,1817" stroked="true" strokeweight="2.5pt" strokecolor="#ffffff">
              <v:stroke dashstyle="solid"/>
            </v:line>
            <w10:wrap type="none"/>
          </v:group>
        </w:pict>
      </w:r>
      <w:r>
        <w:rPr>
          <w:color w:val="44536A"/>
          <w:sz w:val="15"/>
        </w:rPr>
        <w:t>21</w:t>
      </w:r>
    </w:p>
    <w:p>
      <w:pPr>
        <w:spacing w:before="68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19</w:t>
      </w:r>
    </w:p>
    <w:p>
      <w:pPr>
        <w:spacing w:before="67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17</w:t>
      </w:r>
    </w:p>
    <w:p>
      <w:pPr>
        <w:spacing w:before="68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15</w:t>
      </w:r>
    </w:p>
    <w:p>
      <w:pPr>
        <w:spacing w:before="68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13</w:t>
      </w:r>
    </w:p>
    <w:p>
      <w:pPr>
        <w:spacing w:before="67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11</w:t>
      </w:r>
    </w:p>
    <w:p>
      <w:pPr>
        <w:spacing w:before="68"/>
        <w:ind w:left="4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9</w:t>
      </w:r>
    </w:p>
    <w:p>
      <w:pPr>
        <w:spacing w:before="64"/>
        <w:ind w:left="277" w:right="0" w:firstLine="0"/>
        <w:jc w:val="center"/>
        <w:rPr>
          <w:sz w:val="15"/>
        </w:rPr>
      </w:pPr>
      <w:r>
        <w:rPr>
          <w:color w:val="44536A"/>
          <w:position w:val="9"/>
          <w:sz w:val="15"/>
        </w:rPr>
        <w:t>7    </w:t>
      </w:r>
      <w:r>
        <w:rPr>
          <w:color w:val="44536A"/>
          <w:spacing w:val="19"/>
          <w:position w:val="9"/>
          <w:sz w:val="15"/>
        </w:rPr>
        <w:t> </w:t>
      </w:r>
      <w:r>
        <w:rPr>
          <w:color w:val="44536A"/>
          <w:sz w:val="15"/>
        </w:rPr>
        <w:t>2014</w:t>
      </w:r>
      <w:r>
        <w:rPr>
          <w:color w:val="44536A"/>
          <w:spacing w:val="68"/>
          <w:sz w:val="15"/>
        </w:rPr>
        <w:t> </w:t>
      </w:r>
      <w:r>
        <w:rPr>
          <w:color w:val="44536A"/>
          <w:sz w:val="15"/>
        </w:rPr>
        <w:t>2015</w:t>
      </w:r>
      <w:r>
        <w:rPr>
          <w:color w:val="44536A"/>
          <w:spacing w:val="59"/>
          <w:sz w:val="15"/>
        </w:rPr>
        <w:t> </w:t>
      </w:r>
      <w:r>
        <w:rPr>
          <w:color w:val="44536A"/>
          <w:sz w:val="15"/>
        </w:rPr>
        <w:t>2016</w:t>
      </w:r>
      <w:r>
        <w:rPr>
          <w:color w:val="44536A"/>
          <w:spacing w:val="38"/>
          <w:sz w:val="15"/>
        </w:rPr>
        <w:t> </w:t>
      </w:r>
      <w:r>
        <w:rPr>
          <w:color w:val="44536A"/>
          <w:sz w:val="15"/>
        </w:rPr>
        <w:t>2017</w:t>
      </w:r>
      <w:r>
        <w:rPr>
          <w:color w:val="44536A"/>
          <w:spacing w:val="39"/>
          <w:sz w:val="15"/>
        </w:rPr>
        <w:t> </w:t>
      </w:r>
      <w:r>
        <w:rPr>
          <w:color w:val="44536A"/>
          <w:sz w:val="15"/>
        </w:rPr>
        <w:t>2018  </w:t>
      </w:r>
      <w:r>
        <w:rPr>
          <w:color w:val="44536A"/>
          <w:spacing w:val="1"/>
          <w:sz w:val="15"/>
        </w:rPr>
        <w:t> </w:t>
      </w:r>
      <w:r>
        <w:rPr>
          <w:color w:val="44536A"/>
          <w:sz w:val="15"/>
        </w:rPr>
        <w:t>2019</w:t>
      </w:r>
      <w:r>
        <w:rPr>
          <w:color w:val="44536A"/>
          <w:spacing w:val="63"/>
          <w:sz w:val="15"/>
        </w:rPr>
        <w:t> </w:t>
      </w:r>
      <w:r>
        <w:rPr>
          <w:color w:val="44536A"/>
          <w:sz w:val="15"/>
        </w:rPr>
        <w:t>2020</w:t>
      </w:r>
      <w:r>
        <w:rPr>
          <w:color w:val="44536A"/>
          <w:spacing w:val="63"/>
          <w:sz w:val="15"/>
        </w:rPr>
        <w:t> </w:t>
      </w:r>
      <w:r>
        <w:rPr>
          <w:color w:val="44536A"/>
          <w:sz w:val="15"/>
        </w:rPr>
        <w:t>2021</w:t>
      </w:r>
      <w:r>
        <w:rPr>
          <w:color w:val="44536A"/>
          <w:spacing w:val="29"/>
          <w:sz w:val="15"/>
        </w:rPr>
        <w:t> </w:t>
      </w:r>
      <w:r>
        <w:rPr>
          <w:color w:val="44536A"/>
          <w:sz w:val="15"/>
        </w:rPr>
        <w:t>2022</w:t>
      </w:r>
      <w:r>
        <w:rPr>
          <w:color w:val="44536A"/>
          <w:spacing w:val="14"/>
          <w:sz w:val="15"/>
        </w:rPr>
        <w:t> </w:t>
      </w:r>
      <w:r>
        <w:rPr>
          <w:color w:val="44536A"/>
          <w:sz w:val="15"/>
        </w:rPr>
        <w:t>23</w:t>
      </w:r>
    </w:p>
    <w:p>
      <w:pPr>
        <w:spacing w:before="42"/>
        <w:ind w:left="1734" w:right="0" w:firstLine="0"/>
        <w:jc w:val="left"/>
        <w:rPr>
          <w:sz w:val="15"/>
        </w:rPr>
      </w:pPr>
      <w:r>
        <w:rPr/>
        <w:pict>
          <v:rect style="position:absolute;margin-left:123.459999pt;margin-top:4.901311pt;width:19.2pt;height:4.1198pt;mso-position-horizontal-relative:page;mso-position-vertical-relative:paragraph;z-index:15804928" filled="true" fillcolor="#9ed1e6" stroked="false">
            <v:fill type="solid"/>
            <w10:wrap type="none"/>
          </v:rect>
        </w:pict>
      </w:r>
      <w:r>
        <w:rPr>
          <w:color w:val="44536A"/>
          <w:sz w:val="15"/>
        </w:rPr>
        <w:t>Девизне</w:t>
      </w:r>
      <w:r>
        <w:rPr>
          <w:color w:val="44536A"/>
          <w:spacing w:val="-6"/>
          <w:sz w:val="15"/>
        </w:rPr>
        <w:t> </w:t>
      </w:r>
      <w:r>
        <w:rPr>
          <w:color w:val="44536A"/>
          <w:sz w:val="15"/>
        </w:rPr>
        <w:t>резерве НБС</w:t>
      </w:r>
    </w:p>
    <w:p>
      <w:pPr>
        <w:spacing w:before="17"/>
        <w:ind w:left="1734" w:right="0" w:firstLine="0"/>
        <w:jc w:val="left"/>
        <w:rPr>
          <w:sz w:val="15"/>
        </w:rPr>
      </w:pPr>
      <w:r>
        <w:rPr/>
        <w:pict>
          <v:line style="position:absolute;mso-position-horizontal-relative:page;mso-position-vertical-relative:paragraph;z-index:15805440" from="123.459999pt,5.711116pt" to="142.659999pt,5.711116pt" stroked="true" strokeweight="1.7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Девизна</w:t>
      </w:r>
      <w:r>
        <w:rPr>
          <w:color w:val="44536A"/>
          <w:spacing w:val="-5"/>
          <w:sz w:val="15"/>
        </w:rPr>
        <w:t> </w:t>
      </w:r>
      <w:r>
        <w:rPr>
          <w:color w:val="44536A"/>
          <w:sz w:val="15"/>
        </w:rPr>
        <w:t>штедња</w:t>
      </w:r>
      <w:r>
        <w:rPr>
          <w:color w:val="44536A"/>
          <w:spacing w:val="1"/>
          <w:sz w:val="15"/>
        </w:rPr>
        <w:t> </w:t>
      </w:r>
      <w:r>
        <w:rPr>
          <w:color w:val="44536A"/>
          <w:sz w:val="15"/>
        </w:rPr>
        <w:t>становништва</w:t>
      </w:r>
    </w:p>
    <w:p>
      <w:pPr>
        <w:pStyle w:val="BodyText"/>
        <w:spacing w:before="5"/>
        <w:rPr>
          <w:sz w:val="12"/>
        </w:rPr>
      </w:pPr>
    </w:p>
    <w:p>
      <w:pPr>
        <w:spacing w:before="1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НБС</w:t>
      </w:r>
    </w:p>
    <w:p>
      <w:pPr>
        <w:pStyle w:val="BodyText"/>
        <w:spacing w:line="259" w:lineRule="auto" w:before="136"/>
        <w:ind w:left="280" w:right="38"/>
        <w:jc w:val="both"/>
      </w:pP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постепеног</w:t>
      </w:r>
      <w:r>
        <w:rPr>
          <w:color w:val="44536A"/>
          <w:spacing w:val="1"/>
        </w:rPr>
        <w:t> </w:t>
      </w:r>
      <w:r>
        <w:rPr>
          <w:color w:val="44536A"/>
        </w:rPr>
        <w:t>слабљења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негативног</w:t>
      </w:r>
      <w:r>
        <w:rPr>
          <w:color w:val="44536A"/>
          <w:spacing w:val="1"/>
        </w:rPr>
        <w:t> </w:t>
      </w:r>
      <w:r>
        <w:rPr>
          <w:color w:val="44536A"/>
        </w:rPr>
        <w:t>утицаја</w:t>
      </w:r>
      <w:r>
        <w:rPr>
          <w:color w:val="44536A"/>
          <w:spacing w:val="1"/>
        </w:rPr>
        <w:t> </w:t>
      </w:r>
      <w:r>
        <w:rPr>
          <w:color w:val="44536A"/>
        </w:rPr>
        <w:t>глобалних трошковних притисака који су утицали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прехрамбених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производа, од другог тромесечја инфлација ће се</w:t>
      </w:r>
      <w:r>
        <w:rPr>
          <w:color w:val="44536A"/>
          <w:spacing w:val="1"/>
        </w:rPr>
        <w:t> </w:t>
      </w:r>
      <w:r>
        <w:rPr>
          <w:color w:val="44536A"/>
        </w:rPr>
        <w:t>наћи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опадајућој</w:t>
      </w:r>
      <w:r>
        <w:rPr>
          <w:color w:val="44536A"/>
          <w:spacing w:val="1"/>
        </w:rPr>
        <w:t> </w:t>
      </w:r>
      <w:r>
        <w:rPr>
          <w:color w:val="44536A"/>
        </w:rPr>
        <w:t>путањи,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знатнији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другој</w:t>
      </w:r>
      <w:r>
        <w:rPr>
          <w:color w:val="44536A"/>
          <w:spacing w:val="13"/>
        </w:rPr>
        <w:t> </w:t>
      </w:r>
      <w:r>
        <w:rPr>
          <w:color w:val="44536A"/>
        </w:rPr>
        <w:t>половини</w:t>
      </w:r>
      <w:r>
        <w:rPr>
          <w:color w:val="44536A"/>
          <w:spacing w:val="15"/>
        </w:rPr>
        <w:t> </w:t>
      </w:r>
      <w:r>
        <w:rPr>
          <w:color w:val="44536A"/>
        </w:rPr>
        <w:t>текуће</w:t>
      </w:r>
      <w:r>
        <w:rPr>
          <w:color w:val="44536A"/>
          <w:spacing w:val="13"/>
        </w:rPr>
        <w:t> </w:t>
      </w:r>
      <w:r>
        <w:rPr>
          <w:color w:val="44536A"/>
        </w:rPr>
        <w:t>године.</w:t>
      </w:r>
      <w:r>
        <w:rPr>
          <w:color w:val="44536A"/>
          <w:spacing w:val="12"/>
        </w:rPr>
        <w:t> </w:t>
      </w:r>
      <w:r>
        <w:rPr>
          <w:color w:val="44536A"/>
        </w:rPr>
        <w:t>На</w:t>
      </w:r>
      <w:r>
        <w:rPr>
          <w:color w:val="44536A"/>
          <w:spacing w:val="13"/>
        </w:rPr>
        <w:t> </w:t>
      </w:r>
      <w:r>
        <w:rPr>
          <w:color w:val="44536A"/>
        </w:rPr>
        <w:t>смиривање</w:t>
      </w:r>
    </w:p>
    <w:p>
      <w:pPr>
        <w:spacing w:before="139"/>
        <w:ind w:left="280" w:right="0" w:firstLine="0"/>
        <w:jc w:val="both"/>
        <w:rPr>
          <w:sz w:val="16"/>
        </w:rPr>
      </w:pPr>
      <w:r>
        <w:rPr/>
        <w:br w:type="column"/>
      </w:r>
      <w:r>
        <w:rPr>
          <w:color w:val="44536A"/>
          <w:sz w:val="16"/>
        </w:rPr>
        <w:t>Извор:</w:t>
      </w:r>
      <w:r>
        <w:rPr>
          <w:color w:val="44536A"/>
          <w:spacing w:val="-5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5"/>
        <w:rPr>
          <w:sz w:val="17"/>
        </w:rPr>
      </w:pPr>
    </w:p>
    <w:p>
      <w:pPr>
        <w:pStyle w:val="Heading4"/>
        <w:spacing w:before="0"/>
      </w:pPr>
      <w:r>
        <w:rPr>
          <w:color w:val="2E5395"/>
        </w:rPr>
        <w:t>Екстерни</w:t>
      </w:r>
      <w:r>
        <w:rPr>
          <w:color w:val="2E5395"/>
          <w:spacing w:val="-3"/>
        </w:rPr>
        <w:t> </w:t>
      </w:r>
      <w:r>
        <w:rPr>
          <w:color w:val="2E5395"/>
        </w:rPr>
        <w:t>сектор</w:t>
      </w:r>
    </w:p>
    <w:p>
      <w:pPr>
        <w:pStyle w:val="BodyText"/>
        <w:tabs>
          <w:tab w:pos="2433" w:val="left" w:leader="none"/>
          <w:tab w:pos="3796" w:val="left" w:leader="none"/>
        </w:tabs>
        <w:spacing w:line="259" w:lineRule="auto" w:before="185"/>
        <w:ind w:left="280" w:right="556"/>
        <w:jc w:val="both"/>
      </w:pP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потпуног</w:t>
      </w:r>
      <w:r>
        <w:rPr>
          <w:color w:val="44536A"/>
          <w:spacing w:val="1"/>
        </w:rPr>
        <w:t> </w:t>
      </w:r>
      <w:r>
        <w:rPr>
          <w:color w:val="44536A"/>
        </w:rPr>
        <w:t>опоравка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спољнотрговинске</w:t>
      </w:r>
      <w:r>
        <w:rPr>
          <w:color w:val="44536A"/>
          <w:spacing w:val="1"/>
        </w:rPr>
        <w:t> </w:t>
      </w:r>
      <w:r>
        <w:rPr>
          <w:color w:val="44536A"/>
        </w:rPr>
        <w:t>робне размене у 2021. години од шока изазваног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пандемијом, настављен је снажан раст и у 2022.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Томе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допринело</w:t>
      </w:r>
      <w:r>
        <w:rPr>
          <w:color w:val="44536A"/>
          <w:spacing w:val="1"/>
        </w:rPr>
        <w:t> </w:t>
      </w:r>
      <w:r>
        <w:rPr>
          <w:color w:val="44536A"/>
        </w:rPr>
        <w:t>више</w:t>
      </w:r>
      <w:r>
        <w:rPr>
          <w:color w:val="44536A"/>
          <w:spacing w:val="1"/>
        </w:rPr>
        <w:t> </w:t>
      </w:r>
      <w:r>
        <w:rPr>
          <w:color w:val="44536A"/>
        </w:rPr>
        <w:t>фактора,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опоравак</w:t>
      </w:r>
      <w:r>
        <w:rPr>
          <w:color w:val="44536A"/>
          <w:spacing w:val="1"/>
        </w:rPr>
        <w:t> </w:t>
      </w:r>
      <w:r>
        <w:rPr>
          <w:color w:val="44536A"/>
        </w:rPr>
        <w:t>економија</w:t>
      </w:r>
      <w:r>
        <w:rPr>
          <w:color w:val="44536A"/>
          <w:spacing w:val="1"/>
        </w:rPr>
        <w:t> </w:t>
      </w:r>
      <w:r>
        <w:rPr>
          <w:color w:val="44536A"/>
        </w:rPr>
        <w:t>најзначајнијих</w:t>
      </w:r>
      <w:r>
        <w:rPr>
          <w:color w:val="44536A"/>
          <w:spacing w:val="1"/>
        </w:rPr>
        <w:t> </w:t>
      </w:r>
      <w:r>
        <w:rPr>
          <w:color w:val="44536A"/>
        </w:rPr>
        <w:t>трговинских</w:t>
      </w:r>
      <w:r>
        <w:rPr>
          <w:color w:val="44536A"/>
          <w:spacing w:val="1"/>
        </w:rPr>
        <w:t> </w:t>
      </w:r>
      <w:r>
        <w:rPr>
          <w:color w:val="44536A"/>
        </w:rPr>
        <w:t>партнера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последично</w:t>
      </w:r>
      <w:r>
        <w:rPr>
          <w:color w:val="44536A"/>
          <w:spacing w:val="1"/>
        </w:rPr>
        <w:t> </w:t>
      </w:r>
      <w:r>
        <w:rPr>
          <w:color w:val="44536A"/>
        </w:rPr>
        <w:t>повећана екстерна тражња, побољшана структура</w:t>
      </w:r>
      <w:r>
        <w:rPr>
          <w:color w:val="44536A"/>
          <w:spacing w:val="-43"/>
        </w:rPr>
        <w:t> </w:t>
      </w:r>
      <w:r>
        <w:rPr>
          <w:color w:val="44536A"/>
        </w:rPr>
        <w:t>домаће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активирање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-43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капацитета.</w:t>
      </w:r>
      <w:r>
        <w:rPr>
          <w:color w:val="44536A"/>
          <w:spacing w:val="1"/>
        </w:rPr>
        <w:t> </w:t>
      </w:r>
      <w:r>
        <w:rPr>
          <w:color w:val="44536A"/>
        </w:rPr>
        <w:t>Укупан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-43"/>
        </w:rPr>
        <w:t> </w:t>
      </w:r>
      <w:r>
        <w:rPr>
          <w:color w:val="44536A"/>
        </w:rPr>
        <w:t>спољнотрговинске робне размене у 2022. години</w:t>
      </w:r>
      <w:r>
        <w:rPr>
          <w:color w:val="44536A"/>
          <w:spacing w:val="1"/>
        </w:rPr>
        <w:t> </w:t>
      </w:r>
      <w:r>
        <w:rPr>
          <w:color w:val="44536A"/>
        </w:rPr>
        <w:t>износио је 66,6 млрд евра, и био је за 31,1% већи</w:t>
      </w:r>
      <w:r>
        <w:rPr>
          <w:color w:val="44536A"/>
          <w:spacing w:val="1"/>
        </w:rPr>
        <w:t> </w:t>
      </w:r>
      <w:r>
        <w:rPr>
          <w:color w:val="44536A"/>
        </w:rPr>
        <w:t>него у 2021. години. Висок раст вредности извоза</w:t>
      </w:r>
      <w:r>
        <w:rPr>
          <w:color w:val="44536A"/>
          <w:spacing w:val="1"/>
        </w:rPr>
        <w:t> </w:t>
      </w:r>
      <w:r>
        <w:rPr>
          <w:color w:val="44536A"/>
        </w:rPr>
        <w:t>и увоза у значајној мери је последица повећања</w:t>
      </w:r>
      <w:r>
        <w:rPr>
          <w:color w:val="44536A"/>
          <w:spacing w:val="1"/>
        </w:rPr>
        <w:t> </w:t>
      </w:r>
      <w:r>
        <w:rPr>
          <w:color w:val="44536A"/>
        </w:rPr>
        <w:t>светских</w:t>
      </w:r>
      <w:r>
        <w:rPr>
          <w:color w:val="44536A"/>
          <w:spacing w:val="1"/>
        </w:rPr>
        <w:t> </w:t>
      </w:r>
      <w:r>
        <w:rPr>
          <w:color w:val="44536A"/>
        </w:rPr>
        <w:t>цена,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односи</w:t>
      </w:r>
      <w:r>
        <w:rPr>
          <w:color w:val="44536A"/>
          <w:spacing w:val="1"/>
        </w:rPr>
        <w:t> </w:t>
      </w:r>
      <w:r>
        <w:rPr>
          <w:color w:val="44536A"/>
        </w:rPr>
        <w:t>размене</w:t>
      </w:r>
      <w:r>
        <w:rPr>
          <w:color w:val="44536A"/>
          <w:spacing w:val="1"/>
        </w:rPr>
        <w:t> </w:t>
      </w:r>
      <w:r>
        <w:rPr>
          <w:color w:val="44536A"/>
        </w:rPr>
        <w:t>погоршани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бржег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увозних од извозних цена (пре свега због снажног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раста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цена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енергената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првој</w:t>
      </w:r>
      <w:r>
        <w:rPr>
          <w:color w:val="44536A"/>
          <w:spacing w:val="-10"/>
        </w:rPr>
        <w:t> </w:t>
      </w:r>
      <w:r>
        <w:rPr>
          <w:color w:val="44536A"/>
        </w:rPr>
        <w:t>половини</w:t>
      </w:r>
      <w:r>
        <w:rPr>
          <w:color w:val="44536A"/>
          <w:spacing w:val="-9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43"/>
        </w:rPr>
        <w:t> </w:t>
      </w:r>
      <w:r>
        <w:rPr>
          <w:color w:val="44536A"/>
        </w:rPr>
        <w:t>године),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спољнотрговинског</w:t>
        <w:tab/>
        <w:t>дефицита.</w:t>
        <w:tab/>
        <w:t>Глобална</w:t>
      </w:r>
      <w:r>
        <w:rPr>
          <w:color w:val="44536A"/>
          <w:spacing w:val="-43"/>
        </w:rPr>
        <w:t> </w:t>
      </w:r>
      <w:r>
        <w:rPr>
          <w:color w:val="44536A"/>
        </w:rPr>
        <w:t>енергетска криза изазвана конфликтом у Украјини</w:t>
      </w:r>
      <w:r>
        <w:rPr>
          <w:color w:val="44536A"/>
          <w:spacing w:val="-44"/>
        </w:rPr>
        <w:t> </w:t>
      </w:r>
      <w:r>
        <w:rPr>
          <w:color w:val="44536A"/>
        </w:rPr>
        <w:t>условила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проблеме у домаћем електроенергетском </w:t>
      </w:r>
      <w:r>
        <w:rPr>
          <w:color w:val="44536A"/>
        </w:rPr>
        <w:t>систему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потребу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формирање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стратешких</w:t>
      </w:r>
      <w:r>
        <w:rPr>
          <w:color w:val="44536A"/>
          <w:spacing w:val="1"/>
        </w:rPr>
        <w:t> </w:t>
      </w:r>
      <w:r>
        <w:rPr>
          <w:color w:val="44536A"/>
        </w:rPr>
        <w:t>резерви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растуће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окружењу,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последицу</w:t>
      </w:r>
      <w:r>
        <w:rPr>
          <w:color w:val="44536A"/>
          <w:spacing w:val="1"/>
        </w:rPr>
        <w:t> </w:t>
      </w:r>
      <w:r>
        <w:rPr>
          <w:color w:val="44536A"/>
        </w:rPr>
        <w:t>имало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28"/>
        </w:rPr>
        <w:t> </w:t>
      </w:r>
      <w:r>
        <w:rPr>
          <w:color w:val="44536A"/>
        </w:rPr>
        <w:t>увезених</w:t>
      </w:r>
      <w:r>
        <w:rPr>
          <w:color w:val="44536A"/>
          <w:spacing w:val="28"/>
        </w:rPr>
        <w:t> </w:t>
      </w:r>
      <w:r>
        <w:rPr>
          <w:color w:val="44536A"/>
        </w:rPr>
        <w:t>количина</w:t>
      </w:r>
      <w:r>
        <w:rPr>
          <w:color w:val="44536A"/>
          <w:spacing w:val="30"/>
        </w:rPr>
        <w:t> </w:t>
      </w:r>
      <w:r>
        <w:rPr>
          <w:color w:val="44536A"/>
        </w:rPr>
        <w:t>по</w:t>
      </w:r>
      <w:r>
        <w:rPr>
          <w:color w:val="44536A"/>
          <w:spacing w:val="28"/>
        </w:rPr>
        <w:t> </w:t>
      </w:r>
      <w:r>
        <w:rPr>
          <w:color w:val="44536A"/>
        </w:rPr>
        <w:t>значајно</w:t>
      </w:r>
      <w:r>
        <w:rPr>
          <w:color w:val="44536A"/>
          <w:spacing w:val="28"/>
        </w:rPr>
        <w:t> </w:t>
      </w:r>
      <w:r>
        <w:rPr>
          <w:color w:val="44536A"/>
        </w:rPr>
        <w:t>вишим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43"/>
        <w:jc w:val="both"/>
      </w:pPr>
      <w:r>
        <w:rPr>
          <w:color w:val="44536A"/>
        </w:rPr>
        <w:t>ценама.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размени</w:t>
      </w:r>
      <w:r>
        <w:rPr>
          <w:color w:val="44536A"/>
          <w:spacing w:val="1"/>
        </w:rPr>
        <w:t> </w:t>
      </w:r>
      <w:r>
        <w:rPr>
          <w:color w:val="44536A"/>
        </w:rPr>
        <w:t>енергентима</w:t>
      </w:r>
      <w:r>
        <w:rPr>
          <w:color w:val="44536A"/>
          <w:spacing w:val="-43"/>
        </w:rPr>
        <w:t> </w:t>
      </w:r>
      <w:r>
        <w:rPr>
          <w:color w:val="44536A"/>
        </w:rPr>
        <w:t>допринео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укупног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спољнотрговинске</w:t>
      </w:r>
      <w:r>
        <w:rPr>
          <w:color w:val="44536A"/>
          <w:spacing w:val="-3"/>
        </w:rPr>
        <w:t> </w:t>
      </w:r>
      <w:r>
        <w:rPr>
          <w:color w:val="44536A"/>
        </w:rPr>
        <w:t>размене</w:t>
      </w:r>
      <w:r>
        <w:rPr>
          <w:color w:val="44536A"/>
          <w:spacing w:val="-1"/>
        </w:rPr>
        <w:t> </w:t>
      </w:r>
      <w:r>
        <w:rPr>
          <w:color w:val="44536A"/>
        </w:rPr>
        <w:t>са</w:t>
      </w:r>
      <w:r>
        <w:rPr>
          <w:color w:val="44536A"/>
          <w:spacing w:val="-2"/>
        </w:rPr>
        <w:t> </w:t>
      </w:r>
      <w:r>
        <w:rPr>
          <w:color w:val="44536A"/>
        </w:rPr>
        <w:t>нешто</w:t>
      </w:r>
      <w:r>
        <w:rPr>
          <w:color w:val="44536A"/>
          <w:spacing w:val="-1"/>
        </w:rPr>
        <w:t> </w:t>
      </w:r>
      <w:r>
        <w:rPr>
          <w:color w:val="44536A"/>
        </w:rPr>
        <w:t>преко</w:t>
      </w:r>
      <w:r>
        <w:rPr>
          <w:color w:val="44536A"/>
          <w:spacing w:val="-2"/>
        </w:rPr>
        <w:t> </w:t>
      </w:r>
      <w:r>
        <w:rPr>
          <w:color w:val="44536A"/>
        </w:rPr>
        <w:t>3/4.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</w:rPr>
        <w:t>Током првог квартала 2023. године, извезено је</w:t>
      </w:r>
      <w:r>
        <w:rPr>
          <w:color w:val="44536A"/>
          <w:spacing w:val="1"/>
        </w:rPr>
        <w:t> </w:t>
      </w:r>
      <w:r>
        <w:rPr>
          <w:color w:val="44536A"/>
        </w:rPr>
        <w:t>робе у укупној вредности од 7,3 млрд евра, што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 повећање у односу на исти период у</w:t>
      </w:r>
      <w:r>
        <w:rPr>
          <w:color w:val="44536A"/>
          <w:spacing w:val="1"/>
        </w:rPr>
        <w:t> </w:t>
      </w:r>
      <w:r>
        <w:rPr>
          <w:color w:val="44536A"/>
        </w:rPr>
        <w:t>прошлој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15,8%.</w:t>
      </w:r>
      <w:r>
        <w:rPr>
          <w:color w:val="44536A"/>
          <w:spacing w:val="1"/>
        </w:rPr>
        <w:t> </w:t>
      </w:r>
      <w:r>
        <w:rPr>
          <w:color w:val="44536A"/>
        </w:rPr>
        <w:t>Висок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условљен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једне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благим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екстерне тражње, а са друге, активирањем нових</w:t>
      </w:r>
      <w:r>
        <w:rPr>
          <w:color w:val="44536A"/>
          <w:spacing w:val="1"/>
        </w:rPr>
        <w:t> </w:t>
      </w:r>
      <w:r>
        <w:rPr>
          <w:color w:val="44536A"/>
        </w:rPr>
        <w:t>извозно оријентисаних капацитета, услед високог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СДИ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значајном</w:t>
      </w:r>
      <w:r>
        <w:rPr>
          <w:color w:val="44536A"/>
          <w:spacing w:val="1"/>
        </w:rPr>
        <w:t> </w:t>
      </w:r>
      <w:r>
        <w:rPr>
          <w:color w:val="44536A"/>
        </w:rPr>
        <w:t>обиму</w:t>
      </w:r>
      <w:r>
        <w:rPr>
          <w:color w:val="44536A"/>
          <w:spacing w:val="1"/>
        </w:rPr>
        <w:t> </w:t>
      </w:r>
      <w:r>
        <w:rPr>
          <w:color w:val="44536A"/>
        </w:rPr>
        <w:t>биле</w:t>
      </w:r>
      <w:r>
        <w:rPr>
          <w:color w:val="44536A"/>
          <w:spacing w:val="1"/>
        </w:rPr>
        <w:t> </w:t>
      </w:r>
      <w:r>
        <w:rPr>
          <w:color w:val="44536A"/>
        </w:rPr>
        <w:t>усмерене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разменљиве</w:t>
      </w:r>
      <w:r>
        <w:rPr>
          <w:color w:val="44536A"/>
          <w:spacing w:val="-43"/>
        </w:rPr>
        <w:t> </w:t>
      </w:r>
      <w:r>
        <w:rPr>
          <w:color w:val="44536A"/>
        </w:rPr>
        <w:t>секторе. Извоз прерађивачке индустрије, која је и</w:t>
      </w:r>
      <w:r>
        <w:rPr>
          <w:color w:val="44536A"/>
          <w:spacing w:val="1"/>
        </w:rPr>
        <w:t> </w:t>
      </w:r>
      <w:r>
        <w:rPr>
          <w:color w:val="44536A"/>
        </w:rPr>
        <w:t>главни генератор раста извоза, већи је за 651,2</w:t>
      </w:r>
      <w:r>
        <w:rPr>
          <w:color w:val="44536A"/>
          <w:spacing w:val="1"/>
        </w:rPr>
        <w:t> </w:t>
      </w:r>
      <w:r>
        <w:rPr>
          <w:color w:val="44536A"/>
        </w:rPr>
        <w:t>мил. евра или 12,0% у односу на прва три месеца</w:t>
      </w:r>
      <w:r>
        <w:rPr>
          <w:color w:val="44536A"/>
          <w:spacing w:val="1"/>
        </w:rPr>
        <w:t> </w:t>
      </w:r>
      <w:r>
        <w:rPr>
          <w:color w:val="44536A"/>
        </w:rPr>
        <w:t>2022. године, при чему је у оквиру ње остварен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раст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19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од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23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области.</w:t>
      </w:r>
      <w:r>
        <w:rPr>
          <w:color w:val="44536A"/>
          <w:spacing w:val="-9"/>
        </w:rPr>
        <w:t> </w:t>
      </w:r>
      <w:r>
        <w:rPr>
          <w:color w:val="44536A"/>
        </w:rPr>
        <w:t>Расту</w:t>
      </w:r>
      <w:r>
        <w:rPr>
          <w:color w:val="44536A"/>
          <w:spacing w:val="-8"/>
        </w:rPr>
        <w:t> </w:t>
      </w:r>
      <w:r>
        <w:rPr>
          <w:color w:val="44536A"/>
        </w:rPr>
        <w:t>извоза</w:t>
      </w:r>
      <w:r>
        <w:rPr>
          <w:color w:val="44536A"/>
          <w:spacing w:val="-9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-43"/>
        </w:rPr>
        <w:t> </w:t>
      </w:r>
      <w:r>
        <w:rPr>
          <w:color w:val="44536A"/>
        </w:rPr>
        <w:t>индустрије</w:t>
      </w:r>
      <w:r>
        <w:rPr>
          <w:color w:val="44536A"/>
          <w:spacing w:val="1"/>
        </w:rPr>
        <w:t> </w:t>
      </w:r>
      <w:r>
        <w:rPr>
          <w:color w:val="44536A"/>
        </w:rPr>
        <w:t>највише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допринео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електронској,</w:t>
      </w:r>
      <w:r>
        <w:rPr>
          <w:color w:val="44536A"/>
          <w:spacing w:val="1"/>
        </w:rPr>
        <w:t> </w:t>
      </w:r>
      <w:r>
        <w:rPr>
          <w:color w:val="44536A"/>
        </w:rPr>
        <w:t>аутомобилској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машинској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индустрији.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прерађивачке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индустрије,</w:t>
      </w:r>
      <w:r>
        <w:rPr>
          <w:color w:val="44536A"/>
          <w:spacing w:val="-43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долази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-6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-6"/>
        </w:rPr>
        <w:t> </w:t>
      </w:r>
      <w:r>
        <w:rPr>
          <w:color w:val="44536A"/>
        </w:rPr>
        <w:t>енергије</w:t>
      </w:r>
      <w:r>
        <w:rPr>
          <w:color w:val="44536A"/>
          <w:spacing w:val="-4"/>
        </w:rPr>
        <w:t> </w:t>
      </w:r>
      <w:r>
        <w:rPr>
          <w:color w:val="44536A"/>
        </w:rPr>
        <w:t>чија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вредност</w:t>
      </w:r>
      <w:r>
        <w:rPr>
          <w:color w:val="44536A"/>
          <w:spacing w:val="-6"/>
        </w:rPr>
        <w:t> </w:t>
      </w:r>
      <w:r>
        <w:rPr>
          <w:color w:val="44536A"/>
        </w:rPr>
        <w:t>скоро</w:t>
      </w:r>
      <w:r>
        <w:rPr>
          <w:color w:val="44536A"/>
          <w:spacing w:val="-43"/>
        </w:rPr>
        <w:t> </w:t>
      </w:r>
      <w:r>
        <w:rPr>
          <w:color w:val="44536A"/>
        </w:rPr>
        <w:t>3,5 пута већа у односу на исти квартал 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године, као и од рударства, и то највећим делом</w:t>
      </w:r>
      <w:r>
        <w:rPr>
          <w:color w:val="44536A"/>
          <w:spacing w:val="1"/>
        </w:rPr>
        <w:t> </w:t>
      </w:r>
      <w:r>
        <w:rPr>
          <w:color w:val="44536A"/>
        </w:rPr>
        <w:t>од експлоатације руда метала, која наставља да</w:t>
      </w:r>
      <w:r>
        <w:rPr>
          <w:color w:val="44536A"/>
          <w:spacing w:val="1"/>
        </w:rPr>
        <w:t> </w:t>
      </w:r>
      <w:r>
        <w:rPr>
          <w:color w:val="44536A"/>
        </w:rPr>
        <w:t>бележи</w:t>
      </w:r>
      <w:r>
        <w:rPr>
          <w:color w:val="44536A"/>
          <w:spacing w:val="1"/>
        </w:rPr>
        <w:t> </w:t>
      </w:r>
      <w:r>
        <w:rPr>
          <w:color w:val="44536A"/>
        </w:rPr>
        <w:t>веома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оствареног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(29,6%</w:t>
      </w:r>
      <w:r>
        <w:rPr>
          <w:color w:val="44536A"/>
          <w:spacing w:val="1"/>
        </w:rPr>
        <w:t> </w:t>
      </w:r>
      <w:r>
        <w:rPr>
          <w:color w:val="44536A"/>
        </w:rPr>
        <w:t>мг.).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Пољопривреда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 забележила пад од 27,6%, услед слабије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пољопривредне</w:t>
      </w:r>
      <w:r>
        <w:rPr>
          <w:color w:val="44536A"/>
          <w:spacing w:val="1"/>
        </w:rPr>
        <w:t> </w:t>
      </w:r>
      <w:r>
        <w:rPr>
          <w:color w:val="44536A"/>
        </w:rPr>
        <w:t>сезоне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претходној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-2"/>
        </w:rPr>
        <w:t> </w:t>
      </w:r>
      <w:r>
        <w:rPr>
          <w:color w:val="44536A"/>
        </w:rPr>
        <w:t>тржишту.</w:t>
      </w:r>
    </w:p>
    <w:p>
      <w:pPr>
        <w:pStyle w:val="Heading5"/>
        <w:spacing w:before="154"/>
        <w:ind w:left="1902" w:right="402" w:hanging="1260"/>
      </w:pPr>
      <w:r>
        <w:rPr>
          <w:color w:val="001F5F"/>
        </w:rPr>
        <w:t>Доприноси</w:t>
      </w:r>
      <w:r>
        <w:rPr>
          <w:color w:val="001F5F"/>
          <w:spacing w:val="-6"/>
        </w:rPr>
        <w:t> </w:t>
      </w:r>
      <w:r>
        <w:rPr>
          <w:color w:val="001F5F"/>
        </w:rPr>
        <w:t>стопи</w:t>
      </w:r>
      <w:r>
        <w:rPr>
          <w:color w:val="001F5F"/>
          <w:spacing w:val="-5"/>
        </w:rPr>
        <w:t> </w:t>
      </w:r>
      <w:r>
        <w:rPr>
          <w:color w:val="001F5F"/>
        </w:rPr>
        <w:t>раста</w:t>
      </w:r>
      <w:r>
        <w:rPr>
          <w:color w:val="001F5F"/>
          <w:spacing w:val="-5"/>
        </w:rPr>
        <w:t> </w:t>
      </w:r>
      <w:r>
        <w:rPr>
          <w:color w:val="001F5F"/>
        </w:rPr>
        <w:t>увоза,</w:t>
      </w:r>
      <w:r>
        <w:rPr>
          <w:color w:val="001F5F"/>
          <w:spacing w:val="-6"/>
        </w:rPr>
        <w:t> </w:t>
      </w:r>
      <w:r>
        <w:rPr>
          <w:color w:val="001F5F"/>
        </w:rPr>
        <w:t>економска</w:t>
      </w:r>
      <w:r>
        <w:rPr>
          <w:color w:val="001F5F"/>
          <w:spacing w:val="-42"/>
        </w:rPr>
        <w:t> </w:t>
      </w:r>
      <w:r>
        <w:rPr>
          <w:color w:val="001F5F"/>
        </w:rPr>
        <w:t>намена,</w:t>
      </w:r>
      <w:r>
        <w:rPr>
          <w:color w:val="001F5F"/>
          <w:spacing w:val="-3"/>
        </w:rPr>
        <w:t> </w:t>
      </w:r>
      <w:r>
        <w:rPr>
          <w:color w:val="001F5F"/>
        </w:rPr>
        <w:t>п.п.</w:t>
      </w:r>
    </w:p>
    <w:p>
      <w:pPr>
        <w:pStyle w:val="BodyText"/>
        <w:spacing w:before="11"/>
        <w:rPr>
          <w:b/>
          <w:sz w:val="15"/>
        </w:rPr>
      </w:pPr>
    </w:p>
    <w:p>
      <w:pPr>
        <w:spacing w:before="0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48</w:t>
      </w:r>
    </w:p>
    <w:p>
      <w:pPr>
        <w:tabs>
          <w:tab w:pos="3142" w:val="left" w:leader="none"/>
        </w:tabs>
        <w:spacing w:line="203" w:lineRule="exact" w:before="26"/>
        <w:ind w:left="410" w:right="0" w:firstLine="0"/>
        <w:jc w:val="left"/>
        <w:rPr>
          <w:b/>
          <w:sz w:val="15"/>
        </w:rPr>
      </w:pPr>
      <w:r>
        <w:rPr>
          <w:color w:val="44536A"/>
          <w:position w:val="2"/>
          <w:sz w:val="15"/>
        </w:rPr>
        <w:t>42</w:t>
        <w:tab/>
      </w:r>
      <w:r>
        <w:rPr>
          <w:b/>
          <w:color w:val="FF0000"/>
          <w:sz w:val="15"/>
        </w:rPr>
        <w:t>34,8</w:t>
      </w:r>
    </w:p>
    <w:p>
      <w:pPr>
        <w:spacing w:before="0"/>
        <w:ind w:left="410" w:right="0" w:firstLine="0"/>
        <w:jc w:val="left"/>
        <w:rPr>
          <w:sz w:val="15"/>
        </w:rPr>
      </w:pPr>
      <w:r>
        <w:rPr/>
        <w:pict>
          <v:group style="position:absolute;margin-left:93.056999pt;margin-top:5.756116pt;width:183.95pt;height:73.9pt;mso-position-horizontal-relative:page;mso-position-vertical-relative:paragraph;z-index:15812096" coordorigin="1861,115" coordsize="3679,1478">
            <v:rect style="position:absolute;left:2013;top:1235;width:432;height:96" filled="true" fillcolor="#0f0f3b" stroked="false">
              <v:fill type="solid"/>
            </v:rect>
            <v:rect style="position:absolute;left:2013;top:1111;width:432;height:125" filled="true" fillcolor="#2083c4" stroked="false">
              <v:fill type="solid"/>
            </v:rect>
            <v:rect style="position:absolute;left:2013;top:1029;width:432;height:82" filled="true" fillcolor="#51bae7" stroked="false">
              <v:fill type="solid"/>
            </v:rect>
            <v:rect style="position:absolute;left:2013;top:1024;width:432;height:5" filled="true" fillcolor="#c8e3eb" stroked="false">
              <v:fill type="solid"/>
            </v:rect>
            <v:rect style="position:absolute;left:2748;top:1324;width:435;height:8" filled="true" fillcolor="#0f0f3b" stroked="false">
              <v:fill type="solid"/>
            </v:rect>
            <v:rect style="position:absolute;left:2748;top:1331;width:435;height:200" filled="true" fillcolor="#2083c4" stroked="false">
              <v:fill type="solid"/>
            </v:rect>
            <v:rect style="position:absolute;left:2748;top:1269;width:435;height:56" filled="true" fillcolor="#51bae7" stroked="false">
              <v:fill type="solid"/>
            </v:rect>
            <v:rect style="position:absolute;left:2748;top:1262;width:435;height:8" filled="true" fillcolor="#c8e3eb" stroked="false">
              <v:fill type="solid"/>
            </v:rect>
            <v:rect style="position:absolute;left:3484;top:1247;width:432;height:84" filled="true" fillcolor="#0f0f3b" stroked="false">
              <v:fill type="solid"/>
            </v:rect>
            <v:rect style="position:absolute;left:3484;top:611;width:432;height:636" filled="true" fillcolor="#2083c4" stroked="false">
              <v:fill type="solid"/>
            </v:rect>
            <v:rect style="position:absolute;left:3484;top:518;width:432;height:94" filled="true" fillcolor="#51bae7" stroked="false">
              <v:fill type="solid"/>
            </v:rect>
            <v:rect style="position:absolute;left:3484;top:439;width:432;height:80" filled="true" fillcolor="#c8e3eb" stroked="false">
              <v:fill type="solid"/>
            </v:rect>
            <v:rect style="position:absolute;left:4219;top:1247;width:435;height:84" filled="true" fillcolor="#0f0f3b" stroked="false">
              <v:fill type="solid"/>
            </v:rect>
            <v:rect style="position:absolute;left:4219;top:419;width:435;height:828" filled="true" fillcolor="#2083c4" stroked="false">
              <v:fill type="solid"/>
            </v:rect>
            <v:rect style="position:absolute;left:4219;top:271;width:435;height:149" filled="true" fillcolor="#51bae7" stroked="false">
              <v:fill type="solid"/>
            </v:rect>
            <v:rect style="position:absolute;left:4219;top:136;width:435;height:135" filled="true" fillcolor="#c8e3eb" stroked="false">
              <v:fill type="solid"/>
            </v:rect>
            <v:rect style="position:absolute;left:4956;top:1305;width:432;height:27" filled="true" fillcolor="#0f0f3b" stroked="false">
              <v:fill type="solid"/>
            </v:rect>
            <v:rect style="position:absolute;left:4956;top:1331;width:432;height:125" filled="true" fillcolor="#2083c4" stroked="false">
              <v:fill type="solid"/>
            </v:rect>
            <v:rect style="position:absolute;left:4956;top:1243;width:432;height:63" filled="true" fillcolor="#51bae7" stroked="false">
              <v:fill type="solid"/>
            </v:rect>
            <v:rect style="position:absolute;left:4956;top:1183;width:432;height:60" filled="true" fillcolor="#c8e3eb" stroked="false">
              <v:fill type="solid"/>
            </v:rect>
            <v:line style="position:absolute" from="1861,1332" to="5540,1332" stroked="true" strokeweight=".5pt" strokecolor="#888888">
              <v:stroke dashstyle="solid"/>
            </v:line>
            <v:shape style="position:absolute;left:2229;top:137;width:2944;height:1326" coordorigin="2229,138" coordsize="2944,1326" path="m2229,1025l2964,1463,3701,439,4435,138,5172,1308e" filled="false" stroked="true" strokeweight="2.25pt" strokecolor="#ff0000">
              <v:path arrowok="t"/>
              <v:stroke dashstyle="solid"/>
            </v:shape>
            <v:shape style="position:absolute;left:2229;top:934;width:948;height:329" coordorigin="2229,935" coordsize="948,329" path="m2229,1025l2369,935,2460,935m2965,1263l3086,1127,3177,1127e" filled="false" stroked="true" strokeweight=".25pt" strokecolor="#a6a6a6">
              <v:path arrowok="t"/>
              <v:stroke dashstyle="solid"/>
            </v:shape>
            <v:shape style="position:absolute;left:2964;top:1454;width:162;height:10" coordorigin="2965,1454" coordsize="162,10" path="m2965,1463l3036,1454,3126,1454e" filled="false" stroked="true" strokeweight=".75pt" strokecolor="#a6a6a6">
              <v:path arrowok="t"/>
              <v:stroke dashstyle="solid"/>
            </v:shape>
            <v:shape style="position:absolute;left:3614;top:423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2,3</w:t>
                    </w:r>
                  </w:p>
                </w:txbxContent>
              </v:textbox>
              <w10:wrap type="none"/>
            </v:shape>
            <v:shape style="position:absolute;left:3614;top:511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2,8</w:t>
                    </w:r>
                  </w:p>
                </w:txbxContent>
              </v:textbox>
              <w10:wrap type="none"/>
            </v:shape>
            <v:shape style="position:absolute;left:3566;top:147;width:289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26,0</w:t>
                    </w:r>
                  </w:p>
                </w:txbxContent>
              </v:textbox>
              <w10:wrap type="none"/>
            </v:shape>
            <v:shape style="position:absolute;left:2133;top:734;width:212;height:635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8,9</w:t>
                    </w:r>
                  </w:p>
                  <w:p>
                    <w:pPr>
                      <w:spacing w:line="137" w:lineRule="exact" w:before="98"/>
                      <w:ind w:left="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2,4</w:t>
                    </w:r>
                  </w:p>
                  <w:p>
                    <w:pPr>
                      <w:spacing w:line="107" w:lineRule="exact" w:before="0"/>
                      <w:ind w:left="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3,6</w:t>
                    </w:r>
                  </w:p>
                  <w:p>
                    <w:pPr>
                      <w:spacing w:line="138" w:lineRule="exact" w:before="0"/>
                      <w:ind w:left="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2,8</w:t>
                    </w:r>
                  </w:p>
                </w:txbxContent>
              </v:textbox>
              <w10:wrap type="none"/>
            </v:shape>
            <v:shape style="position:absolute;left:4314;top:780;width:26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24,2</w:t>
                    </w:r>
                  </w:p>
                </w:txbxContent>
              </v:textbox>
              <w10:wrap type="none"/>
            </v:shape>
            <v:shape style="position:absolute;left:2522;top:880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0,1</w:t>
                    </w:r>
                  </w:p>
                </w:txbxContent>
              </v:textbox>
              <w10:wrap type="none"/>
            </v:shape>
            <v:shape style="position:absolute;left:3239;top:1073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0,2</w:t>
                    </w:r>
                  </w:p>
                </w:txbxContent>
              </v:textbox>
              <w10:wrap type="none"/>
            </v:shape>
            <v:shape style="position:absolute;left:2857;top:1242;width:586;height:350" type="#_x0000_t202" filled="false" stroked="false">
              <v:textbox inset="0,0,0,0">
                <w:txbxContent>
                  <w:p>
                    <w:pPr>
                      <w:spacing w:line="151" w:lineRule="auto" w:before="8"/>
                      <w:ind w:left="2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pacing w:val="-71"/>
                        <w:w w:val="99"/>
                        <w:sz w:val="14"/>
                      </w:rPr>
                      <w:t>1</w:t>
                    </w:r>
                    <w:r>
                      <w:rPr>
                        <w:color w:val="FFFFFF"/>
                        <w:spacing w:val="-1"/>
                        <w:w w:val="99"/>
                        <w:position w:val="-2"/>
                        <w:sz w:val="14"/>
                      </w:rPr>
                      <w:t>0</w:t>
                    </w:r>
                    <w:r>
                      <w:rPr>
                        <w:shadow/>
                        <w:color w:val="001F5F"/>
                        <w:spacing w:val="-2"/>
                        <w:w w:val="99"/>
                        <w:sz w:val="14"/>
                      </w:rPr>
                      <w:t>,</w:t>
                    </w:r>
                    <w:r>
                      <w:rPr>
                        <w:shadow w:val="0"/>
                        <w:color w:val="FFFFFF"/>
                        <w:spacing w:val="-71"/>
                        <w:w w:val="99"/>
                        <w:position w:val="-2"/>
                        <w:sz w:val="14"/>
                      </w:rPr>
                      <w:t>2</w:t>
                    </w:r>
                    <w:r>
                      <w:rPr>
                        <w:shadow w:val="0"/>
                        <w:color w:val="001F5F"/>
                        <w:w w:val="99"/>
                        <w:sz w:val="14"/>
                      </w:rPr>
                      <w:t>6</w:t>
                    </w:r>
                  </w:p>
                  <w:p>
                    <w:pPr>
                      <w:spacing w:line="196" w:lineRule="auto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color w:val="001F5F"/>
                        <w:position w:val="-4"/>
                        <w:sz w:val="14"/>
                      </w:rPr>
                      <w:t>-5,8  </w:t>
                    </w:r>
                    <w:r>
                      <w:rPr>
                        <w:color w:val="001F5F"/>
                        <w:spacing w:val="12"/>
                        <w:position w:val="-4"/>
                        <w:sz w:val="14"/>
                      </w:rPr>
                      <w:t> </w:t>
                    </w:r>
                    <w:r>
                      <w:rPr>
                        <w:b/>
                        <w:color w:val="FF0000"/>
                        <w:sz w:val="15"/>
                      </w:rPr>
                      <w:t>-3,8</w:t>
                    </w:r>
                  </w:p>
                </w:txbxContent>
              </v:textbox>
              <w10:wrap type="none"/>
            </v:shape>
            <v:shape style="position:absolute;left:3614;top:1235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2,5</w:t>
                    </w:r>
                  </w:p>
                </w:txbxContent>
              </v:textbox>
              <w10:wrap type="none"/>
            </v:shape>
            <v:shape style="position:absolute;left:4350;top:1236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2,4</w:t>
                    </w:r>
                  </w:p>
                </w:txbxContent>
              </v:textbox>
              <w10:wrap type="none"/>
            </v:shape>
            <v:shape style="position:absolute;left:5077;top:1017;width:212;height:282" type="#_x0000_t202" filled="false" stroked="false">
              <v:textbox inset="0,0,0,0">
                <w:txbxContent>
                  <w:p>
                    <w:pPr>
                      <w:spacing w:line="133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0,7</w:t>
                    </w:r>
                  </w:p>
                  <w:p>
                    <w:pPr>
                      <w:spacing w:line="148" w:lineRule="exact" w:before="0"/>
                      <w:ind w:left="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1,8</w:t>
                    </w:r>
                  </w:p>
                </w:txbxContent>
              </v:textbox>
              <w10:wrap type="none"/>
            </v:shape>
            <v:shape style="position:absolute;left:5065;top:1341;width:23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-3,7</w:t>
                    </w:r>
                  </w:p>
                </w:txbxContent>
              </v:textbox>
              <w10:wrap type="none"/>
            </v:shape>
            <v:shape style="position:absolute;left:5086;top:1264;width:19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FFFFFF"/>
                        <w:sz w:val="14"/>
                      </w:rPr>
                      <w:t>0,8</w:t>
                    </w:r>
                  </w:p>
                </w:txbxContent>
              </v:textbox>
              <w10:wrap type="none"/>
            </v:shape>
            <v:shape style="position:absolute;left:4219;top:271;width:435;height:149" type="#_x0000_t202" filled="true" fillcolor="#c8e3eb" stroked="false">
              <v:textbox inset="0,0,0,0">
                <w:txbxContent>
                  <w:p>
                    <w:pPr>
                      <w:spacing w:line="6" w:lineRule="exact" w:before="0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3,9</w:t>
                    </w:r>
                  </w:p>
                  <w:p>
                    <w:pPr>
                      <w:spacing w:line="143" w:lineRule="exact" w:before="0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4,4</w:t>
                    </w:r>
                  </w:p>
                </w:txbxContent>
              </v:textbox>
              <v:fill type="solid"/>
              <w10:wrap type="none"/>
            </v:shape>
            <v:shape style="position:absolute;left:3484;top:611;width:432;height:636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9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1F5F"/>
                        <w:sz w:val="14"/>
                      </w:rPr>
                      <w:t>18,5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z w:val="15"/>
        </w:rPr>
        <w:t>36</w:t>
      </w:r>
    </w:p>
    <w:p>
      <w:pPr>
        <w:spacing w:before="22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30</w:t>
      </w:r>
    </w:p>
    <w:p>
      <w:pPr>
        <w:spacing w:before="23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24</w:t>
      </w:r>
    </w:p>
    <w:p>
      <w:pPr>
        <w:spacing w:before="23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18</w:t>
      </w:r>
    </w:p>
    <w:p>
      <w:pPr>
        <w:spacing w:before="22"/>
        <w:ind w:left="410" w:right="0" w:firstLine="0"/>
        <w:jc w:val="left"/>
        <w:rPr>
          <w:sz w:val="15"/>
        </w:rPr>
      </w:pPr>
      <w:r>
        <w:rPr>
          <w:color w:val="44536A"/>
          <w:sz w:val="15"/>
        </w:rPr>
        <w:t>12</w:t>
      </w:r>
    </w:p>
    <w:p>
      <w:pPr>
        <w:spacing w:before="23"/>
        <w:ind w:left="4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spacing w:before="23"/>
        <w:ind w:left="486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before="23"/>
        <w:ind w:left="440" w:right="0" w:firstLine="0"/>
        <w:jc w:val="left"/>
        <w:rPr>
          <w:sz w:val="15"/>
        </w:rPr>
      </w:pPr>
      <w:r>
        <w:rPr>
          <w:color w:val="44536A"/>
          <w:sz w:val="15"/>
        </w:rPr>
        <w:t>-6</w:t>
      </w:r>
    </w:p>
    <w:p>
      <w:pPr>
        <w:tabs>
          <w:tab w:pos="1653" w:val="left" w:leader="none"/>
          <w:tab w:pos="2389" w:val="left" w:leader="none"/>
          <w:tab w:pos="3124" w:val="left" w:leader="none"/>
          <w:tab w:pos="3745" w:val="left" w:leader="none"/>
        </w:tabs>
        <w:spacing w:before="11"/>
        <w:ind w:left="917" w:right="0" w:firstLine="0"/>
        <w:jc w:val="left"/>
        <w:rPr>
          <w:sz w:val="15"/>
        </w:rPr>
      </w:pPr>
      <w:r>
        <w:rPr>
          <w:color w:val="44536A"/>
          <w:sz w:val="15"/>
        </w:rPr>
        <w:t>2019</w:t>
        <w:tab/>
        <w:t>2020</w:t>
        <w:tab/>
        <w:t>2021</w:t>
        <w:tab/>
        <w:t>2022</w:t>
        <w:tab/>
        <w:t>I-III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2023</w:t>
      </w:r>
    </w:p>
    <w:p>
      <w:pPr>
        <w:tabs>
          <w:tab w:pos="2998" w:val="left" w:leader="none"/>
        </w:tabs>
        <w:spacing w:before="95"/>
        <w:ind w:left="1012" w:right="0" w:firstLine="0"/>
        <w:jc w:val="left"/>
        <w:rPr>
          <w:sz w:val="15"/>
        </w:rPr>
      </w:pPr>
      <w:r>
        <w:rPr/>
        <w:pict>
          <v:rect style="position:absolute;margin-left:87.383003pt;margin-top:7.531318pt;width:19.2pt;height:4.1198pt;mso-position-horizontal-relative:page;mso-position-vertical-relative:paragraph;z-index:15812608" filled="true" fillcolor="#0f0f3b" stroked="false">
            <v:fill type="solid"/>
            <w10:wrap type="none"/>
          </v:rect>
        </w:pict>
      </w:r>
      <w:r>
        <w:rPr/>
        <w:pict>
          <v:rect style="position:absolute;margin-left:186.679993pt;margin-top:7.531318pt;width:19.2pt;height:4.1198pt;mso-position-horizontal-relative:page;mso-position-vertical-relative:paragraph;z-index:-22995456" filled="true" fillcolor="#2083c4" stroked="false">
            <v:fill type="solid"/>
            <w10:wrap type="none"/>
          </v:rect>
        </w:pict>
      </w:r>
      <w:r>
        <w:rPr>
          <w:color w:val="44536A"/>
          <w:sz w:val="15"/>
        </w:rPr>
        <w:t>Средства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за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рад</w:t>
        <w:tab/>
        <w:t>Репродукција</w:t>
      </w:r>
    </w:p>
    <w:p>
      <w:pPr>
        <w:tabs>
          <w:tab w:pos="1004" w:val="left" w:leader="none"/>
          <w:tab w:pos="2998" w:val="left" w:leader="none"/>
        </w:tabs>
        <w:spacing w:line="259" w:lineRule="auto" w:before="15"/>
        <w:ind w:left="1012" w:right="477" w:hanging="425"/>
        <w:jc w:val="left"/>
        <w:rPr>
          <w:sz w:val="15"/>
        </w:rPr>
      </w:pPr>
      <w:r>
        <w:rPr/>
        <w:pict>
          <v:rect style="position:absolute;margin-left:87.383003pt;margin-top:3.521314pt;width:19.2pt;height:4.1198pt;mso-position-horizontal-relative:page;mso-position-vertical-relative:paragraph;z-index:-22994944" filled="true" fillcolor="#51bae7" stroked="false">
            <v:fill type="solid"/>
            <w10:wrap type="none"/>
          </v:rect>
        </w:pict>
      </w:r>
      <w:r>
        <w:rPr/>
        <w:pict>
          <v:rect style="position:absolute;margin-left:186.679993pt;margin-top:3.521314pt;width:19.2pt;height:4.1198pt;mso-position-horizontal-relative:page;mso-position-vertical-relative:paragraph;z-index:-22994432" filled="true" fillcolor="#c8e3eb" stroked="false">
            <v:fill type="solid"/>
            <w10:wrap type="none"/>
          </v:rect>
        </w:pict>
      </w:r>
      <w:r>
        <w:rPr>
          <w:rFonts w:ascii="Times New Roman" w:hAnsi="Times New Roman"/>
          <w:color w:val="44536A"/>
          <w:w w:val="100"/>
          <w:sz w:val="15"/>
          <w:u w:val="thick" w:color="FF0000"/>
        </w:rPr>
        <w:t> </w:t>
      </w:r>
      <w:r>
        <w:rPr>
          <w:rFonts w:ascii="Times New Roman" w:hAnsi="Times New Roman"/>
          <w:color w:val="44536A"/>
          <w:sz w:val="15"/>
          <w:u w:val="thick" w:color="FF0000"/>
        </w:rPr>
        <w:tab/>
      </w:r>
      <w:r>
        <w:rPr>
          <w:color w:val="44536A"/>
          <w:sz w:val="15"/>
        </w:rPr>
        <w:t>Потрошна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роба</w:t>
        <w:tab/>
        <w:t>Некласификовано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Укупно</w:t>
      </w:r>
    </w:p>
    <w:p>
      <w:pPr>
        <w:pStyle w:val="BodyText"/>
        <w:spacing w:before="4"/>
        <w:rPr>
          <w:sz w:val="10"/>
        </w:rPr>
      </w:pPr>
    </w:p>
    <w:p>
      <w:pPr>
        <w:spacing w:before="0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</w:t>
      </w:r>
    </w:p>
    <w:p>
      <w:pPr>
        <w:pStyle w:val="BodyText"/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  <w:spacing w:val="-1"/>
        </w:rPr>
        <w:t>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прва</w:t>
      </w:r>
      <w:r>
        <w:rPr>
          <w:color w:val="44536A"/>
          <w:spacing w:val="-9"/>
        </w:rPr>
        <w:t> </w:t>
      </w:r>
      <w:r>
        <w:rPr>
          <w:color w:val="44536A"/>
        </w:rPr>
        <w:t>три</w:t>
      </w:r>
      <w:r>
        <w:rPr>
          <w:color w:val="44536A"/>
          <w:spacing w:val="-10"/>
        </w:rPr>
        <w:t> </w:t>
      </w:r>
      <w:r>
        <w:rPr>
          <w:color w:val="44536A"/>
        </w:rPr>
        <w:t>месеца</w:t>
      </w:r>
      <w:r>
        <w:rPr>
          <w:color w:val="44536A"/>
          <w:spacing w:val="-9"/>
        </w:rPr>
        <w:t> </w:t>
      </w:r>
      <w:r>
        <w:rPr>
          <w:color w:val="44536A"/>
        </w:rPr>
        <w:t>2023.</w:t>
      </w:r>
      <w:r>
        <w:rPr>
          <w:color w:val="44536A"/>
          <w:spacing w:val="-9"/>
        </w:rPr>
        <w:t> </w:t>
      </w:r>
      <w:r>
        <w:rPr>
          <w:color w:val="44536A"/>
        </w:rPr>
        <w:t>године,</w:t>
      </w:r>
      <w:r>
        <w:rPr>
          <w:color w:val="44536A"/>
          <w:spacing w:val="-10"/>
        </w:rPr>
        <w:t> </w:t>
      </w:r>
      <w:r>
        <w:rPr>
          <w:color w:val="44536A"/>
        </w:rPr>
        <w:t>увоз</w:t>
      </w:r>
      <w:r>
        <w:rPr>
          <w:color w:val="44536A"/>
          <w:spacing w:val="-10"/>
        </w:rPr>
        <w:t> </w:t>
      </w:r>
      <w:r>
        <w:rPr>
          <w:color w:val="44536A"/>
        </w:rPr>
        <w:t>робе</w:t>
      </w:r>
      <w:r>
        <w:rPr>
          <w:color w:val="44536A"/>
          <w:spacing w:val="-11"/>
        </w:rPr>
        <w:t> </w:t>
      </w:r>
      <w:r>
        <w:rPr>
          <w:color w:val="44536A"/>
        </w:rPr>
        <w:t>износио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9,4</w:t>
      </w:r>
      <w:r>
        <w:rPr>
          <w:color w:val="44536A"/>
          <w:spacing w:val="-7"/>
        </w:rPr>
        <w:t> </w:t>
      </w:r>
      <w:r>
        <w:rPr>
          <w:color w:val="44536A"/>
        </w:rPr>
        <w:t>милијарди</w:t>
      </w:r>
      <w:r>
        <w:rPr>
          <w:color w:val="44536A"/>
          <w:spacing w:val="-6"/>
        </w:rPr>
        <w:t> </w:t>
      </w:r>
      <w:r>
        <w:rPr>
          <w:color w:val="44536A"/>
        </w:rPr>
        <w:t>евра,</w:t>
      </w:r>
      <w:r>
        <w:rPr>
          <w:color w:val="44536A"/>
          <w:spacing w:val="-6"/>
        </w:rPr>
        <w:t> </w:t>
      </w:r>
      <w:r>
        <w:rPr>
          <w:color w:val="44536A"/>
        </w:rPr>
        <w:t>што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раст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0,7%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односу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раста робног увоза у великој мери последица 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први</w:t>
      </w:r>
      <w:r>
        <w:rPr>
          <w:color w:val="44536A"/>
          <w:spacing w:val="1"/>
        </w:rPr>
        <w:t> </w:t>
      </w:r>
      <w:r>
        <w:rPr>
          <w:color w:val="44536A"/>
        </w:rPr>
        <w:t>квартал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 Позитиван допринос расту увоза потиче</w:t>
      </w:r>
      <w:r>
        <w:rPr>
          <w:color w:val="44536A"/>
          <w:spacing w:val="1"/>
        </w:rPr>
        <w:t> </w:t>
      </w:r>
      <w:r>
        <w:rPr>
          <w:color w:val="44536A"/>
        </w:rPr>
        <w:t>од раста увоза потрошне робе и опреме, док је у</w:t>
      </w:r>
      <w:r>
        <w:rPr>
          <w:color w:val="44536A"/>
          <w:spacing w:val="1"/>
        </w:rPr>
        <w:t> </w:t>
      </w:r>
      <w:r>
        <w:rPr>
          <w:color w:val="44536A"/>
        </w:rPr>
        <w:t>супротном</w:t>
      </w:r>
      <w:r>
        <w:rPr>
          <w:color w:val="44536A"/>
          <w:spacing w:val="1"/>
        </w:rPr>
        <w:t> </w:t>
      </w:r>
      <w:r>
        <w:rPr>
          <w:color w:val="44536A"/>
        </w:rPr>
        <w:t>смеру</w:t>
      </w:r>
      <w:r>
        <w:rPr>
          <w:color w:val="44536A"/>
          <w:spacing w:val="1"/>
        </w:rPr>
        <w:t> </w:t>
      </w:r>
      <w:r>
        <w:rPr>
          <w:color w:val="44536A"/>
        </w:rPr>
        <w:t>деловао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репроматеријала. Увоз потрошне робе и опреме</w:t>
      </w:r>
      <w:r>
        <w:rPr>
          <w:color w:val="44536A"/>
          <w:spacing w:val="1"/>
        </w:rPr>
        <w:t> </w:t>
      </w:r>
      <w:r>
        <w:rPr>
          <w:color w:val="44536A"/>
        </w:rPr>
        <w:t>забележио је раст од 10,6% и 7,4%, респективно</w:t>
      </w:r>
      <w:r>
        <w:rPr>
          <w:color w:val="44536A"/>
          <w:spacing w:val="1"/>
        </w:rPr>
        <w:t> </w:t>
      </w:r>
      <w:r>
        <w:rPr>
          <w:color w:val="44536A"/>
        </w:rPr>
        <w:t>(прираст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165,6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73,0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1"/>
        </w:rPr>
        <w:t> </w:t>
      </w:r>
      <w:r>
        <w:rPr>
          <w:color w:val="44536A"/>
        </w:rPr>
        <w:t>евра).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 увоз репроматеријала је смањен за 5,9%,</w:t>
      </w:r>
      <w:r>
        <w:rPr>
          <w:color w:val="44536A"/>
          <w:spacing w:val="1"/>
        </w:rPr>
        <w:t> </w:t>
      </w:r>
      <w:r>
        <w:rPr>
          <w:color w:val="44536A"/>
        </w:rPr>
        <w:t>односно 343,9 мил. евра, што је у значајној мери</w:t>
      </w:r>
      <w:r>
        <w:rPr>
          <w:color w:val="44536A"/>
          <w:spacing w:val="1"/>
        </w:rPr>
        <w:t> </w:t>
      </w:r>
      <w:r>
        <w:rPr>
          <w:color w:val="44536A"/>
        </w:rPr>
        <w:t>узроковано</w:t>
      </w:r>
      <w:r>
        <w:rPr>
          <w:color w:val="44536A"/>
          <w:spacing w:val="-1"/>
        </w:rPr>
        <w:t> </w:t>
      </w:r>
      <w:r>
        <w:rPr>
          <w:color w:val="44536A"/>
        </w:rPr>
        <w:t>падом цена</w:t>
      </w:r>
      <w:r>
        <w:rPr>
          <w:color w:val="44536A"/>
          <w:spacing w:val="-1"/>
        </w:rPr>
        <w:t> </w:t>
      </w:r>
      <w:r>
        <w:rPr>
          <w:color w:val="44536A"/>
        </w:rPr>
        <w:t>енергената.</w:t>
      </w:r>
    </w:p>
    <w:p>
      <w:pPr>
        <w:pStyle w:val="BodyText"/>
        <w:spacing w:line="259" w:lineRule="auto" w:before="156"/>
        <w:ind w:left="280" w:right="559"/>
        <w:jc w:val="both"/>
      </w:pPr>
      <w:r>
        <w:rPr>
          <w:color w:val="44536A"/>
        </w:rPr>
        <w:t>Оваква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спољнотрговинској</w:t>
      </w:r>
      <w:r>
        <w:rPr>
          <w:color w:val="44536A"/>
          <w:spacing w:val="1"/>
        </w:rPr>
        <w:t> </w:t>
      </w:r>
      <w:r>
        <w:rPr>
          <w:color w:val="44536A"/>
        </w:rPr>
        <w:t>размени</w:t>
      </w:r>
      <w:r>
        <w:rPr>
          <w:color w:val="44536A"/>
          <w:spacing w:val="1"/>
        </w:rPr>
        <w:t> </w:t>
      </w:r>
      <w:r>
        <w:rPr>
          <w:color w:val="44536A"/>
        </w:rPr>
        <w:t>резултирала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падом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спољнотрговинског</w:t>
      </w:r>
      <w:r>
        <w:rPr>
          <w:color w:val="44536A"/>
          <w:spacing w:val="-43"/>
        </w:rPr>
        <w:t> </w:t>
      </w:r>
      <w:r>
        <w:rPr>
          <w:color w:val="44536A"/>
        </w:rPr>
        <w:t>дефицита током прва три месеца 2023. године за</w:t>
      </w:r>
      <w:r>
        <w:rPr>
          <w:color w:val="44536A"/>
          <w:spacing w:val="1"/>
        </w:rPr>
        <w:t> </w:t>
      </w:r>
      <w:r>
        <w:rPr>
          <w:color w:val="44536A"/>
        </w:rPr>
        <w:t>931,2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1"/>
        </w:rPr>
        <w:t> </w:t>
      </w:r>
      <w:r>
        <w:rPr>
          <w:color w:val="44536A"/>
        </w:rPr>
        <w:t>евра,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покривености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-43"/>
        </w:rPr>
        <w:t> </w:t>
      </w:r>
      <w:r>
        <w:rPr>
          <w:color w:val="44536A"/>
        </w:rPr>
        <w:t>извозом</w:t>
      </w:r>
      <w:r>
        <w:rPr>
          <w:color w:val="44536A"/>
          <w:spacing w:val="-1"/>
        </w:rPr>
        <w:t> </w:t>
      </w:r>
      <w:r>
        <w:rPr>
          <w:color w:val="44536A"/>
        </w:rPr>
        <w:t>‒</w:t>
      </w:r>
      <w:r>
        <w:rPr>
          <w:color w:val="44536A"/>
          <w:spacing w:val="-1"/>
        </w:rPr>
        <w:t> </w:t>
      </w:r>
      <w:r>
        <w:rPr>
          <w:color w:val="44536A"/>
        </w:rPr>
        <w:t>са 67,5%</w:t>
      </w:r>
      <w:r>
        <w:rPr>
          <w:color w:val="44536A"/>
          <w:spacing w:val="-1"/>
        </w:rPr>
        <w:t> </w:t>
      </w:r>
      <w:r>
        <w:rPr>
          <w:color w:val="44536A"/>
        </w:rPr>
        <w:t>на 77,7%.</w:t>
      </w:r>
    </w:p>
    <w:p>
      <w:pPr>
        <w:pStyle w:val="Heading5"/>
        <w:spacing w:before="160"/>
        <w:ind w:left="1348"/>
      </w:pPr>
      <w:r>
        <w:rPr>
          <w:color w:val="001F5F"/>
        </w:rPr>
        <w:t>Робна</w:t>
      </w:r>
      <w:r>
        <w:rPr>
          <w:color w:val="001F5F"/>
          <w:spacing w:val="-4"/>
        </w:rPr>
        <w:t> </w:t>
      </w:r>
      <w:r>
        <w:rPr>
          <w:color w:val="001F5F"/>
        </w:rPr>
        <w:t>размена,</w:t>
      </w:r>
      <w:r>
        <w:rPr>
          <w:color w:val="001F5F"/>
          <w:spacing w:val="-4"/>
        </w:rPr>
        <w:t> </w:t>
      </w:r>
      <w:r>
        <w:rPr>
          <w:color w:val="001F5F"/>
        </w:rPr>
        <w:t>мил.</w:t>
      </w:r>
      <w:r>
        <w:rPr>
          <w:color w:val="001F5F"/>
          <w:spacing w:val="-4"/>
        </w:rPr>
        <w:t> </w:t>
      </w:r>
      <w:r>
        <w:rPr>
          <w:color w:val="001F5F"/>
        </w:rPr>
        <w:t>ЕУР</w:t>
      </w:r>
    </w:p>
    <w:p>
      <w:pPr>
        <w:spacing w:before="23"/>
        <w:ind w:left="0" w:right="4429" w:firstLine="0"/>
        <w:jc w:val="right"/>
        <w:rPr>
          <w:sz w:val="15"/>
        </w:rPr>
      </w:pPr>
      <w:r>
        <w:rPr>
          <w:color w:val="44536A"/>
          <w:sz w:val="15"/>
        </w:rPr>
        <w:t>13.000</w:t>
      </w:r>
    </w:p>
    <w:p>
      <w:pPr>
        <w:spacing w:before="30"/>
        <w:ind w:left="0" w:right="4429" w:firstLine="0"/>
        <w:jc w:val="right"/>
        <w:rPr>
          <w:sz w:val="15"/>
        </w:rPr>
      </w:pPr>
      <w:r>
        <w:rPr/>
        <w:pict>
          <v:group style="position:absolute;margin-left:353.100006pt;margin-top:9.291113pt;width:186.75pt;height:107.5pt;mso-position-horizontal-relative:page;mso-position-vertical-relative:paragraph;z-index:15814656" coordorigin="7062,186" coordsize="3735,2150">
            <v:shape style="position:absolute;left:7130;top:185;width:3561;height:1581" coordorigin="7131,186" coordsize="3561,1581" path="m10565,186l10438,481,10310,404,10183,433,10056,551,9929,726,9802,757,9674,908,9547,851,9420,942,9293,1091,9166,913,9038,836,8911,935,8784,920,8657,973,8530,915,8402,995,8275,987,8148,1043,8021,1016,7894,1095,7766,1064,7639,1124,7512,1117,7385,1175,7258,1131,7131,1211,7131,1766,10691,1766,10691,426,10565,186xe" filled="true" fillcolor="#51bae7" stroked="false">
              <v:path arrowok="t"/>
              <v:fill type="solid"/>
            </v:shape>
            <v:shape style="position:absolute;left:7130;top:678;width:3561;height:1088" coordorigin="7131,679" coordsize="3561,1088" path="m10565,679l10438,793,10310,793,10183,867,10056,879,9929,973,9802,1021,9674,1076,9547,1076,9420,1143,9293,1254,9166,1163,9038,1119,8911,1139,8784,1127,8657,1182,8530,1177,8402,1184,8275,1165,8148,1220,8021,1225,7894,1227,7766,1203,7639,1266,7512,1266,7385,1287,7258,1271,7131,1326,7131,1766,10691,1766,10691,726,10565,679xe" filled="true" fillcolor="#29479a" stroked="false">
              <v:path arrowok="t"/>
              <v:fill type="solid"/>
            </v:shape>
            <v:shape style="position:absolute;left:7130;top:1766;width:3561;height:299" coordorigin="7131,1766" coordsize="3561,299" path="m10691,2012l9929,2012,10009,2065,10691,2065,10691,2012xm9229,1971l8911,1971,9038,2048,9166,2015,9229,1971xm10691,1933l9674,1933,9802,2029,9929,2012,10691,2012,10691,1933xm9272,1943l8275,1943,8402,1955,8530,2027,8657,1974,8784,1974,8911,1971,9229,1971,9272,1943xm10691,1928l9293,1928,9420,1969,9547,1993,9674,1933,10691,1933,10691,1928xm10691,1897l7894,1897,8021,1974,8148,1943,9272,1943,9293,1928,10691,1928,10691,1897xm10691,1880l7385,1880,7512,1916,7639,1907,7766,1904,7894,1897,10691,1897,10691,1880xm10691,1766l7131,1766,7131,1880,7258,1907,7385,1880,10691,1880,10691,1766xe" filled="true" fillcolor="#ec1c23" stroked="false">
              <v:path arrowok="t"/>
              <v:fill type="solid"/>
            </v:shape>
            <v:shape style="position:absolute;left:7067;top:1766;width:3688;height:570" coordorigin="7067,1766" coordsize="3688,570" path="m7067,1766l10754,1766m7067,2051l7067,2191m7067,2191l7067,2335e" filled="false" stroked="true" strokeweight=".5pt" strokecolor="#888888">
              <v:path arrowok="t"/>
              <v:stroke dashstyle="solid"/>
            </v:shape>
            <v:shape style="position:absolute;left:7062;top:185;width:3735;height:215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7"/>
                      </w:rPr>
                    </w:pPr>
                  </w:p>
                  <w:p>
                    <w:pPr>
                      <w:spacing w:line="415" w:lineRule="auto" w:before="0"/>
                      <w:ind w:left="1599" w:right="1628" w:hanging="5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Увоз</w:t>
                    </w:r>
                    <w:r>
                      <w:rPr>
                        <w:b/>
                        <w:color w:val="FFFFFF"/>
                        <w:spacing w:val="1"/>
                        <w:sz w:val="20"/>
                      </w:rPr>
                      <w:t> </w:t>
                    </w:r>
                    <w:r>
                      <w:rPr>
                        <w:b/>
                        <w:color w:val="FFFFFF"/>
                        <w:spacing w:val="-1"/>
                        <w:sz w:val="20"/>
                      </w:rPr>
                      <w:t>Извоз</w:t>
                    </w:r>
                  </w:p>
                  <w:p>
                    <w:pPr>
                      <w:spacing w:before="14"/>
                      <w:ind w:left="1438" w:right="1472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Дефицит</w:t>
                    </w:r>
                  </w:p>
                  <w:p>
                    <w:pPr>
                      <w:spacing w:line="240" w:lineRule="auto" w:before="12"/>
                      <w:rPr>
                        <w:b/>
                        <w:sz w:val="16"/>
                      </w:rPr>
                    </w:pPr>
                  </w:p>
                  <w:p>
                    <w:pPr>
                      <w:tabs>
                        <w:tab w:pos="665" w:val="left" w:leader="none"/>
                        <w:tab w:pos="1174" w:val="left" w:leader="none"/>
                        <w:tab w:pos="1683" w:val="left" w:leader="none"/>
                        <w:tab w:pos="2191" w:val="left" w:leader="none"/>
                        <w:tab w:pos="2700" w:val="left" w:leader="none"/>
                        <w:tab w:pos="3209" w:val="left" w:leader="none"/>
                      </w:tabs>
                      <w:spacing w:before="0"/>
                      <w:ind w:left="157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44536A"/>
                        <w:sz w:val="10"/>
                      </w:rPr>
                      <w:t>2016</w:t>
                      <w:tab/>
                      <w:t>2017</w:t>
                      <w:tab/>
                      <w:t>2018</w:t>
                      <w:tab/>
                      <w:t>2019</w:t>
                      <w:tab/>
                      <w:t>2020</w:t>
                      <w:tab/>
                      <w:t>2021</w:t>
                      <w:tab/>
                      <w:t>2022   </w:t>
                    </w:r>
                    <w:r>
                      <w:rPr>
                        <w:color w:val="44536A"/>
                        <w:spacing w:val="22"/>
                        <w:sz w:val="10"/>
                      </w:rPr>
                      <w:t> </w:t>
                    </w:r>
                    <w:r>
                      <w:rPr>
                        <w:color w:val="44536A"/>
                        <w:sz w:val="10"/>
                      </w:rPr>
                      <w:t>2023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z w:val="15"/>
        </w:rPr>
        <w:t>11.500</w:t>
      </w:r>
    </w:p>
    <w:p>
      <w:pPr>
        <w:spacing w:before="31"/>
        <w:ind w:left="0" w:right="4429" w:firstLine="0"/>
        <w:jc w:val="right"/>
        <w:rPr>
          <w:sz w:val="15"/>
        </w:rPr>
      </w:pPr>
      <w:r>
        <w:rPr>
          <w:color w:val="44536A"/>
          <w:sz w:val="15"/>
        </w:rPr>
        <w:t>10.000</w:t>
      </w:r>
    </w:p>
    <w:p>
      <w:pPr>
        <w:spacing w:before="31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8.500</w:t>
      </w:r>
    </w:p>
    <w:p>
      <w:pPr>
        <w:spacing w:before="30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7.000</w:t>
      </w:r>
    </w:p>
    <w:p>
      <w:pPr>
        <w:spacing w:before="31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5.500</w:t>
      </w:r>
    </w:p>
    <w:p>
      <w:pPr>
        <w:spacing w:before="31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4.000</w:t>
      </w:r>
    </w:p>
    <w:p>
      <w:pPr>
        <w:spacing w:before="30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2.500</w:t>
      </w:r>
    </w:p>
    <w:p>
      <w:pPr>
        <w:spacing w:before="31"/>
        <w:ind w:left="0" w:right="4428" w:firstLine="0"/>
        <w:jc w:val="right"/>
        <w:rPr>
          <w:sz w:val="15"/>
        </w:rPr>
      </w:pPr>
      <w:r>
        <w:rPr>
          <w:color w:val="44536A"/>
          <w:sz w:val="15"/>
        </w:rPr>
        <w:t>1.000</w:t>
      </w:r>
    </w:p>
    <w:p>
      <w:pPr>
        <w:spacing w:before="30"/>
        <w:ind w:left="0" w:right="4429" w:firstLine="0"/>
        <w:jc w:val="right"/>
        <w:rPr>
          <w:sz w:val="15"/>
        </w:rPr>
      </w:pPr>
      <w:r>
        <w:rPr>
          <w:color w:val="44536A"/>
          <w:sz w:val="15"/>
        </w:rPr>
        <w:t>-500</w:t>
      </w:r>
    </w:p>
    <w:p>
      <w:pPr>
        <w:spacing w:before="31"/>
        <w:ind w:left="0" w:right="4427" w:firstLine="0"/>
        <w:jc w:val="right"/>
        <w:rPr>
          <w:sz w:val="15"/>
        </w:rPr>
      </w:pPr>
      <w:r>
        <w:rPr/>
        <w:pict>
          <v:shape style="position:absolute;margin-left:353.519989pt;margin-top:5.60779pt;width:185.1pt;height:16.05pt;mso-position-horizontal-relative:page;mso-position-vertical-relative:paragraph;z-index:15815168" type="#_x0000_t202" filled="false" stroked="false">
            <v:textbox inset="0,0,0,0" style="layout-flow:vertical;mso-layout-flow-alt:bottom-to-top">
              <w:txbxContent>
                <w:p>
                  <w:pPr>
                    <w:spacing w:line="249" w:lineRule="auto" w:before="0"/>
                    <w:ind w:left="177" w:right="18" w:firstLine="0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0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1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1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1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1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line="249" w:lineRule="auto" w:before="1"/>
                    <w:ind w:left="177" w:right="18" w:hanging="158"/>
                    <w:jc w:val="both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9"/>
                      <w:sz w:val="10"/>
                      <w:u w:val="single" w:color="888888"/>
                    </w:rPr>
                    <w:t>Q4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Q1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Q2</w:t>
                  </w:r>
                  <w:r>
                    <w:rPr>
                      <w:color w:val="44536A"/>
                      <w:spacing w:val="-21"/>
                      <w:sz w:val="10"/>
                    </w:rPr>
                    <w:t> </w:t>
                  </w:r>
                  <w:r>
                    <w:rPr>
                      <w:color w:val="44536A"/>
                      <w:sz w:val="10"/>
                    </w:rPr>
                    <w:t>Q3</w:t>
                  </w:r>
                </w:p>
                <w:p>
                  <w:pPr>
                    <w:spacing w:before="1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1"/>
                      <w:sz w:val="10"/>
                      <w:u w:val="single" w:color="888888"/>
                    </w:rPr>
                    <w:t>Q4</w:t>
                  </w:r>
                </w:p>
                <w:p>
                  <w:pPr>
                    <w:spacing w:before="5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44536A"/>
                      <w:w w:val="100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z w:val="10"/>
                      <w:u w:val="single" w:color="888888"/>
                    </w:rPr>
                    <w:t>      </w:t>
                  </w:r>
                  <w:r>
                    <w:rPr>
                      <w:color w:val="44536A"/>
                      <w:spacing w:val="-5"/>
                      <w:sz w:val="10"/>
                      <w:u w:val="single" w:color="888888"/>
                    </w:rPr>
                    <w:t> </w:t>
                  </w:r>
                  <w:r>
                    <w:rPr>
                      <w:color w:val="44536A"/>
                      <w:spacing w:val="-1"/>
                      <w:sz w:val="10"/>
                      <w:u w:val="single" w:color="888888"/>
                    </w:rPr>
                    <w:t>Q1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5"/>
        </w:rPr>
        <w:t>-2.000</w:t>
      </w: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1"/>
        </w:rPr>
      </w:pPr>
    </w:p>
    <w:p>
      <w:pPr>
        <w:spacing w:before="0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РЗС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59" w:lineRule="auto"/>
        <w:ind w:left="280" w:right="556"/>
        <w:jc w:val="both"/>
      </w:pPr>
      <w:r>
        <w:rPr>
          <w:color w:val="44536A"/>
        </w:rPr>
        <w:t>Најважнији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спољнотрговински</w:t>
      </w:r>
      <w:r>
        <w:rPr>
          <w:color w:val="44536A"/>
          <w:spacing w:val="1"/>
        </w:rPr>
        <w:t> </w:t>
      </w:r>
      <w:r>
        <w:rPr>
          <w:color w:val="44536A"/>
        </w:rPr>
        <w:t>партнери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-43"/>
        </w:rPr>
        <w:t> </w:t>
      </w:r>
      <w:r>
        <w:rPr>
          <w:color w:val="44536A"/>
        </w:rPr>
        <w:t>првог квартала 2023. године су земље ЕУ, на 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односило</w:t>
      </w:r>
      <w:r>
        <w:rPr>
          <w:color w:val="44536A"/>
          <w:spacing w:val="-2"/>
        </w:rPr>
        <w:t> </w:t>
      </w:r>
      <w:r>
        <w:rPr>
          <w:color w:val="44536A"/>
        </w:rPr>
        <w:t>63,8%</w:t>
      </w:r>
      <w:r>
        <w:rPr>
          <w:color w:val="44536A"/>
          <w:spacing w:val="-3"/>
        </w:rPr>
        <w:t> </w:t>
      </w:r>
      <w:r>
        <w:rPr>
          <w:color w:val="44536A"/>
        </w:rPr>
        <w:t>укупног</w:t>
      </w:r>
      <w:r>
        <w:rPr>
          <w:color w:val="44536A"/>
          <w:spacing w:val="-3"/>
        </w:rPr>
        <w:t> </w:t>
      </w:r>
      <w:r>
        <w:rPr>
          <w:color w:val="44536A"/>
        </w:rPr>
        <w:t>извоза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55,8%</w:t>
      </w:r>
      <w:r>
        <w:rPr>
          <w:color w:val="44536A"/>
          <w:spacing w:val="-4"/>
        </w:rPr>
        <w:t> </w:t>
      </w:r>
      <w:r>
        <w:rPr>
          <w:color w:val="44536A"/>
        </w:rPr>
        <w:t>укупног</w:t>
      </w:r>
      <w:r>
        <w:rPr>
          <w:color w:val="44536A"/>
          <w:spacing w:val="-42"/>
        </w:rPr>
        <w:t> </w:t>
      </w:r>
      <w:r>
        <w:rPr>
          <w:color w:val="44536A"/>
        </w:rPr>
        <w:t>увоза. Највећи део укупног извоза (38,0%) у том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 био је усмерен на тржиште пет земаља:</w:t>
      </w:r>
      <w:r>
        <w:rPr>
          <w:color w:val="44536A"/>
          <w:spacing w:val="1"/>
        </w:rPr>
        <w:t> </w:t>
      </w:r>
      <w:r>
        <w:rPr>
          <w:color w:val="44536A"/>
        </w:rPr>
        <w:t>Немачка, БиХ, Италија, Мађарска и Румунија. Увоз</w:t>
      </w:r>
      <w:r>
        <w:rPr>
          <w:color w:val="44536A"/>
          <w:spacing w:val="-43"/>
        </w:rPr>
        <w:t> </w:t>
      </w:r>
      <w:r>
        <w:rPr>
          <w:color w:val="44536A"/>
        </w:rPr>
        <w:t>из Немачке, Кине, Русије, Италије и Турске чинио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43,0%</w:t>
      </w:r>
      <w:r>
        <w:rPr>
          <w:color w:val="44536A"/>
          <w:spacing w:val="1"/>
        </w:rPr>
        <w:t> </w:t>
      </w:r>
      <w:r>
        <w:rPr>
          <w:color w:val="44536A"/>
        </w:rPr>
        <w:t>укупног</w:t>
      </w:r>
      <w:r>
        <w:rPr>
          <w:color w:val="44536A"/>
          <w:spacing w:val="1"/>
        </w:rPr>
        <w:t> </w:t>
      </w:r>
      <w:r>
        <w:rPr>
          <w:color w:val="44536A"/>
        </w:rPr>
        <w:t>увоза.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Спољнотрговински</w:t>
      </w:r>
      <w:r>
        <w:rPr>
          <w:color w:val="44536A"/>
          <w:spacing w:val="1"/>
        </w:rPr>
        <w:t> </w:t>
      </w:r>
      <w:r>
        <w:rPr>
          <w:color w:val="44536A"/>
        </w:rPr>
        <w:t>суфицит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Црном</w:t>
      </w:r>
      <w:r>
        <w:rPr>
          <w:color w:val="44536A"/>
          <w:spacing w:val="1"/>
        </w:rPr>
        <w:t> </w:t>
      </w:r>
      <w:r>
        <w:rPr>
          <w:color w:val="44536A"/>
        </w:rPr>
        <w:t>Гором, БиХ, Северном Македонијом, Словачком,</w:t>
      </w:r>
      <w:r>
        <w:rPr>
          <w:color w:val="44536A"/>
          <w:spacing w:val="1"/>
        </w:rPr>
        <w:t> </w:t>
      </w:r>
      <w:r>
        <w:rPr>
          <w:color w:val="44536A"/>
        </w:rPr>
        <w:t>Хрватском,</w:t>
      </w:r>
      <w:r>
        <w:rPr>
          <w:color w:val="44536A"/>
          <w:spacing w:val="1"/>
        </w:rPr>
        <w:t> </w:t>
      </w:r>
      <w:r>
        <w:rPr>
          <w:color w:val="44536A"/>
        </w:rPr>
        <w:t>Шведском,</w:t>
      </w:r>
      <w:r>
        <w:rPr>
          <w:color w:val="44536A"/>
          <w:spacing w:val="1"/>
        </w:rPr>
        <w:t> </w:t>
      </w:r>
      <w:r>
        <w:rPr>
          <w:color w:val="44536A"/>
        </w:rPr>
        <w:t>Бразилом,</w:t>
      </w:r>
      <w:r>
        <w:rPr>
          <w:color w:val="44536A"/>
          <w:spacing w:val="1"/>
        </w:rPr>
        <w:t> </w:t>
      </w:r>
      <w:r>
        <w:rPr>
          <w:color w:val="44536A"/>
        </w:rPr>
        <w:t>Румунијом,</w:t>
      </w:r>
      <w:r>
        <w:rPr>
          <w:color w:val="44536A"/>
          <w:spacing w:val="-43"/>
        </w:rPr>
        <w:t> </w:t>
      </w:r>
      <w:r>
        <w:rPr>
          <w:color w:val="44536A"/>
        </w:rPr>
        <w:t>Мађарском,</w:t>
      </w:r>
      <w:r>
        <w:rPr>
          <w:color w:val="44536A"/>
          <w:spacing w:val="1"/>
        </w:rPr>
        <w:t> </w:t>
      </w:r>
      <w:r>
        <w:rPr>
          <w:color w:val="44536A"/>
        </w:rPr>
        <w:t>Великом</w:t>
      </w:r>
      <w:r>
        <w:rPr>
          <w:color w:val="44536A"/>
          <w:spacing w:val="1"/>
        </w:rPr>
        <w:t> </w:t>
      </w:r>
      <w:r>
        <w:rPr>
          <w:color w:val="44536A"/>
        </w:rPr>
        <w:t>Британијом,</w:t>
      </w:r>
      <w:r>
        <w:rPr>
          <w:color w:val="44536A"/>
          <w:spacing w:val="1"/>
        </w:rPr>
        <w:t> </w:t>
      </w:r>
      <w:r>
        <w:rPr>
          <w:color w:val="44536A"/>
        </w:rPr>
        <w:t>Чешком,</w:t>
      </w:r>
      <w:r>
        <w:rPr>
          <w:color w:val="44536A"/>
          <w:spacing w:val="1"/>
        </w:rPr>
        <w:t> </w:t>
      </w:r>
      <w:r>
        <w:rPr>
          <w:color w:val="44536A"/>
        </w:rPr>
        <w:t>Бугарском и у нешто мањој мери са Молдавијом.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Суфицит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овим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земљама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посматраном</w:t>
      </w:r>
      <w:r>
        <w:rPr>
          <w:color w:val="44536A"/>
          <w:spacing w:val="-9"/>
        </w:rPr>
        <w:t> </w:t>
      </w:r>
      <w:r>
        <w:rPr>
          <w:color w:val="44536A"/>
        </w:rPr>
        <w:t>периоду</w:t>
      </w:r>
      <w:r>
        <w:rPr>
          <w:color w:val="44536A"/>
          <w:spacing w:val="-42"/>
        </w:rPr>
        <w:t> </w:t>
      </w:r>
      <w:r>
        <w:rPr>
          <w:color w:val="44536A"/>
        </w:rPr>
        <w:t>износио</w:t>
      </w:r>
      <w:r>
        <w:rPr>
          <w:color w:val="44536A"/>
          <w:spacing w:val="7"/>
        </w:rPr>
        <w:t> </w:t>
      </w:r>
      <w:r>
        <w:rPr>
          <w:color w:val="44536A"/>
        </w:rPr>
        <w:t>је</w:t>
      </w:r>
      <w:r>
        <w:rPr>
          <w:color w:val="44536A"/>
          <w:spacing w:val="9"/>
        </w:rPr>
        <w:t> </w:t>
      </w:r>
      <w:r>
        <w:rPr>
          <w:color w:val="44536A"/>
        </w:rPr>
        <w:t>нешто</w:t>
      </w:r>
      <w:r>
        <w:rPr>
          <w:color w:val="44536A"/>
          <w:spacing w:val="7"/>
        </w:rPr>
        <w:t> </w:t>
      </w:r>
      <w:r>
        <w:rPr>
          <w:color w:val="44536A"/>
        </w:rPr>
        <w:t>преко</w:t>
      </w:r>
      <w:r>
        <w:rPr>
          <w:color w:val="44536A"/>
          <w:spacing w:val="7"/>
        </w:rPr>
        <w:t> </w:t>
      </w:r>
      <w:r>
        <w:rPr>
          <w:color w:val="44536A"/>
        </w:rPr>
        <w:t>једне</w:t>
      </w:r>
      <w:r>
        <w:rPr>
          <w:color w:val="44536A"/>
          <w:spacing w:val="6"/>
        </w:rPr>
        <w:t> </w:t>
      </w:r>
      <w:r>
        <w:rPr>
          <w:color w:val="44536A"/>
        </w:rPr>
        <w:t>милијарде</w:t>
      </w:r>
      <w:r>
        <w:rPr>
          <w:color w:val="44536A"/>
          <w:spacing w:val="6"/>
        </w:rPr>
        <w:t> </w:t>
      </w:r>
      <w:r>
        <w:rPr>
          <w:color w:val="44536A"/>
        </w:rPr>
        <w:t>евра.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6" w:lineRule="auto" w:before="60"/>
        <w:ind w:left="280" w:right="46"/>
        <w:jc w:val="both"/>
      </w:pPr>
      <w:r>
        <w:rPr>
          <w:color w:val="44536A"/>
        </w:rPr>
        <w:t>Највећи дефицит јавља се у трговини са Кином,</w:t>
      </w:r>
      <w:r>
        <w:rPr>
          <w:color w:val="44536A"/>
          <w:spacing w:val="1"/>
        </w:rPr>
        <w:t> </w:t>
      </w:r>
      <w:r>
        <w:rPr>
          <w:color w:val="44536A"/>
        </w:rPr>
        <w:t>Русијом,</w:t>
      </w:r>
      <w:r>
        <w:rPr>
          <w:color w:val="44536A"/>
          <w:spacing w:val="-1"/>
        </w:rPr>
        <w:t> </w:t>
      </w:r>
      <w:r>
        <w:rPr>
          <w:color w:val="44536A"/>
        </w:rPr>
        <w:t>Турском,</w:t>
      </w:r>
      <w:r>
        <w:rPr>
          <w:color w:val="44536A"/>
          <w:spacing w:val="-1"/>
        </w:rPr>
        <w:t> </w:t>
      </w:r>
      <w:r>
        <w:rPr>
          <w:color w:val="44536A"/>
        </w:rPr>
        <w:t>Ираком</w:t>
      </w:r>
      <w:r>
        <w:rPr>
          <w:color w:val="44536A"/>
          <w:spacing w:val="-2"/>
        </w:rPr>
        <w:t> </w:t>
      </w:r>
      <w:r>
        <w:rPr>
          <w:color w:val="44536A"/>
        </w:rPr>
        <w:t>и Италијом.</w:t>
      </w:r>
    </w:p>
    <w:p>
      <w:pPr>
        <w:pStyle w:val="BodyText"/>
        <w:spacing w:line="259" w:lineRule="auto" w:before="163"/>
        <w:ind w:left="280" w:right="38"/>
        <w:jc w:val="both"/>
      </w:pPr>
      <w:r>
        <w:rPr>
          <w:color w:val="44536A"/>
        </w:rPr>
        <w:t>Платнобилансна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карактерисао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платног биланса са 4,2% у 2021. години на 6,9%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Избијање</w:t>
      </w:r>
      <w:r>
        <w:rPr>
          <w:color w:val="44536A"/>
          <w:spacing w:val="1"/>
        </w:rPr>
        <w:t> </w:t>
      </w:r>
      <w:r>
        <w:rPr>
          <w:color w:val="44536A"/>
        </w:rPr>
        <w:t>конфликта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енергетска</w:t>
      </w:r>
      <w:r>
        <w:rPr>
          <w:color w:val="44536A"/>
          <w:spacing w:val="1"/>
        </w:rPr>
        <w:t> </w:t>
      </w: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уследила,</w:t>
      </w:r>
      <w:r>
        <w:rPr>
          <w:color w:val="44536A"/>
          <w:spacing w:val="1"/>
        </w:rPr>
        <w:t> </w:t>
      </w:r>
      <w:r>
        <w:rPr>
          <w:color w:val="44536A"/>
        </w:rPr>
        <w:t>имали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последицу</w:t>
      </w:r>
      <w:r>
        <w:rPr>
          <w:color w:val="44536A"/>
          <w:spacing w:val="1"/>
        </w:rPr>
        <w:t> </w:t>
      </w:r>
      <w:r>
        <w:rPr>
          <w:color w:val="44536A"/>
        </w:rPr>
        <w:t>погоршање</w:t>
      </w:r>
      <w:r>
        <w:rPr>
          <w:color w:val="44536A"/>
          <w:spacing w:val="1"/>
        </w:rPr>
        <w:t> </w:t>
      </w:r>
      <w:r>
        <w:rPr>
          <w:color w:val="44536A"/>
        </w:rPr>
        <w:t>односа</w:t>
      </w:r>
      <w:r>
        <w:rPr>
          <w:color w:val="44536A"/>
          <w:spacing w:val="1"/>
        </w:rPr>
        <w:t> </w:t>
      </w:r>
      <w:r>
        <w:rPr>
          <w:color w:val="44536A"/>
        </w:rPr>
        <w:t>размене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земље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увознице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међу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Србија.</w:t>
      </w:r>
      <w:r>
        <w:rPr>
          <w:color w:val="44536A"/>
          <w:spacing w:val="1"/>
        </w:rPr>
        <w:t> </w:t>
      </w:r>
      <w:r>
        <w:rPr>
          <w:color w:val="44536A"/>
        </w:rPr>
        <w:t>Растући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 увоза енергената утицали су на снажан</w:t>
      </w:r>
      <w:r>
        <w:rPr>
          <w:color w:val="44536A"/>
          <w:spacing w:val="1"/>
        </w:rPr>
        <w:t> </w:t>
      </w:r>
      <w:r>
        <w:rPr>
          <w:color w:val="44536A"/>
        </w:rPr>
        <w:t>раст дефицита робне размене, са 6,0 млрд у 2021.</w:t>
      </w:r>
      <w:r>
        <w:rPr>
          <w:color w:val="44536A"/>
          <w:spacing w:val="-43"/>
        </w:rPr>
        <w:t> </w:t>
      </w:r>
      <w:r>
        <w:rPr>
          <w:color w:val="44536A"/>
        </w:rPr>
        <w:t>на 9,4 млрд евра у 2022. години. Истовремено,</w:t>
      </w:r>
      <w:r>
        <w:rPr>
          <w:color w:val="44536A"/>
          <w:spacing w:val="1"/>
        </w:rPr>
        <w:t> </w:t>
      </w:r>
      <w:r>
        <w:rPr>
          <w:color w:val="44536A"/>
        </w:rPr>
        <w:t>повећан је и дефицит примарног дохотка, док су у</w:t>
      </w:r>
      <w:r>
        <w:rPr>
          <w:color w:val="44536A"/>
          <w:spacing w:val="-43"/>
        </w:rPr>
        <w:t> </w:t>
      </w:r>
      <w:r>
        <w:rPr>
          <w:color w:val="44536A"/>
        </w:rPr>
        <w:t>супротном</w:t>
      </w:r>
      <w:r>
        <w:rPr>
          <w:color w:val="44536A"/>
          <w:spacing w:val="1"/>
        </w:rPr>
        <w:t> </w:t>
      </w:r>
      <w:r>
        <w:rPr>
          <w:color w:val="44536A"/>
        </w:rPr>
        <w:t>смеру</w:t>
      </w:r>
      <w:r>
        <w:rPr>
          <w:color w:val="44536A"/>
          <w:spacing w:val="1"/>
        </w:rPr>
        <w:t> </w:t>
      </w:r>
      <w:r>
        <w:rPr>
          <w:color w:val="44536A"/>
        </w:rPr>
        <w:t>деловали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суфицита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размени услуга са иностранством и раст суфицита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дохотка.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суфицита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размени</w:t>
      </w:r>
      <w:r>
        <w:rPr>
          <w:color w:val="44536A"/>
          <w:spacing w:val="-43"/>
        </w:rPr>
        <w:t> </w:t>
      </w:r>
      <w:r>
        <w:rPr>
          <w:color w:val="44536A"/>
        </w:rPr>
        <w:t>услуга у највећој мери допринео је раст суфицита</w:t>
      </w:r>
      <w:r>
        <w:rPr>
          <w:color w:val="44536A"/>
          <w:spacing w:val="1"/>
        </w:rPr>
        <w:t> </w:t>
      </w:r>
      <w:r>
        <w:rPr>
          <w:color w:val="44536A"/>
        </w:rPr>
        <w:t>у ИКТ сектору за 642,5 мил. евра, са 1,3 млрд у</w:t>
      </w:r>
      <w:r>
        <w:rPr>
          <w:color w:val="44536A"/>
          <w:spacing w:val="1"/>
        </w:rPr>
        <w:t> </w:t>
      </w:r>
      <w:r>
        <w:rPr>
          <w:color w:val="44536A"/>
        </w:rPr>
        <w:t>2021. на 2,0 млрд евра у 2022. години. Са 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суфицита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дохотка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33,9%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5,9</w:t>
      </w:r>
      <w:r>
        <w:rPr>
          <w:color w:val="44536A"/>
          <w:spacing w:val="-9"/>
        </w:rPr>
        <w:t> </w:t>
      </w:r>
      <w:r>
        <w:rPr>
          <w:color w:val="44536A"/>
        </w:rPr>
        <w:t>млрд</w:t>
      </w:r>
      <w:r>
        <w:rPr>
          <w:color w:val="44536A"/>
          <w:spacing w:val="-10"/>
        </w:rPr>
        <w:t> </w:t>
      </w:r>
      <w:r>
        <w:rPr>
          <w:color w:val="44536A"/>
        </w:rPr>
        <w:t>евра,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највећој</w:t>
      </w:r>
      <w:r>
        <w:rPr>
          <w:color w:val="44536A"/>
          <w:spacing w:val="-9"/>
        </w:rPr>
        <w:t> </w:t>
      </w:r>
      <w:r>
        <w:rPr>
          <w:color w:val="44536A"/>
        </w:rPr>
        <w:t>мери</w:t>
      </w:r>
      <w:r>
        <w:rPr>
          <w:color w:val="44536A"/>
          <w:spacing w:val="-10"/>
        </w:rPr>
        <w:t> </w:t>
      </w:r>
      <w:r>
        <w:rPr>
          <w:color w:val="44536A"/>
        </w:rPr>
        <w:t>резултат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већег прилива дознака радника из иностранства,</w:t>
      </w:r>
      <w:r>
        <w:rPr>
          <w:color w:val="44536A"/>
          <w:spacing w:val="1"/>
        </w:rPr>
        <w:t> </w:t>
      </w:r>
      <w:r>
        <w:rPr>
          <w:color w:val="44536A"/>
        </w:rPr>
        <w:t>који је повећан за 44,9%, и износио 3,9 млрд евра.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разлику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-43"/>
        </w:rPr>
        <w:t> </w:t>
      </w:r>
      <w:r>
        <w:rPr>
          <w:color w:val="44536A"/>
        </w:rPr>
        <w:t>претходне године који је износио 993,2 мил. евра,</w:t>
      </w:r>
      <w:r>
        <w:rPr>
          <w:color w:val="44536A"/>
          <w:spacing w:val="-43"/>
        </w:rPr>
        <w:t> </w:t>
      </w:r>
      <w:r>
        <w:rPr>
          <w:color w:val="44536A"/>
        </w:rPr>
        <w:t>у истом периоду 2023. године на текућем рачуну</w:t>
      </w:r>
      <w:r>
        <w:rPr>
          <w:color w:val="44536A"/>
          <w:spacing w:val="1"/>
        </w:rPr>
        <w:t> </w:t>
      </w:r>
      <w:r>
        <w:rPr>
          <w:color w:val="44536A"/>
        </w:rPr>
        <w:t>платног</w:t>
      </w:r>
      <w:r>
        <w:rPr>
          <w:color w:val="44536A"/>
          <w:spacing w:val="-6"/>
        </w:rPr>
        <w:t> </w:t>
      </w:r>
      <w:r>
        <w:rPr>
          <w:color w:val="44536A"/>
        </w:rPr>
        <w:t>биланса</w:t>
      </w:r>
      <w:r>
        <w:rPr>
          <w:color w:val="44536A"/>
          <w:spacing w:val="-5"/>
        </w:rPr>
        <w:t> </w:t>
      </w:r>
      <w:r>
        <w:rPr>
          <w:color w:val="44536A"/>
        </w:rPr>
        <w:t>забележен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суфицит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износу</w:t>
      </w:r>
      <w:r>
        <w:rPr>
          <w:color w:val="44536A"/>
          <w:spacing w:val="-6"/>
        </w:rPr>
        <w:t> </w:t>
      </w:r>
      <w:r>
        <w:rPr>
          <w:color w:val="44536A"/>
        </w:rPr>
        <w:t>од</w:t>
      </w:r>
      <w:r>
        <w:rPr>
          <w:color w:val="44536A"/>
          <w:spacing w:val="-42"/>
        </w:rPr>
        <w:t> </w:t>
      </w:r>
      <w:r>
        <w:rPr>
          <w:color w:val="44536A"/>
        </w:rPr>
        <w:t>163,1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1"/>
        </w:rPr>
        <w:t> </w:t>
      </w:r>
      <w:r>
        <w:rPr>
          <w:color w:val="44536A"/>
        </w:rPr>
        <w:t>евра.</w:t>
      </w:r>
      <w:r>
        <w:rPr>
          <w:color w:val="44536A"/>
          <w:spacing w:val="1"/>
        </w:rPr>
        <w:t> </w:t>
      </w:r>
      <w:r>
        <w:rPr>
          <w:color w:val="44536A"/>
        </w:rPr>
        <w:t>Суфициту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највећој</w:t>
      </w:r>
      <w:r>
        <w:rPr>
          <w:color w:val="44536A"/>
          <w:spacing w:val="1"/>
        </w:rPr>
        <w:t> </w:t>
      </w:r>
      <w:r>
        <w:rPr>
          <w:color w:val="44536A"/>
        </w:rPr>
        <w:t>мери</w:t>
      </w:r>
      <w:r>
        <w:rPr>
          <w:color w:val="44536A"/>
          <w:spacing w:val="1"/>
        </w:rPr>
        <w:t> </w:t>
      </w:r>
      <w:r>
        <w:rPr>
          <w:color w:val="44536A"/>
        </w:rPr>
        <w:t>допринело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робног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дефицита.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половине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спољнотрговинске</w:t>
      </w:r>
      <w:r>
        <w:rPr>
          <w:color w:val="44536A"/>
          <w:spacing w:val="1"/>
        </w:rPr>
        <w:t> </w:t>
      </w:r>
      <w:r>
        <w:rPr>
          <w:color w:val="44536A"/>
        </w:rPr>
        <w:t>робне</w:t>
      </w:r>
      <w:r>
        <w:rPr>
          <w:color w:val="44536A"/>
          <w:spacing w:val="1"/>
        </w:rPr>
        <w:t> </w:t>
      </w:r>
      <w:r>
        <w:rPr>
          <w:color w:val="44536A"/>
        </w:rPr>
        <w:t>размене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оствареног</w:t>
      </w:r>
      <w:r>
        <w:rPr>
          <w:color w:val="44536A"/>
          <w:spacing w:val="1"/>
        </w:rPr>
        <w:t> </w:t>
      </w:r>
      <w:r>
        <w:rPr>
          <w:color w:val="44536A"/>
        </w:rPr>
        <w:t>суфицита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размени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енергије, за разлику од забележеног дефицита у</w:t>
      </w:r>
      <w:r>
        <w:rPr>
          <w:color w:val="44536A"/>
          <w:spacing w:val="1"/>
        </w:rPr>
        <w:t> </w:t>
      </w:r>
      <w:r>
        <w:rPr>
          <w:color w:val="44536A"/>
        </w:rPr>
        <w:t>истом периоду претходне године. На рачуну роба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540,1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међугодишње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мањи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813,9</w:t>
      </w:r>
      <w:r>
        <w:rPr>
          <w:color w:val="44536A"/>
          <w:spacing w:val="1"/>
        </w:rPr>
        <w:t> </w:t>
      </w:r>
      <w:r>
        <w:rPr>
          <w:color w:val="44536A"/>
        </w:rPr>
        <w:t>милиона,</w:t>
      </w:r>
      <w:r>
        <w:rPr>
          <w:color w:val="44536A"/>
          <w:spacing w:val="1"/>
        </w:rPr>
        <w:t> </w:t>
      </w:r>
      <w:r>
        <w:rPr>
          <w:color w:val="44536A"/>
        </w:rPr>
        <w:t>највећим делом услед смањења дефицита робне</w:t>
      </w:r>
      <w:r>
        <w:rPr>
          <w:color w:val="44536A"/>
          <w:spacing w:val="1"/>
        </w:rPr>
        <w:t> </w:t>
      </w:r>
      <w:r>
        <w:rPr>
          <w:color w:val="44536A"/>
        </w:rPr>
        <w:t>размене. Робни дефицит је смањен за 507,5 мил</w:t>
      </w:r>
      <w:r>
        <w:rPr>
          <w:color w:val="44536A"/>
          <w:spacing w:val="1"/>
        </w:rPr>
        <w:t> </w:t>
      </w:r>
      <w:r>
        <w:rPr>
          <w:color w:val="44536A"/>
        </w:rPr>
        <w:t>евра, док је на рачуну услуга забележен суфицит</w:t>
      </w:r>
      <w:r>
        <w:rPr>
          <w:color w:val="44536A"/>
          <w:spacing w:val="1"/>
        </w:rPr>
        <w:t> </w:t>
      </w:r>
      <w:r>
        <w:rPr>
          <w:color w:val="44536A"/>
        </w:rPr>
        <w:t>који је био виши за 306,4 мил. евра. 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-8"/>
        </w:rPr>
        <w:t> </w:t>
      </w:r>
      <w:r>
        <w:rPr>
          <w:color w:val="44536A"/>
        </w:rPr>
        <w:t>извоз</w:t>
      </w:r>
      <w:r>
        <w:rPr>
          <w:color w:val="44536A"/>
          <w:spacing w:val="-8"/>
        </w:rPr>
        <w:t> </w:t>
      </w:r>
      <w:r>
        <w:rPr>
          <w:color w:val="44536A"/>
        </w:rPr>
        <w:t>услуга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највећој</w:t>
      </w:r>
      <w:r>
        <w:rPr>
          <w:color w:val="44536A"/>
          <w:spacing w:val="-5"/>
        </w:rPr>
        <w:t> </w:t>
      </w:r>
      <w:r>
        <w:rPr>
          <w:color w:val="44536A"/>
        </w:rPr>
        <w:t>мери</w:t>
      </w:r>
      <w:r>
        <w:rPr>
          <w:color w:val="44536A"/>
          <w:spacing w:val="-7"/>
        </w:rPr>
        <w:t> </w:t>
      </w:r>
      <w:r>
        <w:rPr>
          <w:color w:val="44536A"/>
        </w:rPr>
        <w:t>резултат</w:t>
      </w:r>
      <w:r>
        <w:rPr>
          <w:color w:val="44536A"/>
          <w:spacing w:val="-8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већег</w:t>
      </w:r>
      <w:r>
        <w:rPr>
          <w:color w:val="44536A"/>
          <w:spacing w:val="-43"/>
        </w:rPr>
        <w:t> </w:t>
      </w:r>
      <w:r>
        <w:rPr>
          <w:color w:val="44536A"/>
        </w:rPr>
        <w:t>извоза ИКТ у посматраном периоду. Нето прилив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ИКТ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повећан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55,1%</w:t>
      </w:r>
      <w:r>
        <w:rPr>
          <w:color w:val="44536A"/>
          <w:spacing w:val="1"/>
        </w:rPr>
        <w:t> </w:t>
      </w:r>
      <w:r>
        <w:rPr>
          <w:color w:val="44536A"/>
        </w:rPr>
        <w:t>међугодишње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394,9</w:t>
      </w:r>
      <w:r>
        <w:rPr>
          <w:color w:val="44536A"/>
          <w:spacing w:val="1"/>
        </w:rPr>
        <w:t> </w:t>
      </w:r>
      <w:r>
        <w:rPr>
          <w:color w:val="44536A"/>
        </w:rPr>
        <w:t>мил.</w:t>
      </w:r>
      <w:r>
        <w:rPr>
          <w:color w:val="44536A"/>
          <w:spacing w:val="1"/>
        </w:rPr>
        <w:t> </w:t>
      </w:r>
      <w:r>
        <w:rPr>
          <w:color w:val="44536A"/>
        </w:rPr>
        <w:t>евра.</w:t>
      </w:r>
      <w:r>
        <w:rPr>
          <w:color w:val="44536A"/>
          <w:spacing w:val="-43"/>
        </w:rPr>
        <w:t> </w:t>
      </w:r>
      <w:r>
        <w:rPr>
          <w:color w:val="44536A"/>
        </w:rPr>
        <w:t>Значајан</w:t>
      </w:r>
      <w:r>
        <w:rPr>
          <w:color w:val="44536A"/>
          <w:spacing w:val="14"/>
        </w:rPr>
        <w:t> </w:t>
      </w:r>
      <w:r>
        <w:rPr>
          <w:color w:val="44536A"/>
        </w:rPr>
        <w:t>нето</w:t>
      </w:r>
      <w:r>
        <w:rPr>
          <w:color w:val="44536A"/>
          <w:spacing w:val="15"/>
        </w:rPr>
        <w:t> </w:t>
      </w:r>
      <w:r>
        <w:rPr>
          <w:color w:val="44536A"/>
        </w:rPr>
        <w:t>прилив</w:t>
      </w:r>
      <w:r>
        <w:rPr>
          <w:color w:val="44536A"/>
          <w:spacing w:val="16"/>
        </w:rPr>
        <w:t> </w:t>
      </w:r>
      <w:r>
        <w:rPr>
          <w:color w:val="44536A"/>
        </w:rPr>
        <w:t>остварен</w:t>
      </w:r>
      <w:r>
        <w:rPr>
          <w:color w:val="44536A"/>
          <w:spacing w:val="14"/>
        </w:rPr>
        <w:t> </w:t>
      </w:r>
      <w:r>
        <w:rPr>
          <w:color w:val="44536A"/>
        </w:rPr>
        <w:t>је</w:t>
      </w:r>
      <w:r>
        <w:rPr>
          <w:color w:val="44536A"/>
          <w:spacing w:val="14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по</w:t>
      </w:r>
      <w:r>
        <w:rPr>
          <w:color w:val="44536A"/>
          <w:spacing w:val="15"/>
        </w:rPr>
        <w:t> </w:t>
      </w:r>
      <w:r>
        <w:rPr>
          <w:color w:val="44536A"/>
        </w:rPr>
        <w:t>основу</w:t>
      </w:r>
    </w:p>
    <w:p>
      <w:pPr>
        <w:pStyle w:val="BodyText"/>
        <w:spacing w:line="259" w:lineRule="auto" w:before="60"/>
        <w:ind w:left="280" w:right="559"/>
        <w:jc w:val="both"/>
      </w:pPr>
      <w:r>
        <w:rPr/>
        <w:br w:type="column"/>
      </w:r>
      <w:r>
        <w:rPr>
          <w:color w:val="44536A"/>
        </w:rPr>
        <w:t>осталих</w:t>
      </w:r>
      <w:r>
        <w:rPr>
          <w:color w:val="44536A"/>
          <w:spacing w:val="1"/>
        </w:rPr>
        <w:t> </w:t>
      </w:r>
      <w:r>
        <w:rPr>
          <w:color w:val="44536A"/>
        </w:rPr>
        <w:t>пословних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221,5</w:t>
      </w:r>
      <w:r>
        <w:rPr>
          <w:color w:val="44536A"/>
          <w:spacing w:val="-43"/>
        </w:rPr>
        <w:t> </w:t>
      </w:r>
      <w:r>
        <w:rPr>
          <w:color w:val="44536A"/>
        </w:rPr>
        <w:t>мил. евра. Дефицит примарног дохотка смањен је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-11"/>
        </w:rPr>
        <w:t> </w:t>
      </w:r>
      <w:r>
        <w:rPr>
          <w:color w:val="44536A"/>
        </w:rPr>
        <w:t>85,1</w:t>
      </w:r>
      <w:r>
        <w:rPr>
          <w:color w:val="44536A"/>
          <w:spacing w:val="-10"/>
        </w:rPr>
        <w:t> </w:t>
      </w:r>
      <w:r>
        <w:rPr>
          <w:color w:val="44536A"/>
        </w:rPr>
        <w:t>мил.</w:t>
      </w:r>
      <w:r>
        <w:rPr>
          <w:color w:val="44536A"/>
          <w:spacing w:val="-9"/>
        </w:rPr>
        <w:t> </w:t>
      </w:r>
      <w:r>
        <w:rPr>
          <w:color w:val="44536A"/>
        </w:rPr>
        <w:t>евра,</w:t>
      </w:r>
      <w:r>
        <w:rPr>
          <w:color w:val="44536A"/>
          <w:spacing w:val="-11"/>
        </w:rPr>
        <w:t> </w:t>
      </w:r>
      <w:r>
        <w:rPr>
          <w:color w:val="44536A"/>
        </w:rPr>
        <w:t>односно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11"/>
        </w:rPr>
        <w:t> </w:t>
      </w:r>
      <w:r>
        <w:rPr>
          <w:color w:val="44536A"/>
        </w:rPr>
        <w:t>26,0%,</w:t>
      </w:r>
      <w:r>
        <w:rPr>
          <w:color w:val="44536A"/>
          <w:spacing w:val="-10"/>
        </w:rPr>
        <w:t> </w:t>
      </w:r>
      <w:r>
        <w:rPr>
          <w:color w:val="44536A"/>
        </w:rPr>
        <w:t>док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суфицит</w:t>
      </w:r>
      <w:r>
        <w:rPr>
          <w:color w:val="44536A"/>
          <w:spacing w:val="-43"/>
        </w:rPr>
        <w:t> </w:t>
      </w:r>
      <w:r>
        <w:rPr>
          <w:color w:val="44536A"/>
        </w:rPr>
        <w:t>секундарног дохотка био међугодишње виши за</w:t>
      </w:r>
      <w:r>
        <w:rPr>
          <w:color w:val="44536A"/>
          <w:spacing w:val="1"/>
        </w:rPr>
        <w:t> </w:t>
      </w:r>
      <w:r>
        <w:rPr>
          <w:color w:val="44536A"/>
        </w:rPr>
        <w:t>37,4% и износио је 945,2 мил. евра, 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повећаног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дознака</w:t>
      </w:r>
      <w:r>
        <w:rPr>
          <w:color w:val="44536A"/>
          <w:spacing w:val="1"/>
        </w:rPr>
        <w:t> </w:t>
      </w:r>
      <w:r>
        <w:rPr>
          <w:color w:val="44536A"/>
        </w:rPr>
        <w:t>радника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иностранства</w:t>
      </w:r>
      <w:r>
        <w:rPr>
          <w:color w:val="44536A"/>
          <w:spacing w:val="-1"/>
        </w:rPr>
        <w:t> </w:t>
      </w:r>
      <w:r>
        <w:rPr>
          <w:color w:val="44536A"/>
        </w:rPr>
        <w:t>(раст од</w:t>
      </w:r>
      <w:r>
        <w:rPr>
          <w:color w:val="44536A"/>
          <w:spacing w:val="-2"/>
        </w:rPr>
        <w:t> </w:t>
      </w:r>
      <w:r>
        <w:rPr>
          <w:color w:val="44536A"/>
        </w:rPr>
        <w:t>41,1%).</w:t>
      </w:r>
    </w:p>
    <w:p>
      <w:pPr>
        <w:pStyle w:val="BodyText"/>
        <w:spacing w:line="259" w:lineRule="auto" w:before="158"/>
        <w:ind w:left="280" w:right="556"/>
        <w:jc w:val="both"/>
      </w:pP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СДИ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упркос</w:t>
      </w:r>
      <w:r>
        <w:rPr>
          <w:color w:val="44536A"/>
          <w:spacing w:val="1"/>
        </w:rPr>
        <w:t> </w:t>
      </w:r>
      <w:r>
        <w:rPr>
          <w:color w:val="44536A"/>
        </w:rPr>
        <w:t>растућим</w:t>
      </w:r>
      <w:r>
        <w:rPr>
          <w:color w:val="44536A"/>
          <w:spacing w:val="1"/>
        </w:rPr>
        <w:t> </w:t>
      </w:r>
      <w:r>
        <w:rPr>
          <w:color w:val="44536A"/>
        </w:rPr>
        <w:t>геополитичким</w:t>
      </w:r>
      <w:r>
        <w:rPr>
          <w:color w:val="44536A"/>
          <w:spacing w:val="1"/>
        </w:rPr>
        <w:t> </w:t>
      </w:r>
      <w:r>
        <w:rPr>
          <w:color w:val="44536A"/>
        </w:rPr>
        <w:t>тензијама,</w:t>
      </w:r>
      <w:r>
        <w:rPr>
          <w:color w:val="44536A"/>
          <w:spacing w:val="1"/>
        </w:rPr>
        <w:t> </w:t>
      </w:r>
      <w:r>
        <w:rPr>
          <w:color w:val="44536A"/>
        </w:rPr>
        <w:t>забележио</w:t>
      </w:r>
      <w:r>
        <w:rPr>
          <w:color w:val="44536A"/>
          <w:spacing w:val="1"/>
        </w:rPr>
        <w:t> </w:t>
      </w:r>
      <w:r>
        <w:rPr>
          <w:color w:val="44536A"/>
        </w:rPr>
        <w:t>рекордан</w:t>
      </w:r>
      <w:r>
        <w:rPr>
          <w:color w:val="44536A"/>
          <w:spacing w:val="1"/>
        </w:rPr>
        <w:t> </w:t>
      </w:r>
      <w:r>
        <w:rPr>
          <w:color w:val="44536A"/>
        </w:rPr>
        <w:t>ниво и износио је 4,3 млрд евра, док је укупан</w:t>
      </w:r>
      <w:r>
        <w:rPr>
          <w:color w:val="44536A"/>
          <w:spacing w:val="1"/>
        </w:rPr>
        <w:t> </w:t>
      </w:r>
      <w:r>
        <w:rPr>
          <w:color w:val="44536A"/>
        </w:rPr>
        <w:t>прилив по основу СДИ износио је 4,4 млрд евра.</w:t>
      </w:r>
      <w:r>
        <w:rPr>
          <w:color w:val="44536A"/>
          <w:spacing w:val="1"/>
        </w:rPr>
        <w:t> </w:t>
      </w:r>
      <w:r>
        <w:rPr>
          <w:color w:val="44536A"/>
        </w:rPr>
        <w:t>Нето прилив СДИ у потпуности је покрио дефицит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(104%),</w:t>
      </w:r>
      <w:r>
        <w:rPr>
          <w:color w:val="44536A"/>
          <w:spacing w:val="1"/>
        </w:rPr>
        <w:t> </w:t>
      </w:r>
      <w:r>
        <w:rPr>
          <w:color w:val="44536A"/>
        </w:rPr>
        <w:t>доприносећи</w:t>
      </w:r>
      <w:r>
        <w:rPr>
          <w:color w:val="44536A"/>
          <w:spacing w:val="1"/>
        </w:rPr>
        <w:t> </w:t>
      </w:r>
      <w:r>
        <w:rPr>
          <w:color w:val="44536A"/>
        </w:rPr>
        <w:t>дугорочној</w:t>
      </w:r>
      <w:r>
        <w:rPr>
          <w:color w:val="44536A"/>
          <w:spacing w:val="-43"/>
        </w:rPr>
        <w:t> </w:t>
      </w:r>
      <w:r>
        <w:rPr>
          <w:color w:val="44536A"/>
        </w:rPr>
        <w:t>одрживости</w:t>
      </w:r>
      <w:r>
        <w:rPr>
          <w:color w:val="44536A"/>
          <w:spacing w:val="1"/>
        </w:rPr>
        <w:t> </w:t>
      </w:r>
      <w:r>
        <w:rPr>
          <w:color w:val="44536A"/>
        </w:rPr>
        <w:t>екстерне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позиције.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према делатностима, највећи нето прилив СДИ у</w:t>
      </w:r>
      <w:r>
        <w:rPr>
          <w:color w:val="44536A"/>
          <w:spacing w:val="1"/>
        </w:rPr>
        <w:t> </w:t>
      </w:r>
      <w:r>
        <w:rPr>
          <w:color w:val="44536A"/>
        </w:rPr>
        <w:t>протеклој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прерађивачкој</w:t>
      </w:r>
      <w:r>
        <w:rPr>
          <w:color w:val="44536A"/>
          <w:spacing w:val="1"/>
        </w:rPr>
        <w:t> </w:t>
      </w:r>
      <w:r>
        <w:rPr>
          <w:color w:val="44536A"/>
        </w:rPr>
        <w:t>индустрији,</w:t>
      </w:r>
      <w:r>
        <w:rPr>
          <w:color w:val="44536A"/>
          <w:spacing w:val="-9"/>
        </w:rPr>
        <w:t> </w:t>
      </w:r>
      <w:r>
        <w:rPr>
          <w:color w:val="44536A"/>
        </w:rPr>
        <w:t>сектору</w:t>
      </w:r>
      <w:r>
        <w:rPr>
          <w:color w:val="44536A"/>
          <w:spacing w:val="-9"/>
        </w:rPr>
        <w:t> </w:t>
      </w:r>
      <w:r>
        <w:rPr>
          <w:color w:val="44536A"/>
        </w:rPr>
        <w:t>који</w:t>
      </w:r>
      <w:r>
        <w:rPr>
          <w:color w:val="44536A"/>
          <w:spacing w:val="-10"/>
        </w:rPr>
        <w:t> </w:t>
      </w:r>
      <w:r>
        <w:rPr>
          <w:color w:val="44536A"/>
        </w:rPr>
        <w:t>традиционално</w:t>
      </w:r>
      <w:r>
        <w:rPr>
          <w:color w:val="44536A"/>
          <w:spacing w:val="-9"/>
        </w:rPr>
        <w:t> </w:t>
      </w:r>
      <w:r>
        <w:rPr>
          <w:color w:val="44536A"/>
        </w:rPr>
        <w:t>привлачи</w:t>
      </w:r>
      <w:r>
        <w:rPr>
          <w:color w:val="44536A"/>
          <w:spacing w:val="-43"/>
        </w:rPr>
        <w:t> </w:t>
      </w:r>
      <w:r>
        <w:rPr>
          <w:color w:val="44536A"/>
        </w:rPr>
        <w:t>највише СДИ, са остварених 1,6 млрд евра. Висок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СДИ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грађевинарству у износу од 1,5 млрд евра, као и у</w:t>
      </w:r>
      <w:r>
        <w:rPr>
          <w:color w:val="44536A"/>
          <w:spacing w:val="1"/>
        </w:rPr>
        <w:t> </w:t>
      </w:r>
      <w:r>
        <w:rPr>
          <w:color w:val="44536A"/>
        </w:rPr>
        <w:t>трговини (360,7 мил. евра) и некретнинама (342,1</w:t>
      </w:r>
      <w:r>
        <w:rPr>
          <w:color w:val="44536A"/>
          <w:spacing w:val="1"/>
        </w:rPr>
        <w:t> </w:t>
      </w:r>
      <w:r>
        <w:rPr>
          <w:color w:val="44536A"/>
        </w:rPr>
        <w:t>мил. евра). Осим производне разноврсности, СДИ</w:t>
      </w:r>
      <w:r>
        <w:rPr>
          <w:color w:val="44536A"/>
          <w:spacing w:val="-43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географски</w:t>
      </w:r>
      <w:r>
        <w:rPr>
          <w:color w:val="44536A"/>
          <w:spacing w:val="1"/>
        </w:rPr>
        <w:t> </w:t>
      </w:r>
      <w:r>
        <w:rPr>
          <w:color w:val="44536A"/>
        </w:rPr>
        <w:t>диверсификоване,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растућим</w:t>
      </w:r>
      <w:r>
        <w:rPr>
          <w:color w:val="44536A"/>
          <w:spacing w:val="1"/>
        </w:rPr>
        <w:t> </w:t>
      </w:r>
      <w:r>
        <w:rPr>
          <w:color w:val="44536A"/>
        </w:rPr>
        <w:t>уделом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азијско-пацифичког</w:t>
      </w:r>
      <w:r>
        <w:rPr>
          <w:color w:val="44536A"/>
          <w:spacing w:val="1"/>
        </w:rPr>
        <w:t> </w:t>
      </w:r>
      <w:r>
        <w:rPr>
          <w:color w:val="44536A"/>
        </w:rPr>
        <w:t>региона.</w:t>
      </w:r>
      <w:r>
        <w:rPr>
          <w:color w:val="44536A"/>
          <w:spacing w:val="-43"/>
        </w:rPr>
        <w:t> </w:t>
      </w:r>
      <w:r>
        <w:rPr>
          <w:color w:val="44536A"/>
        </w:rPr>
        <w:t>Посматрано према географском пореклу, највећи</w:t>
      </w:r>
      <w:r>
        <w:rPr>
          <w:color w:val="44536A"/>
          <w:spacing w:val="1"/>
        </w:rPr>
        <w:t> </w:t>
      </w:r>
      <w:r>
        <w:rPr>
          <w:color w:val="44536A"/>
        </w:rPr>
        <w:t>део СДИ долази са европског континента. Укупан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Европске</w:t>
      </w:r>
      <w:r>
        <w:rPr>
          <w:color w:val="44536A"/>
          <w:spacing w:val="1"/>
        </w:rPr>
        <w:t> </w:t>
      </w:r>
      <w:r>
        <w:rPr>
          <w:color w:val="44536A"/>
        </w:rPr>
        <w:t>уније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 износио је 1,5 млрд евра, односно 32,9%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укупног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СДИ.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земљама,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страних</w:t>
      </w:r>
      <w:r>
        <w:rPr>
          <w:color w:val="44536A"/>
          <w:spacing w:val="1"/>
        </w:rPr>
        <w:t> </w:t>
      </w:r>
      <w:r>
        <w:rPr>
          <w:color w:val="44536A"/>
        </w:rPr>
        <w:t>директних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долази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Кине</w:t>
      </w:r>
      <w:r>
        <w:rPr>
          <w:color w:val="44536A"/>
          <w:vertAlign w:val="superscript"/>
        </w:rPr>
        <w:t>2</w:t>
      </w:r>
      <w:r>
        <w:rPr>
          <w:color w:val="44536A"/>
          <w:vertAlign w:val="baseline"/>
        </w:rPr>
        <w:t>,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Кипра, Велике Британије, Русије и Немачке, које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збирно чине нешто мање од две трећине укупних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нето СДИ. Удео прилива СДИ из Кине значајно 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порастао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последњих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седам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3,1%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2015. на 31,7% у прошлој години. У 2022. години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Кина је појединачно била највећи инвеститор, 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1,4 млрд евра остварених улагања. Нето прилив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СДИ у прва три месеца 2023. износио је 784 мил.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евра,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док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-5"/>
          <w:vertAlign w:val="baseline"/>
        </w:rPr>
        <w:t> </w:t>
      </w:r>
      <w:r>
        <w:rPr>
          <w:color w:val="44536A"/>
          <w:vertAlign w:val="baseline"/>
        </w:rPr>
        <w:t>укупан</w:t>
      </w:r>
      <w:r>
        <w:rPr>
          <w:color w:val="44536A"/>
          <w:spacing w:val="-5"/>
          <w:vertAlign w:val="baseline"/>
        </w:rPr>
        <w:t> </w:t>
      </w:r>
      <w:r>
        <w:rPr>
          <w:color w:val="44536A"/>
          <w:vertAlign w:val="baseline"/>
        </w:rPr>
        <w:t>прилив</w:t>
      </w:r>
      <w:r>
        <w:rPr>
          <w:color w:val="44536A"/>
          <w:spacing w:val="-4"/>
          <w:vertAlign w:val="baseline"/>
        </w:rPr>
        <w:t> </w:t>
      </w:r>
      <w:r>
        <w:rPr>
          <w:color w:val="44536A"/>
          <w:vertAlign w:val="baseline"/>
        </w:rPr>
        <w:t>по</w:t>
      </w:r>
      <w:r>
        <w:rPr>
          <w:color w:val="44536A"/>
          <w:spacing w:val="-4"/>
          <w:vertAlign w:val="baseline"/>
        </w:rPr>
        <w:t> </w:t>
      </w:r>
      <w:r>
        <w:rPr>
          <w:color w:val="44536A"/>
          <w:vertAlign w:val="baseline"/>
        </w:rPr>
        <w:t>основу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СДИ</w:t>
      </w:r>
      <w:r>
        <w:rPr>
          <w:color w:val="44536A"/>
          <w:spacing w:val="-4"/>
          <w:vertAlign w:val="baseline"/>
        </w:rPr>
        <w:t> </w:t>
      </w:r>
      <w:r>
        <w:rPr>
          <w:color w:val="44536A"/>
          <w:vertAlign w:val="baseline"/>
        </w:rPr>
        <w:t>износио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847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мил.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евра.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Истовремено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забележен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нето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прилив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портфолио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инвестиција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износу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1,6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млрд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евра.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јануару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2023.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издате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еврообвезнице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рочности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пет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десет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укупном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износу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 1,75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милијарди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долара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(750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милиона</w:t>
      </w:r>
      <w:r>
        <w:rPr>
          <w:color w:val="44536A"/>
          <w:spacing w:val="15"/>
          <w:vertAlign w:val="baseline"/>
        </w:rPr>
        <w:t> </w:t>
      </w:r>
      <w:r>
        <w:rPr>
          <w:color w:val="44536A"/>
          <w:vertAlign w:val="baseline"/>
        </w:rPr>
        <w:t>долара</w:t>
      </w:r>
      <w:r>
        <w:rPr>
          <w:color w:val="44536A"/>
          <w:spacing w:val="13"/>
          <w:vertAlign w:val="baseline"/>
        </w:rPr>
        <w:t> </w:t>
      </w:r>
      <w:r>
        <w:rPr>
          <w:color w:val="44536A"/>
          <w:vertAlign w:val="baseline"/>
        </w:rPr>
        <w:t>на</w:t>
      </w:r>
      <w:r>
        <w:rPr>
          <w:color w:val="44536A"/>
          <w:spacing w:val="13"/>
          <w:vertAlign w:val="baseline"/>
        </w:rPr>
        <w:t> </w:t>
      </w:r>
      <w:r>
        <w:rPr>
          <w:color w:val="44536A"/>
          <w:vertAlign w:val="baseline"/>
        </w:rPr>
        <w:t>пет</w:t>
      </w:r>
      <w:r>
        <w:rPr>
          <w:color w:val="44536A"/>
          <w:spacing w:val="12"/>
          <w:vertAlign w:val="baseline"/>
        </w:rPr>
        <w:t> </w:t>
      </w:r>
      <w:r>
        <w:rPr>
          <w:color w:val="44536A"/>
          <w:vertAlign w:val="baseline"/>
        </w:rPr>
        <w:t>година</w:t>
      </w:r>
      <w:r>
        <w:rPr>
          <w:color w:val="44536A"/>
          <w:spacing w:val="13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5"/>
          <w:vertAlign w:val="baseline"/>
        </w:rPr>
        <w:t> </w:t>
      </w:r>
      <w:r>
        <w:rPr>
          <w:color w:val="44536A"/>
          <w:vertAlign w:val="baseline"/>
        </w:rPr>
        <w:t>1</w:t>
      </w:r>
      <w:r>
        <w:rPr>
          <w:color w:val="44536A"/>
          <w:spacing w:val="12"/>
          <w:vertAlign w:val="baseline"/>
        </w:rPr>
        <w:t> </w:t>
      </w:r>
      <w:r>
        <w:rPr>
          <w:color w:val="44536A"/>
          <w:vertAlign w:val="baseline"/>
        </w:rPr>
        <w:t>милијарда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395"/>
            <w:col w:w="5160"/>
          </w:cols>
        </w:sect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1"/>
        <w:ind w:left="280" w:right="0" w:firstLine="0"/>
        <w:jc w:val="left"/>
        <w:rPr>
          <w:sz w:val="16"/>
        </w:rPr>
      </w:pPr>
      <w:r>
        <w:rPr>
          <w:color w:val="44536A"/>
          <w:position w:val="7"/>
          <w:sz w:val="13"/>
        </w:rPr>
        <w:t>2</w:t>
      </w:r>
      <w:r>
        <w:rPr>
          <w:color w:val="44536A"/>
          <w:spacing w:val="13"/>
          <w:position w:val="7"/>
          <w:sz w:val="13"/>
        </w:rPr>
        <w:t> </w:t>
      </w:r>
      <w:r>
        <w:rPr>
          <w:color w:val="44536A"/>
          <w:sz w:val="16"/>
        </w:rPr>
        <w:t>Подаци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се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односе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збирно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Народну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Републику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Кину,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Макао,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Хонг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Конг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Кинеску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Провинцију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Тајван.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долара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десет</w:t>
      </w:r>
      <w:r>
        <w:rPr>
          <w:color w:val="44536A"/>
          <w:spacing w:val="-6"/>
        </w:rPr>
        <w:t> </w:t>
      </w:r>
      <w:r>
        <w:rPr>
          <w:color w:val="44536A"/>
        </w:rPr>
        <w:t>година).</w:t>
      </w:r>
      <w:r>
        <w:rPr>
          <w:color w:val="44536A"/>
          <w:spacing w:val="-5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-3"/>
        </w:rPr>
        <w:t> </w:t>
      </w:r>
      <w:r>
        <w:rPr>
          <w:color w:val="44536A"/>
        </w:rPr>
        <w:t>рочности</w:t>
      </w:r>
      <w:r>
        <w:rPr>
          <w:color w:val="44536A"/>
          <w:spacing w:val="-43"/>
        </w:rPr>
        <w:t> </w:t>
      </w:r>
      <w:r>
        <w:rPr>
          <w:color w:val="44536A"/>
        </w:rPr>
        <w:t>пет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емитована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купонску</w:t>
      </w:r>
      <w:r>
        <w:rPr>
          <w:color w:val="44536A"/>
          <w:spacing w:val="1"/>
        </w:rPr>
        <w:t> </w:t>
      </w:r>
      <w:r>
        <w:rPr>
          <w:color w:val="44536A"/>
        </w:rPr>
        <w:t>стопу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6,25%,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рочности</w:t>
      </w:r>
      <w:r>
        <w:rPr>
          <w:color w:val="44536A"/>
          <w:spacing w:val="1"/>
        </w:rPr>
        <w:t> </w:t>
      </w:r>
      <w:r>
        <w:rPr>
          <w:color w:val="44536A"/>
        </w:rPr>
        <w:t>десет</w:t>
      </w:r>
      <w:r>
        <w:rPr>
          <w:color w:val="44536A"/>
          <w:spacing w:val="1"/>
        </w:rPr>
        <w:t> </w:t>
      </w:r>
      <w:r>
        <w:rPr>
          <w:color w:val="44536A"/>
        </w:rPr>
        <w:t>година емитована уз купонску стопу од 6,50%. 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ефикасног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 су закључене и хеџинг трансакције,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доларских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-8"/>
        </w:rPr>
        <w:t> </w:t>
      </w:r>
      <w:r>
        <w:rPr>
          <w:color w:val="44536A"/>
        </w:rPr>
        <w:t>одмах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7"/>
        </w:rPr>
        <w:t> </w:t>
      </w:r>
      <w:r>
        <w:rPr>
          <w:color w:val="44536A"/>
        </w:rPr>
        <w:t>конвертоване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обавезе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еврима.</w:t>
      </w:r>
      <w:r>
        <w:rPr>
          <w:color w:val="44536A"/>
          <w:spacing w:val="1"/>
        </w:rPr>
        <w:t> </w:t>
      </w:r>
      <w:r>
        <w:rPr>
          <w:color w:val="44536A"/>
        </w:rPr>
        <w:t>Тиме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изложености</w:t>
      </w:r>
      <w:r>
        <w:rPr>
          <w:color w:val="44536A"/>
          <w:spacing w:val="1"/>
        </w:rPr>
        <w:t> </w:t>
      </w:r>
      <w:r>
        <w:rPr>
          <w:color w:val="44536A"/>
        </w:rPr>
        <w:t>девизном</w:t>
      </w:r>
      <w:r>
        <w:rPr>
          <w:color w:val="44536A"/>
          <w:spacing w:val="1"/>
        </w:rPr>
        <w:t> </w:t>
      </w:r>
      <w:r>
        <w:rPr>
          <w:color w:val="44536A"/>
        </w:rPr>
        <w:t>ризику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долара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евру,</w:t>
      </w:r>
      <w:r>
        <w:rPr>
          <w:color w:val="44536A"/>
          <w:spacing w:val="1"/>
        </w:rPr>
        <w:t> </w:t>
      </w:r>
      <w:r>
        <w:rPr>
          <w:color w:val="44536A"/>
        </w:rPr>
        <w:t>смањен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трошак</w:t>
      </w:r>
      <w:r>
        <w:rPr>
          <w:color w:val="44536A"/>
          <w:spacing w:val="-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-2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3"/>
        </w:rPr>
        <w:t> </w:t>
      </w:r>
      <w:r>
        <w:rPr>
          <w:color w:val="44536A"/>
        </w:rPr>
        <w:t>Србије.</w:t>
      </w:r>
    </w:p>
    <w:p>
      <w:pPr>
        <w:pStyle w:val="BodyText"/>
        <w:spacing w:line="259" w:lineRule="auto" w:before="157"/>
        <w:ind w:left="280" w:right="40"/>
        <w:jc w:val="both"/>
      </w:pPr>
      <w:r>
        <w:rPr>
          <w:color w:val="44536A"/>
        </w:rPr>
        <w:t>Екстерну</w:t>
      </w:r>
      <w:r>
        <w:rPr>
          <w:color w:val="44536A"/>
          <w:spacing w:val="1"/>
        </w:rPr>
        <w:t> </w:t>
      </w:r>
      <w:r>
        <w:rPr>
          <w:color w:val="44536A"/>
        </w:rPr>
        <w:t>позицију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карактерисала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отпорност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шокове из међународног окружења. Повећан је</w:t>
      </w:r>
      <w:r>
        <w:rPr>
          <w:color w:val="44536A"/>
          <w:spacing w:val="1"/>
        </w:rPr>
        <w:t> </w:t>
      </w:r>
      <w:r>
        <w:rPr>
          <w:color w:val="44536A"/>
        </w:rPr>
        <w:t>рацио</w:t>
      </w:r>
      <w:r>
        <w:rPr>
          <w:color w:val="44536A"/>
          <w:spacing w:val="1"/>
        </w:rPr>
        <w:t> </w:t>
      </w:r>
      <w:r>
        <w:rPr>
          <w:color w:val="44536A"/>
        </w:rPr>
        <w:t>девизних</w:t>
      </w:r>
      <w:r>
        <w:rPr>
          <w:color w:val="44536A"/>
          <w:spacing w:val="1"/>
        </w:rPr>
        <w:t> </w:t>
      </w:r>
      <w:r>
        <w:rPr>
          <w:color w:val="44536A"/>
        </w:rPr>
        <w:t>резерви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односу на крај 2021. године, услед бржег раста</w:t>
      </w:r>
      <w:r>
        <w:rPr>
          <w:color w:val="44536A"/>
          <w:spacing w:val="1"/>
        </w:rPr>
        <w:t> </w:t>
      </w:r>
      <w:r>
        <w:rPr>
          <w:color w:val="44536A"/>
        </w:rPr>
        <w:t>девизних</w:t>
      </w:r>
      <w:r>
        <w:rPr>
          <w:color w:val="44536A"/>
          <w:spacing w:val="1"/>
        </w:rPr>
        <w:t> </w:t>
      </w:r>
      <w:r>
        <w:rPr>
          <w:color w:val="44536A"/>
        </w:rPr>
        <w:t>резерви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краткорочног</w:t>
      </w:r>
      <w:r>
        <w:rPr>
          <w:color w:val="44536A"/>
          <w:spacing w:val="1"/>
        </w:rPr>
        <w:t> </w:t>
      </w:r>
      <w:r>
        <w:rPr>
          <w:color w:val="44536A"/>
        </w:rPr>
        <w:t>дуга.</w:t>
      </w:r>
      <w:r>
        <w:rPr>
          <w:color w:val="44536A"/>
          <w:spacing w:val="1"/>
        </w:rPr>
        <w:t> </w:t>
      </w:r>
      <w:r>
        <w:rPr>
          <w:color w:val="44536A"/>
        </w:rPr>
        <w:t>Учешће спољног дуга у БДП благо је повећано са</w:t>
      </w:r>
      <w:r>
        <w:rPr>
          <w:color w:val="44536A"/>
          <w:spacing w:val="1"/>
        </w:rPr>
        <w:t> </w:t>
      </w:r>
      <w:r>
        <w:rPr>
          <w:color w:val="44536A"/>
        </w:rPr>
        <w:t>68,4% у 2021. на 69,4% у 2022. години, док су удео</w:t>
      </w:r>
      <w:r>
        <w:rPr>
          <w:color w:val="44536A"/>
          <w:spacing w:val="-43"/>
        </w:rPr>
        <w:t> </w:t>
      </w:r>
      <w:r>
        <w:rPr>
          <w:color w:val="44536A"/>
        </w:rPr>
        <w:t>краткорочног дуга у БДП и рацио спољног дуга и</w:t>
      </w:r>
      <w:r>
        <w:rPr>
          <w:color w:val="44536A"/>
          <w:spacing w:val="1"/>
        </w:rPr>
        <w:t> </w:t>
      </w:r>
      <w:r>
        <w:rPr>
          <w:color w:val="44536A"/>
        </w:rPr>
        <w:t>извоза робе и услуга смањени. Учешће спољног</w:t>
      </w:r>
      <w:r>
        <w:rPr>
          <w:color w:val="44536A"/>
          <w:spacing w:val="1"/>
        </w:rPr>
        <w:t> </w:t>
      </w:r>
      <w:r>
        <w:rPr>
          <w:color w:val="44536A"/>
        </w:rPr>
        <w:t>дуга у извозу роба и услуга на крају 2022. године</w:t>
      </w:r>
      <w:r>
        <w:rPr>
          <w:color w:val="44536A"/>
          <w:spacing w:val="1"/>
        </w:rPr>
        <w:t> </w:t>
      </w:r>
      <w:r>
        <w:rPr>
          <w:color w:val="44536A"/>
        </w:rPr>
        <w:t>износило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110,2%,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испод</w:t>
      </w:r>
      <w:r>
        <w:rPr>
          <w:color w:val="44536A"/>
          <w:spacing w:val="1"/>
        </w:rPr>
        <w:t> </w:t>
      </w:r>
      <w:r>
        <w:rPr>
          <w:color w:val="44536A"/>
        </w:rPr>
        <w:t>критеријума Светске банке</w:t>
      </w:r>
      <w:r>
        <w:rPr>
          <w:color w:val="44536A"/>
          <w:spacing w:val="1"/>
        </w:rPr>
        <w:t> </w:t>
      </w:r>
      <w:r>
        <w:rPr>
          <w:color w:val="44536A"/>
        </w:rPr>
        <w:t>од 220%</w:t>
      </w:r>
      <w:r>
        <w:rPr>
          <w:color w:val="44536A"/>
          <w:spacing w:val="1"/>
        </w:rPr>
        <w:t> </w:t>
      </w:r>
      <w:r>
        <w:rPr>
          <w:color w:val="44536A"/>
        </w:rPr>
        <w:t>и гарант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одрживости</w:t>
      </w:r>
      <w:r>
        <w:rPr>
          <w:color w:val="44536A"/>
          <w:spacing w:val="1"/>
        </w:rPr>
        <w:t> </w:t>
      </w:r>
      <w:r>
        <w:rPr>
          <w:color w:val="44536A"/>
        </w:rPr>
        <w:t>његовог</w:t>
      </w:r>
      <w:r>
        <w:rPr>
          <w:color w:val="44536A"/>
          <w:spacing w:val="1"/>
        </w:rPr>
        <w:t> </w:t>
      </w:r>
      <w:r>
        <w:rPr>
          <w:color w:val="44536A"/>
        </w:rPr>
        <w:t>сервисирања.</w:t>
      </w:r>
      <w:r>
        <w:rPr>
          <w:color w:val="44536A"/>
          <w:spacing w:val="1"/>
        </w:rPr>
        <w:t> </w:t>
      </w:r>
      <w:r>
        <w:rPr>
          <w:color w:val="44536A"/>
        </w:rPr>
        <w:t>Девизне</w:t>
      </w:r>
      <w:r>
        <w:rPr>
          <w:color w:val="44536A"/>
          <w:spacing w:val="1"/>
        </w:rPr>
        <w:t> </w:t>
      </w:r>
      <w:r>
        <w:rPr>
          <w:color w:val="44536A"/>
        </w:rPr>
        <w:t>резерве на крају априла текуће године повећане</w:t>
      </w:r>
      <w:r>
        <w:rPr>
          <w:color w:val="44536A"/>
          <w:spacing w:val="1"/>
        </w:rPr>
        <w:t> </w:t>
      </w:r>
      <w:r>
        <w:rPr>
          <w:color w:val="44536A"/>
        </w:rPr>
        <w:t>су за 2,1 млрд евра од почетка године и износиле</w:t>
      </w:r>
      <w:r>
        <w:rPr>
          <w:color w:val="44536A"/>
          <w:spacing w:val="1"/>
        </w:rPr>
        <w:t> </w:t>
      </w:r>
      <w:r>
        <w:rPr>
          <w:color w:val="44536A"/>
        </w:rPr>
        <w:t>су 21,6 млрд евра што је највиши ниво до сада,</w:t>
      </w:r>
      <w:r>
        <w:rPr>
          <w:color w:val="44536A"/>
          <w:spacing w:val="1"/>
        </w:rPr>
        <w:t> </w:t>
      </w:r>
      <w:r>
        <w:rPr>
          <w:color w:val="44536A"/>
        </w:rPr>
        <w:t>виши је од референтних вредности свих мера које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користе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1"/>
        </w:rPr>
        <w:t> </w:t>
      </w:r>
      <w:r>
        <w:rPr>
          <w:color w:val="44536A"/>
        </w:rPr>
        <w:t>оцену њихове</w:t>
      </w:r>
      <w:r>
        <w:rPr>
          <w:color w:val="44536A"/>
          <w:spacing w:val="1"/>
        </w:rPr>
        <w:t> </w:t>
      </w:r>
      <w:r>
        <w:rPr>
          <w:color w:val="44536A"/>
        </w:rPr>
        <w:t>адекватности.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Очекује се да ће укупан дефицит текућег рачуна 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износити</w:t>
      </w:r>
      <w:r>
        <w:rPr>
          <w:color w:val="44536A"/>
          <w:spacing w:val="1"/>
        </w:rPr>
        <w:t> </w:t>
      </w:r>
      <w:r>
        <w:rPr>
          <w:color w:val="44536A"/>
        </w:rPr>
        <w:t>3,7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евра,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5,3%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Средњорочним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макроекономским</w:t>
      </w:r>
      <w:r>
        <w:rPr>
          <w:color w:val="44536A"/>
          <w:spacing w:val="-43"/>
        </w:rPr>
        <w:t> </w:t>
      </w:r>
      <w:r>
        <w:rPr>
          <w:color w:val="44536A"/>
        </w:rPr>
        <w:t>оквиром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-43"/>
        </w:rPr>
        <w:t> </w:t>
      </w:r>
      <w:r>
        <w:rPr>
          <w:color w:val="44536A"/>
        </w:rPr>
        <w:t>рачуна у овој и наредној години, након чега ће</w:t>
      </w:r>
      <w:r>
        <w:rPr>
          <w:color w:val="44536A"/>
          <w:spacing w:val="1"/>
        </w:rPr>
        <w:t> </w:t>
      </w:r>
      <w:r>
        <w:rPr>
          <w:color w:val="44536A"/>
        </w:rPr>
        <w:t>његово учешће у БДП и даље постепено опадати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4,7%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текућег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платног</w:t>
      </w:r>
      <w:r>
        <w:rPr>
          <w:color w:val="44536A"/>
          <w:spacing w:val="1"/>
        </w:rPr>
        <w:t> </w:t>
      </w:r>
      <w:r>
        <w:rPr>
          <w:color w:val="44536A"/>
        </w:rPr>
        <w:t>биланса</w:t>
      </w:r>
      <w:r>
        <w:rPr>
          <w:color w:val="44536A"/>
          <w:spacing w:val="1"/>
        </w:rPr>
        <w:t> </w:t>
      </w:r>
      <w:r>
        <w:rPr>
          <w:color w:val="44536A"/>
        </w:rPr>
        <w:t>утицаће, пре свега, побољшање односа размене,</w:t>
      </w:r>
      <w:r>
        <w:rPr>
          <w:color w:val="44536A"/>
          <w:spacing w:val="1"/>
        </w:rPr>
        <w:t> </w:t>
      </w:r>
      <w:r>
        <w:rPr>
          <w:color w:val="44536A"/>
        </w:rPr>
        <w:t>затим очекивани позитиван допринос нето извоза</w:t>
      </w:r>
      <w:r>
        <w:rPr>
          <w:color w:val="44536A"/>
          <w:spacing w:val="-43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стабилног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дознака</w:t>
      </w:r>
      <w:r>
        <w:rPr>
          <w:color w:val="44536A"/>
          <w:spacing w:val="26"/>
        </w:rPr>
        <w:t> </w:t>
      </w:r>
      <w:r>
        <w:rPr>
          <w:color w:val="44536A"/>
        </w:rPr>
        <w:t>из</w:t>
      </w:r>
      <w:r>
        <w:rPr>
          <w:color w:val="44536A"/>
          <w:spacing w:val="26"/>
        </w:rPr>
        <w:t> </w:t>
      </w:r>
      <w:r>
        <w:rPr>
          <w:color w:val="44536A"/>
        </w:rPr>
        <w:t>иностранства.</w:t>
      </w:r>
      <w:r>
        <w:rPr>
          <w:color w:val="44536A"/>
          <w:spacing w:val="26"/>
        </w:rPr>
        <w:t> </w:t>
      </w:r>
      <w:r>
        <w:rPr>
          <w:color w:val="44536A"/>
        </w:rPr>
        <w:t>И</w:t>
      </w:r>
      <w:r>
        <w:rPr>
          <w:color w:val="44536A"/>
          <w:spacing w:val="25"/>
        </w:rPr>
        <w:t> </w:t>
      </w:r>
      <w:r>
        <w:rPr>
          <w:color w:val="44536A"/>
        </w:rPr>
        <w:t>поред</w:t>
      </w:r>
      <w:r>
        <w:rPr>
          <w:color w:val="44536A"/>
          <w:spacing w:val="25"/>
        </w:rPr>
        <w:t> </w:t>
      </w:r>
      <w:r>
        <w:rPr>
          <w:color w:val="44536A"/>
        </w:rPr>
        <w:t>очекиваних</w:t>
      </w:r>
    </w:p>
    <w:p>
      <w:pPr>
        <w:pStyle w:val="BodyText"/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високих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поновног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изазваног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растућим геополитичким тензијама, може довести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спољнотрговинској</w:t>
      </w:r>
      <w:r>
        <w:rPr>
          <w:color w:val="44536A"/>
          <w:spacing w:val="1"/>
        </w:rPr>
        <w:t> </w:t>
      </w:r>
      <w:r>
        <w:rPr>
          <w:color w:val="44536A"/>
        </w:rPr>
        <w:t>робној</w:t>
      </w:r>
      <w:r>
        <w:rPr>
          <w:color w:val="44536A"/>
          <w:spacing w:val="-43"/>
        </w:rPr>
        <w:t> </w:t>
      </w:r>
      <w:r>
        <w:rPr>
          <w:color w:val="44536A"/>
        </w:rPr>
        <w:t>размени,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последично,</w:t>
      </w:r>
      <w:r>
        <w:rPr>
          <w:color w:val="44536A"/>
          <w:spacing w:val="-3"/>
        </w:rPr>
        <w:t> </w:t>
      </w:r>
      <w:r>
        <w:rPr>
          <w:color w:val="44536A"/>
        </w:rPr>
        <w:t>дефицита</w:t>
      </w:r>
      <w:r>
        <w:rPr>
          <w:color w:val="44536A"/>
          <w:spacing w:val="-4"/>
        </w:rPr>
        <w:t> </w:t>
      </w:r>
      <w:r>
        <w:rPr>
          <w:color w:val="44536A"/>
        </w:rPr>
        <w:t>текућег</w:t>
      </w:r>
      <w:r>
        <w:rPr>
          <w:color w:val="44536A"/>
          <w:spacing w:val="-3"/>
        </w:rPr>
        <w:t> </w:t>
      </w:r>
      <w:r>
        <w:rPr>
          <w:color w:val="44536A"/>
        </w:rPr>
        <w:t>рачуна.</w:t>
      </w:r>
    </w:p>
    <w:p>
      <w:pPr>
        <w:pStyle w:val="Heading5"/>
        <w:spacing w:before="157"/>
        <w:ind w:left="1003"/>
      </w:pPr>
      <w:r>
        <w:rPr>
          <w:color w:val="001F5F"/>
        </w:rPr>
        <w:t>Структура</w:t>
      </w:r>
      <w:r>
        <w:rPr>
          <w:color w:val="001F5F"/>
          <w:spacing w:val="-4"/>
        </w:rPr>
        <w:t> </w:t>
      </w:r>
      <w:r>
        <w:rPr>
          <w:color w:val="001F5F"/>
        </w:rPr>
        <w:t>текућег</w:t>
      </w:r>
      <w:r>
        <w:rPr>
          <w:color w:val="001F5F"/>
          <w:spacing w:val="-4"/>
        </w:rPr>
        <w:t> </w:t>
      </w:r>
      <w:r>
        <w:rPr>
          <w:color w:val="001F5F"/>
        </w:rPr>
        <w:t>рачуна,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spacing w:before="150"/>
        <w:ind w:left="356" w:right="0" w:firstLine="0"/>
        <w:jc w:val="left"/>
        <w:rPr>
          <w:sz w:val="15"/>
        </w:rPr>
      </w:pPr>
      <w:r>
        <w:rPr/>
        <w:pict>
          <v:group style="position:absolute;margin-left:342.350006pt;margin-top:6.93112pt;width:195.3pt;height:135.35pt;mso-position-horizontal-relative:page;mso-position-vertical-relative:paragraph;z-index:15816192" coordorigin="6847,139" coordsize="3906,2707">
            <v:rect style="position:absolute;left:6940;top:1355;width:372;height:821" filled="true" fillcolor="#0f0f3b" stroked="false">
              <v:fill type="solid"/>
            </v:rect>
            <v:rect style="position:absolute;left:6940;top:1182;width:372;height:173" filled="true" fillcolor="#29479a" stroked="false">
              <v:fill type="solid"/>
            </v:rect>
            <v:rect style="position:absolute;left:6940;top:2175;width:372;height:226" filled="true" fillcolor="#2083c4" stroked="false">
              <v:fill type="solid"/>
            </v:rect>
            <v:rect style="position:absolute;left:6940;top:615;width:372;height:567" filled="true" fillcolor="#51bae7" stroked="false">
              <v:fill type="solid"/>
            </v:rect>
            <v:rect style="position:absolute;left:7497;top:1355;width:372;height:833" filled="true" fillcolor="#0f0f3b" stroked="false">
              <v:fill type="solid"/>
            </v:rect>
            <v:rect style="position:absolute;left:7497;top:1163;width:372;height:192" filled="true" fillcolor="#29479a" stroked="false">
              <v:fill type="solid"/>
            </v:rect>
            <v:rect style="position:absolute;left:7497;top:2187;width:372;height:286" filled="true" fillcolor="#2083c4" stroked="false">
              <v:fill type="solid"/>
            </v:rect>
            <v:rect style="position:absolute;left:7497;top:551;width:372;height:612" filled="true" fillcolor="#51bae7" stroked="false">
              <v:fill type="solid"/>
            </v:rect>
            <v:rect style="position:absolute;left:8056;top:1355;width:372;height:1145" filled="true" fillcolor="#0f0f3b" stroked="false">
              <v:fill type="solid"/>
            </v:rect>
            <v:rect style="position:absolute;left:8056;top:1071;width:372;height:284" filled="true" fillcolor="#29479a" stroked="false">
              <v:fill type="solid"/>
            </v:rect>
            <v:rect style="position:absolute;left:8056;top:2499;width:372;height:346" filled="true" fillcolor="#2083c4" stroked="false">
              <v:fill type="solid"/>
            </v:rect>
            <v:rect style="position:absolute;left:8056;top:349;width:372;height:723" filled="true" fillcolor="#51bae7" stroked="false">
              <v:fill type="solid"/>
            </v:rect>
            <v:rect style="position:absolute;left:8613;top:1355;width:372;height:946" filled="true" fillcolor="#0f0f3b" stroked="false">
              <v:fill type="solid"/>
            </v:rect>
            <v:rect style="position:absolute;left:8613;top:1076;width:372;height:279" filled="true" fillcolor="#29479a" stroked="false">
              <v:fill type="solid"/>
            </v:rect>
            <v:rect style="position:absolute;left:8613;top:2300;width:372;height:353" filled="true" fillcolor="#2083c4" stroked="false">
              <v:fill type="solid"/>
            </v:rect>
            <v:rect style="position:absolute;left:8613;top:450;width:372;height:627" filled="true" fillcolor="#51bae7" stroked="false">
              <v:fill type="solid"/>
            </v:rect>
            <v:rect style="position:absolute;left:9172;top:1355;width:372;height:912" filled="true" fillcolor="#0f0f3b" stroked="false">
              <v:fill type="solid"/>
            </v:rect>
            <v:rect style="position:absolute;left:9172;top:1074;width:372;height:281" filled="true" fillcolor="#29479a" stroked="false">
              <v:fill type="solid"/>
            </v:rect>
            <v:rect style="position:absolute;left:9172;top:2267;width:372;height:356" filled="true" fillcolor="#2083c4" stroked="false">
              <v:fill type="solid"/>
            </v:rect>
            <v:rect style="position:absolute;left:9172;top:469;width:372;height:605" filled="true" fillcolor="#51bae7" stroked="false">
              <v:fill type="solid"/>
            </v:rect>
            <v:rect style="position:absolute;left:9729;top:1355;width:372;height:864" filled="true" fillcolor="#0f0f3b" stroked="false">
              <v:fill type="solid"/>
            </v:rect>
            <v:rect style="position:absolute;left:9729;top:1074;width:372;height:281" filled="true" fillcolor="#29479a" stroked="false">
              <v:fill type="solid"/>
            </v:rect>
            <v:rect style="position:absolute;left:9729;top:2219;width:372;height:353" filled="true" fillcolor="#2083c4" stroked="false">
              <v:fill type="solid"/>
            </v:rect>
            <v:rect style="position:absolute;left:9729;top:512;width:372;height:562" filled="true" fillcolor="#51bae7" stroked="false">
              <v:fill type="solid"/>
            </v:rect>
            <v:rect style="position:absolute;left:10288;top:1355;width:372;height:812" filled="true" fillcolor="#0f0f3b" stroked="false">
              <v:fill type="solid"/>
            </v:rect>
            <v:rect style="position:absolute;left:10288;top:1074;width:372;height:281" filled="true" fillcolor="#29479a" stroked="false">
              <v:fill type="solid"/>
            </v:rect>
            <v:rect style="position:absolute;left:10288;top:2166;width:372;height:356" filled="true" fillcolor="#2083c4" stroked="false">
              <v:fill type="solid"/>
            </v:rect>
            <v:rect style="position:absolute;left:10288;top:539;width:372;height:536" filled="true" fillcolor="#51bae7" stroked="false">
              <v:fill type="solid"/>
            </v:rect>
            <v:line style="position:absolute" from="6847,1356" to="10753,1356" stroked="true" strokeweight=".5pt" strokecolor="#888888">
              <v:stroke dashstyle="solid"/>
            </v:line>
            <v:shape style="position:absolute;left:7126;top:1659;width:3348;height:203" coordorigin="7126,1660" coordsize="3348,203" path="m7126,1660l7685,1669,8242,1862,8801,1749,9358,1737,9917,1729,10474,1705e" filled="false" stroked="true" strokeweight="2.25pt" strokecolor="#ff0000">
              <v:path arrowok="t"/>
              <v:stroke dashstyle="solid"/>
            </v:shape>
            <v:rect style="position:absolute;left:9066;top:138;width:1683;height:2605" filled="true" fillcolor="#4471c4" stroked="false">
              <v:fill opacity="6682f" type="solid"/>
            </v:rect>
            <v:shape style="position:absolute;left:9495;top:241;width:84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4536A"/>
                        <w:sz w:val="15"/>
                      </w:rPr>
                      <w:t>ПРОЈЕКЦИЈА</w:t>
                    </w:r>
                  </w:p>
                </w:txbxContent>
              </v:textbox>
              <w10:wrap type="none"/>
            </v:shape>
            <v:shape style="position:absolute;left:6975;top:1482;width:3673;height:152" type="#_x0000_t202" filled="false" stroked="false">
              <v:textbox inset="0,0,0,0">
                <w:txbxContent>
                  <w:p>
                    <w:pPr>
                      <w:tabs>
                        <w:tab w:pos="558" w:val="left" w:leader="none"/>
                        <w:tab w:pos="1115" w:val="left" w:leader="none"/>
                        <w:tab w:pos="1636" w:val="left" w:leader="none"/>
                        <w:tab w:pos="2231" w:val="left" w:leader="none"/>
                        <w:tab w:pos="2790" w:val="left" w:leader="none"/>
                        <w:tab w:pos="3348" w:val="left" w:leader="none"/>
                      </w:tabs>
                      <w:spacing w:line="151" w:lineRule="exact" w:before="0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2020</w:t>
                      <w:tab/>
                      <w:t>2021</w:t>
                      <w:tab/>
                      <w:t>2022</w:t>
                      <w:tab/>
                      <w:t>2023*</w:t>
                      <w:tab/>
                      <w:t>2024</w:t>
                      <w:tab/>
                      <w:t>2025</w:t>
                      <w:tab/>
                      <w:t>2026</w:t>
                    </w:r>
                  </w:p>
                </w:txbxContent>
              </v:textbox>
              <w10:wrap type="none"/>
            </v:shape>
            <v:shape style="position:absolute;left:7007;top:1831;width:816;height:161" type="#_x0000_t202" filled="false" stroked="false">
              <v:textbox inset="0,0,0,0">
                <w:txbxContent>
                  <w:p>
                    <w:pPr>
                      <w:tabs>
                        <w:tab w:pos="557" w:val="left" w:leader="none"/>
                      </w:tabs>
                      <w:spacing w:line="16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position w:val="1"/>
                        <w:sz w:val="15"/>
                      </w:rPr>
                      <w:t>-4,1</w:t>
                      <w:tab/>
                    </w:r>
                    <w:r>
                      <w:rPr>
                        <w:b/>
                        <w:color w:val="FF0000"/>
                        <w:sz w:val="15"/>
                      </w:rPr>
                      <w:t>-4,2</w:t>
                    </w:r>
                  </w:p>
                </w:txbxContent>
              </v:textbox>
              <w10:wrap type="none"/>
            </v:shape>
            <v:shape style="position:absolute;left:8681;top:1907;width:816;height:165" type="#_x0000_t202" filled="false" stroked="false">
              <v:textbox inset="0,0,0,0">
                <w:txbxContent>
                  <w:p>
                    <w:pPr>
                      <w:tabs>
                        <w:tab w:pos="558" w:val="left" w:leader="none"/>
                      </w:tabs>
                      <w:spacing w:line="165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-5,3</w:t>
                      <w:tab/>
                    </w:r>
                    <w:r>
                      <w:rPr>
                        <w:b/>
                        <w:color w:val="FF0000"/>
                        <w:position w:val="1"/>
                        <w:sz w:val="15"/>
                      </w:rPr>
                      <w:t>-5,2</w:t>
                    </w:r>
                  </w:p>
                </w:txbxContent>
              </v:textbox>
              <w10:wrap type="none"/>
            </v:shape>
            <v:shape style="position:absolute;left:9797;top:1900;width:25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-5,1</w:t>
                    </w:r>
                  </w:p>
                </w:txbxContent>
              </v:textbox>
              <w10:wrap type="none"/>
            </v:shape>
            <v:shape style="position:absolute;left:10355;top:1876;width:25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-4,7</w:t>
                    </w:r>
                  </w:p>
                </w:txbxContent>
              </v:textbox>
              <w10:wrap type="none"/>
            </v:shape>
            <v:shape style="position:absolute;left:8123;top:2033;width:258;height:152" type="#_x0000_t202" filled="false" stroked="false">
              <v:textbox inset="0,0,0,0">
                <w:txbxContent>
                  <w:p>
                    <w:pPr>
                      <w:spacing w:line="151" w:lineRule="exact" w:before="0"/>
                      <w:ind w:left="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0000"/>
                        <w:sz w:val="15"/>
                      </w:rPr>
                      <w:t>-6,9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z w:val="15"/>
        </w:rPr>
        <w:t>15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356" w:right="0" w:firstLine="0"/>
        <w:jc w:val="left"/>
        <w:rPr>
          <w:sz w:val="15"/>
        </w:rPr>
      </w:pPr>
      <w:r>
        <w:rPr>
          <w:color w:val="44536A"/>
          <w:sz w:val="15"/>
        </w:rPr>
        <w:t>10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432" w:right="0" w:firstLine="0"/>
        <w:jc w:val="left"/>
        <w:rPr>
          <w:sz w:val="15"/>
        </w:rPr>
      </w:pPr>
      <w:r>
        <w:rPr>
          <w:color w:val="44536A"/>
          <w:w w:val="101"/>
          <w:sz w:val="15"/>
        </w:rPr>
        <w:t>5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432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386" w:right="0" w:firstLine="0"/>
        <w:jc w:val="left"/>
        <w:rPr>
          <w:sz w:val="15"/>
        </w:rPr>
      </w:pPr>
      <w:r>
        <w:rPr>
          <w:color w:val="44536A"/>
          <w:sz w:val="15"/>
        </w:rPr>
        <w:t>-5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-10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-15</w:t>
      </w:r>
    </w:p>
    <w:p>
      <w:pPr>
        <w:pStyle w:val="BodyText"/>
        <w:spacing w:before="3"/>
        <w:rPr>
          <w:sz w:val="15"/>
        </w:rPr>
      </w:pPr>
    </w:p>
    <w:p>
      <w:pPr>
        <w:spacing w:before="0"/>
        <w:ind w:left="310" w:right="0" w:firstLine="0"/>
        <w:jc w:val="left"/>
        <w:rPr>
          <w:sz w:val="15"/>
        </w:rPr>
      </w:pPr>
      <w:r>
        <w:rPr>
          <w:color w:val="44536A"/>
          <w:sz w:val="15"/>
        </w:rPr>
        <w:t>-20</w:t>
      </w:r>
    </w:p>
    <w:p>
      <w:pPr>
        <w:tabs>
          <w:tab w:pos="2956" w:val="left" w:leader="none"/>
        </w:tabs>
        <w:spacing w:line="176" w:lineRule="exact" w:before="102"/>
        <w:ind w:left="798" w:right="0" w:firstLine="0"/>
        <w:jc w:val="left"/>
        <w:rPr>
          <w:sz w:val="15"/>
        </w:rPr>
      </w:pPr>
      <w:r>
        <w:rPr/>
        <w:pict>
          <v:rect style="position:absolute;margin-left:328.670013pt;margin-top:7.9313pt;width:19.2pt;height:4.1198pt;mso-position-horizontal-relative:page;mso-position-vertical-relative:paragraph;z-index:15816704" filled="true" fillcolor="#51bae7" stroked="false">
            <v:fill type="solid"/>
            <w10:wrap type="none"/>
          </v:rect>
        </w:pict>
      </w:r>
      <w:r>
        <w:rPr/>
        <w:pict>
          <v:rect style="position:absolute;margin-left:436.549988pt;margin-top:7.9313pt;width:19.2pt;height:4.1198pt;mso-position-horizontal-relative:page;mso-position-vertical-relative:paragraph;z-index:-22991360" filled="true" fillcolor="#2083c4" stroked="false">
            <v:fill type="solid"/>
            <w10:wrap type="none"/>
          </v:rect>
        </w:pict>
      </w:r>
      <w:r>
        <w:rPr>
          <w:color w:val="44536A"/>
          <w:sz w:val="15"/>
        </w:rPr>
        <w:t>Салдо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текућих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трансфера</w:t>
        <w:tab/>
        <w:t>Салдо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дохотка</w:t>
      </w:r>
    </w:p>
    <w:p>
      <w:pPr>
        <w:tabs>
          <w:tab w:pos="2956" w:val="left" w:leader="none"/>
        </w:tabs>
        <w:spacing w:line="220" w:lineRule="auto" w:before="5"/>
        <w:ind w:left="798" w:right="799" w:firstLine="0"/>
        <w:jc w:val="left"/>
        <w:rPr>
          <w:sz w:val="15"/>
        </w:rPr>
      </w:pPr>
      <w:r>
        <w:rPr/>
        <w:pict>
          <v:rect style="position:absolute;margin-left:328.670013pt;margin-top:2.500029pt;width:19.2pt;height:4.1198pt;mso-position-horizontal-relative:page;mso-position-vertical-relative:paragraph;z-index:15817728" filled="true" fillcolor="#29479a" stroked="false">
            <v:fill type="solid"/>
            <w10:wrap type="none"/>
          </v:rect>
        </w:pict>
      </w:r>
      <w:r>
        <w:rPr/>
        <w:pict>
          <v:rect style="position:absolute;margin-left:436.549988pt;margin-top:2.500029pt;width:19.2pt;height:4.1198pt;mso-position-horizontal-relative:page;mso-position-vertical-relative:paragraph;z-index:-22990336" filled="true" fillcolor="#0f0f3b" stroked="false">
            <v:fill type="solid"/>
            <w10:wrap type="none"/>
          </v:rect>
        </w:pict>
      </w:r>
      <w:r>
        <w:rPr/>
        <w:pict>
          <v:line style="position:absolute;mso-position-horizontal-relative:page;mso-position-vertical-relative:paragraph;z-index:15818752" from="328.670013pt,12.989829pt" to="347.870013pt,12.989829pt" stroked="true" strokeweight="2.25pt" strokecolor="#ff0000">
            <v:stroke dashstyle="solid"/>
            <w10:wrap type="none"/>
          </v:line>
        </w:pict>
      </w:r>
      <w:r>
        <w:rPr>
          <w:color w:val="44536A"/>
          <w:sz w:val="15"/>
        </w:rPr>
        <w:t>Салдо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услугa</w:t>
        <w:tab/>
        <w:t>Салдо робне размене</w:t>
      </w:r>
      <w:r>
        <w:rPr>
          <w:color w:val="44536A"/>
          <w:spacing w:val="-31"/>
          <w:sz w:val="15"/>
        </w:rPr>
        <w:t> </w:t>
      </w:r>
      <w:r>
        <w:rPr>
          <w:color w:val="44536A"/>
          <w:sz w:val="15"/>
        </w:rPr>
        <w:t>Дефицит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текућег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рачуна</w:t>
      </w:r>
    </w:p>
    <w:p>
      <w:pPr>
        <w:spacing w:before="105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финансија,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НБС,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РЗС</w:t>
      </w:r>
    </w:p>
    <w:p>
      <w:pPr>
        <w:spacing w:before="11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*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Процена МФИН.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pos="2292" w:val="left" w:leader="none"/>
          <w:tab w:pos="3815" w:val="left" w:leader="none"/>
        </w:tabs>
        <w:spacing w:line="259" w:lineRule="auto"/>
        <w:ind w:left="280" w:right="556"/>
        <w:jc w:val="both"/>
      </w:pPr>
      <w:r>
        <w:rPr>
          <w:color w:val="44536A"/>
        </w:rPr>
        <w:t>Раст</w:t>
      </w:r>
      <w:r>
        <w:rPr>
          <w:color w:val="44536A"/>
          <w:spacing w:val="-11"/>
        </w:rPr>
        <w:t> </w:t>
      </w:r>
      <w:r>
        <w:rPr>
          <w:color w:val="44536A"/>
        </w:rPr>
        <w:t>робног</w:t>
      </w:r>
      <w:r>
        <w:rPr>
          <w:color w:val="44536A"/>
          <w:spacing w:val="-9"/>
        </w:rPr>
        <w:t> </w:t>
      </w:r>
      <w:r>
        <w:rPr>
          <w:color w:val="44536A"/>
        </w:rPr>
        <w:t>извоза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еврима</w:t>
      </w:r>
      <w:r>
        <w:rPr>
          <w:color w:val="44536A"/>
          <w:spacing w:val="-11"/>
        </w:rPr>
        <w:t> </w:t>
      </w:r>
      <w:r>
        <w:rPr>
          <w:color w:val="44536A"/>
        </w:rPr>
        <w:t>по</w:t>
      </w:r>
      <w:r>
        <w:rPr>
          <w:color w:val="44536A"/>
          <w:spacing w:val="-9"/>
        </w:rPr>
        <w:t> </w:t>
      </w:r>
      <w:r>
        <w:rPr>
          <w:color w:val="44536A"/>
        </w:rPr>
        <w:t>просечној</w:t>
      </w:r>
      <w:r>
        <w:rPr>
          <w:color w:val="44536A"/>
          <w:spacing w:val="-9"/>
        </w:rPr>
        <w:t> </w:t>
      </w:r>
      <w:r>
        <w:rPr>
          <w:color w:val="44536A"/>
        </w:rPr>
        <w:t>стопи</w:t>
      </w:r>
      <w:r>
        <w:rPr>
          <w:color w:val="44536A"/>
          <w:spacing w:val="-11"/>
        </w:rPr>
        <w:t> </w:t>
      </w:r>
      <w:r>
        <w:rPr>
          <w:color w:val="44536A"/>
        </w:rPr>
        <w:t>од</w:t>
      </w:r>
      <w:r>
        <w:rPr>
          <w:color w:val="44536A"/>
          <w:spacing w:val="-42"/>
        </w:rPr>
        <w:t> </w:t>
      </w:r>
      <w:r>
        <w:rPr>
          <w:color w:val="44536A"/>
        </w:rPr>
        <w:t>12,7%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10,4%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пројектованом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трогодишњем</w:t>
        <w:tab/>
        <w:t>периоду</w:t>
        <w:tab/>
      </w:r>
      <w:r>
        <w:rPr>
          <w:color w:val="44536A"/>
          <w:spacing w:val="-1"/>
        </w:rPr>
        <w:t>смањиће</w:t>
      </w:r>
      <w:r>
        <w:rPr>
          <w:color w:val="44536A"/>
          <w:spacing w:val="-43"/>
        </w:rPr>
        <w:t> </w:t>
      </w:r>
      <w:r>
        <w:rPr>
          <w:color w:val="44536A"/>
        </w:rPr>
        <w:t>спољнотрговински дефицит роба на 11,0% БДП 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-8"/>
        </w:rPr>
        <w:t> </w:t>
      </w:r>
      <w:r>
        <w:rPr>
          <w:color w:val="44536A"/>
        </w:rPr>
        <w:t>години,</w:t>
      </w:r>
      <w:r>
        <w:rPr>
          <w:color w:val="44536A"/>
          <w:spacing w:val="-5"/>
        </w:rPr>
        <w:t> </w:t>
      </w:r>
      <w:r>
        <w:rPr>
          <w:color w:val="44536A"/>
        </w:rPr>
        <w:t>са</w:t>
      </w:r>
      <w:r>
        <w:rPr>
          <w:color w:val="44536A"/>
          <w:spacing w:val="-7"/>
        </w:rPr>
        <w:t> </w:t>
      </w:r>
      <w:r>
        <w:rPr>
          <w:color w:val="44536A"/>
        </w:rPr>
        <w:t>овогодишњих</w:t>
      </w:r>
      <w:r>
        <w:rPr>
          <w:color w:val="44536A"/>
          <w:spacing w:val="-6"/>
        </w:rPr>
        <w:t> </w:t>
      </w:r>
      <w:r>
        <w:rPr>
          <w:color w:val="44536A"/>
        </w:rPr>
        <w:t>12,8%.</w:t>
      </w:r>
      <w:r>
        <w:rPr>
          <w:color w:val="44536A"/>
          <w:spacing w:val="-8"/>
        </w:rPr>
        <w:t> </w:t>
      </w:r>
      <w:r>
        <w:rPr>
          <w:color w:val="44536A"/>
        </w:rPr>
        <w:t>Предвиђа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наставак повољних кретања на рачуну услуга, где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суфицит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пројектованом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трогодишњем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периоду износити у просеку 3,1 млрд евра. Прилив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по основу текућих трансфера износиће у просеку</w:t>
      </w:r>
      <w:r>
        <w:rPr>
          <w:color w:val="44536A"/>
          <w:spacing w:val="1"/>
        </w:rPr>
        <w:t> </w:t>
      </w:r>
      <w:r>
        <w:rPr>
          <w:color w:val="44536A"/>
        </w:rPr>
        <w:t>7,7%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годишње,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дознака задржати улогу доминантне компоненте.</w:t>
      </w:r>
      <w:r>
        <w:rPr>
          <w:color w:val="44536A"/>
          <w:spacing w:val="-43"/>
        </w:rPr>
        <w:t> </w:t>
      </w:r>
      <w:r>
        <w:rPr>
          <w:color w:val="44536A"/>
        </w:rPr>
        <w:t>Нето ефекат текућих трансфера и нето факторских</w:t>
      </w:r>
      <w:r>
        <w:rPr>
          <w:color w:val="44536A"/>
          <w:spacing w:val="-43"/>
        </w:rPr>
        <w:t> </w:t>
      </w:r>
      <w:r>
        <w:rPr>
          <w:color w:val="44536A"/>
        </w:rPr>
        <w:t>плаћања у наредном трогодишњем периоду биће</w:t>
      </w:r>
      <w:r>
        <w:rPr>
          <w:color w:val="44536A"/>
          <w:spacing w:val="-43"/>
        </w:rPr>
        <w:t> </w:t>
      </w:r>
      <w:r>
        <w:rPr>
          <w:color w:val="44536A"/>
        </w:rPr>
        <w:t>позитиван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износиће</w:t>
      </w:r>
      <w:r>
        <w:rPr>
          <w:color w:val="44536A"/>
          <w:spacing w:val="-4"/>
        </w:rPr>
        <w:t> </w:t>
      </w:r>
      <w:r>
        <w:rPr>
          <w:color w:val="44536A"/>
        </w:rPr>
        <w:t>око</w:t>
      </w:r>
      <w:r>
        <w:rPr>
          <w:color w:val="44536A"/>
          <w:spacing w:val="-3"/>
        </w:rPr>
        <w:t> </w:t>
      </w:r>
      <w:r>
        <w:rPr>
          <w:color w:val="44536A"/>
        </w:rPr>
        <w:t>2,3</w:t>
      </w:r>
      <w:r>
        <w:rPr>
          <w:color w:val="44536A"/>
          <w:spacing w:val="-3"/>
        </w:rPr>
        <w:t> </w:t>
      </w:r>
      <w:r>
        <w:rPr>
          <w:color w:val="44536A"/>
        </w:rPr>
        <w:t>млрд</w:t>
      </w:r>
      <w:r>
        <w:rPr>
          <w:color w:val="44536A"/>
          <w:spacing w:val="-4"/>
        </w:rPr>
        <w:t> </w:t>
      </w:r>
      <w:r>
        <w:rPr>
          <w:color w:val="44536A"/>
        </w:rPr>
        <w:t>евра</w:t>
      </w:r>
      <w:r>
        <w:rPr>
          <w:color w:val="44536A"/>
          <w:spacing w:val="-2"/>
        </w:rPr>
        <w:t> </w:t>
      </w:r>
      <w:r>
        <w:rPr>
          <w:color w:val="44536A"/>
        </w:rPr>
        <w:t>просечно</w:t>
      </w:r>
      <w:r>
        <w:rPr>
          <w:color w:val="44536A"/>
          <w:spacing w:val="-43"/>
        </w:rPr>
        <w:t> </w:t>
      </w:r>
      <w:r>
        <w:rPr>
          <w:color w:val="44536A"/>
        </w:rPr>
        <w:t>годишње,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ублажити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спољнотрговинског биланса роба и услуга. Оваква</w:t>
      </w:r>
      <w:r>
        <w:rPr>
          <w:color w:val="44536A"/>
          <w:spacing w:val="-43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пројектовану</w:t>
      </w:r>
      <w:r>
        <w:rPr>
          <w:color w:val="44536A"/>
          <w:spacing w:val="1"/>
        </w:rPr>
        <w:t> </w:t>
      </w:r>
      <w:r>
        <w:rPr>
          <w:color w:val="44536A"/>
        </w:rPr>
        <w:t>динамику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 имаће за резултат смањење учешћа</w:t>
      </w:r>
      <w:r>
        <w:rPr>
          <w:color w:val="44536A"/>
          <w:spacing w:val="1"/>
        </w:rPr>
        <w:t> </w:t>
      </w:r>
      <w:r>
        <w:rPr>
          <w:color w:val="44536A"/>
        </w:rPr>
        <w:t>дефицита текућег рачуна платног биланса на 4,7%</w:t>
      </w:r>
      <w:r>
        <w:rPr>
          <w:color w:val="44536A"/>
          <w:spacing w:val="-43"/>
        </w:rPr>
        <w:t> </w:t>
      </w:r>
      <w:r>
        <w:rPr>
          <w:color w:val="44536A"/>
        </w:rPr>
        <w:t>БДП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крају пројектованог</w:t>
      </w:r>
      <w:r>
        <w:rPr>
          <w:color w:val="44536A"/>
          <w:spacing w:val="-1"/>
        </w:rPr>
        <w:t> </w:t>
      </w:r>
      <w:r>
        <w:rPr>
          <w:color w:val="44536A"/>
        </w:rPr>
        <w:t>периода.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Heading5"/>
        <w:ind w:left="758"/>
      </w:pPr>
      <w:r>
        <w:rPr>
          <w:color w:val="001F5F"/>
        </w:rPr>
        <w:t>Дефицит</w:t>
      </w:r>
      <w:r>
        <w:rPr>
          <w:color w:val="001F5F"/>
          <w:spacing w:val="-1"/>
        </w:rPr>
        <w:t> </w:t>
      </w:r>
      <w:r>
        <w:rPr>
          <w:color w:val="001F5F"/>
        </w:rPr>
        <w:t>текућег</w:t>
      </w:r>
      <w:r>
        <w:rPr>
          <w:color w:val="001F5F"/>
          <w:spacing w:val="-4"/>
        </w:rPr>
        <w:t> </w:t>
      </w:r>
      <w:r>
        <w:rPr>
          <w:color w:val="001F5F"/>
        </w:rPr>
        <w:t>рачуна</w:t>
      </w:r>
      <w:r>
        <w:rPr>
          <w:color w:val="001F5F"/>
          <w:spacing w:val="-2"/>
        </w:rPr>
        <w:t> </w:t>
      </w:r>
      <w:r>
        <w:rPr>
          <w:color w:val="001F5F"/>
        </w:rPr>
        <w:t>и</w:t>
      </w:r>
      <w:r>
        <w:rPr>
          <w:color w:val="001F5F"/>
          <w:spacing w:val="-3"/>
        </w:rPr>
        <w:t> </w:t>
      </w:r>
      <w:r>
        <w:rPr>
          <w:color w:val="001F5F"/>
        </w:rPr>
        <w:t>СДИ,</w:t>
      </w:r>
      <w:r>
        <w:rPr>
          <w:color w:val="001F5F"/>
          <w:spacing w:val="-4"/>
        </w:rPr>
        <w:t> </w:t>
      </w:r>
      <w:r>
        <w:rPr>
          <w:color w:val="001F5F"/>
        </w:rPr>
        <w:t>% БДП</w:t>
      </w:r>
    </w:p>
    <w:p>
      <w:pPr>
        <w:spacing w:before="124"/>
        <w:ind w:left="310" w:right="0" w:firstLine="0"/>
        <w:jc w:val="left"/>
        <w:rPr>
          <w:sz w:val="15"/>
        </w:rPr>
      </w:pPr>
      <w:r>
        <w:rPr/>
        <w:pict>
          <v:group style="position:absolute;margin-left:84.257004pt;margin-top:5.271123pt;width:200pt;height:117.7pt;mso-position-horizontal-relative:page;mso-position-vertical-relative:paragraph;z-index:15819264" coordorigin="1685,105" coordsize="4000,2354">
            <v:rect style="position:absolute;left:1754;top:750;width:171;height:1703" filled="true" fillcolor="#29479a" stroked="false">
              <v:fill type="solid"/>
            </v:rect>
            <v:rect style="position:absolute;left:1944;top:539;width:173;height:1915" filled="true" fillcolor="#51bae7" stroked="false">
              <v:fill type="solid"/>
            </v:rect>
            <v:rect style="position:absolute;left:2253;top:1432;width:173;height:1022" filled="true" fillcolor="#29479a" stroked="false">
              <v:fill type="solid"/>
            </v:rect>
            <v:rect style="position:absolute;left:2443;top:897;width:173;height:1557" filled="true" fillcolor="#51bae7" stroked="false">
              <v:fill type="solid"/>
            </v:rect>
            <v:rect style="position:absolute;left:2752;top:1401;width:173;height:1053" filled="true" fillcolor="#29479a" stroked="false">
              <v:fill type="solid"/>
            </v:rect>
            <v:rect style="position:absolute;left:2944;top:753;width:171;height:1701" filled="true" fillcolor="#51bae7" stroked="false">
              <v:fill type="solid"/>
            </v:rect>
            <v:rect style="position:absolute;left:3252;top:753;width:173;height:1701" filled="true" fillcolor="#29479a" stroked="false">
              <v:fill type="solid"/>
            </v:rect>
            <v:rect style="position:absolute;left:3444;top:685;width:171;height:1768" filled="true" fillcolor="#51bae7" stroked="false">
              <v:fill type="solid"/>
            </v:rect>
            <v:rect style="position:absolute;left:3753;top:1129;width:171;height:1324" filled="true" fillcolor="#29479a" stroked="false">
              <v:fill type="solid"/>
            </v:rect>
            <v:rect style="position:absolute;left:3943;top:1086;width:173;height:1367" filled="true" fillcolor="#51bae7" stroked="false">
              <v:fill type="solid"/>
            </v:rect>
            <v:rect style="position:absolute;left:4252;top:1175;width:171;height:1279" filled="true" fillcolor="#29479a" stroked="false">
              <v:fill type="solid"/>
            </v:rect>
            <v:rect style="position:absolute;left:4442;top:1156;width:173;height:1298" filled="true" fillcolor="#51bae7" stroked="false">
              <v:fill type="solid"/>
            </v:rect>
            <v:rect style="position:absolute;left:4752;top:1199;width:173;height:1255" filled="true" fillcolor="#29479a" stroked="false">
              <v:fill type="solid"/>
            </v:rect>
            <v:rect style="position:absolute;left:4941;top:997;width:173;height:1456" filled="true" fillcolor="#51bae7" stroked="false">
              <v:fill type="solid"/>
            </v:rect>
            <v:rect style="position:absolute;left:5251;top:1278;width:173;height:1175" filled="true" fillcolor="#29479a" stroked="false">
              <v:fill type="solid"/>
            </v:rect>
            <v:rect style="position:absolute;left:5443;top:1091;width:171;height:1363" filled="true" fillcolor="#51bae7" stroked="false">
              <v:fill type="solid"/>
            </v:rect>
            <v:line style="position:absolute" from="1685,2454" to="5683,2454" stroked="true" strokeweight=".5pt" strokecolor="#888888">
              <v:stroke dashstyle="solid"/>
            </v:line>
            <v:rect style="position:absolute;left:4177;top:105;width:1508;height:2340" filled="true" fillcolor="#4471c4" stroked="false">
              <v:fill opacity="6682f" type="solid"/>
            </v:rect>
            <v:shape style="position:absolute;left:4177;top:105;width:1508;height:893" type="#_x0000_t202" filled="true" fillcolor="#4471c4" stroked="false">
              <v:textbox inset="0,0,0,0">
                <w:txbxContent>
                  <w:p>
                    <w:pPr>
                      <w:spacing w:before="73"/>
                      <w:ind w:left="33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4536A"/>
                        <w:sz w:val="15"/>
                      </w:rPr>
                      <w:t>ПРОЈЕКЦИЈА</w:t>
                    </w:r>
                  </w:p>
                </w:txbxContent>
              </v:textbox>
              <v:fill opacity="6682f" type="solid"/>
              <w10:wrap type="none"/>
            </v:shape>
            <w10:wrap type="none"/>
          </v:group>
        </w:pict>
      </w:r>
      <w:r>
        <w:rPr>
          <w:color w:val="44536A"/>
          <w:w w:val="100"/>
          <w:sz w:val="15"/>
        </w:rPr>
        <w:t>9</w:t>
      </w:r>
    </w:p>
    <w:p>
      <w:pPr>
        <w:spacing w:before="64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8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7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6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5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4</w:t>
      </w:r>
    </w:p>
    <w:p>
      <w:pPr>
        <w:spacing w:before="64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3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2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1"/>
          <w:sz w:val="15"/>
        </w:rPr>
        <w:t>1</w:t>
      </w:r>
    </w:p>
    <w:p>
      <w:pPr>
        <w:spacing w:before="65"/>
        <w:ind w:left="310" w:right="0" w:firstLine="0"/>
        <w:jc w:val="left"/>
        <w:rPr>
          <w:sz w:val="15"/>
        </w:rPr>
      </w:pPr>
      <w:r>
        <w:rPr>
          <w:color w:val="44536A"/>
          <w:w w:val="100"/>
          <w:sz w:val="15"/>
        </w:rPr>
        <w:t>0</w:t>
      </w:r>
    </w:p>
    <w:p>
      <w:pPr>
        <w:spacing w:before="12"/>
        <w:ind w:left="623" w:right="0" w:firstLine="0"/>
        <w:jc w:val="left"/>
        <w:rPr>
          <w:sz w:val="15"/>
        </w:rPr>
      </w:pPr>
      <w:r>
        <w:rPr>
          <w:color w:val="44536A"/>
          <w:sz w:val="15"/>
        </w:rPr>
        <w:t>2019    </w:t>
      </w:r>
      <w:r>
        <w:rPr>
          <w:color w:val="44536A"/>
          <w:spacing w:val="25"/>
          <w:sz w:val="15"/>
        </w:rPr>
        <w:t> </w:t>
      </w:r>
      <w:r>
        <w:rPr>
          <w:color w:val="44536A"/>
          <w:sz w:val="15"/>
        </w:rPr>
        <w:t>2020    </w:t>
      </w:r>
      <w:r>
        <w:rPr>
          <w:color w:val="44536A"/>
          <w:spacing w:val="25"/>
          <w:sz w:val="15"/>
        </w:rPr>
        <w:t> </w:t>
      </w:r>
      <w:r>
        <w:rPr>
          <w:color w:val="44536A"/>
          <w:sz w:val="15"/>
        </w:rPr>
        <w:t>2021    </w:t>
      </w:r>
      <w:r>
        <w:rPr>
          <w:color w:val="44536A"/>
          <w:spacing w:val="25"/>
          <w:sz w:val="15"/>
        </w:rPr>
        <w:t> </w:t>
      </w:r>
      <w:r>
        <w:rPr>
          <w:color w:val="44536A"/>
          <w:sz w:val="15"/>
        </w:rPr>
        <w:t>2022   </w:t>
      </w:r>
      <w:r>
        <w:rPr>
          <w:color w:val="44536A"/>
          <w:spacing w:val="22"/>
          <w:sz w:val="15"/>
        </w:rPr>
        <w:t> </w:t>
      </w:r>
      <w:r>
        <w:rPr>
          <w:color w:val="44536A"/>
          <w:sz w:val="15"/>
        </w:rPr>
        <w:t>2023*   </w:t>
      </w:r>
      <w:r>
        <w:rPr>
          <w:color w:val="44536A"/>
          <w:spacing w:val="22"/>
          <w:sz w:val="15"/>
        </w:rPr>
        <w:t> </w:t>
      </w:r>
      <w:r>
        <w:rPr>
          <w:color w:val="44536A"/>
          <w:sz w:val="15"/>
        </w:rPr>
        <w:t>2024    </w:t>
      </w:r>
      <w:r>
        <w:rPr>
          <w:color w:val="44536A"/>
          <w:spacing w:val="25"/>
          <w:sz w:val="15"/>
        </w:rPr>
        <w:t> </w:t>
      </w:r>
      <w:r>
        <w:rPr>
          <w:color w:val="44536A"/>
          <w:sz w:val="15"/>
        </w:rPr>
        <w:t>2025    </w:t>
      </w:r>
      <w:r>
        <w:rPr>
          <w:color w:val="44536A"/>
          <w:spacing w:val="26"/>
          <w:sz w:val="15"/>
        </w:rPr>
        <w:t> </w:t>
      </w:r>
      <w:r>
        <w:rPr>
          <w:color w:val="44536A"/>
          <w:sz w:val="15"/>
        </w:rPr>
        <w:t>2026</w:t>
      </w:r>
    </w:p>
    <w:p>
      <w:pPr>
        <w:spacing w:before="71"/>
        <w:ind w:left="1162" w:right="0" w:firstLine="0"/>
        <w:jc w:val="left"/>
        <w:rPr>
          <w:sz w:val="15"/>
        </w:rPr>
      </w:pPr>
      <w:r>
        <w:rPr/>
        <w:pict>
          <v:rect style="position:absolute;margin-left:110.279999pt;margin-top:6.401284pt;width:4.1198pt;height:4.1198pt;mso-position-horizontal-relative:page;mso-position-vertical-relative:paragraph;z-index:15819776" filled="true" fillcolor="#29479a" stroked="false">
            <v:fill type="solid"/>
            <w10:wrap type="none"/>
          </v:rect>
        </w:pict>
      </w:r>
      <w:r>
        <w:rPr>
          <w:color w:val="44536A"/>
          <w:sz w:val="15"/>
        </w:rPr>
        <w:t>Дефицит</w:t>
      </w:r>
      <w:r>
        <w:rPr>
          <w:color w:val="44536A"/>
          <w:spacing w:val="-3"/>
          <w:sz w:val="15"/>
        </w:rPr>
        <w:t> </w:t>
      </w:r>
      <w:r>
        <w:rPr>
          <w:color w:val="44536A"/>
          <w:sz w:val="15"/>
        </w:rPr>
        <w:t>текућег</w:t>
      </w:r>
      <w:r>
        <w:rPr>
          <w:color w:val="44536A"/>
          <w:spacing w:val="-2"/>
          <w:sz w:val="15"/>
        </w:rPr>
        <w:t> </w:t>
      </w:r>
      <w:r>
        <w:rPr>
          <w:color w:val="44536A"/>
          <w:sz w:val="15"/>
        </w:rPr>
        <w:t>рачуна,</w:t>
      </w:r>
      <w:r>
        <w:rPr>
          <w:color w:val="44536A"/>
          <w:spacing w:val="-7"/>
          <w:sz w:val="15"/>
        </w:rPr>
        <w:t> </w:t>
      </w:r>
      <w:r>
        <w:rPr>
          <w:color w:val="44536A"/>
          <w:sz w:val="15"/>
        </w:rPr>
        <w:t>%</w:t>
      </w:r>
      <w:r>
        <w:rPr>
          <w:color w:val="44536A"/>
          <w:spacing w:val="1"/>
          <w:sz w:val="15"/>
        </w:rPr>
        <w:t> </w:t>
      </w:r>
      <w:r>
        <w:rPr>
          <w:color w:val="44536A"/>
          <w:sz w:val="15"/>
        </w:rPr>
        <w:t>БДП</w:t>
      </w:r>
    </w:p>
    <w:p>
      <w:pPr>
        <w:spacing w:before="12"/>
        <w:ind w:left="1162" w:right="0" w:firstLine="0"/>
        <w:jc w:val="left"/>
        <w:rPr>
          <w:sz w:val="15"/>
        </w:rPr>
      </w:pPr>
      <w:r>
        <w:rPr/>
        <w:pict>
          <v:rect style="position:absolute;margin-left:110.279999pt;margin-top:3.441313pt;width:4.1198pt;height:4.1198pt;mso-position-horizontal-relative:page;mso-position-vertical-relative:paragraph;z-index:15820288" filled="true" fillcolor="#51bae7" stroked="false">
            <v:fill type="solid"/>
            <w10:wrap type="none"/>
          </v:rect>
        </w:pict>
      </w:r>
      <w:r>
        <w:rPr>
          <w:color w:val="44536A"/>
          <w:sz w:val="15"/>
        </w:rPr>
        <w:t>Стране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директне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инвестиције,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нето, %</w:t>
      </w:r>
      <w:r>
        <w:rPr>
          <w:color w:val="44536A"/>
          <w:spacing w:val="-1"/>
          <w:sz w:val="15"/>
        </w:rPr>
        <w:t> </w:t>
      </w:r>
      <w:r>
        <w:rPr>
          <w:color w:val="44536A"/>
          <w:sz w:val="15"/>
        </w:rPr>
        <w:t>БДП</w:t>
      </w:r>
    </w:p>
    <w:p>
      <w:pPr>
        <w:pStyle w:val="BodyText"/>
        <w:spacing w:line="259" w:lineRule="auto" w:before="62"/>
        <w:ind w:left="310" w:right="558"/>
        <w:jc w:val="both"/>
      </w:pPr>
      <w:r>
        <w:rPr/>
        <w:br w:type="column"/>
      </w:r>
      <w:r>
        <w:rPr>
          <w:color w:val="44536A"/>
          <w:spacing w:val="-1"/>
        </w:rPr>
        <w:t>У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структури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финансијског</w:t>
      </w:r>
      <w:r>
        <w:rPr>
          <w:color w:val="44536A"/>
          <w:spacing w:val="-11"/>
        </w:rPr>
        <w:t> </w:t>
      </w:r>
      <w:r>
        <w:rPr>
          <w:color w:val="44536A"/>
        </w:rPr>
        <w:t>рачуна</w:t>
      </w:r>
      <w:r>
        <w:rPr>
          <w:color w:val="44536A"/>
          <w:spacing w:val="-10"/>
        </w:rPr>
        <w:t> </w:t>
      </w:r>
      <w:r>
        <w:rPr>
          <w:color w:val="44536A"/>
        </w:rPr>
        <w:t>доминираће</w:t>
      </w:r>
      <w:r>
        <w:rPr>
          <w:color w:val="44536A"/>
          <w:spacing w:val="-12"/>
        </w:rPr>
        <w:t> </w:t>
      </w:r>
      <w:r>
        <w:rPr>
          <w:color w:val="44536A"/>
        </w:rPr>
        <w:t>удео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СДИ са учешћем у БДП од 5,5% просечно годишње.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уједно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главни</w:t>
      </w:r>
      <w:r>
        <w:rPr>
          <w:color w:val="44536A"/>
          <w:spacing w:val="1"/>
        </w:rPr>
        <w:t> </w:t>
      </w:r>
      <w:r>
        <w:rPr>
          <w:color w:val="44536A"/>
        </w:rPr>
        <w:t>извор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 дефицита текућег рачуна. Задржана</w:t>
      </w:r>
      <w:r>
        <w:rPr>
          <w:color w:val="44536A"/>
          <w:spacing w:val="-43"/>
        </w:rPr>
        <w:t> </w:t>
      </w:r>
      <w:r>
        <w:rPr>
          <w:color w:val="44536A"/>
        </w:rPr>
        <w:t>повољна инвестициона перспектива наше земље</w:t>
      </w:r>
      <w:r>
        <w:rPr>
          <w:color w:val="44536A"/>
          <w:spacing w:val="1"/>
        </w:rPr>
        <w:t> </w:t>
      </w:r>
      <w:r>
        <w:rPr>
          <w:color w:val="44536A"/>
        </w:rPr>
        <w:t>и очекиван наставак високог прилива СДИ, као и</w:t>
      </w:r>
      <w:r>
        <w:rPr>
          <w:color w:val="44536A"/>
          <w:spacing w:val="1"/>
        </w:rPr>
        <w:t> </w:t>
      </w:r>
      <w:r>
        <w:rPr>
          <w:color w:val="44536A"/>
        </w:rPr>
        <w:t>њихова</w:t>
      </w:r>
      <w:r>
        <w:rPr>
          <w:color w:val="44536A"/>
          <w:spacing w:val="1"/>
        </w:rPr>
        <w:t> </w:t>
      </w:r>
      <w:r>
        <w:rPr>
          <w:color w:val="44536A"/>
        </w:rPr>
        <w:t>даља</w:t>
      </w:r>
      <w:r>
        <w:rPr>
          <w:color w:val="44536A"/>
          <w:spacing w:val="1"/>
        </w:rPr>
        <w:t> </w:t>
      </w:r>
      <w:r>
        <w:rPr>
          <w:color w:val="44536A"/>
        </w:rPr>
        <w:t>диверсификација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ка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разменљивих добара, допринеће наставку раста</w:t>
      </w:r>
      <w:r>
        <w:rPr>
          <w:color w:val="44536A"/>
          <w:spacing w:val="1"/>
        </w:rPr>
        <w:t> </w:t>
      </w:r>
      <w:r>
        <w:rPr>
          <w:color w:val="44536A"/>
        </w:rPr>
        <w:t>извоза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јачању</w:t>
      </w:r>
      <w:r>
        <w:rPr>
          <w:color w:val="44536A"/>
          <w:spacing w:val="1"/>
        </w:rPr>
        <w:t> </w:t>
      </w:r>
      <w:r>
        <w:rPr>
          <w:color w:val="44536A"/>
        </w:rPr>
        <w:t>спољне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унутрашње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макроекономске</w:t>
      </w:r>
      <w:r>
        <w:rPr>
          <w:color w:val="44536A"/>
          <w:spacing w:val="-2"/>
        </w:rPr>
        <w:t> </w:t>
      </w:r>
      <w:r>
        <w:rPr>
          <w:color w:val="44536A"/>
        </w:rPr>
        <w:t>равнотеже.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468" w:space="543"/>
            <w:col w:w="5189"/>
          </w:cols>
        </w:sectPr>
      </w:pPr>
    </w:p>
    <w:p>
      <w:pPr>
        <w:spacing w:before="119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НБС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before="13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*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Процена МФИН.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0"/>
          <w:numId w:val="3"/>
        </w:numPr>
        <w:tabs>
          <w:tab w:pos="2044" w:val="left" w:leader="none"/>
        </w:tabs>
        <w:spacing w:line="240" w:lineRule="auto" w:before="51" w:after="0"/>
        <w:ind w:left="2043" w:right="0" w:hanging="250"/>
        <w:jc w:val="left"/>
        <w:rPr>
          <w:color w:val="2E5395"/>
        </w:rPr>
      </w:pPr>
      <w:bookmarkStart w:name="II. ФИСКАЛНИ ОКВИР ЗА ПЕРИОД ОД 2024. ДО" w:id="15"/>
      <w:bookmarkEnd w:id="15"/>
      <w:r>
        <w:rPr>
          <w:b w:val="0"/>
        </w:rPr>
      </w:r>
      <w:bookmarkStart w:name="1. Средњорочни циљеви фискалне политике" w:id="16"/>
      <w:bookmarkEnd w:id="16"/>
      <w:r>
        <w:rPr>
          <w:b w:val="0"/>
        </w:rPr>
      </w:r>
      <w:bookmarkStart w:name="_bookmark4" w:id="17"/>
      <w:bookmarkEnd w:id="17"/>
      <w:r>
        <w:rPr>
          <w:b w:val="0"/>
        </w:rPr>
      </w:r>
      <w:bookmarkStart w:name="_bookmark4" w:id="18"/>
      <w:bookmarkEnd w:id="18"/>
      <w:r>
        <w:rPr>
          <w:color w:val="2E5395"/>
        </w:rPr>
        <w:t>Ф</w:t>
      </w:r>
      <w:r>
        <w:rPr>
          <w:color w:val="2E5395"/>
        </w:rPr>
        <w:t>ИСКАЛНИ</w:t>
      </w:r>
      <w:r>
        <w:rPr>
          <w:color w:val="2E5395"/>
          <w:spacing w:val="-4"/>
        </w:rPr>
        <w:t> </w:t>
      </w:r>
      <w:r>
        <w:rPr>
          <w:color w:val="2E5395"/>
        </w:rPr>
        <w:t>ОКВИР</w:t>
      </w:r>
      <w:r>
        <w:rPr>
          <w:color w:val="2E5395"/>
          <w:spacing w:val="-3"/>
        </w:rPr>
        <w:t> </w:t>
      </w:r>
      <w:r>
        <w:rPr>
          <w:color w:val="2E5395"/>
        </w:rPr>
        <w:t>ЗА</w:t>
      </w:r>
      <w:r>
        <w:rPr>
          <w:color w:val="2E5395"/>
          <w:spacing w:val="-1"/>
        </w:rPr>
        <w:t> </w:t>
      </w:r>
      <w:r>
        <w:rPr>
          <w:color w:val="2E5395"/>
        </w:rPr>
        <w:t>ПЕРИОД</w:t>
      </w:r>
      <w:r>
        <w:rPr>
          <w:color w:val="2E5395"/>
          <w:spacing w:val="-1"/>
        </w:rPr>
        <w:t> </w:t>
      </w:r>
      <w:r>
        <w:rPr>
          <w:color w:val="2E5395"/>
        </w:rPr>
        <w:t>ОД</w:t>
      </w:r>
      <w:r>
        <w:rPr>
          <w:color w:val="2E5395"/>
          <w:spacing w:val="-5"/>
        </w:rPr>
        <w:t> </w:t>
      </w:r>
      <w:r>
        <w:rPr>
          <w:color w:val="2E5395"/>
        </w:rPr>
        <w:t>2024.</w:t>
      </w:r>
      <w:r>
        <w:rPr>
          <w:color w:val="2E5395"/>
          <w:spacing w:val="-1"/>
        </w:rPr>
        <w:t> </w:t>
      </w:r>
      <w:r>
        <w:rPr>
          <w:color w:val="2E5395"/>
        </w:rPr>
        <w:t>ДО</w:t>
      </w:r>
      <w:r>
        <w:rPr>
          <w:color w:val="2E5395"/>
          <w:spacing w:val="-3"/>
        </w:rPr>
        <w:t> </w:t>
      </w:r>
      <w:r>
        <w:rPr>
          <w:color w:val="2E5395"/>
        </w:rPr>
        <w:t>2026. ГОДИНЕ</w:t>
      </w:r>
    </w:p>
    <w:p>
      <w:pPr>
        <w:pStyle w:val="Heading2"/>
        <w:numPr>
          <w:ilvl w:val="1"/>
          <w:numId w:val="3"/>
        </w:numPr>
        <w:tabs>
          <w:tab w:pos="2851" w:val="left" w:leader="none"/>
        </w:tabs>
        <w:spacing w:line="240" w:lineRule="auto" w:before="63" w:after="0"/>
        <w:ind w:left="2850" w:right="0" w:hanging="243"/>
        <w:jc w:val="left"/>
        <w:rPr>
          <w:color w:val="2E5395"/>
        </w:rPr>
      </w:pPr>
      <w:bookmarkStart w:name="_bookmark5" w:id="19"/>
      <w:bookmarkEnd w:id="19"/>
      <w:r>
        <w:rPr>
          <w:b w:val="0"/>
        </w:rPr>
      </w:r>
      <w:bookmarkStart w:name="_bookmark5" w:id="20"/>
      <w:bookmarkEnd w:id="20"/>
      <w:r>
        <w:rPr>
          <w:color w:val="2E5395"/>
        </w:rPr>
        <w:t>С</w:t>
      </w:r>
      <w:r>
        <w:rPr>
          <w:color w:val="2E5395"/>
        </w:rPr>
        <w:t>редњорочни</w:t>
      </w:r>
      <w:r>
        <w:rPr>
          <w:color w:val="2E5395"/>
          <w:spacing w:val="-7"/>
        </w:rPr>
        <w:t> </w:t>
      </w:r>
      <w:r>
        <w:rPr>
          <w:color w:val="2E5395"/>
        </w:rPr>
        <w:t>циљеви</w:t>
      </w:r>
      <w:r>
        <w:rPr>
          <w:color w:val="2E5395"/>
          <w:spacing w:val="-6"/>
        </w:rPr>
        <w:t> </w:t>
      </w:r>
      <w:r>
        <w:rPr>
          <w:color w:val="2E5395"/>
        </w:rPr>
        <w:t>фискалне</w:t>
      </w:r>
      <w:r>
        <w:rPr>
          <w:color w:val="2E5395"/>
          <w:spacing w:val="-6"/>
        </w:rPr>
        <w:t> </w:t>
      </w:r>
      <w:r>
        <w:rPr>
          <w:color w:val="2E5395"/>
        </w:rPr>
        <w:t>политике</w:t>
      </w:r>
    </w:p>
    <w:p>
      <w:pPr>
        <w:pStyle w:val="BodyText"/>
        <w:spacing w:before="9"/>
        <w:rPr>
          <w:b/>
          <w:sz w:val="26"/>
        </w:rPr>
      </w:pPr>
    </w:p>
    <w:p>
      <w:pPr>
        <w:spacing w:after="0"/>
        <w:rPr>
          <w:sz w:val="26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59"/>
        <w:ind w:left="280" w:right="39"/>
        <w:jc w:val="both"/>
      </w:pPr>
      <w:r>
        <w:rPr>
          <w:color w:val="44536A"/>
        </w:rPr>
        <w:t>Смиривање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коронавируса,</w:t>
      </w:r>
      <w:r>
        <w:rPr>
          <w:color w:val="44536A"/>
          <w:spacing w:val="1"/>
        </w:rPr>
        <w:t> </w:t>
      </w:r>
      <w:r>
        <w:rPr>
          <w:color w:val="44536A"/>
        </w:rPr>
        <w:t>висока</w:t>
      </w:r>
      <w:r>
        <w:rPr>
          <w:color w:val="44536A"/>
          <w:spacing w:val="-43"/>
        </w:rPr>
        <w:t> </w:t>
      </w:r>
      <w:r>
        <w:rPr>
          <w:color w:val="44536A"/>
        </w:rPr>
        <w:t>инфлација</w:t>
      </w:r>
      <w:r>
        <w:rPr>
          <w:color w:val="44536A"/>
          <w:spacing w:val="1"/>
        </w:rPr>
        <w:t> </w:t>
      </w:r>
      <w:r>
        <w:rPr>
          <w:color w:val="44536A"/>
        </w:rPr>
        <w:t>изазвана</w:t>
      </w:r>
      <w:r>
        <w:rPr>
          <w:color w:val="44536A"/>
          <w:spacing w:val="1"/>
        </w:rPr>
        <w:t> </w:t>
      </w:r>
      <w:r>
        <w:rPr>
          <w:color w:val="44536A"/>
        </w:rPr>
        <w:t>кризом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међународним</w:t>
      </w:r>
      <w:r>
        <w:rPr>
          <w:color w:val="44536A"/>
          <w:spacing w:val="1"/>
        </w:rPr>
        <w:t> </w:t>
      </w:r>
      <w:r>
        <w:rPr>
          <w:color w:val="44536A"/>
        </w:rPr>
        <w:t>тржиштима</w:t>
      </w:r>
      <w:r>
        <w:rPr>
          <w:color w:val="44536A"/>
          <w:spacing w:val="1"/>
        </w:rPr>
        <w:t> </w:t>
      </w:r>
      <w:r>
        <w:rPr>
          <w:color w:val="44536A"/>
        </w:rPr>
        <w:t>енергије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сировина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сукоб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обележили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почетак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свету,</w:t>
      </w:r>
      <w:r>
        <w:rPr>
          <w:color w:val="44536A"/>
          <w:spacing w:val="-5"/>
        </w:rPr>
        <w:t> </w:t>
      </w:r>
      <w:r>
        <w:rPr>
          <w:color w:val="44536A"/>
        </w:rPr>
        <w:t>уз</w:t>
      </w:r>
      <w:r>
        <w:rPr>
          <w:color w:val="44536A"/>
          <w:spacing w:val="-5"/>
        </w:rPr>
        <w:t> </w:t>
      </w:r>
      <w:r>
        <w:rPr>
          <w:color w:val="44536A"/>
        </w:rPr>
        <w:t>опасност</w:t>
      </w:r>
      <w:r>
        <w:rPr>
          <w:color w:val="44536A"/>
          <w:spacing w:val="-6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криза</w:t>
      </w:r>
      <w:r>
        <w:rPr>
          <w:color w:val="44536A"/>
          <w:spacing w:val="-43"/>
        </w:rPr>
        <w:t> </w:t>
      </w:r>
      <w:r>
        <w:rPr>
          <w:color w:val="44536A"/>
        </w:rPr>
        <w:t>потрају</w:t>
      </w:r>
      <w:r>
        <w:rPr>
          <w:color w:val="44536A"/>
          <w:spacing w:val="1"/>
        </w:rPr>
        <w:t> </w:t>
      </w:r>
      <w:r>
        <w:rPr>
          <w:color w:val="44536A"/>
        </w:rPr>
        <w:t>дужи</w:t>
      </w:r>
      <w:r>
        <w:rPr>
          <w:color w:val="44536A"/>
          <w:spacing w:val="1"/>
        </w:rPr>
        <w:t> </w:t>
      </w:r>
      <w:r>
        <w:rPr>
          <w:color w:val="44536A"/>
        </w:rPr>
        <w:t>временски</w:t>
      </w:r>
      <w:r>
        <w:rPr>
          <w:color w:val="44536A"/>
          <w:spacing w:val="1"/>
        </w:rPr>
        <w:t> </w:t>
      </w:r>
      <w:r>
        <w:rPr>
          <w:color w:val="44536A"/>
        </w:rPr>
        <w:t>период.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таквој</w:t>
      </w:r>
      <w:r>
        <w:rPr>
          <w:color w:val="44536A"/>
          <w:spacing w:val="1"/>
        </w:rPr>
        <w:t> </w:t>
      </w:r>
      <w:r>
        <w:rPr>
          <w:color w:val="44536A"/>
        </w:rPr>
        <w:t>ситуацији</w:t>
      </w:r>
      <w:r>
        <w:rPr>
          <w:color w:val="44536A"/>
          <w:spacing w:val="-10"/>
        </w:rPr>
        <w:t> </w:t>
      </w:r>
      <w:r>
        <w:rPr>
          <w:color w:val="44536A"/>
        </w:rPr>
        <w:t>задатак</w:t>
      </w:r>
      <w:r>
        <w:rPr>
          <w:color w:val="44536A"/>
          <w:spacing w:val="-5"/>
        </w:rPr>
        <w:t> </w:t>
      </w:r>
      <w:r>
        <w:rPr>
          <w:color w:val="44536A"/>
        </w:rPr>
        <w:t>економске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фискалне</w:t>
      </w:r>
      <w:r>
        <w:rPr>
          <w:color w:val="44536A"/>
          <w:spacing w:val="-8"/>
        </w:rPr>
        <w:t> </w:t>
      </w:r>
      <w:r>
        <w:rPr>
          <w:color w:val="44536A"/>
        </w:rPr>
        <w:t>политике</w:t>
      </w:r>
      <w:r>
        <w:rPr>
          <w:color w:val="44536A"/>
          <w:spacing w:val="-43"/>
        </w:rPr>
        <w:t> </w:t>
      </w:r>
      <w:r>
        <w:rPr>
          <w:color w:val="44536A"/>
        </w:rPr>
        <w:t>је да обезбеди стабилност привредних токова и</w:t>
      </w:r>
      <w:r>
        <w:rPr>
          <w:color w:val="44536A"/>
          <w:spacing w:val="1"/>
        </w:rPr>
        <w:t> </w:t>
      </w:r>
      <w:r>
        <w:rPr>
          <w:color w:val="44536A"/>
        </w:rPr>
        <w:t>очува</w:t>
      </w:r>
      <w:r>
        <w:rPr>
          <w:color w:val="44536A"/>
          <w:spacing w:val="-1"/>
        </w:rPr>
        <w:t> </w:t>
      </w:r>
      <w:r>
        <w:rPr>
          <w:color w:val="44536A"/>
        </w:rPr>
        <w:t>стандард</w:t>
      </w:r>
      <w:r>
        <w:rPr>
          <w:color w:val="44536A"/>
          <w:spacing w:val="-2"/>
        </w:rPr>
        <w:t> </w:t>
      </w:r>
      <w:r>
        <w:rPr>
          <w:color w:val="44536A"/>
        </w:rPr>
        <w:t>грађана.</w:t>
      </w:r>
    </w:p>
    <w:p>
      <w:pPr>
        <w:pStyle w:val="BodyText"/>
        <w:spacing w:line="259" w:lineRule="auto" w:before="160"/>
        <w:ind w:left="280" w:right="42"/>
        <w:jc w:val="both"/>
      </w:pPr>
      <w:r>
        <w:rPr>
          <w:color w:val="44536A"/>
        </w:rPr>
        <w:t>Крај</w:t>
      </w:r>
      <w:r>
        <w:rPr>
          <w:color w:val="44536A"/>
          <w:spacing w:val="-5"/>
        </w:rPr>
        <w:t> </w:t>
      </w:r>
      <w:r>
        <w:rPr>
          <w:color w:val="44536A"/>
        </w:rPr>
        <w:t>2022.</w:t>
      </w:r>
      <w:r>
        <w:rPr>
          <w:color w:val="44536A"/>
          <w:spacing w:val="-4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је,</w:t>
      </w:r>
      <w:r>
        <w:rPr>
          <w:color w:val="44536A"/>
          <w:spacing w:val="-2"/>
        </w:rPr>
        <w:t> </w:t>
      </w:r>
      <w:r>
        <w:rPr>
          <w:color w:val="44536A"/>
        </w:rPr>
        <w:t>што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јавних</w:t>
      </w:r>
      <w:r>
        <w:rPr>
          <w:color w:val="44536A"/>
          <w:spacing w:val="-4"/>
        </w:rPr>
        <w:t> </w:t>
      </w:r>
      <w:r>
        <w:rPr>
          <w:color w:val="44536A"/>
        </w:rPr>
        <w:t>финансија</w:t>
      </w:r>
      <w:r>
        <w:rPr>
          <w:color w:val="44536A"/>
          <w:spacing w:val="-4"/>
        </w:rPr>
        <w:t> </w:t>
      </w:r>
      <w:r>
        <w:rPr>
          <w:color w:val="44536A"/>
        </w:rPr>
        <w:t>тиче,</w:t>
      </w:r>
      <w:r>
        <w:rPr>
          <w:color w:val="44536A"/>
          <w:spacing w:val="-43"/>
        </w:rPr>
        <w:t> </w:t>
      </w:r>
      <w:r>
        <w:rPr>
          <w:color w:val="44536A"/>
        </w:rPr>
        <w:t>обележио нижи дефицит сектора државе и нижи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планираног.</w:t>
      </w:r>
      <w:r>
        <w:rPr>
          <w:color w:val="44536A"/>
          <w:spacing w:val="1"/>
        </w:rPr>
        <w:t> </w:t>
      </w:r>
      <w:r>
        <w:rPr>
          <w:color w:val="44536A"/>
        </w:rPr>
        <w:t>Повољни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 трендови су настављени почетком ове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бољом</w:t>
      </w:r>
      <w:r>
        <w:rPr>
          <w:color w:val="44536A"/>
          <w:spacing w:val="1"/>
        </w:rPr>
        <w:t> </w:t>
      </w:r>
      <w:r>
        <w:rPr>
          <w:color w:val="44536A"/>
        </w:rPr>
        <w:t>наплатом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очекиване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уштедама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средствима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намењена</w:t>
      </w:r>
      <w:r>
        <w:rPr>
          <w:color w:val="44536A"/>
          <w:spacing w:val="1"/>
        </w:rPr>
        <w:t> </w:t>
      </w:r>
      <w:r>
        <w:rPr>
          <w:color w:val="44536A"/>
        </w:rPr>
        <w:t>превазилажењу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кризе.</w:t>
      </w:r>
      <w:r>
        <w:rPr>
          <w:color w:val="44536A"/>
          <w:spacing w:val="-43"/>
        </w:rPr>
        <w:t> </w:t>
      </w:r>
      <w:r>
        <w:rPr>
          <w:color w:val="44536A"/>
        </w:rPr>
        <w:t>Овакав развој догађаја омогућава бољу фискалну</w:t>
      </w:r>
      <w:r>
        <w:rPr>
          <w:color w:val="44536A"/>
          <w:spacing w:val="1"/>
        </w:rPr>
        <w:t> </w:t>
      </w:r>
      <w:r>
        <w:rPr>
          <w:color w:val="44536A"/>
        </w:rPr>
        <w:t>слику у средњорочном периоду, брже снижавање</w:t>
      </w:r>
      <w:r>
        <w:rPr>
          <w:color w:val="44536A"/>
          <w:spacing w:val="-43"/>
        </w:rPr>
        <w:t> </w:t>
      </w:r>
      <w:r>
        <w:rPr>
          <w:color w:val="44536A"/>
        </w:rPr>
        <w:t>нивоа</w:t>
      </w:r>
      <w:r>
        <w:rPr>
          <w:color w:val="44536A"/>
          <w:spacing w:val="-1"/>
        </w:rPr>
        <w:t> </w:t>
      </w:r>
      <w:r>
        <w:rPr>
          <w:color w:val="44536A"/>
        </w:rPr>
        <w:t>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већи фискални</w:t>
      </w:r>
      <w:r>
        <w:rPr>
          <w:color w:val="44536A"/>
          <w:spacing w:val="-1"/>
        </w:rPr>
        <w:t> </w:t>
      </w:r>
      <w:r>
        <w:rPr>
          <w:color w:val="44536A"/>
        </w:rPr>
        <w:t>простор.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Планирање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и,</w:t>
      </w:r>
      <w:r>
        <w:rPr>
          <w:color w:val="44536A"/>
          <w:spacing w:val="1"/>
        </w:rPr>
        <w:t> </w:t>
      </w:r>
      <w:r>
        <w:rPr>
          <w:color w:val="44536A"/>
        </w:rPr>
        <w:t>посебно,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 периоду,</w:t>
      </w:r>
      <w:r>
        <w:rPr>
          <w:color w:val="44536A"/>
          <w:spacing w:val="1"/>
        </w:rPr>
        <w:t> </w:t>
      </w:r>
      <w:r>
        <w:rPr>
          <w:color w:val="44536A"/>
        </w:rPr>
        <w:t>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зависити од процене ефеката украјинске кризе на</w:t>
      </w:r>
      <w:r>
        <w:rPr>
          <w:color w:val="44536A"/>
          <w:spacing w:val="-43"/>
        </w:rPr>
        <w:t> </w:t>
      </w:r>
      <w:r>
        <w:rPr>
          <w:color w:val="44536A"/>
        </w:rPr>
        <w:t>међународно</w:t>
      </w:r>
      <w:r>
        <w:rPr>
          <w:color w:val="44536A"/>
          <w:spacing w:val="1"/>
        </w:rPr>
        <w:t> </w:t>
      </w:r>
      <w:r>
        <w:rPr>
          <w:color w:val="44536A"/>
        </w:rPr>
        <w:t>окружење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домаће</w:t>
      </w:r>
      <w:r>
        <w:rPr>
          <w:color w:val="44536A"/>
          <w:spacing w:val="1"/>
        </w:rPr>
        <w:t> </w:t>
      </w:r>
      <w:r>
        <w:rPr>
          <w:color w:val="44536A"/>
        </w:rPr>
        <w:t>прилике.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Опредељење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да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поред</w:t>
      </w:r>
      <w:r>
        <w:rPr>
          <w:color w:val="44536A"/>
          <w:spacing w:val="-10"/>
        </w:rPr>
        <w:t> </w:t>
      </w:r>
      <w:r>
        <w:rPr>
          <w:color w:val="44536A"/>
        </w:rPr>
        <w:t>високе</w:t>
      </w:r>
      <w:r>
        <w:rPr>
          <w:color w:val="44536A"/>
          <w:spacing w:val="-10"/>
        </w:rPr>
        <w:t> </w:t>
      </w:r>
      <w:r>
        <w:rPr>
          <w:color w:val="44536A"/>
        </w:rPr>
        <w:t>неизвесности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погледу</w:t>
      </w:r>
      <w:r>
        <w:rPr>
          <w:color w:val="44536A"/>
          <w:spacing w:val="-6"/>
        </w:rPr>
        <w:t> </w:t>
      </w:r>
      <w:r>
        <w:rPr>
          <w:color w:val="44536A"/>
        </w:rPr>
        <w:t>глобалних</w:t>
      </w:r>
      <w:r>
        <w:rPr>
          <w:color w:val="44536A"/>
          <w:spacing w:val="-4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-6"/>
        </w:rPr>
        <w:t> </w:t>
      </w:r>
      <w:r>
        <w:rPr>
          <w:color w:val="44536A"/>
        </w:rPr>
        <w:t>токова,</w:t>
      </w:r>
      <w:r>
        <w:rPr>
          <w:color w:val="44536A"/>
          <w:spacing w:val="-6"/>
        </w:rPr>
        <w:t> </w:t>
      </w:r>
      <w:r>
        <w:rPr>
          <w:color w:val="44536A"/>
        </w:rPr>
        <w:t>фискална</w:t>
      </w:r>
      <w:r>
        <w:rPr>
          <w:color w:val="44536A"/>
          <w:spacing w:val="-43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усмери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уравнотежење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стабилизацију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наставио</w:t>
      </w:r>
      <w:r>
        <w:rPr>
          <w:color w:val="44536A"/>
          <w:spacing w:val="-9"/>
        </w:rPr>
        <w:t> </w:t>
      </w:r>
      <w:r>
        <w:rPr>
          <w:color w:val="44536A"/>
        </w:rPr>
        <w:t>тренд</w:t>
      </w:r>
      <w:r>
        <w:rPr>
          <w:color w:val="44536A"/>
          <w:spacing w:val="-10"/>
        </w:rPr>
        <w:t> </w:t>
      </w:r>
      <w:r>
        <w:rPr>
          <w:color w:val="44536A"/>
        </w:rPr>
        <w:t>смањења</w:t>
      </w:r>
      <w:r>
        <w:rPr>
          <w:color w:val="44536A"/>
          <w:spacing w:val="-8"/>
        </w:rPr>
        <w:t> </w:t>
      </w:r>
      <w:r>
        <w:rPr>
          <w:color w:val="44536A"/>
        </w:rPr>
        <w:t>учешћа</w:t>
      </w:r>
      <w:r>
        <w:rPr>
          <w:color w:val="44536A"/>
          <w:spacing w:val="-7"/>
        </w:rPr>
        <w:t> </w:t>
      </w:r>
      <w:r>
        <w:rPr>
          <w:color w:val="44536A"/>
        </w:rPr>
        <w:t>јавног</w:t>
      </w:r>
      <w:r>
        <w:rPr>
          <w:color w:val="44536A"/>
          <w:spacing w:val="-8"/>
        </w:rPr>
        <w:t> </w:t>
      </w:r>
      <w:r>
        <w:rPr>
          <w:color w:val="44536A"/>
        </w:rPr>
        <w:t>дуга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11"/>
        </w:rPr>
        <w:t> </w:t>
      </w:r>
      <w:r>
        <w:rPr>
          <w:color w:val="44536A"/>
        </w:rPr>
        <w:t>БДП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оснажили</w:t>
      </w:r>
      <w:r>
        <w:rPr>
          <w:color w:val="44536A"/>
          <w:spacing w:val="1"/>
        </w:rPr>
        <w:t> </w:t>
      </w:r>
      <w:r>
        <w:rPr>
          <w:color w:val="44536A"/>
        </w:rPr>
        <w:t>фундаменти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подржавају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</w:t>
      </w:r>
      <w:r>
        <w:rPr>
          <w:color w:val="44536A"/>
          <w:spacing w:val="1"/>
        </w:rPr>
        <w:t> </w:t>
      </w:r>
      <w:r>
        <w:rPr>
          <w:color w:val="44536A"/>
        </w:rPr>
        <w:t>раст.</w:t>
      </w:r>
      <w:r>
        <w:rPr>
          <w:color w:val="44536A"/>
          <w:spacing w:val="1"/>
        </w:rPr>
        <w:t> </w:t>
      </w:r>
      <w:r>
        <w:rPr>
          <w:color w:val="44536A"/>
        </w:rPr>
        <w:t>Паралелно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тим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обезбедити</w:t>
      </w:r>
      <w:r>
        <w:rPr>
          <w:color w:val="44536A"/>
          <w:spacing w:val="1"/>
        </w:rPr>
        <w:t> </w:t>
      </w:r>
      <w:r>
        <w:rPr>
          <w:color w:val="44536A"/>
        </w:rPr>
        <w:t>простор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правовремену</w:t>
      </w:r>
      <w:r>
        <w:rPr>
          <w:color w:val="44536A"/>
          <w:spacing w:val="1"/>
        </w:rPr>
        <w:t> </w:t>
      </w:r>
      <w:r>
        <w:rPr>
          <w:color w:val="44536A"/>
        </w:rPr>
        <w:t>реакцију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шокове.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Евентуална</w:t>
      </w:r>
      <w:r>
        <w:rPr>
          <w:color w:val="44536A"/>
          <w:spacing w:val="-9"/>
        </w:rPr>
        <w:t> </w:t>
      </w:r>
      <w:r>
        <w:rPr>
          <w:color w:val="44536A"/>
        </w:rPr>
        <w:t>фискална</w:t>
      </w:r>
      <w:r>
        <w:rPr>
          <w:color w:val="44536A"/>
          <w:spacing w:val="-9"/>
        </w:rPr>
        <w:t> </w:t>
      </w:r>
      <w:r>
        <w:rPr>
          <w:color w:val="44536A"/>
        </w:rPr>
        <w:t>интервенција</w:t>
      </w:r>
      <w:r>
        <w:rPr>
          <w:color w:val="44536A"/>
          <w:spacing w:val="-9"/>
        </w:rPr>
        <w:t> </w:t>
      </w:r>
      <w:r>
        <w:rPr>
          <w:color w:val="44536A"/>
        </w:rPr>
        <w:t>државе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циљу</w:t>
      </w:r>
      <w:r>
        <w:rPr>
          <w:color w:val="44536A"/>
          <w:spacing w:val="-43"/>
        </w:rPr>
        <w:t> </w:t>
      </w:r>
      <w:r>
        <w:rPr>
          <w:color w:val="44536A"/>
        </w:rPr>
        <w:t>минимизирања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свакако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комбинована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настојањима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зауставе</w:t>
      </w:r>
      <w:r>
        <w:rPr>
          <w:color w:val="44536A"/>
          <w:spacing w:val="-43"/>
        </w:rPr>
        <w:t> </w:t>
      </w:r>
      <w:r>
        <w:rPr>
          <w:color w:val="44536A"/>
        </w:rPr>
        <w:t>развојни</w:t>
      </w:r>
      <w:r>
        <w:rPr>
          <w:color w:val="44536A"/>
          <w:spacing w:val="1"/>
        </w:rPr>
        <w:t> </w:t>
      </w:r>
      <w:r>
        <w:rPr>
          <w:color w:val="44536A"/>
        </w:rPr>
        <w:t>програми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</w:t>
      </w:r>
      <w:r>
        <w:rPr>
          <w:color w:val="44536A"/>
          <w:spacing w:val="1"/>
        </w:rPr>
        <w:t> </w:t>
      </w:r>
      <w:r>
        <w:rPr>
          <w:color w:val="44536A"/>
        </w:rPr>
        <w:t>пројекти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финансирани из буџета.</w:t>
      </w:r>
    </w:p>
    <w:p>
      <w:pPr>
        <w:pStyle w:val="BodyText"/>
        <w:spacing w:line="259" w:lineRule="auto" w:before="59"/>
        <w:ind w:left="280" w:right="556"/>
        <w:jc w:val="both"/>
      </w:pPr>
      <w:r>
        <w:rPr/>
        <w:br w:type="column"/>
      </w:r>
      <w:r>
        <w:rPr>
          <w:color w:val="44536A"/>
        </w:rPr>
        <w:t>Средњорочни фискални оквир предвиђа умерено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напуштање експанзивне фискалне политике која је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била присутна током пандемије, с тим да ће и 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опредељен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инвестиција.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 на неизвесну економску ситуацију, буџет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свакако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представљати</w:t>
      </w:r>
      <w:r>
        <w:rPr>
          <w:color w:val="44536A"/>
          <w:spacing w:val="1"/>
        </w:rPr>
        <w:t> </w:t>
      </w:r>
      <w:r>
        <w:rPr>
          <w:color w:val="44536A"/>
        </w:rPr>
        <w:t>„сигурносну</w:t>
      </w:r>
      <w:r>
        <w:rPr>
          <w:color w:val="44536A"/>
          <w:spacing w:val="1"/>
        </w:rPr>
        <w:t> </w:t>
      </w:r>
      <w:r>
        <w:rPr>
          <w:color w:val="44536A"/>
        </w:rPr>
        <w:t>мрежу”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случају ескалације неповољних кретања. Са једне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континуитет</w:t>
      </w:r>
      <w:r>
        <w:rPr>
          <w:color w:val="44536A"/>
          <w:spacing w:val="1"/>
        </w:rPr>
        <w:t> </w:t>
      </w:r>
      <w:r>
        <w:rPr>
          <w:color w:val="44536A"/>
        </w:rPr>
        <w:t>развојних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социјалних</w:t>
      </w:r>
      <w:r>
        <w:rPr>
          <w:color w:val="44536A"/>
          <w:spacing w:val="-5"/>
        </w:rPr>
        <w:t> </w:t>
      </w:r>
      <w:r>
        <w:rPr>
          <w:color w:val="44536A"/>
        </w:rPr>
        <w:t>програма,</w:t>
      </w:r>
      <w:r>
        <w:rPr>
          <w:color w:val="44536A"/>
          <w:spacing w:val="-7"/>
        </w:rPr>
        <w:t> </w:t>
      </w:r>
      <w:r>
        <w:rPr>
          <w:color w:val="44536A"/>
        </w:rPr>
        <w:t>а</w:t>
      </w:r>
      <w:r>
        <w:rPr>
          <w:color w:val="44536A"/>
          <w:spacing w:val="-6"/>
        </w:rPr>
        <w:t> </w:t>
      </w:r>
      <w:r>
        <w:rPr>
          <w:color w:val="44536A"/>
        </w:rPr>
        <w:t>са</w:t>
      </w:r>
      <w:r>
        <w:rPr>
          <w:color w:val="44536A"/>
          <w:spacing w:val="-5"/>
        </w:rPr>
        <w:t> </w:t>
      </w:r>
      <w:r>
        <w:rPr>
          <w:color w:val="44536A"/>
        </w:rPr>
        <w:t>друге</w:t>
      </w:r>
      <w:r>
        <w:rPr>
          <w:color w:val="44536A"/>
          <w:spacing w:val="-8"/>
        </w:rPr>
        <w:t> </w:t>
      </w:r>
      <w:r>
        <w:rPr>
          <w:color w:val="44536A"/>
        </w:rPr>
        <w:t>стране</w:t>
      </w:r>
      <w:r>
        <w:rPr>
          <w:color w:val="44536A"/>
          <w:spacing w:val="-9"/>
        </w:rPr>
        <w:t> </w:t>
      </w:r>
      <w:r>
        <w:rPr>
          <w:color w:val="44536A"/>
        </w:rPr>
        <w:t>одрживост</w:t>
      </w:r>
      <w:r>
        <w:rPr>
          <w:color w:val="44536A"/>
          <w:spacing w:val="-42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-43"/>
        </w:rPr>
        <w:t> </w:t>
      </w:r>
      <w:r>
        <w:rPr>
          <w:color w:val="44536A"/>
        </w:rPr>
        <w:t>јавног</w:t>
      </w:r>
      <w:r>
        <w:rPr>
          <w:color w:val="44536A"/>
          <w:spacing w:val="-5"/>
        </w:rPr>
        <w:t> </w:t>
      </w:r>
      <w:r>
        <w:rPr>
          <w:color w:val="44536A"/>
        </w:rPr>
        <w:t>дуга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смислу</w:t>
      </w:r>
      <w:r>
        <w:rPr>
          <w:color w:val="44536A"/>
          <w:spacing w:val="-4"/>
        </w:rPr>
        <w:t> </w:t>
      </w:r>
      <w:r>
        <w:rPr>
          <w:color w:val="44536A"/>
        </w:rPr>
        <w:t>учешћа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БДП.</w:t>
      </w:r>
      <w:r>
        <w:rPr>
          <w:color w:val="44536A"/>
          <w:spacing w:val="-5"/>
        </w:rPr>
        <w:t> </w:t>
      </w:r>
      <w:r>
        <w:rPr>
          <w:color w:val="44536A"/>
        </w:rPr>
        <w:t>Имајући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виду</w:t>
      </w:r>
      <w:r>
        <w:rPr>
          <w:color w:val="44536A"/>
          <w:spacing w:val="-42"/>
        </w:rPr>
        <w:t> </w:t>
      </w:r>
      <w:r>
        <w:rPr>
          <w:color w:val="44536A"/>
        </w:rPr>
        <w:t>очекивана макроекономска кретања, предвиђени</w:t>
      </w:r>
      <w:r>
        <w:rPr>
          <w:color w:val="44536A"/>
          <w:spacing w:val="-43"/>
        </w:rPr>
        <w:t> </w:t>
      </w:r>
      <w:r>
        <w:rPr>
          <w:color w:val="44536A"/>
        </w:rPr>
        <w:t>годишњи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дефицити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омогућавају</w:t>
      </w:r>
      <w:r>
        <w:rPr>
          <w:color w:val="44536A"/>
          <w:spacing w:val="1"/>
        </w:rPr>
        <w:t> </w:t>
      </w:r>
      <w:r>
        <w:rPr>
          <w:color w:val="44536A"/>
        </w:rPr>
        <w:t>смањење учешћа дуга сектора државе у БДП и 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Фискална политика ће у наредном периоду бити</w:t>
      </w:r>
      <w:r>
        <w:rPr>
          <w:color w:val="44536A"/>
          <w:spacing w:val="1"/>
        </w:rPr>
        <w:t> </w:t>
      </w:r>
      <w:r>
        <w:rPr>
          <w:color w:val="44536A"/>
        </w:rPr>
        <w:t>фокусирана,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расположивим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фискалним простором, на даље смањење укупног</w:t>
      </w:r>
      <w:r>
        <w:rPr>
          <w:color w:val="44536A"/>
          <w:spacing w:val="-43"/>
        </w:rPr>
        <w:t> </w:t>
      </w:r>
      <w:r>
        <w:rPr>
          <w:color w:val="44536A"/>
        </w:rPr>
        <w:t>пореског</w:t>
      </w:r>
      <w:r>
        <w:rPr>
          <w:color w:val="44536A"/>
          <w:spacing w:val="1"/>
        </w:rPr>
        <w:t> </w:t>
      </w:r>
      <w:r>
        <w:rPr>
          <w:color w:val="44536A"/>
        </w:rPr>
        <w:t>оптерећења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растерећује</w:t>
      </w:r>
      <w:r>
        <w:rPr>
          <w:color w:val="44536A"/>
          <w:spacing w:val="1"/>
        </w:rPr>
        <w:t> </w:t>
      </w:r>
      <w:r>
        <w:rPr>
          <w:color w:val="44536A"/>
        </w:rPr>
        <w:t>привреда,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повећава</w:t>
      </w:r>
      <w:r>
        <w:rPr>
          <w:color w:val="44536A"/>
          <w:spacing w:val="1"/>
        </w:rPr>
        <w:t> </w:t>
      </w:r>
      <w:r>
        <w:rPr>
          <w:color w:val="44536A"/>
        </w:rPr>
        <w:t>конкурентност</w:t>
      </w:r>
      <w:r>
        <w:rPr>
          <w:color w:val="44536A"/>
          <w:spacing w:val="1"/>
        </w:rPr>
        <w:t> </w:t>
      </w:r>
      <w:r>
        <w:rPr>
          <w:color w:val="44536A"/>
        </w:rPr>
        <w:t>приватног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страни,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имати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капитални пројекти, те политика пензија и плата.</w:t>
      </w:r>
      <w:r>
        <w:rPr>
          <w:color w:val="44536A"/>
          <w:spacing w:val="1"/>
        </w:rPr>
        <w:t> </w:t>
      </w:r>
      <w:r>
        <w:rPr>
          <w:color w:val="44536A"/>
        </w:rPr>
        <w:t>При томе ће се водити рачуна да се повећањем</w:t>
      </w:r>
      <w:r>
        <w:rPr>
          <w:color w:val="44536A"/>
          <w:spacing w:val="1"/>
        </w:rPr>
        <w:t> </w:t>
      </w:r>
      <w:r>
        <w:rPr>
          <w:color w:val="44536A"/>
        </w:rPr>
        <w:t>ових,</w:t>
      </w:r>
      <w:r>
        <w:rPr>
          <w:color w:val="44536A"/>
          <w:spacing w:val="1"/>
        </w:rPr>
        <w:t> </w:t>
      </w:r>
      <w:r>
        <w:rPr>
          <w:color w:val="44536A"/>
        </w:rPr>
        <w:t>највећих,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изађе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</w:t>
      </w:r>
      <w:r>
        <w:rPr>
          <w:color w:val="44536A"/>
          <w:spacing w:val="-1"/>
        </w:rPr>
        <w:t> </w:t>
      </w:r>
      <w:r>
        <w:rPr>
          <w:color w:val="44536A"/>
        </w:rPr>
        <w:t>одрживог оквира.</w:t>
      </w:r>
    </w:p>
    <w:p>
      <w:pPr>
        <w:pStyle w:val="BodyText"/>
        <w:spacing w:line="259" w:lineRule="auto" w:before="157"/>
        <w:ind w:left="280" w:right="558"/>
        <w:jc w:val="both"/>
      </w:pP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одрживом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допринеће</w:t>
      </w:r>
      <w:r>
        <w:rPr>
          <w:color w:val="44536A"/>
          <w:spacing w:val="1"/>
        </w:rPr>
        <w:t> </w:t>
      </w:r>
      <w:r>
        <w:rPr>
          <w:color w:val="44536A"/>
        </w:rPr>
        <w:t>измене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-43"/>
        </w:rPr>
        <w:t> </w:t>
      </w:r>
      <w:r>
        <w:rPr>
          <w:color w:val="44536A"/>
        </w:rPr>
        <w:t>буџетском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систему,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осталог,</w:t>
      </w:r>
      <w:r>
        <w:rPr>
          <w:color w:val="44536A"/>
          <w:spacing w:val="1"/>
        </w:rPr>
        <w:t> </w:t>
      </w:r>
      <w:r>
        <w:rPr>
          <w:color w:val="44536A"/>
        </w:rPr>
        <w:t>редизајниран скуп фискалних правила, општих и</w:t>
      </w:r>
      <w:r>
        <w:rPr>
          <w:color w:val="44536A"/>
          <w:spacing w:val="1"/>
        </w:rPr>
        <w:t> </w:t>
      </w:r>
      <w:r>
        <w:rPr>
          <w:color w:val="44536A"/>
        </w:rPr>
        <w:t>посебних, те дефинисане посебне мере у случају</w:t>
      </w:r>
      <w:r>
        <w:rPr>
          <w:color w:val="44536A"/>
          <w:spacing w:val="1"/>
        </w:rPr>
        <w:t> </w:t>
      </w:r>
      <w:r>
        <w:rPr>
          <w:color w:val="44536A"/>
        </w:rPr>
        <w:t>њиховог</w:t>
      </w:r>
      <w:r>
        <w:rPr>
          <w:color w:val="44536A"/>
          <w:spacing w:val="1"/>
        </w:rPr>
        <w:t> </w:t>
      </w:r>
      <w:r>
        <w:rPr>
          <w:color w:val="44536A"/>
        </w:rPr>
        <w:t>непоштовања.</w:t>
      </w:r>
      <w:r>
        <w:rPr>
          <w:color w:val="44536A"/>
          <w:spacing w:val="1"/>
        </w:rPr>
        <w:t> </w:t>
      </w:r>
      <w:r>
        <w:rPr>
          <w:color w:val="44536A"/>
        </w:rPr>
        <w:t>Посебан</w:t>
      </w:r>
      <w:r>
        <w:rPr>
          <w:color w:val="44536A"/>
          <w:spacing w:val="1"/>
        </w:rPr>
        <w:t> </w:t>
      </w:r>
      <w:r>
        <w:rPr>
          <w:color w:val="44536A"/>
        </w:rPr>
        <w:t>акценат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стављен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3"/>
        </w:rPr>
        <w:t> </w:t>
      </w:r>
      <w:r>
        <w:rPr>
          <w:color w:val="44536A"/>
        </w:rPr>
        <w:t>измену</w:t>
      </w:r>
      <w:r>
        <w:rPr>
          <w:color w:val="44536A"/>
          <w:spacing w:val="-3"/>
        </w:rPr>
        <w:t> </w:t>
      </w:r>
      <w:r>
        <w:rPr>
          <w:color w:val="44536A"/>
        </w:rPr>
        <w:t>општих</w:t>
      </w:r>
      <w:r>
        <w:rPr>
          <w:color w:val="44536A"/>
          <w:spacing w:val="-2"/>
        </w:rPr>
        <w:t> </w:t>
      </w:r>
      <w:r>
        <w:rPr>
          <w:color w:val="44536A"/>
        </w:rPr>
        <w:t>правила</w:t>
      </w:r>
      <w:r>
        <w:rPr>
          <w:color w:val="44536A"/>
          <w:spacing w:val="-3"/>
        </w:rPr>
        <w:t> </w:t>
      </w:r>
      <w:r>
        <w:rPr>
          <w:color w:val="44536A"/>
        </w:rPr>
        <w:t>која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односе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јавни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посебних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везаних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одрживи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-1"/>
        </w:rPr>
        <w:t> </w:t>
      </w:r>
      <w:r>
        <w:rPr>
          <w:color w:val="44536A"/>
        </w:rPr>
        <w:t>за плате</w:t>
      </w:r>
      <w:r>
        <w:rPr>
          <w:color w:val="44536A"/>
          <w:spacing w:val="-1"/>
        </w:rPr>
        <w:t> </w:t>
      </w:r>
      <w:r>
        <w:rPr>
          <w:color w:val="44536A"/>
        </w:rPr>
        <w:t>и пензије.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396"/>
            <w:col w:w="5159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3"/>
        </w:numPr>
        <w:tabs>
          <w:tab w:pos="3312" w:val="left" w:leader="none"/>
        </w:tabs>
        <w:spacing w:line="240" w:lineRule="auto" w:before="51" w:after="0"/>
        <w:ind w:left="3311" w:right="0" w:hanging="243"/>
        <w:jc w:val="left"/>
        <w:rPr>
          <w:color w:val="2E5395"/>
        </w:rPr>
      </w:pPr>
      <w:bookmarkStart w:name="2. Фискална кретања у 2022. години" w:id="21"/>
      <w:bookmarkEnd w:id="21"/>
      <w:r>
        <w:rPr>
          <w:b w:val="0"/>
        </w:rPr>
      </w:r>
      <w:bookmarkStart w:name="_bookmark6" w:id="22"/>
      <w:bookmarkEnd w:id="22"/>
      <w:r>
        <w:rPr>
          <w:b w:val="0"/>
        </w:rPr>
      </w:r>
      <w:bookmarkStart w:name="_bookmark6" w:id="23"/>
      <w:bookmarkEnd w:id="23"/>
      <w:r>
        <w:rPr>
          <w:color w:val="2E5395"/>
        </w:rPr>
        <w:t>Ф</w:t>
      </w:r>
      <w:r>
        <w:rPr>
          <w:color w:val="2E5395"/>
        </w:rPr>
        <w:t>искална</w:t>
      </w:r>
      <w:r>
        <w:rPr>
          <w:color w:val="2E5395"/>
          <w:spacing w:val="-5"/>
        </w:rPr>
        <w:t> </w:t>
      </w:r>
      <w:r>
        <w:rPr>
          <w:color w:val="2E5395"/>
        </w:rPr>
        <w:t>кретања</w:t>
      </w:r>
      <w:r>
        <w:rPr>
          <w:color w:val="2E5395"/>
          <w:spacing w:val="-4"/>
        </w:rPr>
        <w:t> </w:t>
      </w:r>
      <w:r>
        <w:rPr>
          <w:color w:val="2E5395"/>
        </w:rPr>
        <w:t>у</w:t>
      </w:r>
      <w:r>
        <w:rPr>
          <w:color w:val="2E5395"/>
          <w:spacing w:val="-4"/>
        </w:rPr>
        <w:t> </w:t>
      </w:r>
      <w:r>
        <w:rPr>
          <w:color w:val="2E5395"/>
        </w:rPr>
        <w:t>2022.</w:t>
      </w:r>
      <w:r>
        <w:rPr>
          <w:color w:val="2E5395"/>
          <w:spacing w:val="-2"/>
        </w:rPr>
        <w:t> </w:t>
      </w:r>
      <w:r>
        <w:rPr>
          <w:color w:val="2E5395"/>
        </w:rPr>
        <w:t>години</w:t>
      </w: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spacing w:after="0"/>
        <w:rPr>
          <w:sz w:val="18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76" w:lineRule="auto" w:before="59"/>
        <w:ind w:left="280" w:right="40"/>
        <w:jc w:val="both"/>
      </w:pPr>
      <w:r>
        <w:rPr>
          <w:color w:val="44536A"/>
          <w:spacing w:val="-1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крају</w:t>
      </w:r>
      <w:r>
        <w:rPr>
          <w:color w:val="44536A"/>
          <w:spacing w:val="-11"/>
        </w:rPr>
        <w:t> </w:t>
      </w:r>
      <w:r>
        <w:rPr>
          <w:color w:val="44536A"/>
        </w:rPr>
        <w:t>2022.</w:t>
      </w:r>
      <w:r>
        <w:rPr>
          <w:color w:val="44536A"/>
          <w:spacing w:val="-9"/>
        </w:rPr>
        <w:t> </w:t>
      </w:r>
      <w:r>
        <w:rPr>
          <w:color w:val="44536A"/>
        </w:rPr>
        <w:t>године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сектору</w:t>
      </w:r>
      <w:r>
        <w:rPr>
          <w:color w:val="44536A"/>
          <w:spacing w:val="-6"/>
        </w:rPr>
        <w:t> </w:t>
      </w:r>
      <w:r>
        <w:rPr>
          <w:color w:val="44536A"/>
        </w:rPr>
        <w:t>државе</w:t>
      </w:r>
      <w:r>
        <w:rPr>
          <w:color w:val="44536A"/>
          <w:spacing w:val="-10"/>
        </w:rPr>
        <w:t> </w:t>
      </w:r>
      <w:r>
        <w:rPr>
          <w:color w:val="44536A"/>
        </w:rPr>
        <w:t>остварен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</w:t>
      </w:r>
      <w:r>
        <w:rPr>
          <w:color w:val="44536A"/>
          <w:spacing w:val="-5"/>
        </w:rPr>
        <w:t> </w:t>
      </w:r>
      <w:r>
        <w:rPr>
          <w:color w:val="44536A"/>
        </w:rPr>
        <w:t>дефицит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износу</w:t>
      </w:r>
      <w:r>
        <w:rPr>
          <w:color w:val="44536A"/>
          <w:spacing w:val="-4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224,8</w:t>
      </w:r>
      <w:r>
        <w:rPr>
          <w:color w:val="44536A"/>
          <w:spacing w:val="-6"/>
        </w:rPr>
        <w:t> </w:t>
      </w:r>
      <w:r>
        <w:rPr>
          <w:color w:val="44536A"/>
        </w:rPr>
        <w:t>млрд</w:t>
      </w:r>
      <w:r>
        <w:rPr>
          <w:color w:val="44536A"/>
          <w:spacing w:val="-8"/>
        </w:rPr>
        <w:t> </w:t>
      </w:r>
      <w:r>
        <w:rPr>
          <w:color w:val="44536A"/>
        </w:rPr>
        <w:t>динара,</w:t>
      </w:r>
      <w:r>
        <w:rPr>
          <w:color w:val="44536A"/>
          <w:spacing w:val="-42"/>
        </w:rPr>
        <w:t> </w:t>
      </w:r>
      <w:r>
        <w:rPr>
          <w:color w:val="44536A"/>
        </w:rPr>
        <w:t>односно 3,2% БДП, што је за 0,6% БДП боље 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планираног, с обзиром да је јесењом пројекцијом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планиран фискални дефицит од 3,8% БДП, којом су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ревидирани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расходи.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првобитно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током пролећног дела буџетског циклуса, како 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висине,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питању</w:t>
      </w:r>
      <w:r>
        <w:rPr>
          <w:color w:val="44536A"/>
          <w:spacing w:val="1"/>
        </w:rPr>
        <w:t> </w:t>
      </w:r>
      <w:r>
        <w:rPr>
          <w:color w:val="44536A"/>
        </w:rPr>
        <w:t>структуре</w:t>
      </w:r>
      <w:r>
        <w:rPr>
          <w:color w:val="44536A"/>
          <w:spacing w:val="-43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расхода,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тим да</w:t>
      </w:r>
      <w:r>
        <w:rPr>
          <w:color w:val="44536A"/>
          <w:spacing w:val="1"/>
        </w:rPr>
        <w:t> </w:t>
      </w:r>
      <w:r>
        <w:rPr>
          <w:color w:val="44536A"/>
        </w:rPr>
        <w:t>тада</w:t>
      </w:r>
      <w:r>
        <w:rPr>
          <w:color w:val="44536A"/>
          <w:spacing w:val="1"/>
        </w:rPr>
        <w:t> </w:t>
      </w:r>
      <w:r>
        <w:rPr>
          <w:color w:val="44536A"/>
        </w:rPr>
        <w:t>није мењана</w:t>
      </w:r>
      <w:r>
        <w:rPr>
          <w:color w:val="44536A"/>
          <w:spacing w:val="1"/>
        </w:rPr>
        <w:t> </w:t>
      </w:r>
      <w:r>
        <w:rPr>
          <w:color w:val="44536A"/>
        </w:rPr>
        <w:t>процена фискалног резултата од 3% БДП. У 2022.</w:t>
      </w:r>
      <w:r>
        <w:rPr>
          <w:color w:val="44536A"/>
          <w:spacing w:val="1"/>
        </w:rPr>
        <w:t> </w:t>
      </w:r>
      <w:r>
        <w:rPr>
          <w:color w:val="44536A"/>
        </w:rPr>
        <w:t>години остварен је примарни фискални дефицит</w:t>
      </w:r>
      <w:r>
        <w:rPr>
          <w:color w:val="44536A"/>
          <w:spacing w:val="1"/>
        </w:rPr>
        <w:t> </w:t>
      </w:r>
      <w:r>
        <w:rPr>
          <w:color w:val="44536A"/>
        </w:rPr>
        <w:t>од 1,7% БДП. Дуг сектора државе је смањен за 1,5</w:t>
      </w:r>
      <w:r>
        <w:rPr>
          <w:color w:val="44536A"/>
          <w:spacing w:val="-43"/>
        </w:rPr>
        <w:t> </w:t>
      </w:r>
      <w:r>
        <w:rPr>
          <w:color w:val="44536A"/>
        </w:rPr>
        <w:t>п.п,</w:t>
      </w:r>
      <w:r>
        <w:rPr>
          <w:color w:val="44536A"/>
          <w:spacing w:val="-5"/>
        </w:rPr>
        <w:t> </w:t>
      </w:r>
      <w:r>
        <w:rPr>
          <w:color w:val="44536A"/>
        </w:rPr>
        <w:t>са</w:t>
      </w:r>
      <w:r>
        <w:rPr>
          <w:color w:val="44536A"/>
          <w:spacing w:val="-4"/>
        </w:rPr>
        <w:t> </w:t>
      </w:r>
      <w:r>
        <w:rPr>
          <w:color w:val="44536A"/>
        </w:rPr>
        <w:t>57,1%</w:t>
      </w:r>
      <w:r>
        <w:rPr>
          <w:color w:val="44536A"/>
          <w:spacing w:val="-5"/>
        </w:rPr>
        <w:t> </w:t>
      </w:r>
      <w:r>
        <w:rPr>
          <w:color w:val="44536A"/>
        </w:rPr>
        <w:t>БДП,</w:t>
      </w:r>
      <w:r>
        <w:rPr>
          <w:color w:val="44536A"/>
          <w:spacing w:val="-4"/>
        </w:rPr>
        <w:t> </w:t>
      </w:r>
      <w:r>
        <w:rPr>
          <w:color w:val="44536A"/>
        </w:rPr>
        <w:t>колико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износио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крају</w:t>
      </w:r>
      <w:r>
        <w:rPr>
          <w:color w:val="44536A"/>
          <w:spacing w:val="-4"/>
        </w:rPr>
        <w:t> </w:t>
      </w:r>
      <w:r>
        <w:rPr>
          <w:color w:val="44536A"/>
        </w:rPr>
        <w:t>2021.</w:t>
      </w:r>
      <w:r>
        <w:rPr>
          <w:color w:val="44536A"/>
          <w:spacing w:val="-43"/>
        </w:rPr>
        <w:t> </w:t>
      </w:r>
      <w:r>
        <w:rPr>
          <w:color w:val="44536A"/>
        </w:rPr>
        <w:t>године на</w:t>
      </w:r>
      <w:r>
        <w:rPr>
          <w:color w:val="44536A"/>
          <w:spacing w:val="-1"/>
        </w:rPr>
        <w:t> </w:t>
      </w:r>
      <w:r>
        <w:rPr>
          <w:color w:val="44536A"/>
        </w:rPr>
        <w:t>55,6%</w:t>
      </w:r>
      <w:r>
        <w:rPr>
          <w:color w:val="44536A"/>
          <w:spacing w:val="-1"/>
        </w:rPr>
        <w:t> </w:t>
      </w:r>
      <w:r>
        <w:rPr>
          <w:color w:val="44536A"/>
        </w:rPr>
        <w:t>БДП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крају 2022.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76" w:lineRule="auto" w:before="160"/>
        <w:ind w:left="280" w:right="42"/>
        <w:jc w:val="both"/>
      </w:pPr>
      <w:r>
        <w:rPr>
          <w:color w:val="44536A"/>
        </w:rPr>
        <w:t>Бројни фактори утицали су на измене у висини и</w:t>
      </w:r>
      <w:r>
        <w:rPr>
          <w:color w:val="44536A"/>
          <w:spacing w:val="1"/>
        </w:rPr>
        <w:t> </w:t>
      </w:r>
      <w:r>
        <w:rPr>
          <w:color w:val="44536A"/>
        </w:rPr>
        <w:t>структури како прихода, тако и расхода 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државе. На боље остварење прихода су утицали:</w:t>
      </w:r>
      <w:r>
        <w:rPr>
          <w:color w:val="44536A"/>
          <w:spacing w:val="1"/>
        </w:rPr>
        <w:t> </w:t>
      </w:r>
      <w:r>
        <w:rPr>
          <w:color w:val="44536A"/>
        </w:rPr>
        <w:t>базни</w:t>
      </w:r>
      <w:r>
        <w:rPr>
          <w:color w:val="44536A"/>
          <w:spacing w:val="1"/>
        </w:rPr>
        <w:t> </w:t>
      </w:r>
      <w:r>
        <w:rPr>
          <w:color w:val="44536A"/>
        </w:rPr>
        <w:t>ефекат</w:t>
      </w:r>
      <w:r>
        <w:rPr>
          <w:color w:val="44536A"/>
          <w:spacing w:val="1"/>
        </w:rPr>
        <w:t> </w:t>
      </w:r>
      <w:r>
        <w:rPr>
          <w:color w:val="44536A"/>
        </w:rPr>
        <w:t>(боље</w:t>
      </w:r>
      <w:r>
        <w:rPr>
          <w:color w:val="44536A"/>
          <w:spacing w:val="1"/>
        </w:rPr>
        <w:t> </w:t>
      </w:r>
      <w:r>
        <w:rPr>
          <w:color w:val="44536A"/>
        </w:rPr>
        <w:t>остварење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године),</w:t>
      </w:r>
      <w:r>
        <w:rPr>
          <w:color w:val="44536A"/>
          <w:spacing w:val="1"/>
        </w:rPr>
        <w:t> </w:t>
      </w:r>
      <w:r>
        <w:rPr>
          <w:color w:val="44536A"/>
        </w:rPr>
        <w:t>опрезност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планирању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</w:t>
      </w:r>
      <w:r>
        <w:rPr>
          <w:color w:val="44536A"/>
          <w:spacing w:val="-43"/>
        </w:rPr>
        <w:t> </w:t>
      </w:r>
      <w:r>
        <w:rPr>
          <w:color w:val="44536A"/>
        </w:rPr>
        <w:t>пореских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категорија</w:t>
      </w:r>
      <w:r>
        <w:rPr>
          <w:color w:val="44536A"/>
          <w:spacing w:val="1"/>
        </w:rPr>
        <w:t> </w:t>
      </w:r>
      <w:r>
        <w:rPr>
          <w:color w:val="44536A"/>
        </w:rPr>
        <w:t>(пре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ПДВ),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1"/>
        </w:rPr>
        <w:t> </w:t>
      </w:r>
      <w:r>
        <w:rPr>
          <w:color w:val="44536A"/>
        </w:rPr>
        <w:t>потрошња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</w:t>
      </w:r>
      <w:r>
        <w:rPr>
          <w:color w:val="44536A"/>
          <w:spacing w:val="1"/>
        </w:rPr>
        <w:t> </w:t>
      </w:r>
      <w:r>
        <w:rPr>
          <w:color w:val="44536A"/>
        </w:rPr>
        <w:t>акцизних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производа,</w:t>
      </w:r>
      <w:r>
        <w:rPr>
          <w:color w:val="44536A"/>
          <w:spacing w:val="1"/>
        </w:rPr>
        <w:t> </w:t>
      </w:r>
      <w:r>
        <w:rPr>
          <w:color w:val="44536A"/>
        </w:rPr>
        <w:t>повољнија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рада,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номинални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спољнотрговинске</w:t>
      </w:r>
      <w:r>
        <w:rPr>
          <w:color w:val="44536A"/>
          <w:spacing w:val="1"/>
        </w:rPr>
        <w:t> </w:t>
      </w:r>
      <w:r>
        <w:rPr>
          <w:color w:val="44536A"/>
        </w:rPr>
        <w:t>размене,</w:t>
      </w:r>
      <w:r>
        <w:rPr>
          <w:color w:val="44536A"/>
          <w:spacing w:val="1"/>
        </w:rPr>
        <w:t> </w:t>
      </w:r>
      <w:r>
        <w:rPr>
          <w:color w:val="44536A"/>
        </w:rPr>
        <w:t>уплата непланираних непореских прихода, као и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редовних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прихода,</w:t>
      </w:r>
      <w:r>
        <w:rPr>
          <w:color w:val="44536A"/>
          <w:spacing w:val="-43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додатних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личну</w:t>
      </w:r>
      <w:r>
        <w:rPr>
          <w:color w:val="44536A"/>
          <w:spacing w:val="1"/>
        </w:rPr>
        <w:t> </w:t>
      </w:r>
      <w:r>
        <w:rPr>
          <w:color w:val="44536A"/>
        </w:rPr>
        <w:t>потрошњу,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-43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предвиђеног,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профитабилности</w:t>
      </w:r>
      <w:r>
        <w:rPr>
          <w:color w:val="44536A"/>
          <w:spacing w:val="-9"/>
        </w:rPr>
        <w:t> </w:t>
      </w:r>
      <w:r>
        <w:rPr>
          <w:color w:val="44536A"/>
        </w:rPr>
        <w:t>привреде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2021.</w:t>
      </w:r>
      <w:r>
        <w:rPr>
          <w:color w:val="44536A"/>
          <w:spacing w:val="-11"/>
        </w:rPr>
        <w:t> </w:t>
      </w:r>
      <w:r>
        <w:rPr>
          <w:color w:val="44536A"/>
        </w:rPr>
        <w:t>години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сл.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веће</w:t>
      </w:r>
      <w:r>
        <w:rPr>
          <w:color w:val="44536A"/>
          <w:spacing w:val="1"/>
        </w:rPr>
        <w:t> </w:t>
      </w:r>
      <w:r>
        <w:rPr>
          <w:color w:val="44536A"/>
        </w:rPr>
        <w:t>расходе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највише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утицале</w:t>
      </w:r>
      <w:r>
        <w:rPr>
          <w:color w:val="44536A"/>
          <w:spacing w:val="1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набавку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додатна</w:t>
      </w:r>
      <w:r>
        <w:rPr>
          <w:color w:val="44536A"/>
          <w:spacing w:val="1"/>
        </w:rPr>
        <w:t> </w:t>
      </w:r>
      <w:r>
        <w:rPr>
          <w:color w:val="44536A"/>
        </w:rPr>
        <w:t>подршка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спровођење нових мера популационе политике.</w:t>
      </w:r>
      <w:r>
        <w:rPr>
          <w:color w:val="44536A"/>
          <w:spacing w:val="1"/>
        </w:rPr>
        <w:t> </w:t>
      </w:r>
      <w:r>
        <w:rPr>
          <w:color w:val="44536A"/>
        </w:rPr>
        <w:t>Остатак чине расходи везани за куповину роба и</w:t>
      </w:r>
      <w:r>
        <w:rPr>
          <w:color w:val="44536A"/>
          <w:spacing w:val="1"/>
        </w:rPr>
        <w:t> </w:t>
      </w:r>
      <w:r>
        <w:rPr>
          <w:color w:val="44536A"/>
        </w:rPr>
        <w:t>услуга,</w:t>
      </w:r>
      <w:r>
        <w:rPr>
          <w:color w:val="44536A"/>
          <w:spacing w:val="-1"/>
        </w:rPr>
        <w:t> </w:t>
      </w:r>
      <w:r>
        <w:rPr>
          <w:color w:val="44536A"/>
        </w:rPr>
        <w:t>као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увећање</w:t>
      </w:r>
      <w:r>
        <w:rPr>
          <w:color w:val="44536A"/>
          <w:spacing w:val="-1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-1"/>
        </w:rPr>
        <w:t> </w:t>
      </w:r>
      <w:r>
        <w:rPr>
          <w:color w:val="44536A"/>
        </w:rPr>
        <w:t>расхода.</w:t>
      </w:r>
    </w:p>
    <w:p>
      <w:pPr>
        <w:pStyle w:val="BodyText"/>
        <w:spacing w:line="276" w:lineRule="auto" w:before="160"/>
        <w:ind w:left="280" w:right="38"/>
        <w:jc w:val="both"/>
      </w:pPr>
      <w:r>
        <w:rPr>
          <w:color w:val="44536A"/>
          <w:spacing w:val="-3"/>
        </w:rPr>
        <w:t>Јавни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приходи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су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остварени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износу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већем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271,7</w:t>
      </w:r>
      <w:r>
        <w:rPr>
          <w:color w:val="44536A"/>
          <w:spacing w:val="-43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(3,8%</w:t>
      </w:r>
      <w:r>
        <w:rPr>
          <w:color w:val="44536A"/>
          <w:spacing w:val="1"/>
        </w:rPr>
        <w:t> </w:t>
      </w:r>
      <w:r>
        <w:rPr>
          <w:color w:val="44536A"/>
        </w:rPr>
        <w:t>БДП)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-43"/>
        </w:rPr>
        <w:t> </w:t>
      </w:r>
      <w:r>
        <w:rPr>
          <w:color w:val="44536A"/>
        </w:rPr>
        <w:t>планиран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оригиналним</w:t>
      </w:r>
      <w:r>
        <w:rPr>
          <w:color w:val="44536A"/>
          <w:spacing w:val="1"/>
        </w:rPr>
        <w:t> </w:t>
      </w:r>
      <w:r>
        <w:rPr>
          <w:color w:val="44536A"/>
        </w:rPr>
        <w:t>буџетом.</w:t>
      </w:r>
      <w:r>
        <w:rPr>
          <w:color w:val="44536A"/>
          <w:spacing w:val="1"/>
        </w:rPr>
        <w:t> </w:t>
      </w:r>
      <w:r>
        <w:rPr>
          <w:color w:val="44536A"/>
        </w:rPr>
        <w:t>Највеће</w:t>
      </w:r>
      <w:r>
        <w:rPr>
          <w:color w:val="44536A"/>
          <w:spacing w:val="1"/>
        </w:rPr>
        <w:t> </w:t>
      </w:r>
      <w:r>
        <w:rPr>
          <w:color w:val="44536A"/>
        </w:rPr>
        <w:t>одступање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односу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план</w:t>
      </w:r>
      <w:r>
        <w:rPr>
          <w:color w:val="44536A"/>
          <w:spacing w:val="-7"/>
        </w:rPr>
        <w:t> </w:t>
      </w:r>
      <w:r>
        <w:rPr>
          <w:color w:val="44536A"/>
        </w:rPr>
        <w:t>код</w:t>
      </w:r>
      <w:r>
        <w:rPr>
          <w:color w:val="44536A"/>
          <w:spacing w:val="-9"/>
        </w:rPr>
        <w:t> </w:t>
      </w:r>
      <w:r>
        <w:rPr>
          <w:color w:val="44536A"/>
        </w:rPr>
        <w:t>пореских</w:t>
      </w:r>
      <w:r>
        <w:rPr>
          <w:color w:val="44536A"/>
          <w:spacing w:val="-6"/>
        </w:rPr>
        <w:t> </w:t>
      </w:r>
      <w:r>
        <w:rPr>
          <w:color w:val="44536A"/>
        </w:rPr>
        <w:t>прихода</w:t>
      </w:r>
      <w:r>
        <w:rPr>
          <w:color w:val="44536A"/>
          <w:spacing w:val="-43"/>
        </w:rPr>
        <w:t> </w:t>
      </w:r>
      <w:r>
        <w:rPr>
          <w:color w:val="44536A"/>
        </w:rPr>
        <w:t>је забележено код пореза на добит правних лица,</w:t>
      </w:r>
      <w:r>
        <w:rPr>
          <w:color w:val="44536A"/>
          <w:spacing w:val="-43"/>
        </w:rPr>
        <w:t> </w:t>
      </w:r>
      <w:r>
        <w:rPr>
          <w:color w:val="44536A"/>
        </w:rPr>
        <w:t>царина</w:t>
      </w:r>
      <w:r>
        <w:rPr>
          <w:color w:val="44536A"/>
          <w:spacing w:val="38"/>
        </w:rPr>
        <w:t> </w:t>
      </w:r>
      <w:r>
        <w:rPr>
          <w:color w:val="44536A"/>
        </w:rPr>
        <w:t>и</w:t>
      </w:r>
      <w:r>
        <w:rPr>
          <w:color w:val="44536A"/>
          <w:spacing w:val="37"/>
        </w:rPr>
        <w:t> </w:t>
      </w:r>
      <w:r>
        <w:rPr>
          <w:color w:val="44536A"/>
        </w:rPr>
        <w:t>ПДВ.</w:t>
      </w:r>
      <w:r>
        <w:rPr>
          <w:color w:val="44536A"/>
          <w:spacing w:val="36"/>
        </w:rPr>
        <w:t> </w:t>
      </w:r>
      <w:r>
        <w:rPr>
          <w:color w:val="44536A"/>
        </w:rPr>
        <w:t>Порез</w:t>
      </w:r>
      <w:r>
        <w:rPr>
          <w:color w:val="44536A"/>
          <w:spacing w:val="40"/>
        </w:rPr>
        <w:t> </w:t>
      </w:r>
      <w:r>
        <w:rPr>
          <w:color w:val="44536A"/>
        </w:rPr>
        <w:t>на</w:t>
      </w:r>
      <w:r>
        <w:rPr>
          <w:color w:val="44536A"/>
          <w:spacing w:val="39"/>
        </w:rPr>
        <w:t> </w:t>
      </w:r>
      <w:r>
        <w:rPr>
          <w:color w:val="44536A"/>
        </w:rPr>
        <w:t>добит</w:t>
      </w:r>
      <w:r>
        <w:rPr>
          <w:color w:val="44536A"/>
          <w:spacing w:val="38"/>
        </w:rPr>
        <w:t> </w:t>
      </w:r>
      <w:r>
        <w:rPr>
          <w:color w:val="44536A"/>
        </w:rPr>
        <w:t>правних</w:t>
      </w:r>
      <w:r>
        <w:rPr>
          <w:color w:val="44536A"/>
          <w:spacing w:val="39"/>
        </w:rPr>
        <w:t> </w:t>
      </w:r>
      <w:r>
        <w:rPr>
          <w:color w:val="44536A"/>
        </w:rPr>
        <w:t>лица</w:t>
      </w:r>
      <w:r>
        <w:rPr>
          <w:color w:val="44536A"/>
          <w:spacing w:val="39"/>
        </w:rPr>
        <w:t> </w:t>
      </w:r>
      <w:r>
        <w:rPr>
          <w:color w:val="44536A"/>
        </w:rPr>
        <w:t>је</w:t>
      </w:r>
    </w:p>
    <w:p>
      <w:pPr>
        <w:pStyle w:val="BodyText"/>
        <w:spacing w:line="276" w:lineRule="auto" w:before="59"/>
        <w:ind w:left="280" w:right="555"/>
        <w:jc w:val="both"/>
      </w:pPr>
      <w:r>
        <w:rPr/>
        <w:br w:type="column"/>
      </w:r>
      <w:r>
        <w:rPr>
          <w:color w:val="44536A"/>
          <w:w w:val="95"/>
        </w:rPr>
        <w:t>остварен у износу вишем од планираног за око 0,9%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БДП, услед конзервативног приступа у планирању</w:t>
      </w:r>
      <w:r>
        <w:rPr>
          <w:color w:val="44536A"/>
          <w:spacing w:val="-43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категорије</w:t>
      </w:r>
      <w:r>
        <w:rPr>
          <w:color w:val="44536A"/>
          <w:spacing w:val="1"/>
        </w:rPr>
        <w:t> </w:t>
      </w:r>
      <w:r>
        <w:rPr>
          <w:color w:val="44536A"/>
        </w:rPr>
        <w:t>заснованог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умереном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профитабилности привреде. Индиректни порези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(највећим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делом</w:t>
      </w:r>
      <w:r>
        <w:rPr>
          <w:color w:val="44536A"/>
          <w:spacing w:val="-15"/>
        </w:rPr>
        <w:t> </w:t>
      </w:r>
      <w:r>
        <w:rPr>
          <w:color w:val="44536A"/>
          <w:spacing w:val="-2"/>
        </w:rPr>
        <w:t>ПДВ)</w:t>
      </w:r>
      <w:r>
        <w:rPr>
          <w:color w:val="44536A"/>
          <w:spacing w:val="-15"/>
        </w:rPr>
        <w:t> </w:t>
      </w:r>
      <w:r>
        <w:rPr>
          <w:color w:val="44536A"/>
          <w:spacing w:val="-2"/>
        </w:rPr>
        <w:t>виши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су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1,6%</w:t>
      </w:r>
      <w:r>
        <w:rPr>
          <w:color w:val="44536A"/>
          <w:spacing w:val="-15"/>
        </w:rPr>
        <w:t> </w:t>
      </w:r>
      <w:r>
        <w:rPr>
          <w:color w:val="44536A"/>
          <w:spacing w:val="-2"/>
        </w:rPr>
        <w:t>БДП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односу</w:t>
      </w:r>
      <w:r>
        <w:rPr>
          <w:color w:val="44536A"/>
          <w:spacing w:val="-43"/>
        </w:rPr>
        <w:t> </w:t>
      </w:r>
      <w:r>
        <w:rPr>
          <w:color w:val="44536A"/>
        </w:rPr>
        <w:t>на план, што је последица раста личне потрошње</w:t>
      </w:r>
      <w:r>
        <w:rPr>
          <w:color w:val="44536A"/>
          <w:spacing w:val="1"/>
        </w:rPr>
        <w:t> </w:t>
      </w:r>
      <w:r>
        <w:rPr>
          <w:color w:val="44536A"/>
        </w:rPr>
        <w:t>(номиналног и реалног), раста спољнотрговинске</w:t>
      </w:r>
      <w:r>
        <w:rPr>
          <w:color w:val="44536A"/>
          <w:spacing w:val="1"/>
        </w:rPr>
        <w:t> </w:t>
      </w:r>
      <w:r>
        <w:rPr>
          <w:color w:val="44536A"/>
        </w:rPr>
        <w:t>размене тј. раста увозних цена и прихода по том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-3"/>
        </w:rPr>
        <w:t> </w:t>
      </w:r>
      <w:r>
        <w:rPr>
          <w:color w:val="44536A"/>
        </w:rPr>
        <w:t>(највише</w:t>
      </w:r>
      <w:r>
        <w:rPr>
          <w:color w:val="44536A"/>
          <w:spacing w:val="-6"/>
        </w:rPr>
        <w:t> </w:t>
      </w:r>
      <w:r>
        <w:rPr>
          <w:color w:val="44536A"/>
        </w:rPr>
        <w:t>ПДВ</w:t>
      </w:r>
      <w:r>
        <w:rPr>
          <w:color w:val="44536A"/>
          <w:spacing w:val="-3"/>
        </w:rPr>
        <w:t> </w:t>
      </w:r>
      <w:r>
        <w:rPr>
          <w:color w:val="44536A"/>
        </w:rPr>
        <w:t>при</w:t>
      </w:r>
      <w:r>
        <w:rPr>
          <w:color w:val="44536A"/>
          <w:spacing w:val="-5"/>
        </w:rPr>
        <w:t> </w:t>
      </w:r>
      <w:r>
        <w:rPr>
          <w:color w:val="44536A"/>
        </w:rPr>
        <w:t>увозу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царина),</w:t>
      </w:r>
      <w:r>
        <w:rPr>
          <w:color w:val="44536A"/>
          <w:spacing w:val="-4"/>
        </w:rPr>
        <w:t> </w:t>
      </w:r>
      <w:r>
        <w:rPr>
          <w:color w:val="44536A"/>
        </w:rPr>
        <w:t>ефеката</w:t>
      </w:r>
      <w:r>
        <w:rPr>
          <w:color w:val="44536A"/>
          <w:spacing w:val="-43"/>
        </w:rPr>
        <w:t> </w:t>
      </w:r>
      <w:r>
        <w:rPr>
          <w:color w:val="44536A"/>
        </w:rPr>
        <w:t>стимулативних мера државе на потрошњу, и сл.</w:t>
      </w:r>
      <w:r>
        <w:rPr>
          <w:color w:val="44536A"/>
          <w:spacing w:val="1"/>
        </w:rPr>
        <w:t> </w:t>
      </w:r>
      <w:r>
        <w:rPr>
          <w:color w:val="44536A"/>
        </w:rPr>
        <w:t>Доприноси и порез на доходак грађана су укупно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већи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односу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на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план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0,8%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БДП,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највећим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делом</w:t>
      </w:r>
      <w:r>
        <w:rPr>
          <w:color w:val="44536A"/>
          <w:spacing w:val="-43"/>
        </w:rPr>
        <w:t> </w:t>
      </w:r>
      <w:r>
        <w:rPr>
          <w:color w:val="44536A"/>
        </w:rPr>
        <w:t>услед раста запослености и зарада у приватном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сектору.</w:t>
      </w:r>
      <w:r>
        <w:rPr>
          <w:color w:val="44536A"/>
          <w:spacing w:val="-10"/>
        </w:rPr>
        <w:t> </w:t>
      </w:r>
      <w:r>
        <w:rPr>
          <w:color w:val="44536A"/>
        </w:rPr>
        <w:t>Непорески</w:t>
      </w:r>
      <w:r>
        <w:rPr>
          <w:color w:val="44536A"/>
          <w:spacing w:val="-9"/>
        </w:rPr>
        <w:t> </w:t>
      </w:r>
      <w:r>
        <w:rPr>
          <w:color w:val="44536A"/>
        </w:rPr>
        <w:t>приходи</w:t>
      </w:r>
      <w:r>
        <w:rPr>
          <w:color w:val="44536A"/>
          <w:spacing w:val="-10"/>
        </w:rPr>
        <w:t> </w:t>
      </w:r>
      <w:r>
        <w:rPr>
          <w:color w:val="44536A"/>
        </w:rPr>
        <w:t>су</w:t>
      </w:r>
      <w:r>
        <w:rPr>
          <w:color w:val="44536A"/>
          <w:spacing w:val="-9"/>
        </w:rPr>
        <w:t> </w:t>
      </w:r>
      <w:r>
        <w:rPr>
          <w:color w:val="44536A"/>
        </w:rPr>
        <w:t>виши</w:t>
      </w:r>
      <w:r>
        <w:rPr>
          <w:color w:val="44536A"/>
          <w:spacing w:val="-9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0,7%</w:t>
      </w:r>
      <w:r>
        <w:rPr>
          <w:color w:val="44536A"/>
          <w:spacing w:val="-10"/>
        </w:rPr>
        <w:t> </w:t>
      </w:r>
      <w:r>
        <w:rPr>
          <w:color w:val="44536A"/>
        </w:rPr>
        <w:t>БДП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42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план.</w:t>
      </w:r>
      <w:r>
        <w:rPr>
          <w:color w:val="44536A"/>
          <w:spacing w:val="1"/>
        </w:rPr>
        <w:t> </w:t>
      </w:r>
      <w:r>
        <w:rPr>
          <w:color w:val="44536A"/>
        </w:rPr>
        <w:t>Редовни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остварени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су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већем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износу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односу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планиране</w:t>
      </w:r>
      <w:r>
        <w:rPr>
          <w:color w:val="44536A"/>
          <w:spacing w:val="-43"/>
        </w:rPr>
        <w:t> </w:t>
      </w:r>
      <w:r>
        <w:rPr>
          <w:color w:val="44536A"/>
        </w:rPr>
        <w:t>највише због раста наплате накнада од игара на</w:t>
      </w:r>
      <w:r>
        <w:rPr>
          <w:color w:val="44536A"/>
          <w:spacing w:val="1"/>
        </w:rPr>
        <w:t> </w:t>
      </w:r>
      <w:r>
        <w:rPr>
          <w:color w:val="44536A"/>
        </w:rPr>
        <w:t>срећу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накнада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коришћење</w:t>
      </w:r>
      <w:r>
        <w:rPr>
          <w:color w:val="44536A"/>
          <w:spacing w:val="1"/>
        </w:rPr>
        <w:t> </w:t>
      </w:r>
      <w:r>
        <w:rPr>
          <w:color w:val="44536A"/>
        </w:rPr>
        <w:t>минералних</w:t>
      </w:r>
      <w:r>
        <w:rPr>
          <w:color w:val="44536A"/>
          <w:spacing w:val="1"/>
        </w:rPr>
        <w:t> </w:t>
      </w:r>
      <w:r>
        <w:rPr>
          <w:color w:val="44536A"/>
        </w:rPr>
        <w:t>сировина. Ванредни непорески приходи виши су</w:t>
      </w:r>
      <w:r>
        <w:rPr>
          <w:color w:val="44536A"/>
          <w:spacing w:val="1"/>
        </w:rPr>
        <w:t> </w:t>
      </w:r>
      <w:r>
        <w:rPr>
          <w:color w:val="44536A"/>
        </w:rPr>
        <w:t>због уплате прихода који нису били укључени у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-6"/>
        </w:rPr>
        <w:t> </w:t>
      </w:r>
      <w:r>
        <w:rPr>
          <w:color w:val="44536A"/>
        </w:rPr>
        <w:t>буџетски</w:t>
      </w:r>
      <w:r>
        <w:rPr>
          <w:color w:val="44536A"/>
          <w:spacing w:val="-6"/>
        </w:rPr>
        <w:t> </w:t>
      </w:r>
      <w:r>
        <w:rPr>
          <w:color w:val="44536A"/>
        </w:rPr>
        <w:t>план.</w:t>
      </w:r>
    </w:p>
    <w:p>
      <w:pPr>
        <w:pStyle w:val="BodyText"/>
        <w:spacing w:line="276" w:lineRule="auto" w:before="160"/>
        <w:ind w:left="280" w:right="559"/>
        <w:jc w:val="both"/>
      </w:pPr>
      <w:r>
        <w:rPr>
          <w:color w:val="44536A"/>
        </w:rPr>
        <w:t>Јавни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извршени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вишем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296,4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(4,2%</w:t>
      </w:r>
      <w:r>
        <w:rPr>
          <w:color w:val="44536A"/>
          <w:spacing w:val="1"/>
        </w:rPr>
        <w:t> </w:t>
      </w:r>
      <w:r>
        <w:rPr>
          <w:color w:val="44536A"/>
        </w:rPr>
        <w:t>БДП)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 план. Највеће одступање је остварено</w:t>
      </w:r>
      <w:r>
        <w:rPr>
          <w:color w:val="44536A"/>
          <w:spacing w:val="-44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позајмица</w:t>
      </w:r>
      <w:r>
        <w:rPr>
          <w:color w:val="44536A"/>
          <w:spacing w:val="1"/>
        </w:rPr>
        <w:t> </w:t>
      </w:r>
      <w:r>
        <w:rPr>
          <w:color w:val="44536A"/>
        </w:rPr>
        <w:t>(2,7%</w:t>
      </w:r>
      <w:r>
        <w:rPr>
          <w:color w:val="44536A"/>
          <w:spacing w:val="1"/>
        </w:rPr>
        <w:t> </w:t>
      </w:r>
      <w:r>
        <w:rPr>
          <w:color w:val="44536A"/>
        </w:rPr>
        <w:t>БДП),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интервентних</w:t>
      </w:r>
      <w:r>
        <w:rPr>
          <w:color w:val="44536A"/>
          <w:spacing w:val="-12"/>
        </w:rPr>
        <w:t> </w:t>
      </w:r>
      <w:r>
        <w:rPr>
          <w:color w:val="44536A"/>
        </w:rPr>
        <w:t>мера</w:t>
      </w:r>
      <w:r>
        <w:rPr>
          <w:color w:val="44536A"/>
          <w:spacing w:val="-11"/>
        </w:rPr>
        <w:t> </w:t>
      </w:r>
      <w:r>
        <w:rPr>
          <w:color w:val="44536A"/>
        </w:rPr>
        <w:t>државе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11"/>
        </w:rPr>
        <w:t> </w:t>
      </w:r>
      <w:r>
        <w:rPr>
          <w:color w:val="44536A"/>
        </w:rPr>
        <w:t>набавку</w:t>
      </w:r>
      <w:r>
        <w:rPr>
          <w:color w:val="44536A"/>
          <w:spacing w:val="-11"/>
        </w:rPr>
        <w:t> </w:t>
      </w:r>
      <w:r>
        <w:rPr>
          <w:color w:val="44536A"/>
        </w:rPr>
        <w:t>енергената.</w:t>
      </w:r>
      <w:r>
        <w:rPr>
          <w:color w:val="44536A"/>
          <w:spacing w:val="-43"/>
        </w:rPr>
        <w:t> </w:t>
      </w:r>
      <w:r>
        <w:rPr>
          <w:color w:val="44536A"/>
        </w:rPr>
        <w:t>Остали</w:t>
      </w:r>
      <w:r>
        <w:rPr>
          <w:color w:val="44536A"/>
          <w:spacing w:val="-7"/>
        </w:rPr>
        <w:t> </w:t>
      </w:r>
      <w:r>
        <w:rPr>
          <w:color w:val="44536A"/>
        </w:rPr>
        <w:t>текући</w:t>
      </w:r>
      <w:r>
        <w:rPr>
          <w:color w:val="44536A"/>
          <w:spacing w:val="-8"/>
        </w:rPr>
        <w:t> </w:t>
      </w:r>
      <w:r>
        <w:rPr>
          <w:color w:val="44536A"/>
        </w:rPr>
        <w:t>расходи</w:t>
      </w:r>
      <w:r>
        <w:rPr>
          <w:color w:val="44536A"/>
          <w:spacing w:val="-7"/>
        </w:rPr>
        <w:t> </w:t>
      </w:r>
      <w:r>
        <w:rPr>
          <w:color w:val="44536A"/>
        </w:rPr>
        <w:t>премашили</w:t>
      </w:r>
      <w:r>
        <w:rPr>
          <w:color w:val="44536A"/>
          <w:spacing w:val="-7"/>
        </w:rPr>
        <w:t> </w:t>
      </w:r>
      <w:r>
        <w:rPr>
          <w:color w:val="44536A"/>
        </w:rPr>
        <w:t>су</w:t>
      </w:r>
      <w:r>
        <w:rPr>
          <w:color w:val="44536A"/>
          <w:spacing w:val="-7"/>
        </w:rPr>
        <w:t> </w:t>
      </w:r>
      <w:r>
        <w:rPr>
          <w:color w:val="44536A"/>
        </w:rPr>
        <w:t>план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0,5%</w:t>
      </w:r>
      <w:r>
        <w:rPr>
          <w:color w:val="44536A"/>
          <w:spacing w:val="-43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ванредних</w:t>
      </w:r>
      <w:r>
        <w:rPr>
          <w:color w:val="44536A"/>
          <w:spacing w:val="1"/>
        </w:rPr>
        <w:t> </w:t>
      </w:r>
      <w:r>
        <w:rPr>
          <w:color w:val="44536A"/>
        </w:rPr>
        <w:t>исплата</w:t>
      </w:r>
      <w:r>
        <w:rPr>
          <w:color w:val="44536A"/>
          <w:spacing w:val="1"/>
        </w:rPr>
        <w:t> </w:t>
      </w:r>
      <w:r>
        <w:rPr>
          <w:color w:val="44536A"/>
        </w:rPr>
        <w:t>директне новчане помоћи становништву од 16 до</w:t>
      </w:r>
      <w:r>
        <w:rPr>
          <w:color w:val="44536A"/>
          <w:spacing w:val="1"/>
        </w:rPr>
        <w:t> </w:t>
      </w:r>
      <w:r>
        <w:rPr>
          <w:color w:val="44536A"/>
        </w:rPr>
        <w:t>30 година старости, у укупном износу од 31 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-2"/>
        </w:rPr>
        <w:t> </w:t>
      </w:r>
      <w:r>
        <w:rPr>
          <w:color w:val="44536A"/>
        </w:rPr>
        <w:t>Расходи</w:t>
      </w:r>
      <w:r>
        <w:rPr>
          <w:color w:val="44536A"/>
          <w:spacing w:val="-2"/>
        </w:rPr>
        <w:t> </w:t>
      </w:r>
      <w:r>
        <w:rPr>
          <w:color w:val="44536A"/>
        </w:rPr>
        <w:t>за</w:t>
      </w:r>
      <w:r>
        <w:rPr>
          <w:color w:val="44536A"/>
          <w:spacing w:val="-2"/>
        </w:rPr>
        <w:t> </w:t>
      </w:r>
      <w:r>
        <w:rPr>
          <w:color w:val="44536A"/>
        </w:rPr>
        <w:t>робе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услуге</w:t>
      </w:r>
      <w:r>
        <w:rPr>
          <w:color w:val="44536A"/>
          <w:spacing w:val="-3"/>
        </w:rPr>
        <w:t> </w:t>
      </w:r>
      <w:r>
        <w:rPr>
          <w:color w:val="44536A"/>
        </w:rPr>
        <w:t>су</w:t>
      </w:r>
      <w:r>
        <w:rPr>
          <w:color w:val="44536A"/>
          <w:spacing w:val="-2"/>
        </w:rPr>
        <w:t> </w:t>
      </w:r>
      <w:r>
        <w:rPr>
          <w:color w:val="44536A"/>
        </w:rPr>
        <w:t>већи</w:t>
      </w:r>
      <w:r>
        <w:rPr>
          <w:color w:val="44536A"/>
          <w:spacing w:val="-3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плана</w:t>
      </w:r>
      <w:r>
        <w:rPr>
          <w:color w:val="44536A"/>
          <w:spacing w:val="-43"/>
        </w:rPr>
        <w:t> </w:t>
      </w:r>
      <w:r>
        <w:rPr>
          <w:color w:val="44536A"/>
        </w:rPr>
        <w:t>за око 0,5% БДП. Највећи део повећања се односи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набавку</w:t>
      </w:r>
      <w:r>
        <w:rPr>
          <w:color w:val="44536A"/>
          <w:spacing w:val="1"/>
        </w:rPr>
        <w:t> </w:t>
      </w:r>
      <w:r>
        <w:rPr>
          <w:color w:val="44536A"/>
        </w:rPr>
        <w:t>лекова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медицинске</w:t>
      </w:r>
      <w:r>
        <w:rPr>
          <w:color w:val="44536A"/>
          <w:spacing w:val="1"/>
        </w:rPr>
        <w:t> </w:t>
      </w:r>
      <w:r>
        <w:rPr>
          <w:color w:val="44536A"/>
        </w:rPr>
        <w:t>опреме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стране</w:t>
      </w:r>
      <w:r>
        <w:rPr>
          <w:color w:val="44536A"/>
          <w:spacing w:val="-5"/>
        </w:rPr>
        <w:t> </w:t>
      </w:r>
      <w:r>
        <w:rPr>
          <w:color w:val="44536A"/>
        </w:rPr>
        <w:t>РФЗО.</w:t>
      </w:r>
      <w:r>
        <w:rPr>
          <w:color w:val="44536A"/>
          <w:spacing w:val="-3"/>
        </w:rPr>
        <w:t> </w:t>
      </w:r>
      <w:r>
        <w:rPr>
          <w:color w:val="44536A"/>
        </w:rPr>
        <w:t>Други</w:t>
      </w:r>
      <w:r>
        <w:rPr>
          <w:color w:val="44536A"/>
          <w:spacing w:val="-5"/>
        </w:rPr>
        <w:t> </w:t>
      </w:r>
      <w:r>
        <w:rPr>
          <w:color w:val="44536A"/>
        </w:rPr>
        <w:t>део</w:t>
      </w:r>
      <w:r>
        <w:rPr>
          <w:color w:val="44536A"/>
          <w:spacing w:val="-3"/>
        </w:rPr>
        <w:t> </w:t>
      </w:r>
      <w:r>
        <w:rPr>
          <w:color w:val="44536A"/>
        </w:rPr>
        <w:t>повећања</w:t>
      </w:r>
      <w:r>
        <w:rPr>
          <w:color w:val="44536A"/>
          <w:spacing w:val="-2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односи  </w:t>
      </w:r>
      <w:r>
        <w:rPr>
          <w:color w:val="44536A"/>
          <w:spacing w:val="7"/>
        </w:rPr>
        <w:t> </w:t>
      </w:r>
      <w:r>
        <w:rPr>
          <w:color w:val="44536A"/>
        </w:rPr>
        <w:t>на  </w:t>
      </w:r>
      <w:r>
        <w:rPr>
          <w:color w:val="44536A"/>
          <w:spacing w:val="6"/>
        </w:rPr>
        <w:t> </w:t>
      </w:r>
      <w:r>
        <w:rPr>
          <w:color w:val="44536A"/>
        </w:rPr>
        <w:t>текуће  </w:t>
      </w:r>
      <w:r>
        <w:rPr>
          <w:color w:val="44536A"/>
          <w:spacing w:val="4"/>
        </w:rPr>
        <w:t> </w:t>
      </w:r>
      <w:r>
        <w:rPr>
          <w:color w:val="44536A"/>
        </w:rPr>
        <w:t>одржавање  </w:t>
      </w:r>
      <w:r>
        <w:rPr>
          <w:color w:val="44536A"/>
          <w:spacing w:val="4"/>
        </w:rPr>
        <w:t> </w:t>
      </w:r>
      <w:r>
        <w:rPr>
          <w:color w:val="44536A"/>
        </w:rPr>
        <w:t>путева  </w:t>
      </w:r>
      <w:r>
        <w:rPr>
          <w:color w:val="44536A"/>
          <w:spacing w:val="9"/>
        </w:rPr>
        <w:t> </w:t>
      </w:r>
      <w:r>
        <w:rPr>
          <w:color w:val="44536A"/>
        </w:rPr>
        <w:t>код  </w:t>
      </w:r>
      <w:r>
        <w:rPr>
          <w:color w:val="44536A"/>
          <w:spacing w:val="5"/>
        </w:rPr>
        <w:t> </w:t>
      </w:r>
      <w:r>
        <w:rPr>
          <w:color w:val="44536A"/>
        </w:rPr>
        <w:t>ЈП</w:t>
      </w:r>
    </w:p>
    <w:p>
      <w:pPr>
        <w:pStyle w:val="BodyText"/>
        <w:spacing w:line="276" w:lineRule="auto" w:before="2"/>
        <w:ind w:left="280" w:right="559"/>
        <w:jc w:val="both"/>
      </w:pPr>
      <w:r>
        <w:rPr>
          <w:color w:val="44536A"/>
        </w:rPr>
        <w:t>„Путеви</w:t>
      </w:r>
      <w:r>
        <w:rPr>
          <w:color w:val="44536A"/>
          <w:spacing w:val="-7"/>
        </w:rPr>
        <w:t> </w:t>
      </w:r>
      <w:r>
        <w:rPr>
          <w:color w:val="44536A"/>
        </w:rPr>
        <w:t>Србије”.</w:t>
      </w:r>
      <w:r>
        <w:rPr>
          <w:color w:val="44536A"/>
          <w:spacing w:val="-7"/>
        </w:rPr>
        <w:t> </w:t>
      </w:r>
      <w:r>
        <w:rPr>
          <w:color w:val="44536A"/>
        </w:rPr>
        <w:t>Реализација</w:t>
      </w:r>
      <w:r>
        <w:rPr>
          <w:color w:val="44536A"/>
          <w:spacing w:val="-6"/>
        </w:rPr>
        <w:t> </w:t>
      </w:r>
      <w:r>
        <w:rPr>
          <w:color w:val="44536A"/>
        </w:rPr>
        <w:t>јавних</w:t>
      </w:r>
      <w:r>
        <w:rPr>
          <w:color w:val="44536A"/>
          <w:spacing w:val="-7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2022.</w:t>
      </w:r>
      <w:r>
        <w:rPr>
          <w:color w:val="44536A"/>
          <w:spacing w:val="-9"/>
        </w:rPr>
        <w:t> </w:t>
      </w:r>
      <w:r>
        <w:rPr>
          <w:color w:val="44536A"/>
        </w:rPr>
        <w:t>години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износила</w:t>
      </w:r>
      <w:r>
        <w:rPr>
          <w:color w:val="44536A"/>
          <w:spacing w:val="-9"/>
        </w:rPr>
        <w:t> </w:t>
      </w:r>
      <w:r>
        <w:rPr>
          <w:color w:val="44536A"/>
        </w:rPr>
        <w:t>7,4%</w:t>
      </w:r>
      <w:r>
        <w:rPr>
          <w:color w:val="44536A"/>
          <w:spacing w:val="-10"/>
        </w:rPr>
        <w:t> </w:t>
      </w:r>
      <w:r>
        <w:rPr>
          <w:color w:val="44536A"/>
        </w:rPr>
        <w:t>БДП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премашила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0,3%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Осим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изградњу путне мреже, повећана су и издвајања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стратешку</w:t>
      </w:r>
      <w:r>
        <w:rPr>
          <w:color w:val="44536A"/>
          <w:spacing w:val="1"/>
        </w:rPr>
        <w:t> </w:t>
      </w:r>
      <w:r>
        <w:rPr>
          <w:color w:val="44536A"/>
        </w:rPr>
        <w:t>набавку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егзистенцијалних</w:t>
      </w:r>
      <w:r>
        <w:rPr>
          <w:color w:val="44536A"/>
          <w:spacing w:val="1"/>
        </w:rPr>
        <w:t> </w:t>
      </w:r>
      <w:r>
        <w:rPr>
          <w:color w:val="44536A"/>
        </w:rPr>
        <w:t>добара.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запослене</w:t>
      </w:r>
      <w:r>
        <w:rPr>
          <w:color w:val="44536A"/>
          <w:spacing w:val="-43"/>
        </w:rPr>
        <w:t> </w:t>
      </w:r>
      <w:r>
        <w:rPr>
          <w:color w:val="44536A"/>
        </w:rPr>
        <w:t>премашили</w:t>
      </w:r>
      <w:r>
        <w:rPr>
          <w:color w:val="44536A"/>
          <w:spacing w:val="9"/>
        </w:rPr>
        <w:t> </w:t>
      </w:r>
      <w:r>
        <w:rPr>
          <w:color w:val="44536A"/>
        </w:rPr>
        <w:t>су</w:t>
      </w:r>
      <w:r>
        <w:rPr>
          <w:color w:val="44536A"/>
          <w:spacing w:val="8"/>
        </w:rPr>
        <w:t> </w:t>
      </w:r>
      <w:r>
        <w:rPr>
          <w:color w:val="44536A"/>
        </w:rPr>
        <w:t>план</w:t>
      </w:r>
      <w:r>
        <w:rPr>
          <w:color w:val="44536A"/>
          <w:spacing w:val="9"/>
        </w:rPr>
        <w:t> </w:t>
      </w:r>
      <w:r>
        <w:rPr>
          <w:color w:val="44536A"/>
        </w:rPr>
        <w:t>за</w:t>
      </w:r>
      <w:r>
        <w:rPr>
          <w:color w:val="44536A"/>
          <w:spacing w:val="8"/>
        </w:rPr>
        <w:t> </w:t>
      </w:r>
      <w:r>
        <w:rPr>
          <w:color w:val="44536A"/>
        </w:rPr>
        <w:t>око</w:t>
      </w:r>
      <w:r>
        <w:rPr>
          <w:color w:val="44536A"/>
          <w:spacing w:val="8"/>
        </w:rPr>
        <w:t> </w:t>
      </w:r>
      <w:r>
        <w:rPr>
          <w:color w:val="44536A"/>
        </w:rPr>
        <w:t>0,1%</w:t>
      </w:r>
      <w:r>
        <w:rPr>
          <w:color w:val="44536A"/>
          <w:spacing w:val="6"/>
        </w:rPr>
        <w:t> </w:t>
      </w:r>
      <w:r>
        <w:rPr>
          <w:color w:val="44536A"/>
        </w:rPr>
        <w:t>БДП.</w:t>
      </w:r>
      <w:r>
        <w:rPr>
          <w:color w:val="44536A"/>
          <w:spacing w:val="7"/>
        </w:rPr>
        <w:t> </w:t>
      </w:r>
      <w:r>
        <w:rPr>
          <w:color w:val="44536A"/>
        </w:rPr>
        <w:t>Највећи</w:t>
      </w:r>
      <w:r>
        <w:rPr>
          <w:color w:val="44536A"/>
          <w:spacing w:val="9"/>
        </w:rPr>
        <w:t> </w:t>
      </w:r>
      <w:r>
        <w:rPr>
          <w:color w:val="44536A"/>
        </w:rPr>
        <w:t>део</w:t>
      </w:r>
    </w:p>
    <w:p>
      <w:pPr>
        <w:spacing w:after="0" w:line="27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4" w:space="397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76" w:lineRule="auto" w:before="60"/>
        <w:ind w:left="280" w:right="38"/>
        <w:jc w:val="both"/>
      </w:pPr>
      <w:r>
        <w:rPr>
          <w:color w:val="44536A"/>
        </w:rPr>
        <w:t>овог повећања односи се на већу масу зарада у</w:t>
      </w:r>
      <w:r>
        <w:rPr>
          <w:color w:val="44536A"/>
          <w:spacing w:val="1"/>
        </w:rPr>
        <w:t> </w:t>
      </w:r>
      <w:r>
        <w:rPr>
          <w:color w:val="44536A"/>
        </w:rPr>
        <w:t>здравству (повећање броја запослених и радних</w:t>
      </w:r>
      <w:r>
        <w:rPr>
          <w:color w:val="44536A"/>
          <w:spacing w:val="1"/>
        </w:rPr>
        <w:t> </w:t>
      </w:r>
      <w:r>
        <w:rPr>
          <w:color w:val="44536A"/>
        </w:rPr>
        <w:t>часова),</w:t>
      </w:r>
      <w:r>
        <w:rPr>
          <w:color w:val="44536A"/>
          <w:spacing w:val="1"/>
        </w:rPr>
        <w:t> </w:t>
      </w:r>
      <w:r>
        <w:rPr>
          <w:color w:val="44536A"/>
        </w:rPr>
        <w:t>судству,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исплаћену</w:t>
      </w:r>
      <w:r>
        <w:rPr>
          <w:color w:val="44536A"/>
          <w:spacing w:val="1"/>
        </w:rPr>
        <w:t> </w:t>
      </w:r>
      <w:r>
        <w:rPr>
          <w:color w:val="44536A"/>
        </w:rPr>
        <w:t>помоћ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запосленима у просвети. Расходи за запослене 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-2"/>
        </w:rPr>
        <w:t> </w:t>
      </w:r>
      <w:r>
        <w:rPr>
          <w:color w:val="44536A"/>
        </w:rPr>
        <w:t>години износили су</w:t>
      </w:r>
      <w:r>
        <w:rPr>
          <w:color w:val="44536A"/>
          <w:spacing w:val="-1"/>
        </w:rPr>
        <w:t> </w:t>
      </w:r>
      <w:r>
        <w:rPr>
          <w:color w:val="44536A"/>
        </w:rPr>
        <w:t>9,8%</w:t>
      </w:r>
      <w:r>
        <w:rPr>
          <w:color w:val="44536A"/>
          <w:spacing w:val="-2"/>
        </w:rPr>
        <w:t> </w:t>
      </w:r>
      <w:r>
        <w:rPr>
          <w:color w:val="44536A"/>
        </w:rPr>
        <w:t>БДП.</w:t>
      </w:r>
    </w:p>
    <w:p>
      <w:pPr>
        <w:pStyle w:val="BodyText"/>
        <w:spacing w:line="276" w:lineRule="auto" w:before="161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намењених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социјалну</w:t>
      </w:r>
      <w:r>
        <w:rPr>
          <w:color w:val="44536A"/>
          <w:spacing w:val="1"/>
        </w:rPr>
        <w:t> </w:t>
      </w:r>
      <w:r>
        <w:rPr>
          <w:color w:val="44536A"/>
        </w:rPr>
        <w:t>заштиту, налази се исплаћена једнократна помоћ</w:t>
      </w:r>
      <w:r>
        <w:rPr>
          <w:color w:val="44536A"/>
          <w:spacing w:val="1"/>
        </w:rPr>
        <w:t> </w:t>
      </w:r>
      <w:r>
        <w:rPr>
          <w:color w:val="44536A"/>
        </w:rPr>
        <w:t>пензионерима у износу од око 34 млрд динара.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4"/>
        </w:rPr>
        <w:t> </w:t>
      </w:r>
      <w:r>
        <w:rPr>
          <w:color w:val="44536A"/>
        </w:rPr>
        <w:t>за</w:t>
      </w:r>
      <w:r>
        <w:rPr>
          <w:color w:val="44536A"/>
          <w:spacing w:val="4"/>
        </w:rPr>
        <w:t> </w:t>
      </w:r>
      <w:r>
        <w:rPr>
          <w:color w:val="44536A"/>
        </w:rPr>
        <w:t>пензије</w:t>
      </w:r>
      <w:r>
        <w:rPr>
          <w:color w:val="44536A"/>
          <w:spacing w:val="3"/>
        </w:rPr>
        <w:t> </w:t>
      </w:r>
      <w:r>
        <w:rPr>
          <w:color w:val="44536A"/>
        </w:rPr>
        <w:t>у</w:t>
      </w:r>
      <w:r>
        <w:rPr>
          <w:color w:val="44536A"/>
          <w:spacing w:val="5"/>
        </w:rPr>
        <w:t> </w:t>
      </w:r>
      <w:r>
        <w:rPr>
          <w:color w:val="44536A"/>
        </w:rPr>
        <w:t>2022.</w:t>
      </w:r>
      <w:r>
        <w:rPr>
          <w:color w:val="44536A"/>
          <w:spacing w:val="4"/>
        </w:rPr>
        <w:t> </w:t>
      </w:r>
      <w:r>
        <w:rPr>
          <w:color w:val="44536A"/>
        </w:rPr>
        <w:t>години</w:t>
      </w:r>
      <w:r>
        <w:rPr>
          <w:color w:val="44536A"/>
          <w:spacing w:val="4"/>
        </w:rPr>
        <w:t> </w:t>
      </w:r>
      <w:r>
        <w:rPr>
          <w:color w:val="44536A"/>
        </w:rPr>
        <w:t>износили</w:t>
      </w:r>
      <w:r>
        <w:rPr>
          <w:color w:val="44536A"/>
          <w:spacing w:val="4"/>
        </w:rPr>
        <w:t> </w:t>
      </w:r>
      <w:r>
        <w:rPr>
          <w:color w:val="44536A"/>
        </w:rPr>
        <w:t>су</w:t>
      </w:r>
      <w:r>
        <w:rPr>
          <w:color w:val="44536A"/>
          <w:spacing w:val="5"/>
        </w:rPr>
        <w:t> </w:t>
      </w:r>
      <w:r>
        <w:rPr>
          <w:color w:val="44536A"/>
        </w:rPr>
        <w:t>9%</w:t>
      </w:r>
    </w:p>
    <w:p>
      <w:pPr>
        <w:pStyle w:val="BodyText"/>
        <w:spacing w:line="276" w:lineRule="auto" w:before="60"/>
        <w:ind w:left="280" w:right="559"/>
        <w:jc w:val="both"/>
      </w:pPr>
      <w:r>
        <w:rPr/>
        <w:br w:type="column"/>
      </w:r>
      <w:r>
        <w:rPr>
          <w:color w:val="44536A"/>
          <w:w w:val="95"/>
        </w:rPr>
        <w:t>БДП. Иако је оригинални план индексације пензија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подразумевао</w:t>
      </w:r>
      <w:r>
        <w:rPr>
          <w:color w:val="44536A"/>
          <w:spacing w:val="37"/>
        </w:rPr>
        <w:t> </w:t>
      </w:r>
      <w:r>
        <w:rPr>
          <w:color w:val="44536A"/>
        </w:rPr>
        <w:t>њихов</w:t>
      </w:r>
      <w:r>
        <w:rPr>
          <w:color w:val="44536A"/>
          <w:spacing w:val="37"/>
        </w:rPr>
        <w:t> </w:t>
      </w:r>
      <w:r>
        <w:rPr>
          <w:color w:val="44536A"/>
        </w:rPr>
        <w:t>раст</w:t>
      </w:r>
      <w:r>
        <w:rPr>
          <w:color w:val="44536A"/>
          <w:spacing w:val="37"/>
        </w:rPr>
        <w:t> </w:t>
      </w:r>
      <w:r>
        <w:rPr>
          <w:color w:val="44536A"/>
        </w:rPr>
        <w:t>у</w:t>
      </w:r>
      <w:r>
        <w:rPr>
          <w:color w:val="44536A"/>
          <w:spacing w:val="37"/>
        </w:rPr>
        <w:t> </w:t>
      </w:r>
      <w:r>
        <w:rPr>
          <w:color w:val="44536A"/>
        </w:rPr>
        <w:t>складу</w:t>
      </w:r>
      <w:r>
        <w:rPr>
          <w:color w:val="44536A"/>
          <w:spacing w:val="37"/>
        </w:rPr>
        <w:t> </w:t>
      </w:r>
      <w:r>
        <w:rPr>
          <w:color w:val="44536A"/>
        </w:rPr>
        <w:t>са</w:t>
      </w:r>
    </w:p>
    <w:p>
      <w:pPr>
        <w:pStyle w:val="BodyText"/>
        <w:spacing w:line="276" w:lineRule="auto"/>
        <w:ind w:left="280" w:right="559"/>
        <w:jc w:val="both"/>
      </w:pPr>
      <w:r>
        <w:rPr>
          <w:color w:val="44536A"/>
        </w:rPr>
        <w:t>„швајцарском</w:t>
      </w:r>
      <w:r>
        <w:rPr>
          <w:color w:val="44536A"/>
          <w:spacing w:val="1"/>
        </w:rPr>
        <w:t> </w:t>
      </w:r>
      <w:r>
        <w:rPr>
          <w:color w:val="44536A"/>
        </w:rPr>
        <w:t>формулом”,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новембра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извршено додатно трајно усклађивање пензија за</w:t>
      </w:r>
      <w:r>
        <w:rPr>
          <w:color w:val="44536A"/>
          <w:spacing w:val="-43"/>
        </w:rPr>
        <w:t> </w:t>
      </w:r>
      <w:r>
        <w:rPr>
          <w:color w:val="44536A"/>
        </w:rPr>
        <w:t>9%,</w:t>
      </w:r>
      <w:r>
        <w:rPr>
          <w:color w:val="44536A"/>
          <w:spacing w:val="-10"/>
        </w:rPr>
        <w:t> </w:t>
      </w:r>
      <w:r>
        <w:rPr>
          <w:color w:val="44536A"/>
        </w:rPr>
        <w:t>узимајући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обзир</w:t>
      </w:r>
      <w:r>
        <w:rPr>
          <w:color w:val="44536A"/>
          <w:spacing w:val="-8"/>
        </w:rPr>
        <w:t> </w:t>
      </w:r>
      <w:r>
        <w:rPr>
          <w:color w:val="44536A"/>
        </w:rPr>
        <w:t>нови</w:t>
      </w:r>
      <w:r>
        <w:rPr>
          <w:color w:val="44536A"/>
          <w:spacing w:val="-10"/>
        </w:rPr>
        <w:t> </w:t>
      </w:r>
      <w:r>
        <w:rPr>
          <w:color w:val="44536A"/>
        </w:rPr>
        <w:t>сет</w:t>
      </w:r>
      <w:r>
        <w:rPr>
          <w:color w:val="44536A"/>
          <w:spacing w:val="-10"/>
        </w:rPr>
        <w:t> </w:t>
      </w:r>
      <w:r>
        <w:rPr>
          <w:color w:val="44536A"/>
        </w:rPr>
        <w:t>фискалних</w:t>
      </w:r>
      <w:r>
        <w:rPr>
          <w:color w:val="44536A"/>
          <w:spacing w:val="-10"/>
        </w:rPr>
        <w:t> </w:t>
      </w:r>
      <w:r>
        <w:rPr>
          <w:color w:val="44536A"/>
        </w:rPr>
        <w:t>правила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који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усвојен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децембру</w:t>
      </w:r>
      <w:r>
        <w:rPr>
          <w:color w:val="44536A"/>
          <w:spacing w:val="-7"/>
        </w:rPr>
        <w:t> </w:t>
      </w:r>
      <w:r>
        <w:rPr>
          <w:color w:val="44536A"/>
        </w:rPr>
        <w:t>2022.</w:t>
      </w:r>
      <w:r>
        <w:rPr>
          <w:color w:val="44536A"/>
          <w:spacing w:val="-10"/>
        </w:rPr>
        <w:t> </w:t>
      </w:r>
      <w:r>
        <w:rPr>
          <w:color w:val="44536A"/>
        </w:rPr>
        <w:t>године.</w:t>
      </w:r>
      <w:r>
        <w:rPr>
          <w:color w:val="44536A"/>
          <w:spacing w:val="-8"/>
        </w:rPr>
        <w:t> </w:t>
      </w:r>
      <w:r>
        <w:rPr>
          <w:color w:val="44536A"/>
        </w:rPr>
        <w:t>Посебним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фискалним правилима која важе од јануара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ограничено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плата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дефинисана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индексирања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-1"/>
        </w:rPr>
        <w:t> </w:t>
      </w:r>
      <w:r>
        <w:rPr>
          <w:color w:val="44536A"/>
        </w:rPr>
        <w:t>зависно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њиховог учешћа</w:t>
      </w:r>
      <w:r>
        <w:rPr>
          <w:color w:val="44536A"/>
          <w:spacing w:val="-2"/>
        </w:rPr>
        <w:t> </w:t>
      </w:r>
      <w:r>
        <w:rPr>
          <w:color w:val="44536A"/>
        </w:rPr>
        <w:t>у БДП.</w:t>
      </w:r>
    </w:p>
    <w:p>
      <w:pPr>
        <w:spacing w:after="0" w:line="27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8" w:space="402"/>
            <w:col w:w="5160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3"/>
        </w:numPr>
        <w:tabs>
          <w:tab w:pos="2342" w:val="left" w:leader="none"/>
        </w:tabs>
        <w:spacing w:line="240" w:lineRule="auto" w:before="51" w:after="0"/>
        <w:ind w:left="2341" w:right="0" w:hanging="243"/>
        <w:jc w:val="left"/>
        <w:rPr>
          <w:color w:val="2E5395"/>
        </w:rPr>
      </w:pPr>
      <w:bookmarkStart w:name="3. Текућа фискална кретања и изгледи за " w:id="24"/>
      <w:bookmarkEnd w:id="24"/>
      <w:r>
        <w:rPr>
          <w:b w:val="0"/>
        </w:rPr>
      </w:r>
      <w:bookmarkStart w:name="_bookmark7" w:id="25"/>
      <w:bookmarkEnd w:id="25"/>
      <w:r>
        <w:rPr>
          <w:b w:val="0"/>
        </w:rPr>
      </w:r>
      <w:bookmarkStart w:name="_bookmark7" w:id="26"/>
      <w:bookmarkEnd w:id="26"/>
      <w:r>
        <w:rPr>
          <w:color w:val="2E5395"/>
        </w:rPr>
        <w:t>Т</w:t>
      </w:r>
      <w:r>
        <w:rPr>
          <w:color w:val="2E5395"/>
        </w:rPr>
        <w:t>екућа</w:t>
      </w:r>
      <w:r>
        <w:rPr>
          <w:color w:val="2E5395"/>
          <w:spacing w:val="-4"/>
        </w:rPr>
        <w:t> </w:t>
      </w:r>
      <w:r>
        <w:rPr>
          <w:color w:val="2E5395"/>
        </w:rPr>
        <w:t>фискална</w:t>
      </w:r>
      <w:r>
        <w:rPr>
          <w:color w:val="2E5395"/>
          <w:spacing w:val="-4"/>
        </w:rPr>
        <w:t> </w:t>
      </w:r>
      <w:r>
        <w:rPr>
          <w:color w:val="2E5395"/>
        </w:rPr>
        <w:t>кретања</w:t>
      </w:r>
      <w:r>
        <w:rPr>
          <w:color w:val="2E5395"/>
          <w:spacing w:val="-4"/>
        </w:rPr>
        <w:t> </w:t>
      </w:r>
      <w:r>
        <w:rPr>
          <w:color w:val="2E5395"/>
        </w:rPr>
        <w:t>и</w:t>
      </w:r>
      <w:r>
        <w:rPr>
          <w:color w:val="2E5395"/>
          <w:spacing w:val="-2"/>
        </w:rPr>
        <w:t> </w:t>
      </w:r>
      <w:r>
        <w:rPr>
          <w:color w:val="2E5395"/>
        </w:rPr>
        <w:t>изгледи</w:t>
      </w:r>
      <w:r>
        <w:rPr>
          <w:color w:val="2E5395"/>
          <w:spacing w:val="-2"/>
        </w:rPr>
        <w:t> </w:t>
      </w:r>
      <w:r>
        <w:rPr>
          <w:color w:val="2E5395"/>
        </w:rPr>
        <w:t>за</w:t>
      </w:r>
      <w:r>
        <w:rPr>
          <w:color w:val="2E5395"/>
          <w:spacing w:val="-3"/>
        </w:rPr>
        <w:t> </w:t>
      </w:r>
      <w:r>
        <w:rPr>
          <w:color w:val="2E5395"/>
        </w:rPr>
        <w:t>2023.</w:t>
      </w:r>
      <w:r>
        <w:rPr>
          <w:color w:val="2E5395"/>
          <w:spacing w:val="-1"/>
        </w:rPr>
        <w:t> </w:t>
      </w:r>
      <w:r>
        <w:rPr>
          <w:color w:val="2E5395"/>
        </w:rPr>
        <w:t>годину</w:t>
      </w:r>
    </w:p>
    <w:p>
      <w:pPr>
        <w:pStyle w:val="BodyText"/>
        <w:spacing w:before="10"/>
        <w:rPr>
          <w:b/>
          <w:sz w:val="26"/>
        </w:rPr>
      </w:pPr>
    </w:p>
    <w:p>
      <w:pPr>
        <w:spacing w:after="0"/>
        <w:rPr>
          <w:sz w:val="26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tabs>
          <w:tab w:pos="2030" w:val="left" w:leader="none"/>
          <w:tab w:pos="3623" w:val="left" w:leader="none"/>
        </w:tabs>
        <w:spacing w:line="259" w:lineRule="auto" w:before="59"/>
        <w:ind w:left="280" w:right="38"/>
        <w:jc w:val="both"/>
      </w:pP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планиран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околностима</w:t>
        <w:tab/>
        <w:t>продужене</w:t>
        <w:tab/>
        <w:t>неповољне</w:t>
      </w:r>
      <w:r>
        <w:rPr>
          <w:color w:val="44536A"/>
          <w:spacing w:val="-43"/>
        </w:rPr>
        <w:t> </w:t>
      </w:r>
      <w:r>
        <w:rPr>
          <w:color w:val="44536A"/>
        </w:rPr>
        <w:t>геополитичке ситуације, високе неизвесности 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енергије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инфлаторних</w:t>
      </w:r>
      <w:r>
        <w:rPr>
          <w:color w:val="44536A"/>
          <w:spacing w:val="1"/>
        </w:rPr>
        <w:t> </w:t>
      </w:r>
      <w:r>
        <w:rPr>
          <w:color w:val="44536A"/>
        </w:rPr>
        <w:t>трендова, посебно на тржишту хране. Претходну</w:t>
      </w:r>
      <w:r>
        <w:rPr>
          <w:color w:val="44536A"/>
          <w:spacing w:val="1"/>
        </w:rPr>
        <w:t> </w:t>
      </w:r>
      <w:r>
        <w:rPr>
          <w:color w:val="44536A"/>
        </w:rPr>
        <w:t>годину,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плану,</w:t>
      </w:r>
      <w:r>
        <w:rPr>
          <w:color w:val="44536A"/>
          <w:spacing w:val="1"/>
        </w:rPr>
        <w:t> </w:t>
      </w:r>
      <w:r>
        <w:rPr>
          <w:color w:val="44536A"/>
        </w:rPr>
        <w:t>обележила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неопходна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интензивна</w:t>
      </w:r>
      <w:r>
        <w:rPr>
          <w:color w:val="44536A"/>
          <w:spacing w:val="-9"/>
        </w:rPr>
        <w:t> </w:t>
      </w:r>
      <w:r>
        <w:rPr>
          <w:color w:val="44536A"/>
        </w:rPr>
        <w:t>прилагођавања</w:t>
      </w:r>
      <w:r>
        <w:rPr>
          <w:color w:val="44536A"/>
          <w:spacing w:val="-8"/>
        </w:rPr>
        <w:t> </w:t>
      </w:r>
      <w:r>
        <w:rPr>
          <w:color w:val="44536A"/>
        </w:rPr>
        <w:t>насталим</w:t>
      </w:r>
      <w:r>
        <w:rPr>
          <w:color w:val="44536A"/>
          <w:spacing w:val="-42"/>
        </w:rPr>
        <w:t> </w:t>
      </w:r>
      <w:r>
        <w:rPr>
          <w:color w:val="44536A"/>
        </w:rPr>
        <w:t>негативним околностима, огледајући се пре свега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значајним</w:t>
      </w:r>
      <w:r>
        <w:rPr>
          <w:color w:val="44536A"/>
          <w:spacing w:val="1"/>
        </w:rPr>
        <w:t> </w:t>
      </w:r>
      <w:r>
        <w:rPr>
          <w:color w:val="44536A"/>
        </w:rPr>
        <w:t>буџетским</w:t>
      </w:r>
      <w:r>
        <w:rPr>
          <w:color w:val="44536A"/>
          <w:spacing w:val="1"/>
        </w:rPr>
        <w:t> </w:t>
      </w:r>
      <w:r>
        <w:rPr>
          <w:color w:val="44536A"/>
        </w:rPr>
        <w:t>издвајањима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обезбеђење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сигурности.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 напора био је усмерен и на очување</w:t>
      </w:r>
      <w:r>
        <w:rPr>
          <w:color w:val="44536A"/>
          <w:spacing w:val="1"/>
        </w:rPr>
        <w:t> </w:t>
      </w:r>
      <w:r>
        <w:rPr>
          <w:color w:val="44536A"/>
        </w:rPr>
        <w:t>животног стандарда грађана. Са једне стране је то</w:t>
      </w:r>
      <w:r>
        <w:rPr>
          <w:color w:val="44536A"/>
          <w:spacing w:val="-43"/>
        </w:rPr>
        <w:t> </w:t>
      </w:r>
      <w:r>
        <w:rPr>
          <w:color w:val="44536A"/>
        </w:rPr>
        <w:t>спроведено</w:t>
      </w:r>
      <w:r>
        <w:rPr>
          <w:color w:val="44536A"/>
          <w:spacing w:val="-6"/>
        </w:rPr>
        <w:t> </w:t>
      </w:r>
      <w:r>
        <w:rPr>
          <w:color w:val="44536A"/>
        </w:rPr>
        <w:t>кроз</w:t>
      </w:r>
      <w:r>
        <w:rPr>
          <w:color w:val="44536A"/>
          <w:spacing w:val="-7"/>
        </w:rPr>
        <w:t> </w:t>
      </w:r>
      <w:r>
        <w:rPr>
          <w:color w:val="44536A"/>
        </w:rPr>
        <w:t>повећана</w:t>
      </w:r>
      <w:r>
        <w:rPr>
          <w:color w:val="44536A"/>
          <w:spacing w:val="-5"/>
        </w:rPr>
        <w:t> </w:t>
      </w:r>
      <w:r>
        <w:rPr>
          <w:color w:val="44536A"/>
        </w:rPr>
        <w:t>издвајања</w:t>
      </w:r>
      <w:r>
        <w:rPr>
          <w:color w:val="44536A"/>
          <w:spacing w:val="-6"/>
        </w:rPr>
        <w:t> </w:t>
      </w:r>
      <w:r>
        <w:rPr>
          <w:color w:val="44536A"/>
        </w:rPr>
        <w:t>усмерена</w:t>
      </w:r>
      <w:r>
        <w:rPr>
          <w:color w:val="44536A"/>
          <w:spacing w:val="-5"/>
        </w:rPr>
        <w:t> </w:t>
      </w:r>
      <w:r>
        <w:rPr>
          <w:color w:val="44536A"/>
        </w:rPr>
        <w:t>ка</w:t>
      </w:r>
      <w:r>
        <w:rPr>
          <w:color w:val="44536A"/>
          <w:spacing w:val="-43"/>
        </w:rPr>
        <w:t> </w:t>
      </w:r>
      <w:r>
        <w:rPr>
          <w:color w:val="44536A"/>
        </w:rPr>
        <w:t>вулнерабилним категоријама становништва, док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реализоване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контроле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животних</w:t>
      </w:r>
      <w:r>
        <w:rPr>
          <w:color w:val="44536A"/>
          <w:spacing w:val="1"/>
        </w:rPr>
        <w:t> </w:t>
      </w:r>
      <w:r>
        <w:rPr>
          <w:color w:val="44536A"/>
        </w:rPr>
        <w:t>намирница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амортизације раста цена нафтних деривата кроз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акцизног</w:t>
      </w:r>
      <w:r>
        <w:rPr>
          <w:color w:val="44536A"/>
          <w:spacing w:val="1"/>
        </w:rPr>
        <w:t> </w:t>
      </w:r>
      <w:r>
        <w:rPr>
          <w:color w:val="44536A"/>
        </w:rPr>
        <w:t>оптерећења.</w:t>
      </w:r>
      <w:r>
        <w:rPr>
          <w:color w:val="44536A"/>
          <w:spacing w:val="1"/>
        </w:rPr>
        <w:t> </w:t>
      </w:r>
      <w:r>
        <w:rPr>
          <w:color w:val="44536A"/>
        </w:rPr>
        <w:t>Повећану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 уносила је и могућа нередовност у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снабдевању енергентима, што је додатно утицало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цене.</w:t>
      </w:r>
      <w:r>
        <w:rPr>
          <w:color w:val="44536A"/>
          <w:spacing w:val="1"/>
        </w:rPr>
        <w:t> </w:t>
      </w:r>
      <w:r>
        <w:rPr>
          <w:color w:val="44536A"/>
        </w:rPr>
        <w:t>Транзиторни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инфлаторни</w:t>
      </w:r>
      <w:r>
        <w:rPr>
          <w:color w:val="44536A"/>
          <w:spacing w:val="1"/>
        </w:rPr>
        <w:t> </w:t>
      </w:r>
      <w:r>
        <w:rPr>
          <w:color w:val="44536A"/>
        </w:rPr>
        <w:t>притисци</w:t>
      </w:r>
      <w:r>
        <w:rPr>
          <w:color w:val="44536A"/>
          <w:spacing w:val="1"/>
        </w:rPr>
        <w:t> </w:t>
      </w:r>
      <w:r>
        <w:rPr>
          <w:color w:val="44536A"/>
        </w:rPr>
        <w:t>постали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перманентни,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пооштравање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свету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отежава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могућности за финансирање растућих 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дефицита и проузрокује раст каматних трошкова.</w:t>
      </w:r>
      <w:r>
        <w:rPr>
          <w:color w:val="44536A"/>
          <w:spacing w:val="1"/>
        </w:rPr>
        <w:t> </w:t>
      </w:r>
      <w:r>
        <w:rPr>
          <w:color w:val="44536A"/>
        </w:rPr>
        <w:t>У перспективи то утиче и на неповољније изгледе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привредне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  <w:r>
        <w:rPr>
          <w:color w:val="44536A"/>
          <w:spacing w:val="1"/>
        </w:rPr>
        <w:t> </w:t>
      </w:r>
      <w:r>
        <w:rPr>
          <w:color w:val="44536A"/>
        </w:rPr>
        <w:t>Убрзан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подстакнут</w:t>
      </w:r>
      <w:r>
        <w:rPr>
          <w:color w:val="44536A"/>
          <w:spacing w:val="1"/>
        </w:rPr>
        <w:t> </w:t>
      </w:r>
      <w:r>
        <w:rPr>
          <w:color w:val="44536A"/>
        </w:rPr>
        <w:t>ранијом</w:t>
      </w:r>
      <w:r>
        <w:rPr>
          <w:color w:val="44536A"/>
          <w:spacing w:val="1"/>
        </w:rPr>
        <w:t> </w:t>
      </w:r>
      <w:r>
        <w:rPr>
          <w:color w:val="44536A"/>
        </w:rPr>
        <w:t>експанзивном</w:t>
      </w:r>
      <w:r>
        <w:rPr>
          <w:color w:val="44536A"/>
          <w:spacing w:val="1"/>
        </w:rPr>
        <w:t> </w:t>
      </w:r>
      <w:r>
        <w:rPr>
          <w:color w:val="44536A"/>
        </w:rPr>
        <w:t>глобалном</w:t>
      </w:r>
      <w:r>
        <w:rPr>
          <w:color w:val="44536A"/>
          <w:spacing w:val="1"/>
        </w:rPr>
        <w:t> </w:t>
      </w:r>
      <w:r>
        <w:rPr>
          <w:color w:val="44536A"/>
        </w:rPr>
        <w:t>монетарном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политиком,</w:t>
      </w:r>
      <w:r>
        <w:rPr>
          <w:color w:val="44536A"/>
          <w:spacing w:val="1"/>
        </w:rPr>
        <w:t> </w:t>
      </w:r>
      <w:r>
        <w:rPr>
          <w:color w:val="44536A"/>
        </w:rPr>
        <w:t>још</w:t>
      </w:r>
      <w:r>
        <w:rPr>
          <w:color w:val="44536A"/>
          <w:spacing w:val="1"/>
        </w:rPr>
        <w:t> </w:t>
      </w:r>
      <w:r>
        <w:rPr>
          <w:color w:val="44536A"/>
        </w:rPr>
        <w:t>увек</w:t>
      </w:r>
      <w:r>
        <w:rPr>
          <w:color w:val="44536A"/>
          <w:spacing w:val="1"/>
        </w:rPr>
        <w:t> </w:t>
      </w:r>
      <w:r>
        <w:rPr>
          <w:color w:val="44536A"/>
        </w:rPr>
        <w:t>нарушеним ланцима снабдевања и логистичким</w:t>
      </w:r>
      <w:r>
        <w:rPr>
          <w:color w:val="44536A"/>
          <w:spacing w:val="1"/>
        </w:rPr>
        <w:t> </w:t>
      </w:r>
      <w:r>
        <w:rPr>
          <w:color w:val="44536A"/>
        </w:rPr>
        <w:t>проблемима, постепен па затим убрзан раст 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енергије, само су неки од проблема који су пред</w:t>
      </w:r>
      <w:r>
        <w:rPr>
          <w:color w:val="44536A"/>
          <w:spacing w:val="1"/>
        </w:rPr>
        <w:t> </w:t>
      </w:r>
      <w:r>
        <w:rPr>
          <w:color w:val="44536A"/>
        </w:rPr>
        <w:t>креаторе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поставили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1"/>
        </w:rPr>
        <w:t> </w:t>
      </w:r>
      <w:r>
        <w:rPr>
          <w:color w:val="44536A"/>
        </w:rPr>
        <w:t>изазове.</w:t>
      </w:r>
    </w:p>
    <w:p>
      <w:pPr>
        <w:pStyle w:val="BodyText"/>
        <w:spacing w:line="259" w:lineRule="auto" w:before="113"/>
        <w:ind w:left="280" w:right="38"/>
        <w:jc w:val="both"/>
      </w:pP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кризе,</w:t>
      </w:r>
      <w:r>
        <w:rPr>
          <w:color w:val="44536A"/>
          <w:spacing w:val="1"/>
        </w:rPr>
        <w:t> </w:t>
      </w:r>
      <w:r>
        <w:rPr>
          <w:color w:val="44536A"/>
        </w:rPr>
        <w:t>растућа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инфлација,</w:t>
      </w:r>
      <w:r>
        <w:rPr>
          <w:color w:val="44536A"/>
          <w:spacing w:val="1"/>
        </w:rPr>
        <w:t> </w:t>
      </w:r>
      <w:r>
        <w:rPr>
          <w:color w:val="44536A"/>
        </w:rPr>
        <w:t>потреба</w:t>
      </w:r>
      <w:r>
        <w:rPr>
          <w:color w:val="44536A"/>
          <w:spacing w:val="1"/>
        </w:rPr>
        <w:t> </w:t>
      </w:r>
      <w:r>
        <w:rPr>
          <w:color w:val="44536A"/>
        </w:rPr>
        <w:t>одржања</w:t>
      </w:r>
      <w:r>
        <w:rPr>
          <w:color w:val="44536A"/>
          <w:spacing w:val="1"/>
        </w:rPr>
        <w:t> </w:t>
      </w:r>
      <w:r>
        <w:rPr>
          <w:color w:val="44536A"/>
        </w:rPr>
        <w:t>животног стандарда становништва утицале су на</w:t>
      </w:r>
      <w:r>
        <w:rPr>
          <w:color w:val="44536A"/>
          <w:spacing w:val="1"/>
        </w:rPr>
        <w:t> </w:t>
      </w:r>
      <w:r>
        <w:rPr>
          <w:color w:val="44536A"/>
        </w:rPr>
        <w:t>креирање фискалног оквира за 2023. годину. На</w:t>
      </w:r>
      <w:r>
        <w:rPr>
          <w:color w:val="44536A"/>
          <w:spacing w:val="1"/>
        </w:rPr>
        <w:t> </w:t>
      </w:r>
      <w:r>
        <w:rPr>
          <w:color w:val="44536A"/>
        </w:rPr>
        <w:t>расходној страни буџета обезбеђен je висок ниво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средстава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9"/>
        </w:rPr>
        <w:t> </w:t>
      </w:r>
      <w:r>
        <w:rPr>
          <w:color w:val="44536A"/>
        </w:rPr>
        <w:t>даљу</w:t>
      </w:r>
      <w:r>
        <w:rPr>
          <w:color w:val="44536A"/>
          <w:spacing w:val="-9"/>
        </w:rPr>
        <w:t> </w:t>
      </w:r>
      <w:r>
        <w:rPr>
          <w:color w:val="44536A"/>
        </w:rPr>
        <w:t>санацију</w:t>
      </w:r>
      <w:r>
        <w:rPr>
          <w:color w:val="44536A"/>
          <w:spacing w:val="-6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-10"/>
        </w:rPr>
        <w:t> </w:t>
      </w:r>
      <w:r>
        <w:rPr>
          <w:color w:val="44536A"/>
        </w:rPr>
        <w:t>кризе.</w:t>
      </w:r>
      <w:r>
        <w:rPr>
          <w:color w:val="44536A"/>
          <w:spacing w:val="-10"/>
        </w:rPr>
        <w:t> </w:t>
      </w:r>
      <w:r>
        <w:rPr>
          <w:color w:val="44536A"/>
        </w:rPr>
        <w:t>Како</w:t>
      </w:r>
      <w:r>
        <w:rPr>
          <w:color w:val="44536A"/>
          <w:spacing w:val="-42"/>
        </w:rPr>
        <w:t> </w:t>
      </w:r>
      <w:r>
        <w:rPr>
          <w:color w:val="44536A"/>
        </w:rPr>
        <w:t>би се побољшао економски положај и стандард</w:t>
      </w:r>
      <w:r>
        <w:rPr>
          <w:color w:val="44536A"/>
          <w:spacing w:val="1"/>
        </w:rPr>
        <w:t> </w:t>
      </w:r>
      <w:r>
        <w:rPr>
          <w:color w:val="44536A"/>
        </w:rPr>
        <w:t>пензионера, у оквиру измене фискалних правила,</w:t>
      </w:r>
      <w:r>
        <w:rPr>
          <w:color w:val="44536A"/>
          <w:spacing w:val="-43"/>
        </w:rPr>
        <w:t> </w:t>
      </w:r>
      <w:r>
        <w:rPr>
          <w:color w:val="44536A"/>
        </w:rPr>
        <w:t>промењен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начин</w:t>
      </w:r>
      <w:r>
        <w:rPr>
          <w:color w:val="44536A"/>
          <w:spacing w:val="1"/>
        </w:rPr>
        <w:t> </w:t>
      </w:r>
      <w:r>
        <w:rPr>
          <w:color w:val="44536A"/>
        </w:rPr>
        <w:t>индексације</w:t>
      </w:r>
      <w:r>
        <w:rPr>
          <w:color w:val="44536A"/>
          <w:spacing w:val="1"/>
        </w:rPr>
        <w:t> </w:t>
      </w:r>
      <w:r>
        <w:rPr>
          <w:color w:val="44536A"/>
        </w:rPr>
        <w:t>пензија.</w:t>
      </w:r>
      <w:r>
        <w:rPr>
          <w:color w:val="44536A"/>
          <w:spacing w:val="1"/>
        </w:rPr>
        <w:t> </w:t>
      </w:r>
      <w:r>
        <w:rPr>
          <w:color w:val="44536A"/>
        </w:rPr>
        <w:t>Примања</w:t>
      </w:r>
      <w:r>
        <w:rPr>
          <w:color w:val="44536A"/>
          <w:spacing w:val="1"/>
        </w:rPr>
        <w:t> </w:t>
      </w:r>
      <w:r>
        <w:rPr>
          <w:color w:val="44536A"/>
        </w:rPr>
        <w:t>пензионера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увећана,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уведен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механизам</w:t>
      </w:r>
      <w:r>
        <w:rPr>
          <w:color w:val="44536A"/>
          <w:spacing w:val="25"/>
        </w:rPr>
        <w:t> </w:t>
      </w:r>
      <w:r>
        <w:rPr>
          <w:color w:val="44536A"/>
        </w:rPr>
        <w:t>заштите</w:t>
      </w:r>
      <w:r>
        <w:rPr>
          <w:color w:val="44536A"/>
          <w:spacing w:val="24"/>
        </w:rPr>
        <w:t> </w:t>
      </w:r>
      <w:r>
        <w:rPr>
          <w:color w:val="44536A"/>
        </w:rPr>
        <w:t>од</w:t>
      </w:r>
      <w:r>
        <w:rPr>
          <w:color w:val="44536A"/>
          <w:spacing w:val="24"/>
        </w:rPr>
        <w:t> </w:t>
      </w:r>
      <w:r>
        <w:rPr>
          <w:color w:val="44536A"/>
        </w:rPr>
        <w:t>прекомерног</w:t>
      </w:r>
      <w:r>
        <w:rPr>
          <w:color w:val="44536A"/>
          <w:spacing w:val="27"/>
        </w:rPr>
        <w:t> </w:t>
      </w:r>
      <w:r>
        <w:rPr>
          <w:color w:val="44536A"/>
        </w:rPr>
        <w:t>повећања</w:t>
      </w:r>
    </w:p>
    <w:p>
      <w:pPr>
        <w:pStyle w:val="BodyText"/>
        <w:spacing w:line="259" w:lineRule="auto" w:before="59"/>
        <w:ind w:left="280" w:right="556"/>
        <w:jc w:val="both"/>
      </w:pPr>
      <w:r>
        <w:rPr/>
        <w:br w:type="column"/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пензије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заштитио стандард запослених у јавном сектору</w:t>
      </w:r>
      <w:r>
        <w:rPr>
          <w:color w:val="44536A"/>
          <w:spacing w:val="1"/>
        </w:rPr>
        <w:t> </w:t>
      </w:r>
      <w:r>
        <w:rPr>
          <w:color w:val="44536A"/>
        </w:rPr>
        <w:t>реализовано је повећање зарада од 12,5%, док су</w:t>
      </w:r>
      <w:r>
        <w:rPr>
          <w:color w:val="44536A"/>
          <w:spacing w:val="1"/>
        </w:rPr>
        <w:t> </w:t>
      </w:r>
      <w:r>
        <w:rPr>
          <w:color w:val="44536A"/>
        </w:rPr>
        <w:t>за војна лица обезбеђена средства за повећање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25%.</w:t>
      </w:r>
      <w:r>
        <w:rPr>
          <w:color w:val="44536A"/>
          <w:spacing w:val="1"/>
        </w:rPr>
        <w:t> </w:t>
      </w:r>
      <w:r>
        <w:rPr>
          <w:color w:val="44536A"/>
        </w:rPr>
        <w:t>Задржан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висок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јавних инвестиција у БДП, као подршка опоравку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економског</w:t>
      </w:r>
      <w:r>
        <w:rPr>
          <w:color w:val="44536A"/>
          <w:spacing w:val="1"/>
        </w:rPr>
        <w:t> </w:t>
      </w:r>
      <w:r>
        <w:rPr>
          <w:color w:val="44536A"/>
        </w:rPr>
        <w:t>раста.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предвиђени</w:t>
      </w:r>
      <w:r>
        <w:rPr>
          <w:color w:val="44536A"/>
          <w:spacing w:val="1"/>
        </w:rPr>
        <w:t> </w:t>
      </w:r>
      <w:r>
        <w:rPr>
          <w:color w:val="44536A"/>
        </w:rPr>
        <w:t>наставак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акцизног</w:t>
      </w:r>
      <w:r>
        <w:rPr>
          <w:color w:val="44536A"/>
          <w:spacing w:val="1"/>
        </w:rPr>
        <w:t> </w:t>
      </w:r>
      <w:r>
        <w:rPr>
          <w:color w:val="44536A"/>
        </w:rPr>
        <w:t>оптерећења</w:t>
      </w:r>
      <w:r>
        <w:rPr>
          <w:color w:val="44536A"/>
          <w:spacing w:val="1"/>
        </w:rPr>
        <w:t> </w:t>
      </w:r>
      <w:r>
        <w:rPr>
          <w:color w:val="44536A"/>
        </w:rPr>
        <w:t>деривата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важио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краја</w:t>
      </w:r>
      <w:r>
        <w:rPr>
          <w:color w:val="44536A"/>
          <w:spacing w:val="1"/>
        </w:rPr>
        <w:t> </w:t>
      </w:r>
      <w:r>
        <w:rPr>
          <w:color w:val="44536A"/>
        </w:rPr>
        <w:t>априла уз непромењени износ акциза за остале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производе,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ублажили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инфлаторни</w:t>
      </w:r>
      <w:r>
        <w:rPr>
          <w:color w:val="44536A"/>
          <w:spacing w:val="1"/>
        </w:rPr>
        <w:t> </w:t>
      </w:r>
      <w:r>
        <w:rPr>
          <w:color w:val="44536A"/>
        </w:rPr>
        <w:t>трендови.</w:t>
      </w:r>
      <w:r>
        <w:rPr>
          <w:color w:val="44536A"/>
          <w:spacing w:val="1"/>
        </w:rPr>
        <w:t> </w:t>
      </w:r>
      <w:r>
        <w:rPr>
          <w:color w:val="44536A"/>
        </w:rPr>
        <w:t>Вишегодишња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пореског оптерећења рада настављена је и током</w:t>
      </w:r>
      <w:r>
        <w:rPr>
          <w:color w:val="44536A"/>
          <w:spacing w:val="1"/>
        </w:rPr>
        <w:t> </w:t>
      </w:r>
      <w:r>
        <w:rPr>
          <w:color w:val="44536A"/>
        </w:rPr>
        <w:t>2023. године. Процењени ефекат губитка прихода</w:t>
      </w:r>
      <w:r>
        <w:rPr>
          <w:color w:val="44536A"/>
          <w:spacing w:val="-43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неопорезивог</w:t>
      </w:r>
      <w:r>
        <w:rPr>
          <w:color w:val="44536A"/>
          <w:spacing w:val="1"/>
        </w:rPr>
        <w:t> </w:t>
      </w:r>
      <w:r>
        <w:rPr>
          <w:color w:val="44536A"/>
        </w:rPr>
        <w:t>цензуса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смањења стопе доприноса за 1 п.п, износио је 41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присутне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даљег</w:t>
      </w:r>
      <w:r>
        <w:rPr>
          <w:color w:val="44536A"/>
          <w:spacing w:val="1"/>
        </w:rPr>
        <w:t> </w:t>
      </w:r>
      <w:r>
        <w:rPr>
          <w:color w:val="44536A"/>
        </w:rPr>
        <w:t>тока</w:t>
      </w:r>
      <w:r>
        <w:rPr>
          <w:color w:val="44536A"/>
          <w:spacing w:val="1"/>
        </w:rPr>
        <w:t> </w:t>
      </w:r>
      <w:r>
        <w:rPr>
          <w:color w:val="44536A"/>
        </w:rPr>
        <w:t>глобалне</w:t>
      </w:r>
      <w:r>
        <w:rPr>
          <w:color w:val="44536A"/>
          <w:spacing w:val="-43"/>
        </w:rPr>
        <w:t> </w:t>
      </w:r>
      <w:r>
        <w:rPr>
          <w:color w:val="44536A"/>
        </w:rPr>
        <w:t>економске и енергетске кризе, јавни приходи су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пројектовани</w:t>
      </w:r>
      <w:r>
        <w:rPr>
          <w:color w:val="44536A"/>
          <w:spacing w:val="1"/>
        </w:rPr>
        <w:t> </w:t>
      </w:r>
      <w:r>
        <w:rPr>
          <w:color w:val="44536A"/>
        </w:rPr>
        <w:t>конзервативно,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одступање</w:t>
      </w:r>
      <w:r>
        <w:rPr>
          <w:color w:val="44536A"/>
          <w:spacing w:val="1"/>
        </w:rPr>
        <w:t> </w:t>
      </w:r>
      <w:r>
        <w:rPr>
          <w:color w:val="44536A"/>
        </w:rPr>
        <w:t>наниже</w:t>
      </w:r>
      <w:r>
        <w:rPr>
          <w:color w:val="44536A"/>
          <w:spacing w:val="-3"/>
        </w:rPr>
        <w:t> </w:t>
      </w:r>
      <w:r>
        <w:rPr>
          <w:color w:val="44536A"/>
        </w:rPr>
        <w:t>било минимално.</w:t>
      </w:r>
    </w:p>
    <w:p>
      <w:pPr>
        <w:pStyle w:val="BodyText"/>
        <w:spacing w:line="259" w:lineRule="auto" w:before="116"/>
        <w:ind w:left="280" w:right="557"/>
        <w:jc w:val="both"/>
      </w:pPr>
      <w:r>
        <w:rPr>
          <w:color w:val="44536A"/>
        </w:rPr>
        <w:t>Ризици</w:t>
      </w:r>
      <w:r>
        <w:rPr>
          <w:color w:val="44536A"/>
          <w:spacing w:val="-7"/>
        </w:rPr>
        <w:t> </w:t>
      </w:r>
      <w:r>
        <w:rPr>
          <w:color w:val="44536A"/>
        </w:rPr>
        <w:t>који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6"/>
        </w:rPr>
        <w:t> </w:t>
      </w:r>
      <w:r>
        <w:rPr>
          <w:color w:val="44536A"/>
        </w:rPr>
        <w:t>узети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обзир</w:t>
      </w:r>
      <w:r>
        <w:rPr>
          <w:color w:val="44536A"/>
          <w:spacing w:val="-9"/>
        </w:rPr>
        <w:t> </w:t>
      </w:r>
      <w:r>
        <w:rPr>
          <w:color w:val="44536A"/>
        </w:rPr>
        <w:t>приликом</w:t>
      </w:r>
      <w:r>
        <w:rPr>
          <w:color w:val="44536A"/>
          <w:spacing w:val="-7"/>
        </w:rPr>
        <w:t> </w:t>
      </w:r>
      <w:r>
        <w:rPr>
          <w:color w:val="44536A"/>
        </w:rPr>
        <w:t>планирања</w:t>
      </w:r>
      <w:r>
        <w:rPr>
          <w:color w:val="44536A"/>
          <w:spacing w:val="-43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оквира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текућу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присутни,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делимично</w:t>
      </w:r>
      <w:r>
        <w:rPr>
          <w:color w:val="44536A"/>
          <w:spacing w:val="1"/>
        </w:rPr>
        <w:t> </w:t>
      </w:r>
      <w:r>
        <w:rPr>
          <w:color w:val="44536A"/>
        </w:rPr>
        <w:t>измењеним</w:t>
      </w:r>
      <w:r>
        <w:rPr>
          <w:color w:val="44536A"/>
          <w:spacing w:val="1"/>
        </w:rPr>
        <w:t> </w:t>
      </w:r>
      <w:r>
        <w:rPr>
          <w:color w:val="44536A"/>
        </w:rPr>
        <w:t>утицајем</w:t>
      </w:r>
      <w:r>
        <w:rPr>
          <w:color w:val="44536A"/>
          <w:spacing w:val="1"/>
        </w:rPr>
        <w:t> </w:t>
      </w:r>
      <w:r>
        <w:rPr>
          <w:color w:val="44536A"/>
        </w:rPr>
        <w:t>појединих</w:t>
      </w:r>
      <w:r>
        <w:rPr>
          <w:color w:val="44536A"/>
          <w:spacing w:val="1"/>
        </w:rPr>
        <w:t> </w:t>
      </w:r>
      <w:r>
        <w:rPr>
          <w:color w:val="44536A"/>
        </w:rPr>
        <w:t>фактора.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првог</w:t>
      </w:r>
      <w:r>
        <w:rPr>
          <w:color w:val="44536A"/>
          <w:spacing w:val="1"/>
        </w:rPr>
        <w:t> </w:t>
      </w:r>
      <w:r>
        <w:rPr>
          <w:color w:val="44536A"/>
        </w:rPr>
        <w:t>тромесечја</w:t>
      </w:r>
      <w:r>
        <w:rPr>
          <w:color w:val="44536A"/>
          <w:spacing w:val="-43"/>
        </w:rPr>
        <w:t> </w:t>
      </w:r>
      <w:r>
        <w:rPr>
          <w:color w:val="44536A"/>
        </w:rPr>
        <w:t>економска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</w:t>
      </w:r>
      <w:r>
        <w:rPr>
          <w:color w:val="44536A"/>
          <w:spacing w:val="1"/>
        </w:rPr>
        <w:t> </w:t>
      </w:r>
      <w:r>
        <w:rPr>
          <w:color w:val="44536A"/>
        </w:rPr>
        <w:t>креће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генерално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планираним оквирима, те није дошло до ревизије</w:t>
      </w:r>
      <w:r>
        <w:rPr>
          <w:color w:val="44536A"/>
          <w:spacing w:val="-43"/>
        </w:rPr>
        <w:t> </w:t>
      </w:r>
      <w:r>
        <w:rPr>
          <w:color w:val="44536A"/>
        </w:rPr>
        <w:t>стопе реалног раста БДП. Инфлаторна кретања су</w:t>
      </w:r>
      <w:r>
        <w:rPr>
          <w:color w:val="44536A"/>
          <w:spacing w:val="1"/>
        </w:rPr>
        <w:t> </w:t>
      </w:r>
      <w:r>
        <w:rPr>
          <w:color w:val="44536A"/>
        </w:rPr>
        <w:t>благо изнад очекиваних, док је на 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одређеног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енергената.</w:t>
      </w:r>
      <w:r>
        <w:rPr>
          <w:color w:val="44536A"/>
          <w:spacing w:val="1"/>
        </w:rPr>
        <w:t> </w:t>
      </w:r>
      <w:r>
        <w:rPr>
          <w:color w:val="44536A"/>
        </w:rPr>
        <w:t>Упоредо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стабилизацијом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енергије,</w:t>
      </w:r>
      <w:r>
        <w:rPr>
          <w:color w:val="44536A"/>
          <w:spacing w:val="1"/>
        </w:rPr>
        <w:t> </w:t>
      </w:r>
      <w:r>
        <w:rPr>
          <w:color w:val="44536A"/>
        </w:rPr>
        <w:t>смањује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очекивана потреба за интервенцијом државе на</w:t>
      </w:r>
      <w:r>
        <w:rPr>
          <w:color w:val="44536A"/>
          <w:spacing w:val="1"/>
        </w:rPr>
        <w:t> </w:t>
      </w:r>
      <w:r>
        <w:rPr>
          <w:color w:val="44536A"/>
        </w:rPr>
        <w:t>овом пољу. Кретања на тржишту радне снаге су</w:t>
      </w:r>
      <w:r>
        <w:rPr>
          <w:color w:val="44536A"/>
          <w:spacing w:val="1"/>
        </w:rPr>
        <w:t> </w:t>
      </w:r>
      <w:r>
        <w:rPr>
          <w:color w:val="44536A"/>
        </w:rPr>
        <w:t>позитивна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изнад</w:t>
      </w:r>
      <w:r>
        <w:rPr>
          <w:color w:val="44536A"/>
          <w:spacing w:val="1"/>
        </w:rPr>
        <w:t> </w:t>
      </w:r>
      <w:r>
        <w:rPr>
          <w:color w:val="44536A"/>
        </w:rPr>
        <w:t>очекивања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просечних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запослености,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повољно</w:t>
      </w:r>
      <w:r>
        <w:rPr>
          <w:color w:val="44536A"/>
          <w:spacing w:val="-1"/>
        </w:rPr>
        <w:t> </w:t>
      </w:r>
      <w:r>
        <w:rPr>
          <w:color w:val="44536A"/>
        </w:rPr>
        <w:t>одражава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наплату</w:t>
      </w:r>
      <w:r>
        <w:rPr>
          <w:color w:val="44536A"/>
          <w:spacing w:val="-1"/>
        </w:rPr>
        <w:t> </w:t>
      </w:r>
      <w:r>
        <w:rPr>
          <w:color w:val="44536A"/>
        </w:rPr>
        <w:t>пореза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рад.</w:t>
      </w:r>
    </w:p>
    <w:p>
      <w:pPr>
        <w:pStyle w:val="BodyText"/>
        <w:spacing w:line="259" w:lineRule="auto" w:before="116"/>
        <w:ind w:left="280" w:right="559"/>
        <w:jc w:val="both"/>
      </w:pPr>
      <w:r>
        <w:rPr>
          <w:color w:val="44536A"/>
        </w:rPr>
        <w:t>Иновираним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оквиром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дефицит сектора државе од 3%, што 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смањење од 0,3% БДП у односу на 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план. Учешће јавног дуга на крају 2023. године се</w:t>
      </w:r>
      <w:r>
        <w:rPr>
          <w:color w:val="44536A"/>
          <w:spacing w:val="1"/>
        </w:rPr>
        <w:t> </w:t>
      </w:r>
      <w:r>
        <w:rPr>
          <w:color w:val="44536A"/>
        </w:rPr>
        <w:t>предвиђа на нивоу од 54,3% БДП, што је за 1,8%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ниже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претходну</w:t>
      </w:r>
      <w:r>
        <w:rPr>
          <w:color w:val="44536A"/>
          <w:spacing w:val="1"/>
        </w:rPr>
        <w:t> </w:t>
      </w:r>
      <w:r>
        <w:rPr>
          <w:color w:val="44536A"/>
        </w:rPr>
        <w:t>процену.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Процена</w:t>
      </w:r>
      <w:r>
        <w:rPr>
          <w:color w:val="44536A"/>
          <w:spacing w:val="16"/>
          <w:w w:val="95"/>
        </w:rPr>
        <w:t> </w:t>
      </w:r>
      <w:r>
        <w:rPr>
          <w:color w:val="44536A"/>
          <w:w w:val="95"/>
        </w:rPr>
        <w:t>прихода</w:t>
      </w:r>
      <w:r>
        <w:rPr>
          <w:color w:val="44536A"/>
          <w:spacing w:val="17"/>
          <w:w w:val="95"/>
        </w:rPr>
        <w:t> </w:t>
      </w:r>
      <w:r>
        <w:rPr>
          <w:color w:val="44536A"/>
          <w:w w:val="95"/>
        </w:rPr>
        <w:t>повећана</w:t>
      </w:r>
      <w:r>
        <w:rPr>
          <w:color w:val="44536A"/>
          <w:spacing w:val="17"/>
          <w:w w:val="95"/>
        </w:rPr>
        <w:t> </w:t>
      </w:r>
      <w:r>
        <w:rPr>
          <w:color w:val="44536A"/>
          <w:w w:val="95"/>
        </w:rPr>
        <w:t>је</w:t>
      </w:r>
      <w:r>
        <w:rPr>
          <w:color w:val="44536A"/>
          <w:spacing w:val="13"/>
          <w:w w:val="95"/>
        </w:rPr>
        <w:t> </w:t>
      </w:r>
      <w:r>
        <w:rPr>
          <w:color w:val="44536A"/>
          <w:w w:val="95"/>
        </w:rPr>
        <w:t>за</w:t>
      </w:r>
      <w:r>
        <w:rPr>
          <w:color w:val="44536A"/>
          <w:spacing w:val="15"/>
          <w:w w:val="95"/>
        </w:rPr>
        <w:t> </w:t>
      </w:r>
      <w:r>
        <w:rPr>
          <w:color w:val="44536A"/>
          <w:w w:val="95"/>
        </w:rPr>
        <w:t>76,6</w:t>
      </w:r>
      <w:r>
        <w:rPr>
          <w:color w:val="44536A"/>
          <w:spacing w:val="15"/>
          <w:w w:val="95"/>
        </w:rPr>
        <w:t> </w:t>
      </w:r>
      <w:r>
        <w:rPr>
          <w:color w:val="44536A"/>
          <w:w w:val="95"/>
        </w:rPr>
        <w:t>млрд</w:t>
      </w:r>
      <w:r>
        <w:rPr>
          <w:color w:val="44536A"/>
          <w:spacing w:val="18"/>
          <w:w w:val="95"/>
        </w:rPr>
        <w:t> </w:t>
      </w:r>
      <w:r>
        <w:rPr>
          <w:color w:val="44536A"/>
          <w:w w:val="95"/>
        </w:rPr>
        <w:t>динара,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9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док је процена на страни расхода ревидирана за</w:t>
      </w:r>
      <w:r>
        <w:rPr>
          <w:color w:val="44536A"/>
          <w:spacing w:val="1"/>
        </w:rPr>
        <w:t> </w:t>
      </w:r>
      <w:r>
        <w:rPr>
          <w:color w:val="44536A"/>
        </w:rPr>
        <w:t>57,6 млрд динара навише. Сходно томе процена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 дефицита коригована је наниже за 19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млрд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динара.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Појединачно</w:t>
      </w:r>
      <w:r>
        <w:rPr>
          <w:color w:val="44536A"/>
          <w:spacing w:val="-9"/>
        </w:rPr>
        <w:t> </w:t>
      </w:r>
      <w:r>
        <w:rPr>
          <w:color w:val="44536A"/>
        </w:rPr>
        <w:t>најважнији</w:t>
      </w:r>
      <w:r>
        <w:rPr>
          <w:color w:val="44536A"/>
          <w:spacing w:val="-10"/>
        </w:rPr>
        <w:t> </w:t>
      </w:r>
      <w:r>
        <w:rPr>
          <w:color w:val="44536A"/>
        </w:rPr>
        <w:t>фактор</w:t>
      </w:r>
      <w:r>
        <w:rPr>
          <w:color w:val="44536A"/>
          <w:spacing w:val="-8"/>
        </w:rPr>
        <w:t> </w:t>
      </w:r>
      <w:r>
        <w:rPr>
          <w:color w:val="44536A"/>
        </w:rPr>
        <w:t>који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допринео</w:t>
      </w:r>
      <w:r>
        <w:rPr>
          <w:color w:val="44536A"/>
          <w:spacing w:val="1"/>
        </w:rPr>
        <w:t> </w:t>
      </w:r>
      <w:r>
        <w:rPr>
          <w:color w:val="44536A"/>
        </w:rPr>
        <w:t>ревизији</w:t>
      </w:r>
      <w:r>
        <w:rPr>
          <w:color w:val="44536A"/>
          <w:spacing w:val="1"/>
        </w:rPr>
        <w:t> </w:t>
      </w:r>
      <w:r>
        <w:rPr>
          <w:color w:val="44536A"/>
        </w:rPr>
        <w:t>приходне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позитивна кретања на тржишту рада. Део вишка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искоришћен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износа</w:t>
      </w:r>
      <w:r>
        <w:rPr>
          <w:color w:val="44536A"/>
          <w:spacing w:val="-43"/>
        </w:rPr>
        <w:t> </w:t>
      </w:r>
      <w:r>
        <w:rPr>
          <w:color w:val="44536A"/>
        </w:rPr>
        <w:t>јавних инвестиција и одржавање постојеће путне</w:t>
      </w:r>
      <w:r>
        <w:rPr>
          <w:color w:val="44536A"/>
          <w:spacing w:val="1"/>
        </w:rPr>
        <w:t> </w:t>
      </w:r>
      <w:r>
        <w:rPr>
          <w:color w:val="44536A"/>
        </w:rPr>
        <w:t>мреже, као и за реализацију промена политике у</w:t>
      </w:r>
      <w:r>
        <w:rPr>
          <w:color w:val="44536A"/>
          <w:spacing w:val="1"/>
        </w:rPr>
        <w:t> </w:t>
      </w:r>
      <w:r>
        <w:rPr>
          <w:color w:val="44536A"/>
        </w:rPr>
        <w:t>домену</w:t>
      </w:r>
      <w:r>
        <w:rPr>
          <w:color w:val="44536A"/>
          <w:spacing w:val="-1"/>
        </w:rPr>
        <w:t> </w:t>
      </w:r>
      <w:r>
        <w:rPr>
          <w:color w:val="44536A"/>
        </w:rPr>
        <w:t>пољопривредних субвенција.</w:t>
      </w:r>
    </w:p>
    <w:p>
      <w:pPr>
        <w:pStyle w:val="Heading5"/>
        <w:spacing w:line="256" w:lineRule="auto" w:before="60"/>
        <w:ind w:left="280" w:right="573"/>
        <w:jc w:val="center"/>
      </w:pPr>
      <w:r>
        <w:rPr>
          <w:b w:val="0"/>
        </w:rPr>
        <w:br w:type="column"/>
      </w:r>
      <w:r>
        <w:rPr>
          <w:color w:val="001F5F"/>
        </w:rPr>
        <w:t>Фискални резултат сектора државе у периоду од</w:t>
      </w:r>
      <w:r>
        <w:rPr>
          <w:color w:val="001F5F"/>
          <w:spacing w:val="-44"/>
        </w:rPr>
        <w:t> </w:t>
      </w:r>
      <w:r>
        <w:rPr>
          <w:color w:val="001F5F"/>
        </w:rPr>
        <w:t>2015.</w:t>
      </w:r>
      <w:r>
        <w:rPr>
          <w:color w:val="001F5F"/>
          <w:spacing w:val="1"/>
        </w:rPr>
        <w:t> </w:t>
      </w:r>
      <w:r>
        <w:rPr>
          <w:color w:val="001F5F"/>
        </w:rPr>
        <w:t>до 2023.</w:t>
      </w:r>
      <w:r>
        <w:rPr>
          <w:color w:val="001F5F"/>
          <w:spacing w:val="2"/>
        </w:rPr>
        <w:t> </w:t>
      </w:r>
      <w:r>
        <w:rPr>
          <w:color w:val="001F5F"/>
        </w:rPr>
        <w:t>године,</w:t>
      </w:r>
      <w:r>
        <w:rPr>
          <w:color w:val="001F5F"/>
          <w:spacing w:val="-3"/>
        </w:rPr>
        <w:t> </w:t>
      </w:r>
      <w:r>
        <w:rPr>
          <w:color w:val="001F5F"/>
        </w:rPr>
        <w:t>%</w:t>
      </w:r>
      <w:r>
        <w:rPr>
          <w:color w:val="001F5F"/>
          <w:spacing w:val="1"/>
        </w:rPr>
        <w:t> </w:t>
      </w:r>
      <w:r>
        <w:rPr>
          <w:color w:val="001F5F"/>
        </w:rPr>
        <w:t>БДП</w:t>
      </w:r>
    </w:p>
    <w:p>
      <w:pPr>
        <w:spacing w:before="174"/>
        <w:ind w:left="280" w:right="558" w:firstLine="0"/>
        <w:jc w:val="center"/>
        <w:rPr>
          <w:sz w:val="16"/>
        </w:rPr>
      </w:pPr>
      <w:r>
        <w:rPr>
          <w:color w:val="585858"/>
          <w:sz w:val="16"/>
        </w:rPr>
        <w:t>2015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2016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2017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2018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2019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2020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2021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2022</w:t>
      </w:r>
      <w:r>
        <w:rPr>
          <w:color w:val="585858"/>
          <w:spacing w:val="3"/>
          <w:sz w:val="16"/>
        </w:rPr>
        <w:t> </w:t>
      </w:r>
      <w:r>
        <w:rPr>
          <w:color w:val="585858"/>
          <w:sz w:val="16"/>
        </w:rPr>
        <w:t>2023</w:t>
      </w:r>
    </w:p>
    <w:p>
      <w:pPr>
        <w:pStyle w:val="BodyText"/>
        <w:spacing w:before="11"/>
        <w:rPr>
          <w:sz w:val="17"/>
        </w:rPr>
      </w:pPr>
    </w:p>
    <w:p>
      <w:pPr>
        <w:spacing w:before="0"/>
        <w:ind w:left="560" w:right="0" w:firstLine="0"/>
        <w:jc w:val="left"/>
        <w:rPr>
          <w:sz w:val="16"/>
        </w:rPr>
      </w:pPr>
      <w:r>
        <w:rPr/>
        <w:pict>
          <v:group style="position:absolute;margin-left:349.690002pt;margin-top:-3.582803pt;width:165.8pt;height:132.9pt;mso-position-horizontal-relative:page;mso-position-vertical-relative:paragraph;z-index:15820800" coordorigin="6994,-72" coordsize="3316,2658">
            <v:rect style="position:absolute;left:7082;top:929;width:104;height:711" filled="true" fillcolor="#3a63ac" stroked="false">
              <v:fill type="solid"/>
            </v:rect>
            <v:rect style="position:absolute;left:7185;top:929;width:106;height:96" filled="true" fillcolor="#8fa1d3" stroked="false">
              <v:fill type="solid"/>
            </v:rect>
            <v:rect style="position:absolute;left:7447;top:929;width:104;height:245" filled="true" fillcolor="#3a63ac" stroked="false">
              <v:fill type="solid"/>
            </v:rect>
            <v:rect style="position:absolute;left:7550;top:579;width:106;height:351" filled="true" fillcolor="#8fa1d3" stroked="false">
              <v:fill type="solid"/>
            </v:rect>
            <v:rect style="position:absolute;left:7812;top:704;width:104;height:226" filled="true" fillcolor="#3a63ac" stroked="false">
              <v:fill type="solid"/>
            </v:rect>
            <v:rect style="position:absolute;left:7915;top:181;width:106;height:749" filled="true" fillcolor="#8fa1d3" stroked="false">
              <v:fill type="solid"/>
            </v:rect>
            <v:rect style="position:absolute;left:8176;top:800;width:104;height:130" filled="true" fillcolor="#3a63ac" stroked="false">
              <v:fill type="solid"/>
            </v:rect>
            <v:rect style="position:absolute;left:8280;top:365;width:106;height:564" filled="true" fillcolor="#8fa1d3" stroked="false">
              <v:fill type="solid"/>
            </v:rect>
            <v:rect style="position:absolute;left:8541;top:929;width:104;height:44" filled="true" fillcolor="#3a63ac" stroked="false">
              <v:fill type="solid"/>
            </v:rect>
            <v:rect style="position:absolute;left:8644;top:560;width:106;height:370" filled="true" fillcolor="#8fa1d3" stroked="false">
              <v:fill type="solid"/>
            </v:rect>
            <v:rect style="position:absolute;left:8906;top:929;width:106;height:1656" filled="true" fillcolor="#3a63ac" stroked="false">
              <v:fill type="solid"/>
            </v:rect>
            <v:rect style="position:absolute;left:9012;top:929;width:104;height:1244" filled="true" fillcolor="#8fa1d3" stroked="false">
              <v:fill type="solid"/>
            </v:rect>
            <v:rect style="position:absolute;left:9271;top:929;width:106;height:852" filled="true" fillcolor="#3a63ac" stroked="false">
              <v:fill type="solid"/>
            </v:rect>
            <v:rect style="position:absolute;left:9376;top:929;width:104;height:495" filled="true" fillcolor="#8fa1d3" stroked="false">
              <v:fill type="solid"/>
            </v:rect>
            <v:rect style="position:absolute;left:9636;top:929;width:106;height:653" filled="true" fillcolor="#3a63ac" stroked="false">
              <v:fill type="solid"/>
            </v:rect>
            <v:rect style="position:absolute;left:9741;top:929;width:104;height:344" filled="true" fillcolor="#8fa1d3" stroked="false">
              <v:fill type="solid"/>
            </v:rect>
            <v:rect style="position:absolute;left:10000;top:929;width:106;height:617" filled="true" fillcolor="#3a63ac" stroked="false">
              <v:fill type="solid"/>
            </v:rect>
            <v:rect style="position:absolute;left:10106;top:929;width:104;height:248" filled="true" fillcolor="#8fa1d3" stroked="false">
              <v:fill type="solid"/>
            </v:rect>
            <v:shape style="position:absolute;left:7003;top:930;width:3285;height:51" coordorigin="7004,930" coordsize="3285,51" path="m7004,930l10288,930m7004,930l7004,981m7368,930l7368,981m7733,930l7733,981m8098,930l8098,981m8462,930l8462,981m8830,930l8830,981m9194,930l9194,981m9559,930l9559,981m9924,930l9924,981m10288,930l10288,981e" filled="false" stroked="true" strokeweight="1pt" strokecolor="#7e7e7e">
              <v:path arrowok="t"/>
              <v:stroke dashstyle="shortdash"/>
            </v:shape>
            <v:shape style="position:absolute;left:7238;top:463;width:1460;height:720" coordorigin="7238,463" coordsize="1460,720" path="m7238,1027l7283,1183m7603,579l7591,470m8698,562l8683,463e" filled="false" stroked="true" strokeweight=".75pt" strokecolor="#a6a6a6">
              <v:path arrowok="t"/>
              <v:stroke dashstyle="solid"/>
            </v:shape>
            <v:line style="position:absolute" from="9067,2166" to="9067,2288" stroked="true" strokeweight="1.110pt" strokecolor="#a6a6a6">
              <v:stroke dashstyle="solid"/>
            </v:line>
            <v:line style="position:absolute" from="9428,1425" to="9482,1531" stroked="true" strokeweight=".75pt" strokecolor="#a6a6a6">
              <v:stroke dashstyle="solid"/>
            </v:line>
            <v:shape style="position:absolute;left:7871;top:-72;width:19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3,6</w:t>
                    </w:r>
                  </w:p>
                </w:txbxContent>
              </v:textbox>
              <w10:wrap type="none"/>
            </v:shape>
            <v:shape style="position:absolute;left:8256;top:146;width:197;height:140" type="#_x0000_t202" filled="false" stroked="false">
              <v:textbox inset="0,0,0,0">
                <w:txbxContent>
                  <w:p>
                    <w:pPr>
                      <w:spacing w:line="140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2,7</w:t>
                    </w:r>
                  </w:p>
                </w:txbxContent>
              </v:textbox>
              <w10:wrap type="none"/>
            </v:shape>
            <v:shape style="position:absolute;left:7502;top:299;width:19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1,7</w:t>
                    </w:r>
                  </w:p>
                </w:txbxContent>
              </v:textbox>
              <w10:wrap type="none"/>
            </v:shape>
            <v:shape style="position:absolute;left:8595;top:292;width:19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1,8</w:t>
                    </w:r>
                  </w:p>
                </w:txbxContent>
              </v:textbox>
              <w10:wrap type="none"/>
            </v:shape>
            <v:shape style="position:absolute;left:7776;top:473;width:19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1,1</w:t>
                    </w:r>
                  </w:p>
                </w:txbxContent>
              </v:textbox>
              <w10:wrap type="none"/>
            </v:shape>
            <v:shape style="position:absolute;left:8141;top:569;width:197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0,6</w:t>
                    </w:r>
                  </w:p>
                </w:txbxContent>
              </v:textbox>
              <w10:wrap type="none"/>
            </v:shape>
            <v:shape style="position:absolute;left:8484;top:1092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-0,2</w:t>
                    </w:r>
                  </w:p>
                </w:txbxContent>
              </v:textbox>
              <w10:wrap type="none"/>
            </v:shape>
            <v:shape style="position:absolute;left:7173;top:1243;width:456;height:192" type="#_x0000_t202" filled="false" stroked="false">
              <v:textbox inset="0,0,0,0">
                <w:txbxContent>
                  <w:p>
                    <w:pPr>
                      <w:spacing w:line="187" w:lineRule="auto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-0,5</w:t>
                    </w:r>
                    <w:r>
                      <w:rPr>
                        <w:b/>
                        <w:color w:val="404040"/>
                        <w:position w:val="-4"/>
                        <w:sz w:val="14"/>
                      </w:rPr>
                      <w:t>-1,2</w:t>
                    </w:r>
                  </w:p>
                </w:txbxContent>
              </v:textbox>
              <w10:wrap type="none"/>
            </v:shape>
            <v:shape style="position:absolute;left:10070;top:1266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-1,2</w:t>
                    </w:r>
                  </w:p>
                </w:txbxContent>
              </v:textbox>
              <w10:wrap type="none"/>
            </v:shape>
            <v:shape style="position:absolute;left:9761;top:1422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-1,7</w:t>
                    </w:r>
                  </w:p>
                </w:txbxContent>
              </v:textbox>
              <w10:wrap type="none"/>
            </v:shape>
            <v:shape style="position:absolute;left:7024;top:1761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-3,5</w:t>
                    </w:r>
                  </w:p>
                </w:txbxContent>
              </v:textbox>
              <w10:wrap type="none"/>
            </v:shape>
            <v:shape style="position:absolute;left:9214;top:1591;width:605;height:450" type="#_x0000_t202" filled="false" stroked="false">
              <v:textbox inset="0,0,0,0">
                <w:txbxContent>
                  <w:p>
                    <w:pPr>
                      <w:spacing w:line="113" w:lineRule="exact" w:before="0"/>
                      <w:ind w:left="157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-2,4</w:t>
                    </w:r>
                  </w:p>
                  <w:p>
                    <w:pPr>
                      <w:spacing w:line="141" w:lineRule="exact" w:before="0"/>
                      <w:ind w:left="365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-3,2</w:t>
                    </w:r>
                  </w:p>
                  <w:p>
                    <w:pPr>
                      <w:spacing w:line="168" w:lineRule="exact" w:before="27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-4,1</w:t>
                    </w:r>
                  </w:p>
                </w:txbxContent>
              </v:textbox>
              <w10:wrap type="none"/>
            </v:shape>
            <v:shape style="position:absolute;left:9944;top:1667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-3,0</w:t>
                    </w:r>
                  </w:p>
                </w:txbxContent>
              </v:textbox>
              <w10:wrap type="none"/>
            </v:shape>
            <v:shape style="position:absolute;left:8961;top:2341;width:240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404040"/>
                        <w:sz w:val="14"/>
                      </w:rPr>
                      <w:t>-6,0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585858"/>
          <w:w w:val="100"/>
          <w:sz w:val="16"/>
        </w:rPr>
        <w:t>4</w:t>
      </w:r>
    </w:p>
    <w:p>
      <w:pPr>
        <w:pStyle w:val="BodyText"/>
        <w:spacing w:before="8"/>
        <w:rPr>
          <w:sz w:val="17"/>
        </w:rPr>
      </w:pPr>
    </w:p>
    <w:p>
      <w:pPr>
        <w:spacing w:before="0"/>
        <w:ind w:left="560" w:right="0" w:firstLine="0"/>
        <w:jc w:val="left"/>
        <w:rPr>
          <w:sz w:val="16"/>
        </w:rPr>
      </w:pPr>
      <w:r>
        <w:rPr>
          <w:color w:val="585858"/>
          <w:w w:val="100"/>
          <w:sz w:val="16"/>
        </w:rPr>
        <w:t>2</w:t>
      </w:r>
    </w:p>
    <w:p>
      <w:pPr>
        <w:pStyle w:val="BodyText"/>
        <w:spacing w:before="9"/>
        <w:rPr>
          <w:sz w:val="17"/>
        </w:rPr>
      </w:pPr>
    </w:p>
    <w:p>
      <w:pPr>
        <w:spacing w:before="0"/>
        <w:ind w:left="560" w:right="0" w:firstLine="0"/>
        <w:jc w:val="left"/>
        <w:rPr>
          <w:sz w:val="16"/>
        </w:rPr>
      </w:pPr>
      <w:r>
        <w:rPr>
          <w:color w:val="585858"/>
          <w:w w:val="100"/>
          <w:sz w:val="16"/>
        </w:rPr>
        <w:t>0</w:t>
      </w:r>
    </w:p>
    <w:p>
      <w:pPr>
        <w:pStyle w:val="BodyText"/>
        <w:spacing w:before="9"/>
        <w:rPr>
          <w:sz w:val="17"/>
        </w:rPr>
      </w:pPr>
    </w:p>
    <w:p>
      <w:pPr>
        <w:spacing w:before="0"/>
        <w:ind w:left="511" w:right="0" w:firstLine="0"/>
        <w:jc w:val="left"/>
        <w:rPr>
          <w:sz w:val="16"/>
        </w:rPr>
      </w:pPr>
      <w:r>
        <w:rPr/>
        <w:pict>
          <v:shape style="position:absolute;margin-left:328.920013pt;margin-top:3.919601pt;width:10.050pt;height:24.1pt;mso-position-horizontal-relative:page;mso-position-vertical-relative:paragraph;z-index:-22986240" type="#_x0000_t202" filled="false" stroked="false">
            <v:textbox inset="0,0,0,0" style="layout-flow:vertical;mso-layout-flow-alt:bottom-to-top">
              <w:txbxContent>
                <w:p>
                  <w:pPr>
                    <w:spacing w:line="184" w:lineRule="exact" w:before="0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85858"/>
                      <w:sz w:val="16"/>
                    </w:rPr>
                    <w:t>%</w:t>
                  </w:r>
                  <w:r>
                    <w:rPr>
                      <w:color w:val="585858"/>
                      <w:spacing w:val="1"/>
                      <w:sz w:val="16"/>
                    </w:rPr>
                    <w:t> </w:t>
                  </w:r>
                  <w:r>
                    <w:rPr>
                      <w:color w:val="585858"/>
                      <w:sz w:val="16"/>
                    </w:rPr>
                    <w:t>БДП</w:t>
                  </w:r>
                </w:p>
              </w:txbxContent>
            </v:textbox>
            <w10:wrap type="none"/>
          </v:shape>
        </w:pict>
      </w:r>
      <w:r>
        <w:rPr>
          <w:color w:val="585858"/>
          <w:sz w:val="16"/>
        </w:rPr>
        <w:t>-2</w:t>
      </w:r>
    </w:p>
    <w:p>
      <w:pPr>
        <w:pStyle w:val="BodyText"/>
        <w:spacing w:before="9"/>
        <w:rPr>
          <w:sz w:val="17"/>
        </w:rPr>
      </w:pPr>
    </w:p>
    <w:p>
      <w:pPr>
        <w:spacing w:before="0"/>
        <w:ind w:left="511" w:right="0" w:firstLine="0"/>
        <w:jc w:val="left"/>
        <w:rPr>
          <w:sz w:val="16"/>
        </w:rPr>
      </w:pPr>
      <w:r>
        <w:rPr>
          <w:color w:val="585858"/>
          <w:sz w:val="16"/>
        </w:rPr>
        <w:t>-4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4639" w:space="416"/>
            <w:col w:w="5145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before="68"/>
        <w:ind w:left="3014" w:right="1953" w:firstLine="0"/>
        <w:jc w:val="center"/>
        <w:rPr>
          <w:sz w:val="16"/>
        </w:rPr>
      </w:pPr>
      <w:r>
        <w:rPr>
          <w:color w:val="585858"/>
          <w:sz w:val="16"/>
        </w:rPr>
        <w:t>-6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line="183" w:lineRule="exact" w:before="68"/>
        <w:ind w:left="5566" w:right="0" w:firstLine="0"/>
        <w:jc w:val="left"/>
        <w:rPr>
          <w:sz w:val="16"/>
        </w:rPr>
      </w:pPr>
      <w:r>
        <w:rPr>
          <w:color w:val="585858"/>
          <w:sz w:val="16"/>
        </w:rPr>
        <w:t>-8</w:t>
      </w:r>
    </w:p>
    <w:p>
      <w:pPr>
        <w:spacing w:line="183" w:lineRule="exact" w:before="0"/>
        <w:ind w:left="6052" w:right="0" w:firstLine="0"/>
        <w:jc w:val="left"/>
        <w:rPr>
          <w:sz w:val="16"/>
        </w:rPr>
      </w:pPr>
      <w:r>
        <w:rPr/>
        <w:pict>
          <v:rect style="position:absolute;margin-left:354.320007pt;margin-top:2.540085pt;width:4.3943pt;height:4.3943pt;mso-position-horizontal-relative:page;mso-position-vertical-relative:paragraph;z-index:15821312" filled="true" fillcolor="#3a63ac" stroked="false">
            <v:fill type="solid"/>
            <w10:wrap type="none"/>
          </v:rect>
        </w:pict>
      </w:r>
      <w:r>
        <w:rPr/>
        <w:pict>
          <v:rect style="position:absolute;margin-left:354.320007pt;margin-top:13.160085pt;width:4.3943pt;height:4.3943pt;mso-position-horizontal-relative:page;mso-position-vertical-relative:paragraph;z-index:15821824" filled="true" fillcolor="#8fa1d3" stroked="false">
            <v:fill type="solid"/>
            <w10:wrap type="none"/>
          </v:rect>
        </w:pict>
      </w:r>
      <w:r>
        <w:rPr>
          <w:color w:val="585858"/>
          <w:spacing w:val="-1"/>
          <w:sz w:val="16"/>
        </w:rPr>
        <w:t>Фискални</w:t>
      </w:r>
      <w:r>
        <w:rPr>
          <w:color w:val="585858"/>
          <w:spacing w:val="-5"/>
          <w:sz w:val="16"/>
        </w:rPr>
        <w:t> </w:t>
      </w:r>
      <w:r>
        <w:rPr>
          <w:color w:val="585858"/>
          <w:spacing w:val="-1"/>
          <w:sz w:val="16"/>
        </w:rPr>
        <w:t>резултат</w:t>
      </w:r>
    </w:p>
    <w:p>
      <w:pPr>
        <w:pStyle w:val="BodyText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105"/>
        <w:ind w:left="306" w:right="0" w:firstLine="0"/>
        <w:jc w:val="left"/>
        <w:rPr>
          <w:b/>
          <w:sz w:val="14"/>
        </w:rPr>
      </w:pPr>
      <w:r>
        <w:rPr>
          <w:b/>
          <w:color w:val="404040"/>
          <w:sz w:val="14"/>
        </w:rPr>
        <w:t>-8,0</w:t>
      </w:r>
    </w:p>
    <w:p>
      <w:pPr>
        <w:spacing w:after="0"/>
        <w:jc w:val="left"/>
        <w:rPr>
          <w:sz w:val="14"/>
        </w:rPr>
        <w:sectPr>
          <w:type w:val="continuous"/>
          <w:pgSz w:w="12240" w:h="15840"/>
          <w:pgMar w:top="1500" w:bottom="280" w:left="1160" w:right="880"/>
          <w:cols w:num="2" w:equalWidth="0">
            <w:col w:w="7344" w:space="40"/>
            <w:col w:w="2816"/>
          </w:cols>
        </w:sectPr>
      </w:pPr>
    </w:p>
    <w:p>
      <w:pPr>
        <w:spacing w:before="33"/>
        <w:ind w:left="0" w:right="0" w:firstLine="0"/>
        <w:jc w:val="right"/>
        <w:rPr>
          <w:sz w:val="16"/>
        </w:rPr>
      </w:pPr>
      <w:r>
        <w:rPr>
          <w:color w:val="585858"/>
          <w:sz w:val="16"/>
        </w:rPr>
        <w:t>-10</w:t>
      </w:r>
    </w:p>
    <w:p>
      <w:pPr>
        <w:spacing w:before="5"/>
        <w:ind w:left="315" w:right="0" w:firstLine="0"/>
        <w:jc w:val="left"/>
        <w:rPr>
          <w:sz w:val="16"/>
        </w:rPr>
      </w:pPr>
      <w:r>
        <w:rPr/>
        <w:br w:type="column"/>
      </w:r>
      <w:r>
        <w:rPr>
          <w:color w:val="585858"/>
          <w:sz w:val="16"/>
        </w:rPr>
        <w:t>Примарни</w:t>
      </w:r>
      <w:r>
        <w:rPr>
          <w:color w:val="585858"/>
          <w:spacing w:val="-7"/>
          <w:sz w:val="16"/>
        </w:rPr>
        <w:t> </w:t>
      </w:r>
      <w:r>
        <w:rPr>
          <w:color w:val="585858"/>
          <w:sz w:val="16"/>
        </w:rPr>
        <w:t>фискални</w:t>
      </w:r>
      <w:r>
        <w:rPr>
          <w:color w:val="585858"/>
          <w:spacing w:val="-4"/>
          <w:sz w:val="16"/>
        </w:rPr>
        <w:t> </w:t>
      </w:r>
      <w:r>
        <w:rPr>
          <w:color w:val="585858"/>
          <w:sz w:val="16"/>
        </w:rPr>
        <w:t>резултат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5697" w:space="40"/>
            <w:col w:w="4463"/>
          </w:cols>
        </w:sectPr>
      </w:pPr>
    </w:p>
    <w:p>
      <w:pPr>
        <w:spacing w:before="47"/>
        <w:ind w:left="5321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4"/>
        <w:rPr>
          <w:sz w:val="12"/>
        </w:rPr>
      </w:pPr>
    </w:p>
    <w:p>
      <w:pPr>
        <w:pStyle w:val="Heading5"/>
        <w:spacing w:before="0"/>
        <w:ind w:right="283"/>
        <w:jc w:val="center"/>
      </w:pPr>
      <w:r>
        <w:rPr>
          <w:color w:val="001F5F"/>
        </w:rPr>
        <w:t>Табела</w:t>
      </w:r>
      <w:r>
        <w:rPr>
          <w:color w:val="001F5F"/>
          <w:spacing w:val="-3"/>
        </w:rPr>
        <w:t> </w:t>
      </w:r>
      <w:r>
        <w:rPr>
          <w:color w:val="001F5F"/>
        </w:rPr>
        <w:t>5.</w:t>
      </w:r>
      <w:r>
        <w:rPr>
          <w:color w:val="001F5F"/>
          <w:spacing w:val="-3"/>
        </w:rPr>
        <w:t> </w:t>
      </w:r>
      <w:r>
        <w:rPr>
          <w:color w:val="001F5F"/>
        </w:rPr>
        <w:t>Приходи,</w:t>
      </w:r>
      <w:r>
        <w:rPr>
          <w:color w:val="001F5F"/>
          <w:spacing w:val="-4"/>
        </w:rPr>
        <w:t> </w:t>
      </w:r>
      <w:r>
        <w:rPr>
          <w:color w:val="001F5F"/>
        </w:rPr>
        <w:t>расходи</w:t>
      </w:r>
      <w:r>
        <w:rPr>
          <w:color w:val="001F5F"/>
          <w:spacing w:val="-1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резултат</w:t>
      </w:r>
      <w:r>
        <w:rPr>
          <w:color w:val="001F5F"/>
          <w:spacing w:val="-3"/>
        </w:rPr>
        <w:t> </w:t>
      </w:r>
      <w:r>
        <w:rPr>
          <w:color w:val="001F5F"/>
        </w:rPr>
        <w:t>сектора</w:t>
      </w:r>
      <w:r>
        <w:rPr>
          <w:color w:val="001F5F"/>
          <w:spacing w:val="-3"/>
        </w:rPr>
        <w:t> </w:t>
      </w:r>
      <w:r>
        <w:rPr>
          <w:color w:val="001F5F"/>
        </w:rPr>
        <w:t>државе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-3"/>
        </w:rPr>
        <w:t> </w:t>
      </w:r>
      <w:r>
        <w:rPr>
          <w:color w:val="001F5F"/>
        </w:rPr>
        <w:t>2023.</w:t>
      </w:r>
      <w:r>
        <w:rPr>
          <w:color w:val="001F5F"/>
          <w:spacing w:val="-3"/>
        </w:rPr>
        <w:t> </w:t>
      </w:r>
      <w:r>
        <w:rPr>
          <w:color w:val="001F5F"/>
        </w:rPr>
        <w:t>години,</w:t>
      </w:r>
      <w:r>
        <w:rPr>
          <w:color w:val="001F5F"/>
          <w:spacing w:val="-4"/>
        </w:rPr>
        <w:t> </w:t>
      </w:r>
      <w:r>
        <w:rPr>
          <w:color w:val="001F5F"/>
        </w:rPr>
        <w:t>у млрд</w:t>
      </w:r>
      <w:r>
        <w:rPr>
          <w:color w:val="001F5F"/>
          <w:spacing w:val="-3"/>
        </w:rPr>
        <w:t> </w:t>
      </w:r>
      <w:r>
        <w:rPr>
          <w:color w:val="001F5F"/>
        </w:rPr>
        <w:t>динара</w:t>
      </w:r>
    </w:p>
    <w:p>
      <w:pPr>
        <w:pStyle w:val="BodyText"/>
        <w:spacing w:before="4"/>
        <w:rPr>
          <w:b/>
          <w:sz w:val="11"/>
        </w:rPr>
      </w:pPr>
    </w:p>
    <w:tbl>
      <w:tblPr>
        <w:tblW w:w="0" w:type="auto"/>
        <w:jc w:val="left"/>
        <w:tblInd w:w="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0"/>
        <w:gridCol w:w="1353"/>
        <w:gridCol w:w="1363"/>
        <w:gridCol w:w="1252"/>
        <w:gridCol w:w="1301"/>
        <w:gridCol w:w="1267"/>
      </w:tblGrid>
      <w:tr>
        <w:trPr>
          <w:trHeight w:val="457" w:hRule="atLeast"/>
        </w:trPr>
        <w:tc>
          <w:tcPr>
            <w:tcW w:w="2810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3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30"/>
              <w:ind w:right="202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буџет 2023*</w:t>
            </w:r>
          </w:p>
        </w:tc>
        <w:tc>
          <w:tcPr>
            <w:tcW w:w="1363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2"/>
              <w:ind w:left="471" w:right="206" w:hanging="269"/>
              <w:rPr>
                <w:sz w:val="16"/>
              </w:rPr>
            </w:pPr>
            <w:r>
              <w:rPr>
                <w:color w:val="001F5F"/>
                <w:spacing w:val="-1"/>
                <w:sz w:val="16"/>
              </w:rPr>
              <w:t>нова </w:t>
            </w:r>
            <w:r>
              <w:rPr>
                <w:color w:val="001F5F"/>
                <w:sz w:val="16"/>
              </w:rPr>
              <w:t>процена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2023*</w:t>
            </w:r>
          </w:p>
        </w:tc>
        <w:tc>
          <w:tcPr>
            <w:tcW w:w="125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2"/>
              <w:ind w:left="218" w:right="245" w:firstLine="110"/>
              <w:rPr>
                <w:sz w:val="16"/>
              </w:rPr>
            </w:pPr>
            <w:r>
              <w:rPr>
                <w:color w:val="001F5F"/>
                <w:sz w:val="16"/>
              </w:rPr>
              <w:t>Разлика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новa/буџет</w:t>
            </w:r>
          </w:p>
        </w:tc>
        <w:tc>
          <w:tcPr>
            <w:tcW w:w="130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30"/>
              <w:ind w:left="264"/>
              <w:rPr>
                <w:sz w:val="16"/>
              </w:rPr>
            </w:pPr>
            <w:r>
              <w:rPr>
                <w:color w:val="001F5F"/>
                <w:sz w:val="16"/>
              </w:rPr>
              <w:t>%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промена</w:t>
            </w:r>
          </w:p>
        </w:tc>
        <w:tc>
          <w:tcPr>
            <w:tcW w:w="126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2"/>
              <w:ind w:left="286" w:right="280" w:hanging="3"/>
              <w:rPr>
                <w:sz w:val="16"/>
              </w:rPr>
            </w:pPr>
            <w:r>
              <w:rPr>
                <w:color w:val="001F5F"/>
                <w:sz w:val="16"/>
              </w:rPr>
              <w:t>2023 нова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пр.</w:t>
            </w:r>
            <w:r>
              <w:rPr>
                <w:color w:val="001F5F"/>
                <w:spacing w:val="-6"/>
                <w:sz w:val="16"/>
              </w:rPr>
              <w:t> </w:t>
            </w:r>
            <w:r>
              <w:rPr>
                <w:color w:val="001F5F"/>
                <w:sz w:val="16"/>
              </w:rPr>
              <w:t>%</w:t>
            </w:r>
            <w:r>
              <w:rPr>
                <w:color w:val="001F5F"/>
                <w:spacing w:val="-5"/>
                <w:sz w:val="16"/>
              </w:rPr>
              <w:t> </w:t>
            </w:r>
            <w:r>
              <w:rPr>
                <w:color w:val="001F5F"/>
                <w:sz w:val="16"/>
              </w:rPr>
              <w:t>БДП</w:t>
            </w:r>
          </w:p>
        </w:tc>
      </w:tr>
      <w:tr>
        <w:trPr>
          <w:trHeight w:val="227" w:hRule="atLeast"/>
        </w:trPr>
        <w:tc>
          <w:tcPr>
            <w:tcW w:w="2810" w:type="dxa"/>
            <w:shd w:val="clear" w:color="auto" w:fill="E7E6E6"/>
          </w:tcPr>
          <w:p>
            <w:pPr>
              <w:pStyle w:val="TableParagraph"/>
              <w:spacing w:line="192" w:lineRule="exact"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ЈАВНИ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ПРИХОДИ</w:t>
            </w:r>
          </w:p>
        </w:tc>
        <w:tc>
          <w:tcPr>
            <w:tcW w:w="1353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3.312,9</w:t>
            </w:r>
          </w:p>
        </w:tc>
        <w:tc>
          <w:tcPr>
            <w:tcW w:w="1363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3.389,5</w:t>
            </w:r>
          </w:p>
        </w:tc>
        <w:tc>
          <w:tcPr>
            <w:tcW w:w="1252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76,6</w:t>
            </w:r>
          </w:p>
        </w:tc>
        <w:tc>
          <w:tcPr>
            <w:tcW w:w="1301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4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2,3</w:t>
            </w:r>
          </w:p>
        </w:tc>
        <w:tc>
          <w:tcPr>
            <w:tcW w:w="1267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4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41,8</w:t>
            </w:r>
          </w:p>
        </w:tc>
      </w:tr>
      <w:tr>
        <w:trPr>
          <w:trHeight w:val="233" w:hRule="atLeast"/>
        </w:trPr>
        <w:tc>
          <w:tcPr>
            <w:tcW w:w="2810" w:type="dxa"/>
          </w:tcPr>
          <w:p>
            <w:pPr>
              <w:pStyle w:val="TableParagraph"/>
              <w:spacing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Текући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приходи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3.259,5</w:t>
            </w:r>
          </w:p>
        </w:tc>
        <w:tc>
          <w:tcPr>
            <w:tcW w:w="1363" w:type="dxa"/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3.336,1</w:t>
            </w:r>
          </w:p>
        </w:tc>
        <w:tc>
          <w:tcPr>
            <w:tcW w:w="1252" w:type="dxa"/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76,6</w:t>
            </w:r>
          </w:p>
        </w:tc>
        <w:tc>
          <w:tcPr>
            <w:tcW w:w="1301" w:type="dxa"/>
          </w:tcPr>
          <w:p>
            <w:pPr>
              <w:pStyle w:val="TableParagraph"/>
              <w:spacing w:line="194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2,3</w:t>
            </w:r>
          </w:p>
        </w:tc>
        <w:tc>
          <w:tcPr>
            <w:tcW w:w="1267" w:type="dxa"/>
          </w:tcPr>
          <w:p>
            <w:pPr>
              <w:pStyle w:val="TableParagraph"/>
              <w:spacing w:line="194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41,2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Порески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приходи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2.936,1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3.001,7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65,6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2,2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37,0</w:t>
            </w:r>
          </w:p>
        </w:tc>
      </w:tr>
      <w:tr>
        <w:trPr>
          <w:trHeight w:val="227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Порез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на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доходак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грађана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325,3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333,0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7,7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2,4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4,1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Порез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на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добит правних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лица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212,2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219,2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3,3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2,7</w:t>
            </w:r>
          </w:p>
        </w:tc>
      </w:tr>
      <w:tr>
        <w:trPr>
          <w:trHeight w:val="227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ПДВ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865,0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865,0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10,7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Акцизе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332,1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348,1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16,0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4,8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4,3</w:t>
            </w:r>
          </w:p>
        </w:tc>
      </w:tr>
      <w:tr>
        <w:trPr>
          <w:trHeight w:val="228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Царине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86,0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82,6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43"/>
              <w:rPr>
                <w:sz w:val="16"/>
              </w:rPr>
            </w:pPr>
            <w:r>
              <w:rPr>
                <w:color w:val="001F5F"/>
                <w:sz w:val="16"/>
              </w:rPr>
              <w:t>-3,9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1,0</w:t>
            </w:r>
          </w:p>
        </w:tc>
      </w:tr>
      <w:tr>
        <w:trPr>
          <w:trHeight w:val="227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Остали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порески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приходи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106,8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107,3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0,5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0,5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1,3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Доприноси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1.008,7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1.046,5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37,8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3,7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12,9</w:t>
            </w:r>
          </w:p>
        </w:tc>
      </w:tr>
      <w:tr>
        <w:trPr>
          <w:trHeight w:val="227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Непорески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приходи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323,3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334,3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11,0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3,4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4,1</w:t>
            </w:r>
          </w:p>
        </w:tc>
      </w:tr>
      <w:tr>
        <w:trPr>
          <w:trHeight w:val="220" w:hRule="atLeast"/>
        </w:trPr>
        <w:tc>
          <w:tcPr>
            <w:tcW w:w="2810" w:type="dxa"/>
          </w:tcPr>
          <w:p>
            <w:pPr>
              <w:pStyle w:val="TableParagraph"/>
              <w:spacing w:line="192" w:lineRule="exact"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Донације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53,5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53,5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0,7</w:t>
            </w:r>
          </w:p>
        </w:tc>
      </w:tr>
      <w:tr>
        <w:trPr>
          <w:trHeight w:val="227" w:hRule="atLeast"/>
        </w:trPr>
        <w:tc>
          <w:tcPr>
            <w:tcW w:w="2810" w:type="dxa"/>
            <w:shd w:val="clear" w:color="auto" w:fill="E7E6E6"/>
          </w:tcPr>
          <w:p>
            <w:pPr>
              <w:pStyle w:val="TableParagraph"/>
              <w:spacing w:line="192" w:lineRule="exact"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ЈАВНИ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РАСХОДИ</w:t>
            </w:r>
          </w:p>
        </w:tc>
        <w:tc>
          <w:tcPr>
            <w:tcW w:w="1353" w:type="dxa"/>
            <w:shd w:val="clear" w:color="auto" w:fill="E7E6E6"/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3.577,0</w:t>
            </w:r>
          </w:p>
        </w:tc>
        <w:tc>
          <w:tcPr>
            <w:tcW w:w="1363" w:type="dxa"/>
            <w:shd w:val="clear" w:color="auto" w:fill="E7E6E6"/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3.634,5</w:t>
            </w:r>
          </w:p>
        </w:tc>
        <w:tc>
          <w:tcPr>
            <w:tcW w:w="1252" w:type="dxa"/>
            <w:shd w:val="clear" w:color="auto" w:fill="E7E6E6"/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57,6</w:t>
            </w:r>
          </w:p>
        </w:tc>
        <w:tc>
          <w:tcPr>
            <w:tcW w:w="1301" w:type="dxa"/>
            <w:shd w:val="clear" w:color="auto" w:fill="E7E6E6"/>
          </w:tcPr>
          <w:p>
            <w:pPr>
              <w:pStyle w:val="TableParagraph"/>
              <w:spacing w:line="194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1,6</w:t>
            </w:r>
          </w:p>
        </w:tc>
        <w:tc>
          <w:tcPr>
            <w:tcW w:w="1267" w:type="dxa"/>
            <w:shd w:val="clear" w:color="auto" w:fill="E7E6E6"/>
          </w:tcPr>
          <w:p>
            <w:pPr>
              <w:pStyle w:val="TableParagraph"/>
              <w:spacing w:line="194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44,9</w:t>
            </w:r>
          </w:p>
        </w:tc>
      </w:tr>
      <w:tr>
        <w:trPr>
          <w:trHeight w:val="233" w:hRule="atLeast"/>
        </w:trPr>
        <w:tc>
          <w:tcPr>
            <w:tcW w:w="2810" w:type="dxa"/>
          </w:tcPr>
          <w:p>
            <w:pPr>
              <w:pStyle w:val="TableParagraph"/>
              <w:spacing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Текући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расходи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2.872,7</w:t>
            </w:r>
          </w:p>
        </w:tc>
        <w:tc>
          <w:tcPr>
            <w:tcW w:w="1363" w:type="dxa"/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2.903,4</w:t>
            </w:r>
          </w:p>
        </w:tc>
        <w:tc>
          <w:tcPr>
            <w:tcW w:w="1252" w:type="dxa"/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30,7</w:t>
            </w:r>
          </w:p>
        </w:tc>
        <w:tc>
          <w:tcPr>
            <w:tcW w:w="1301" w:type="dxa"/>
          </w:tcPr>
          <w:p>
            <w:pPr>
              <w:pStyle w:val="TableParagraph"/>
              <w:spacing w:line="194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267" w:type="dxa"/>
          </w:tcPr>
          <w:p>
            <w:pPr>
              <w:pStyle w:val="TableParagraph"/>
              <w:spacing w:line="194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35,8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Расходи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за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запослене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779,4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779,4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9,6</w:t>
            </w:r>
          </w:p>
        </w:tc>
      </w:tr>
      <w:tr>
        <w:trPr>
          <w:trHeight w:val="228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Куповина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робе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и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услуга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591,2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605,3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14,1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2,4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7,5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Отплата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камата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146,1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146,1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1,8</w:t>
            </w:r>
          </w:p>
        </w:tc>
      </w:tr>
      <w:tr>
        <w:trPr>
          <w:trHeight w:val="228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Субвенције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220,1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234,6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14,5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6,6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2,9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Социјална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помоћ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трансфери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1.038,2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1.040,3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2,1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0,2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12,8</w:t>
            </w:r>
          </w:p>
        </w:tc>
      </w:tr>
      <w:tr>
        <w:trPr>
          <w:trHeight w:val="228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од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чега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пензије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770,0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770,0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9,5</w:t>
            </w:r>
          </w:p>
        </w:tc>
      </w:tr>
      <w:tr>
        <w:trPr>
          <w:trHeight w:val="227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Остали</w:t>
            </w:r>
            <w:r>
              <w:rPr>
                <w:color w:val="001F5F"/>
                <w:spacing w:val="-4"/>
                <w:sz w:val="16"/>
              </w:rPr>
              <w:t> </w:t>
            </w:r>
            <w:r>
              <w:rPr>
                <w:color w:val="001F5F"/>
                <w:sz w:val="16"/>
              </w:rPr>
              <w:t>текући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расходи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97,7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97,8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1,2</w:t>
            </w:r>
          </w:p>
        </w:tc>
      </w:tr>
      <w:tr>
        <w:trPr>
          <w:trHeight w:val="225" w:hRule="atLeast"/>
        </w:trPr>
        <w:tc>
          <w:tcPr>
            <w:tcW w:w="2810" w:type="dxa"/>
          </w:tcPr>
          <w:p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Капитални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расходи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561,5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588,4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26,9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4,8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7,3</w:t>
            </w:r>
          </w:p>
        </w:tc>
      </w:tr>
      <w:tr>
        <w:trPr>
          <w:trHeight w:val="228" w:hRule="atLeast"/>
        </w:trPr>
        <w:tc>
          <w:tcPr>
            <w:tcW w:w="2810" w:type="dxa"/>
          </w:tcPr>
          <w:p>
            <w:pPr>
              <w:pStyle w:val="TableParagraph"/>
              <w:spacing w:before="10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Нето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буџетске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позајмице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117,3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117,3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1,4</w:t>
            </w:r>
          </w:p>
        </w:tc>
      </w:tr>
      <w:tr>
        <w:trPr>
          <w:trHeight w:val="220" w:hRule="atLeast"/>
        </w:trPr>
        <w:tc>
          <w:tcPr>
            <w:tcW w:w="2810" w:type="dxa"/>
          </w:tcPr>
          <w:p>
            <w:pPr>
              <w:pStyle w:val="TableParagraph"/>
              <w:spacing w:line="192" w:lineRule="exact" w:before="8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Активиране</w:t>
            </w:r>
            <w:r>
              <w:rPr>
                <w:color w:val="001F5F"/>
                <w:spacing w:val="-3"/>
                <w:sz w:val="16"/>
              </w:rPr>
              <w:t> </w:t>
            </w:r>
            <w:r>
              <w:rPr>
                <w:color w:val="001F5F"/>
                <w:sz w:val="16"/>
              </w:rPr>
              <w:t>гаранције</w:t>
            </w:r>
          </w:p>
        </w:tc>
        <w:tc>
          <w:tcPr>
            <w:tcW w:w="1353" w:type="dxa"/>
          </w:tcPr>
          <w:p>
            <w:pPr>
              <w:pStyle w:val="TableParagraph"/>
              <w:spacing w:line="189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25,5</w:t>
            </w:r>
          </w:p>
        </w:tc>
        <w:tc>
          <w:tcPr>
            <w:tcW w:w="1363" w:type="dxa"/>
          </w:tcPr>
          <w:p>
            <w:pPr>
              <w:pStyle w:val="TableParagraph"/>
              <w:spacing w:line="189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25,5</w:t>
            </w:r>
          </w:p>
        </w:tc>
        <w:tc>
          <w:tcPr>
            <w:tcW w:w="1252" w:type="dxa"/>
          </w:tcPr>
          <w:p>
            <w:pPr>
              <w:pStyle w:val="TableParagraph"/>
              <w:spacing w:line="189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301" w:type="dxa"/>
          </w:tcPr>
          <w:p>
            <w:pPr>
              <w:pStyle w:val="TableParagraph"/>
              <w:spacing w:line="189" w:lineRule="exact"/>
              <w:ind w:left="694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267" w:type="dxa"/>
          </w:tcPr>
          <w:p>
            <w:pPr>
              <w:pStyle w:val="TableParagraph"/>
              <w:spacing w:line="189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0,3</w:t>
            </w:r>
          </w:p>
        </w:tc>
      </w:tr>
      <w:tr>
        <w:trPr>
          <w:trHeight w:val="227" w:hRule="atLeast"/>
        </w:trPr>
        <w:tc>
          <w:tcPr>
            <w:tcW w:w="2810" w:type="dxa"/>
            <w:shd w:val="clear" w:color="auto" w:fill="E7E6E6"/>
          </w:tcPr>
          <w:p>
            <w:pPr>
              <w:pStyle w:val="TableParagraph"/>
              <w:spacing w:line="192" w:lineRule="exact"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Резултат</w:t>
            </w:r>
          </w:p>
        </w:tc>
        <w:tc>
          <w:tcPr>
            <w:tcW w:w="1353" w:type="dxa"/>
            <w:shd w:val="clear" w:color="auto" w:fill="E7E6E6"/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-264,0</w:t>
            </w:r>
          </w:p>
        </w:tc>
        <w:tc>
          <w:tcPr>
            <w:tcW w:w="1363" w:type="dxa"/>
            <w:shd w:val="clear" w:color="auto" w:fill="E7E6E6"/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-245,0</w:t>
            </w:r>
          </w:p>
        </w:tc>
        <w:tc>
          <w:tcPr>
            <w:tcW w:w="1252" w:type="dxa"/>
            <w:shd w:val="clear" w:color="auto" w:fill="E7E6E6"/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19,0</w:t>
            </w:r>
          </w:p>
        </w:tc>
        <w:tc>
          <w:tcPr>
            <w:tcW w:w="1301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7" w:type="dxa"/>
            <w:shd w:val="clear" w:color="auto" w:fill="E7E6E6"/>
          </w:tcPr>
          <w:p>
            <w:pPr>
              <w:pStyle w:val="TableParagraph"/>
              <w:spacing w:line="194" w:lineRule="exact"/>
              <w:ind w:right="38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</w:tr>
      <w:tr>
        <w:trPr>
          <w:trHeight w:val="227" w:hRule="atLeast"/>
        </w:trPr>
        <w:tc>
          <w:tcPr>
            <w:tcW w:w="281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2" w:lineRule="exact" w:before="15"/>
              <w:ind w:left="122"/>
              <w:rPr>
                <w:sz w:val="16"/>
              </w:rPr>
            </w:pPr>
            <w:r>
              <w:rPr>
                <w:color w:val="001F5F"/>
                <w:sz w:val="16"/>
              </w:rPr>
              <w:t>Резултат</w:t>
            </w:r>
            <w:r>
              <w:rPr>
                <w:color w:val="001F5F"/>
                <w:spacing w:val="-2"/>
                <w:sz w:val="16"/>
              </w:rPr>
              <w:t> </w:t>
            </w:r>
            <w:r>
              <w:rPr>
                <w:color w:val="001F5F"/>
                <w:sz w:val="16"/>
              </w:rPr>
              <w:t>у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%</w:t>
            </w:r>
            <w:r>
              <w:rPr>
                <w:color w:val="001F5F"/>
                <w:spacing w:val="-1"/>
                <w:sz w:val="16"/>
              </w:rPr>
              <w:t> </w:t>
            </w:r>
            <w:r>
              <w:rPr>
                <w:color w:val="001F5F"/>
                <w:sz w:val="16"/>
              </w:rPr>
              <w:t>БДП</w:t>
            </w:r>
          </w:p>
        </w:tc>
        <w:tc>
          <w:tcPr>
            <w:tcW w:w="135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4" w:lineRule="exact"/>
              <w:ind w:right="246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-3,3</w:t>
            </w:r>
          </w:p>
        </w:tc>
        <w:tc>
          <w:tcPr>
            <w:tcW w:w="136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4" w:lineRule="exact"/>
              <w:ind w:right="315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252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4" w:lineRule="exact"/>
              <w:ind w:right="33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0,3</w:t>
            </w:r>
          </w:p>
        </w:tc>
        <w:tc>
          <w:tcPr>
            <w:tcW w:w="1301" w:type="dxa"/>
            <w:tcBorders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7" w:type="dxa"/>
            <w:tcBorders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line="193" w:lineRule="exact" w:before="0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0" w:after="0"/>
        <w:ind w:left="280" w:right="558" w:firstLine="0"/>
        <w:jc w:val="both"/>
        <w:rPr>
          <w:color w:val="44536A"/>
          <w:sz w:val="16"/>
        </w:rPr>
      </w:pPr>
      <w:r>
        <w:rPr>
          <w:color w:val="44536A"/>
          <w:sz w:val="16"/>
        </w:rPr>
        <w:t>Оригинални буџет за 2023. годину је, у сврхе упоредивости са новом проценом за текућу годину, коригован за износе настале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проширењем обухвата сектора државе који се односи на укључивање и извештавање о сопственим средствима (приходи и расходи)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здравствених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установа. Укупан обим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тих средстава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износи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29,5 млрд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на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приходној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расходној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страни.</w:t>
      </w:r>
    </w:p>
    <w:p>
      <w:pPr>
        <w:spacing w:after="0" w:line="240" w:lineRule="auto"/>
        <w:jc w:val="both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9"/>
        <w:jc w:val="both"/>
      </w:pP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спровођење</w:t>
      </w:r>
      <w:r>
        <w:rPr>
          <w:color w:val="44536A"/>
          <w:spacing w:val="1"/>
        </w:rPr>
        <w:t> </w:t>
      </w:r>
      <w:r>
        <w:rPr>
          <w:color w:val="44536A"/>
        </w:rPr>
        <w:t>интервентних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-43"/>
        </w:rPr>
        <w:t> </w:t>
      </w:r>
      <w:r>
        <w:rPr>
          <w:color w:val="44536A"/>
        </w:rPr>
        <w:t>ублажавања</w:t>
      </w:r>
      <w:r>
        <w:rPr>
          <w:color w:val="44536A"/>
          <w:spacing w:val="1"/>
        </w:rPr>
        <w:t> </w:t>
      </w:r>
      <w:r>
        <w:rPr>
          <w:color w:val="44536A"/>
        </w:rPr>
        <w:t>кризе,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задржавање</w:t>
      </w:r>
      <w:r>
        <w:rPr>
          <w:color w:val="44536A"/>
          <w:spacing w:val="1"/>
        </w:rPr>
        <w:t> </w:t>
      </w:r>
      <w:r>
        <w:rPr>
          <w:color w:val="44536A"/>
        </w:rPr>
        <w:t>тренда</w:t>
      </w:r>
      <w:r>
        <w:rPr>
          <w:color w:val="44536A"/>
          <w:spacing w:val="1"/>
        </w:rPr>
        <w:t> </w:t>
      </w:r>
      <w:r>
        <w:rPr>
          <w:color w:val="44536A"/>
        </w:rPr>
        <w:t>смањења учешћа јавног дуга у БДП. Структурном</w:t>
      </w:r>
      <w:r>
        <w:rPr>
          <w:color w:val="44536A"/>
          <w:spacing w:val="1"/>
        </w:rPr>
        <w:t> </w:t>
      </w:r>
      <w:r>
        <w:rPr>
          <w:color w:val="44536A"/>
        </w:rPr>
        <w:t>анализом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резултата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идентификовано је да се око 1,2% БДП односи на</w:t>
      </w:r>
      <w:r>
        <w:rPr>
          <w:color w:val="44536A"/>
          <w:spacing w:val="1"/>
        </w:rPr>
        <w:t> </w:t>
      </w:r>
      <w:r>
        <w:rPr>
          <w:color w:val="44536A"/>
        </w:rPr>
        <w:t>једнократне</w:t>
      </w:r>
      <w:r>
        <w:rPr>
          <w:color w:val="44536A"/>
          <w:spacing w:val="-2"/>
        </w:rPr>
        <w:t> </w:t>
      </w:r>
      <w:r>
        <w:rPr>
          <w:color w:val="44536A"/>
        </w:rPr>
        <w:t>и привремене мере.</w:t>
      </w:r>
    </w:p>
    <w:p>
      <w:pPr>
        <w:pStyle w:val="BodyText"/>
        <w:spacing w:line="259" w:lineRule="auto" w:before="117"/>
        <w:ind w:left="280" w:right="38"/>
        <w:jc w:val="both"/>
      </w:pP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овим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оквиром</w:t>
      </w:r>
      <w:r>
        <w:rPr>
          <w:color w:val="44536A"/>
          <w:spacing w:val="1"/>
        </w:rPr>
        <w:t> </w:t>
      </w:r>
      <w:r>
        <w:rPr>
          <w:color w:val="44536A"/>
        </w:rPr>
        <w:t>повећана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76,6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-5"/>
        </w:rPr>
        <w:t> </w:t>
      </w:r>
      <w:r>
        <w:rPr>
          <w:color w:val="44536A"/>
        </w:rPr>
        <w:t>(2,3%)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односу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оригиналну.</w:t>
      </w:r>
      <w:r>
        <w:rPr>
          <w:color w:val="44536A"/>
          <w:spacing w:val="-4"/>
        </w:rPr>
        <w:t> </w:t>
      </w:r>
      <w:r>
        <w:rPr>
          <w:color w:val="44536A"/>
        </w:rPr>
        <w:t>Најважнији</w:t>
      </w:r>
      <w:r>
        <w:rPr>
          <w:color w:val="44536A"/>
          <w:spacing w:val="-43"/>
        </w:rPr>
        <w:t> </w:t>
      </w:r>
      <w:r>
        <w:rPr>
          <w:color w:val="44536A"/>
        </w:rPr>
        <w:t>фактори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довели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измене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висини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структури</w:t>
      </w:r>
      <w:r>
        <w:rPr>
          <w:color w:val="44536A"/>
          <w:spacing w:val="-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-2"/>
        </w:rPr>
        <w:t> </w:t>
      </w:r>
      <w:r>
        <w:rPr>
          <w:color w:val="44536A"/>
        </w:rPr>
        <w:t>су: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9" w:lineRule="auto" w:before="119" w:after="0"/>
        <w:ind w:left="846" w:right="42" w:hanging="284"/>
        <w:jc w:val="both"/>
        <w:rPr>
          <w:sz w:val="20"/>
        </w:rPr>
      </w:pPr>
      <w:r>
        <w:rPr>
          <w:color w:val="44536A"/>
          <w:sz w:val="20"/>
        </w:rPr>
        <w:t>базни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ефекат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(боље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остварење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претходне године) и остварење у периоду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јануар–април;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6" w:lineRule="auto" w:before="2" w:after="0"/>
        <w:ind w:left="846" w:right="43" w:hanging="284"/>
        <w:jc w:val="both"/>
        <w:rPr>
          <w:sz w:val="20"/>
        </w:rPr>
      </w:pPr>
      <w:r>
        <w:rPr>
          <w:color w:val="44536A"/>
          <w:sz w:val="20"/>
        </w:rPr>
        <w:t>већа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потрошња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одређених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акцизних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производа,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пре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свега</w:t>
      </w:r>
      <w:r>
        <w:rPr>
          <w:color w:val="44536A"/>
          <w:spacing w:val="2"/>
          <w:sz w:val="20"/>
        </w:rPr>
        <w:t> </w:t>
      </w:r>
      <w:r>
        <w:rPr>
          <w:color w:val="44536A"/>
          <w:sz w:val="20"/>
        </w:rPr>
        <w:t>деривата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нафте;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9" w:lineRule="auto" w:before="3" w:after="0"/>
        <w:ind w:left="846" w:right="44" w:hanging="284"/>
        <w:jc w:val="both"/>
        <w:rPr>
          <w:sz w:val="20"/>
        </w:rPr>
      </w:pPr>
      <w:r>
        <w:rPr>
          <w:color w:val="44536A"/>
          <w:sz w:val="20"/>
        </w:rPr>
        <w:t>опрезно планирање одређених категорија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пореских прихода, међу којима је и порез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добит</w:t>
      </w:r>
      <w:r>
        <w:rPr>
          <w:color w:val="44536A"/>
          <w:spacing w:val="2"/>
          <w:sz w:val="20"/>
        </w:rPr>
        <w:t> </w:t>
      </w:r>
      <w:r>
        <w:rPr>
          <w:color w:val="44536A"/>
          <w:sz w:val="20"/>
        </w:rPr>
        <w:t>правних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лица;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6" w:lineRule="auto" w:before="1" w:after="0"/>
        <w:ind w:left="846" w:right="44" w:hanging="284"/>
        <w:jc w:val="both"/>
        <w:rPr>
          <w:sz w:val="20"/>
        </w:rPr>
      </w:pPr>
      <w:r>
        <w:rPr>
          <w:color w:val="44536A"/>
          <w:sz w:val="20"/>
        </w:rPr>
        <w:t>снажнији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раст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наплате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редовних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непореских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прихода;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9" w:lineRule="auto" w:before="3" w:after="0"/>
        <w:ind w:left="846" w:right="43" w:hanging="284"/>
        <w:jc w:val="both"/>
        <w:rPr>
          <w:sz w:val="20"/>
        </w:rPr>
      </w:pPr>
      <w:r>
        <w:rPr>
          <w:color w:val="44536A"/>
          <w:sz w:val="20"/>
        </w:rPr>
        <w:t>повољнија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кретања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предвиђених;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6" w:lineRule="auto" w:before="1" w:after="0"/>
        <w:ind w:left="846" w:right="41" w:hanging="284"/>
        <w:jc w:val="both"/>
        <w:rPr>
          <w:sz w:val="20"/>
        </w:rPr>
      </w:pPr>
      <w:r>
        <w:rPr>
          <w:color w:val="44536A"/>
          <w:sz w:val="20"/>
        </w:rPr>
        <w:t>корекција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укидање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смањења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акцизног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оптерећења</w:t>
      </w:r>
      <w:r>
        <w:rPr>
          <w:color w:val="44536A"/>
          <w:spacing w:val="2"/>
          <w:sz w:val="20"/>
        </w:rPr>
        <w:t> </w:t>
      </w:r>
      <w:r>
        <w:rPr>
          <w:color w:val="44536A"/>
          <w:sz w:val="20"/>
        </w:rPr>
        <w:t>деривата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нафте;</w:t>
      </w:r>
    </w:p>
    <w:p>
      <w:pPr>
        <w:pStyle w:val="ListParagraph"/>
        <w:numPr>
          <w:ilvl w:val="1"/>
          <w:numId w:val="4"/>
        </w:numPr>
        <w:tabs>
          <w:tab w:pos="847" w:val="left" w:leader="none"/>
        </w:tabs>
        <w:spacing w:line="259" w:lineRule="auto" w:before="3" w:after="0"/>
        <w:ind w:left="846" w:right="43" w:hanging="284"/>
        <w:jc w:val="both"/>
        <w:rPr>
          <w:sz w:val="20"/>
        </w:rPr>
      </w:pPr>
      <w:r>
        <w:rPr>
          <w:color w:val="44536A"/>
          <w:sz w:val="20"/>
        </w:rPr>
        <w:t>нижи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раст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увозне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активности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оригинално пројектоване, пре свега услед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пада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увоза енергената.</w:t>
      </w:r>
    </w:p>
    <w:p>
      <w:pPr>
        <w:pStyle w:val="BodyText"/>
        <w:spacing w:line="259" w:lineRule="auto" w:before="121"/>
        <w:ind w:left="280" w:right="38"/>
        <w:jc w:val="both"/>
      </w:pPr>
      <w:r>
        <w:rPr>
          <w:color w:val="44536A"/>
        </w:rPr>
        <w:t>Повољнија</w:t>
      </w:r>
      <w:r>
        <w:rPr>
          <w:color w:val="44536A"/>
          <w:spacing w:val="-8"/>
        </w:rPr>
        <w:t> </w:t>
      </w:r>
      <w:r>
        <w:rPr>
          <w:color w:val="44536A"/>
        </w:rPr>
        <w:t>кретања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8"/>
        </w:rPr>
        <w:t> </w:t>
      </w:r>
      <w:r>
        <w:rPr>
          <w:color w:val="44536A"/>
        </w:rPr>
        <w:t>тржишту</w:t>
      </w:r>
      <w:r>
        <w:rPr>
          <w:color w:val="44536A"/>
          <w:spacing w:val="-9"/>
        </w:rPr>
        <w:t> </w:t>
      </w:r>
      <w:r>
        <w:rPr>
          <w:color w:val="44536A"/>
        </w:rPr>
        <w:t>рада</w:t>
      </w:r>
      <w:r>
        <w:rPr>
          <w:color w:val="44536A"/>
          <w:spacing w:val="-8"/>
        </w:rPr>
        <w:t> </w:t>
      </w:r>
      <w:r>
        <w:rPr>
          <w:color w:val="44536A"/>
        </w:rPr>
        <w:t>позитивно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43"/>
        </w:rPr>
        <w:t> </w:t>
      </w:r>
      <w:r>
        <w:rPr>
          <w:color w:val="44536A"/>
        </w:rPr>
        <w:t>утицала на остварење прихода по основу 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доприноса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обавезно</w:t>
      </w:r>
      <w:r>
        <w:rPr>
          <w:color w:val="44536A"/>
          <w:spacing w:val="1"/>
        </w:rPr>
        <w:t> </w:t>
      </w:r>
      <w:r>
        <w:rPr>
          <w:color w:val="44536A"/>
        </w:rPr>
        <w:t>социјално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осигурање.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доходак грађана повећана је за 7,7 млрд динара у</w:t>
      </w:r>
      <w:r>
        <w:rPr>
          <w:color w:val="44536A"/>
          <w:spacing w:val="-43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износ.</w:t>
      </w:r>
      <w:r>
        <w:rPr>
          <w:color w:val="44536A"/>
          <w:spacing w:val="1"/>
        </w:rPr>
        <w:t> </w:t>
      </w:r>
      <w:r>
        <w:rPr>
          <w:color w:val="44536A"/>
        </w:rPr>
        <w:t>Приликом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оригиналне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узете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просечних зарада и запослености, као и процене</w:t>
      </w:r>
      <w:r>
        <w:rPr>
          <w:color w:val="44536A"/>
          <w:spacing w:val="1"/>
        </w:rPr>
        <w:t> </w:t>
      </w:r>
      <w:r>
        <w:rPr>
          <w:color w:val="44536A"/>
        </w:rPr>
        <w:t>ефеката смањења пореског оптерећења зарада у</w:t>
      </w:r>
      <w:r>
        <w:rPr>
          <w:color w:val="44536A"/>
          <w:spacing w:val="1"/>
        </w:rPr>
        <w:t> </w:t>
      </w:r>
      <w:r>
        <w:rPr>
          <w:color w:val="44536A"/>
        </w:rPr>
        <w:t>2023. години. Исте претпоставке се користе и за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пројекцију прихода од социјалних доприноса који</w:t>
      </w:r>
      <w:r>
        <w:rPr>
          <w:color w:val="44536A"/>
          <w:spacing w:val="-43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појединачни</w:t>
      </w:r>
      <w:r>
        <w:rPr>
          <w:color w:val="44536A"/>
          <w:spacing w:val="1"/>
        </w:rPr>
        <w:t> </w:t>
      </w:r>
      <w:r>
        <w:rPr>
          <w:color w:val="44536A"/>
        </w:rPr>
        <w:t>приход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државе.</w:t>
      </w:r>
      <w:r>
        <w:rPr>
          <w:color w:val="44536A"/>
          <w:spacing w:val="1"/>
        </w:rPr>
        <w:t> </w:t>
      </w:r>
      <w:r>
        <w:rPr>
          <w:color w:val="44536A"/>
        </w:rPr>
        <w:t>Наплата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пореског</w:t>
      </w:r>
      <w:r>
        <w:rPr>
          <w:color w:val="44536A"/>
          <w:spacing w:val="1"/>
        </w:rPr>
        <w:t> </w:t>
      </w:r>
      <w:r>
        <w:rPr>
          <w:color w:val="44536A"/>
        </w:rPr>
        <w:t>облика</w:t>
      </w:r>
      <w:r>
        <w:rPr>
          <w:color w:val="44536A"/>
          <w:spacing w:val="1"/>
        </w:rPr>
        <w:t> </w:t>
      </w:r>
      <w:r>
        <w:rPr>
          <w:color w:val="44536A"/>
        </w:rPr>
        <w:t>крајем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била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изнад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планиране,</w:t>
      </w:r>
      <w:r>
        <w:rPr>
          <w:color w:val="44536A"/>
          <w:spacing w:val="1"/>
        </w:rPr>
        <w:t> </w:t>
      </w:r>
      <w:r>
        <w:rPr>
          <w:color w:val="44536A"/>
        </w:rPr>
        <w:t>међутим</w:t>
      </w:r>
      <w:r>
        <w:rPr>
          <w:color w:val="44536A"/>
          <w:spacing w:val="1"/>
        </w:rPr>
        <w:t> </w:t>
      </w:r>
      <w:r>
        <w:rPr>
          <w:color w:val="44536A"/>
        </w:rPr>
        <w:t>кључни</w:t>
      </w:r>
      <w:r>
        <w:rPr>
          <w:color w:val="44536A"/>
          <w:spacing w:val="1"/>
        </w:rPr>
        <w:t> </w:t>
      </w:r>
      <w:r>
        <w:rPr>
          <w:color w:val="44536A"/>
        </w:rPr>
        <w:t>разлог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ревизију</w:t>
      </w:r>
      <w:r>
        <w:rPr>
          <w:color w:val="44536A"/>
          <w:spacing w:val="-43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"/>
        </w:rPr>
        <w:t> </w:t>
      </w:r>
      <w:r>
        <w:rPr>
          <w:color w:val="44536A"/>
        </w:rPr>
        <w:t>навише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зарада,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свега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приватном</w:t>
      </w:r>
      <w:r>
        <w:rPr>
          <w:color w:val="44536A"/>
          <w:spacing w:val="-9"/>
        </w:rPr>
        <w:t> </w:t>
      </w:r>
      <w:r>
        <w:rPr>
          <w:color w:val="44536A"/>
        </w:rPr>
        <w:t>сектору,</w:t>
      </w:r>
      <w:r>
        <w:rPr>
          <w:color w:val="44536A"/>
          <w:spacing w:val="-9"/>
        </w:rPr>
        <w:t> </w:t>
      </w:r>
      <w:r>
        <w:rPr>
          <w:color w:val="44536A"/>
        </w:rPr>
        <w:t>забележен</w:t>
      </w:r>
      <w:r>
        <w:rPr>
          <w:color w:val="44536A"/>
          <w:spacing w:val="-9"/>
        </w:rPr>
        <w:t> </w:t>
      </w:r>
      <w:r>
        <w:rPr>
          <w:color w:val="44536A"/>
        </w:rPr>
        <w:t>током</w:t>
      </w:r>
      <w:r>
        <w:rPr>
          <w:color w:val="44536A"/>
          <w:spacing w:val="-10"/>
        </w:rPr>
        <w:t> </w:t>
      </w:r>
      <w:r>
        <w:rPr>
          <w:color w:val="44536A"/>
        </w:rPr>
        <w:t>првог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</w:rPr>
        <w:t>квартала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Процене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социјалних</w:t>
      </w:r>
      <w:r>
        <w:rPr>
          <w:color w:val="44536A"/>
          <w:spacing w:val="1"/>
        </w:rPr>
        <w:t> </w:t>
      </w:r>
      <w:r>
        <w:rPr>
          <w:color w:val="44536A"/>
        </w:rPr>
        <w:t>доприноса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ревидиране</w:t>
      </w:r>
      <w:r>
        <w:rPr>
          <w:color w:val="44536A"/>
          <w:spacing w:val="1"/>
        </w:rPr>
        <w:t> </w:t>
      </w:r>
      <w:r>
        <w:rPr>
          <w:color w:val="44536A"/>
        </w:rPr>
        <w:t>навише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укупном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43,5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Остатак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доходак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остали облици као што су порез на дивиденде,</w:t>
      </w:r>
      <w:r>
        <w:rPr>
          <w:color w:val="44536A"/>
          <w:spacing w:val="1"/>
        </w:rPr>
        <w:t> </w:t>
      </w:r>
      <w:r>
        <w:rPr>
          <w:color w:val="44536A"/>
        </w:rPr>
        <w:t>порез на приходе од камата, годишњи порез на</w:t>
      </w:r>
      <w:r>
        <w:rPr>
          <w:color w:val="44536A"/>
          <w:spacing w:val="1"/>
        </w:rPr>
        <w:t> </w:t>
      </w:r>
      <w:r>
        <w:rPr>
          <w:color w:val="44536A"/>
        </w:rPr>
        <w:t>доходак,</w:t>
      </w:r>
      <w:r>
        <w:rPr>
          <w:color w:val="44536A"/>
          <w:spacing w:val="1"/>
        </w:rPr>
        <w:t> </w:t>
      </w:r>
      <w:r>
        <w:rPr>
          <w:color w:val="44536A"/>
        </w:rPr>
        <w:t>порез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закупа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др.</w:t>
      </w:r>
      <w:r>
        <w:rPr>
          <w:color w:val="44536A"/>
          <w:spacing w:val="1"/>
        </w:rPr>
        <w:t> </w:t>
      </w:r>
      <w:r>
        <w:rPr>
          <w:color w:val="44536A"/>
        </w:rPr>
        <w:t>Процена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група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повећана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боље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18"/>
        <w:ind w:left="280" w:right="557"/>
        <w:jc w:val="both"/>
      </w:pPr>
      <w:r>
        <w:rPr>
          <w:color w:val="44536A"/>
        </w:rPr>
        <w:t>Профитабилност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првобитно</w:t>
      </w:r>
      <w:r>
        <w:rPr>
          <w:color w:val="44536A"/>
          <w:spacing w:val="1"/>
        </w:rPr>
        <w:t> </w:t>
      </w:r>
      <w:r>
        <w:rPr>
          <w:color w:val="44536A"/>
        </w:rPr>
        <w:t>планиране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указују</w:t>
      </w:r>
      <w:r>
        <w:rPr>
          <w:color w:val="44536A"/>
          <w:spacing w:val="1"/>
        </w:rPr>
        <w:t> </w:t>
      </w:r>
      <w:r>
        <w:rPr>
          <w:color w:val="44536A"/>
        </w:rPr>
        <w:t>уплате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четири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-43"/>
        </w:rPr>
        <w:t> </w:t>
      </w:r>
      <w:r>
        <w:rPr>
          <w:color w:val="44536A"/>
        </w:rPr>
        <w:t>ревидирани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оригиналну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пројекцију</w:t>
      </w:r>
      <w:r>
        <w:rPr>
          <w:color w:val="44536A"/>
          <w:spacing w:val="-43"/>
        </w:rPr>
        <w:t> </w:t>
      </w:r>
      <w:r>
        <w:rPr>
          <w:color w:val="44536A"/>
        </w:rPr>
        <w:t>(3,3%), а у апсолутном износу за 7 млрд динара.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пројекцији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пореске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категорије,</w:t>
      </w:r>
      <w:r>
        <w:rPr>
          <w:color w:val="44536A"/>
          <w:spacing w:val="1"/>
        </w:rPr>
        <w:t> </w:t>
      </w:r>
      <w:r>
        <w:rPr>
          <w:color w:val="44536A"/>
        </w:rPr>
        <w:t>постоји</w:t>
      </w:r>
      <w:r>
        <w:rPr>
          <w:color w:val="44536A"/>
          <w:spacing w:val="-43"/>
        </w:rPr>
        <w:t> </w:t>
      </w:r>
      <w:r>
        <w:rPr>
          <w:color w:val="44536A"/>
        </w:rPr>
        <w:t>значајна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неизвесност,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1"/>
        </w:rPr>
        <w:t> </w:t>
      </w:r>
      <w:r>
        <w:rPr>
          <w:color w:val="44536A"/>
        </w:rPr>
        <w:t>коначни</w:t>
      </w:r>
      <w:r>
        <w:rPr>
          <w:color w:val="44536A"/>
          <w:spacing w:val="1"/>
        </w:rPr>
        <w:t> </w:t>
      </w:r>
      <w:r>
        <w:rPr>
          <w:color w:val="44536A"/>
        </w:rPr>
        <w:t>подаци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профитабилности нису познати у тренутку израде</w:t>
      </w:r>
      <w:r>
        <w:rPr>
          <w:color w:val="44536A"/>
          <w:spacing w:val="1"/>
        </w:rPr>
        <w:t> </w:t>
      </w:r>
      <w:r>
        <w:rPr>
          <w:color w:val="44536A"/>
        </w:rPr>
        <w:t>буџета.</w:t>
      </w:r>
      <w:r>
        <w:rPr>
          <w:color w:val="44536A"/>
          <w:spacing w:val="1"/>
        </w:rPr>
        <w:t> </w:t>
      </w:r>
      <w:r>
        <w:rPr>
          <w:color w:val="44536A"/>
        </w:rPr>
        <w:t>Уобичајена</w:t>
      </w:r>
      <w:r>
        <w:rPr>
          <w:color w:val="44536A"/>
          <w:spacing w:val="1"/>
        </w:rPr>
        <w:t> </w:t>
      </w:r>
      <w:r>
        <w:rPr>
          <w:color w:val="44536A"/>
        </w:rPr>
        <w:t>пракса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процена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коригује</w:t>
      </w:r>
      <w:r>
        <w:rPr>
          <w:color w:val="44536A"/>
          <w:spacing w:val="1"/>
        </w:rPr>
        <w:t> </w:t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изврше</w:t>
      </w:r>
      <w:r>
        <w:rPr>
          <w:color w:val="44536A"/>
          <w:spacing w:val="1"/>
        </w:rPr>
        <w:t> </w:t>
      </w:r>
      <w:r>
        <w:rPr>
          <w:color w:val="44536A"/>
        </w:rPr>
        <w:t>уплате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коначним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1"/>
        </w:rPr>
        <w:t> </w:t>
      </w:r>
      <w:r>
        <w:rPr>
          <w:color w:val="44536A"/>
        </w:rPr>
        <w:t>извештајима (крај јуна текуће године). Међутим,</w:t>
      </w:r>
      <w:r>
        <w:rPr>
          <w:color w:val="44536A"/>
          <w:spacing w:val="1"/>
        </w:rPr>
        <w:t> </w:t>
      </w:r>
      <w:r>
        <w:rPr>
          <w:color w:val="44536A"/>
        </w:rPr>
        <w:t>уплате током прва четири месеца 2023. године,</w:t>
      </w:r>
      <w:r>
        <w:rPr>
          <w:color w:val="44536A"/>
          <w:spacing w:val="1"/>
        </w:rPr>
        <w:t> </w:t>
      </w:r>
      <w:r>
        <w:rPr>
          <w:color w:val="44536A"/>
        </w:rPr>
        <w:t>као и доступни извештаји</w:t>
      </w:r>
      <w:r>
        <w:rPr>
          <w:color w:val="44536A"/>
          <w:spacing w:val="1"/>
        </w:rPr>
        <w:t> </w:t>
      </w:r>
      <w:r>
        <w:rPr>
          <w:color w:val="44536A"/>
        </w:rPr>
        <w:t>појединих компанија,</w:t>
      </w:r>
      <w:r>
        <w:rPr>
          <w:color w:val="44536A"/>
          <w:spacing w:val="1"/>
        </w:rPr>
        <w:t> </w:t>
      </w:r>
      <w:r>
        <w:rPr>
          <w:color w:val="44536A"/>
        </w:rPr>
        <w:t>сугеришу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сада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извршити</w:t>
      </w:r>
      <w:r>
        <w:rPr>
          <w:color w:val="44536A"/>
          <w:spacing w:val="1"/>
        </w:rPr>
        <w:t> </w:t>
      </w:r>
      <w:r>
        <w:rPr>
          <w:color w:val="44536A"/>
        </w:rPr>
        <w:t>одређено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процене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пореског</w:t>
      </w:r>
      <w:r>
        <w:rPr>
          <w:color w:val="44536A"/>
          <w:spacing w:val="1"/>
        </w:rPr>
        <w:t> </w:t>
      </w:r>
      <w:r>
        <w:rPr>
          <w:color w:val="44536A"/>
        </w:rPr>
        <w:t>облика,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вероватноћом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даљим</w:t>
      </w:r>
      <w:r>
        <w:rPr>
          <w:color w:val="44536A"/>
          <w:spacing w:val="-43"/>
        </w:rPr>
        <w:t> </w:t>
      </w:r>
      <w:r>
        <w:rPr>
          <w:color w:val="44536A"/>
        </w:rPr>
        <w:t>корекцијама</w:t>
      </w:r>
      <w:r>
        <w:rPr>
          <w:color w:val="44536A"/>
          <w:spacing w:val="-1"/>
        </w:rPr>
        <w:t> </w:t>
      </w:r>
      <w:r>
        <w:rPr>
          <w:color w:val="44536A"/>
        </w:rPr>
        <w:t>навише.</w:t>
      </w:r>
    </w:p>
    <w:p>
      <w:pPr>
        <w:pStyle w:val="BodyText"/>
        <w:spacing w:line="259" w:lineRule="auto" w:before="116"/>
        <w:ind w:left="280" w:right="556"/>
        <w:jc w:val="both"/>
      </w:pPr>
      <w:r>
        <w:rPr>
          <w:color w:val="44536A"/>
        </w:rPr>
        <w:t>Остварење прихода по основу пореза на додату</w:t>
      </w:r>
      <w:r>
        <w:rPr>
          <w:color w:val="44536A"/>
          <w:spacing w:val="1"/>
        </w:rPr>
        <w:t> </w:t>
      </w:r>
      <w:r>
        <w:rPr>
          <w:color w:val="44536A"/>
        </w:rPr>
        <w:t>вредност се, у највећој мери, креће у складу са</w:t>
      </w:r>
      <w:r>
        <w:rPr>
          <w:color w:val="44536A"/>
          <w:spacing w:val="1"/>
        </w:rPr>
        <w:t> </w:t>
      </w:r>
      <w:r>
        <w:rPr>
          <w:color w:val="44536A"/>
        </w:rPr>
        <w:t>очекиваним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протеклом</w:t>
      </w:r>
      <w:r>
        <w:rPr>
          <w:color w:val="44536A"/>
          <w:spacing w:val="1"/>
        </w:rPr>
        <w:t> </w:t>
      </w:r>
      <w:r>
        <w:rPr>
          <w:color w:val="44536A"/>
        </w:rPr>
        <w:t>делу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(период</w:t>
      </w:r>
      <w:r>
        <w:rPr>
          <w:color w:val="44536A"/>
          <w:spacing w:val="1"/>
        </w:rPr>
        <w:t> </w:t>
      </w:r>
      <w:r>
        <w:rPr>
          <w:color w:val="44536A"/>
        </w:rPr>
        <w:t>јануар–април),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основу,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током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ове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ревизије</w:t>
      </w:r>
      <w:r>
        <w:rPr>
          <w:color w:val="44536A"/>
          <w:spacing w:val="-10"/>
        </w:rPr>
        <w:t> </w:t>
      </w:r>
      <w:r>
        <w:rPr>
          <w:color w:val="44536A"/>
        </w:rPr>
        <w:t>фискалног</w:t>
      </w:r>
      <w:r>
        <w:rPr>
          <w:color w:val="44536A"/>
          <w:spacing w:val="-8"/>
        </w:rPr>
        <w:t> </w:t>
      </w:r>
      <w:r>
        <w:rPr>
          <w:color w:val="44536A"/>
        </w:rPr>
        <w:t>оквира,</w:t>
      </w:r>
      <w:r>
        <w:rPr>
          <w:color w:val="44536A"/>
          <w:spacing w:val="-9"/>
        </w:rPr>
        <w:t> </w:t>
      </w:r>
      <w:r>
        <w:rPr>
          <w:color w:val="44536A"/>
        </w:rPr>
        <w:t>није</w:t>
      </w:r>
      <w:r>
        <w:rPr>
          <w:color w:val="44536A"/>
          <w:spacing w:val="-43"/>
        </w:rPr>
        <w:t> </w:t>
      </w:r>
      <w:r>
        <w:rPr>
          <w:color w:val="44536A"/>
        </w:rPr>
        <w:t>промењена.</w:t>
      </w:r>
      <w:r>
        <w:rPr>
          <w:color w:val="44536A"/>
          <w:spacing w:val="1"/>
        </w:rPr>
        <w:t> </w:t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</w:t>
      </w:r>
      <w:r>
        <w:rPr>
          <w:color w:val="44536A"/>
          <w:spacing w:val="1"/>
        </w:rPr>
        <w:t> </w:t>
      </w:r>
      <w:r>
        <w:rPr>
          <w:color w:val="44536A"/>
        </w:rPr>
        <w:t>промена у структури наплате. Увозна компонента</w:t>
      </w:r>
      <w:r>
        <w:rPr>
          <w:color w:val="44536A"/>
          <w:spacing w:val="1"/>
        </w:rPr>
        <w:t> </w:t>
      </w:r>
      <w:r>
        <w:rPr>
          <w:color w:val="44536A"/>
        </w:rPr>
        <w:t>расте</w:t>
      </w:r>
      <w:r>
        <w:rPr>
          <w:color w:val="44536A"/>
          <w:spacing w:val="1"/>
        </w:rPr>
        <w:t> </w:t>
      </w:r>
      <w:r>
        <w:rPr>
          <w:color w:val="44536A"/>
        </w:rPr>
        <w:t>спорије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последично, бележи се и нешто спорији раст ПДВ</w:t>
      </w:r>
      <w:r>
        <w:rPr>
          <w:color w:val="44536A"/>
          <w:spacing w:val="1"/>
        </w:rPr>
        <w:t> </w:t>
      </w:r>
      <w:r>
        <w:rPr>
          <w:color w:val="44536A"/>
        </w:rPr>
        <w:t>повраћаја по основу спољнотрговинске размене.</w:t>
      </w:r>
      <w:r>
        <w:rPr>
          <w:color w:val="44536A"/>
          <w:spacing w:val="1"/>
        </w:rPr>
        <w:t> </w:t>
      </w:r>
      <w:r>
        <w:rPr>
          <w:color w:val="44536A"/>
        </w:rPr>
        <w:t>Иновираним макроекономским оквиром, реални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приватне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благо</w:t>
      </w:r>
      <w:r>
        <w:rPr>
          <w:color w:val="44536A"/>
          <w:spacing w:val="1"/>
        </w:rPr>
        <w:t> </w:t>
      </w:r>
      <w:r>
        <w:rPr>
          <w:color w:val="44536A"/>
        </w:rPr>
        <w:t>наниже.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бележи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номинални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дохотка</w:t>
      </w:r>
      <w:r>
        <w:rPr>
          <w:color w:val="44536A"/>
          <w:spacing w:val="1"/>
        </w:rPr>
        <w:t> </w:t>
      </w:r>
      <w:r>
        <w:rPr>
          <w:color w:val="44536A"/>
        </w:rPr>
        <w:t>(пре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зарада)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другој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корекција</w:t>
      </w:r>
      <w:r>
        <w:rPr>
          <w:color w:val="44536A"/>
          <w:spacing w:val="-43"/>
        </w:rPr>
        <w:t> </w:t>
      </w:r>
      <w:r>
        <w:rPr>
          <w:color w:val="44536A"/>
        </w:rPr>
        <w:t>тренутних</w:t>
      </w:r>
      <w:r>
        <w:rPr>
          <w:color w:val="44536A"/>
          <w:spacing w:val="1"/>
        </w:rPr>
        <w:t> </w:t>
      </w:r>
      <w:r>
        <w:rPr>
          <w:color w:val="44536A"/>
        </w:rPr>
        <w:t>кретања,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успоравање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опоравак</w:t>
      </w:r>
      <w:r>
        <w:rPr>
          <w:color w:val="44536A"/>
          <w:spacing w:val="36"/>
          <w:w w:val="95"/>
        </w:rPr>
        <w:t> </w:t>
      </w:r>
      <w:r>
        <w:rPr>
          <w:color w:val="44536A"/>
          <w:w w:val="95"/>
        </w:rPr>
        <w:t>реалне</w:t>
      </w:r>
      <w:r>
        <w:rPr>
          <w:color w:val="44536A"/>
          <w:spacing w:val="30"/>
          <w:w w:val="95"/>
        </w:rPr>
        <w:t> </w:t>
      </w:r>
      <w:r>
        <w:rPr>
          <w:color w:val="44536A"/>
          <w:w w:val="95"/>
        </w:rPr>
        <w:t>компоненте</w:t>
      </w:r>
      <w:r>
        <w:rPr>
          <w:color w:val="44536A"/>
          <w:spacing w:val="30"/>
          <w:w w:val="95"/>
        </w:rPr>
        <w:t> </w:t>
      </w:r>
      <w:r>
        <w:rPr>
          <w:color w:val="44536A"/>
          <w:w w:val="95"/>
        </w:rPr>
        <w:t>приватне</w:t>
      </w:r>
      <w:r>
        <w:rPr>
          <w:color w:val="44536A"/>
          <w:spacing w:val="36"/>
          <w:w w:val="95"/>
        </w:rPr>
        <w:t> </w:t>
      </w:r>
      <w:r>
        <w:rPr>
          <w:color w:val="44536A"/>
          <w:w w:val="95"/>
        </w:rPr>
        <w:t>потрошње.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43"/>
        <w:jc w:val="both"/>
      </w:pP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ПДВ,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приликом израде буџета за 2023. годину оцењена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конзервативна,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приликом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измењена.</w:t>
      </w:r>
    </w:p>
    <w:p>
      <w:pPr>
        <w:pStyle w:val="BodyText"/>
        <w:spacing w:line="259" w:lineRule="auto" w:before="118"/>
        <w:ind w:left="280" w:right="39"/>
        <w:jc w:val="both"/>
      </w:pPr>
      <w:r>
        <w:rPr>
          <w:color w:val="44536A"/>
        </w:rPr>
        <w:t>Нижи раст увозне тражње, пре свега 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условио је ревизију процене прихода од царина</w:t>
      </w:r>
      <w:r>
        <w:rPr>
          <w:color w:val="44536A"/>
          <w:spacing w:val="1"/>
        </w:rPr>
        <w:t> </w:t>
      </w:r>
      <w:r>
        <w:rPr>
          <w:color w:val="44536A"/>
        </w:rPr>
        <w:t>наниже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3,4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оригиналну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пројекцију.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царина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највећој</w:t>
      </w:r>
      <w:r>
        <w:rPr>
          <w:color w:val="44536A"/>
          <w:spacing w:val="1"/>
        </w:rPr>
        <w:t> </w:t>
      </w:r>
      <w:r>
        <w:rPr>
          <w:color w:val="44536A"/>
        </w:rPr>
        <w:t>мери,</w:t>
      </w:r>
      <w:r>
        <w:rPr>
          <w:color w:val="44536A"/>
          <w:spacing w:val="1"/>
        </w:rPr>
        <w:t> </w:t>
      </w:r>
      <w:r>
        <w:rPr>
          <w:color w:val="44536A"/>
        </w:rPr>
        <w:t>иако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потпуности,</w:t>
      </w:r>
      <w:r>
        <w:rPr>
          <w:color w:val="44536A"/>
          <w:spacing w:val="1"/>
        </w:rPr>
        <w:t> </w:t>
      </w:r>
      <w:r>
        <w:rPr>
          <w:color w:val="44536A"/>
        </w:rPr>
        <w:t>прате</w:t>
      </w:r>
      <w:r>
        <w:rPr>
          <w:color w:val="44536A"/>
          <w:spacing w:val="1"/>
        </w:rPr>
        <w:t> </w:t>
      </w:r>
      <w:r>
        <w:rPr>
          <w:color w:val="44536A"/>
        </w:rPr>
        <w:t>динамику ПДВ из увоза, па је у складу са изменом</w:t>
      </w:r>
      <w:r>
        <w:rPr>
          <w:color w:val="44536A"/>
          <w:spacing w:val="-43"/>
        </w:rPr>
        <w:t> </w:t>
      </w:r>
      <w:r>
        <w:rPr>
          <w:color w:val="44536A"/>
        </w:rPr>
        <w:t>структуре ПДВ, обима спољнотрговинске размене</w:t>
      </w:r>
      <w:r>
        <w:rPr>
          <w:color w:val="44536A"/>
          <w:spacing w:val="-43"/>
        </w:rPr>
        <w:t> </w:t>
      </w:r>
      <w:r>
        <w:rPr>
          <w:color w:val="44536A"/>
        </w:rPr>
        <w:t>и кретања царина у првом делу године, извршена</w:t>
      </w:r>
      <w:r>
        <w:rPr>
          <w:color w:val="44536A"/>
          <w:spacing w:val="-43"/>
        </w:rPr>
        <w:t> </w:t>
      </w:r>
      <w:r>
        <w:rPr>
          <w:color w:val="44536A"/>
        </w:rPr>
        <w:t>ревизија пројекције овог приходног облика. Као и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ПДВ,</w:t>
      </w:r>
      <w:r>
        <w:rPr>
          <w:color w:val="44536A"/>
          <w:spacing w:val="1"/>
        </w:rPr>
        <w:t> </w:t>
      </w:r>
      <w:r>
        <w:rPr>
          <w:color w:val="44536A"/>
        </w:rPr>
        <w:t>нижи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увозне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слабијег</w:t>
      </w:r>
      <w:r>
        <w:rPr>
          <w:color w:val="44536A"/>
          <w:spacing w:val="1"/>
        </w:rPr>
        <w:t> </w:t>
      </w:r>
      <w:r>
        <w:rPr>
          <w:color w:val="44536A"/>
        </w:rPr>
        <w:t>увоза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првобитно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очекиваног.</w:t>
      </w:r>
      <w:r>
        <w:rPr>
          <w:color w:val="44536A"/>
          <w:spacing w:val="1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мањих</w:t>
      </w:r>
      <w:r>
        <w:rPr>
          <w:color w:val="44536A"/>
          <w:spacing w:val="1"/>
        </w:rPr>
        <w:t> </w:t>
      </w:r>
      <w:r>
        <w:rPr>
          <w:color w:val="44536A"/>
        </w:rPr>
        <w:t>количинских</w:t>
      </w:r>
      <w:r>
        <w:rPr>
          <w:color w:val="44536A"/>
          <w:spacing w:val="1"/>
        </w:rPr>
        <w:t> </w:t>
      </w:r>
      <w:r>
        <w:rPr>
          <w:color w:val="44536A"/>
        </w:rPr>
        <w:t>потреба,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али</w:t>
      </w:r>
      <w:r>
        <w:rPr>
          <w:color w:val="44536A"/>
          <w:spacing w:val="-11"/>
        </w:rPr>
        <w:t> </w:t>
      </w:r>
      <w:r>
        <w:rPr>
          <w:color w:val="44536A"/>
        </w:rPr>
        <w:t>такође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пада</w:t>
      </w:r>
      <w:r>
        <w:rPr>
          <w:color w:val="44536A"/>
          <w:spacing w:val="-10"/>
        </w:rPr>
        <w:t> </w:t>
      </w:r>
      <w:r>
        <w:rPr>
          <w:color w:val="44536A"/>
        </w:rPr>
        <w:t>цена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11"/>
        </w:rPr>
        <w:t> </w:t>
      </w:r>
      <w:r>
        <w:rPr>
          <w:color w:val="44536A"/>
        </w:rPr>
        <w:t>тржишту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односу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прву</w:t>
      </w:r>
      <w:r>
        <w:rPr>
          <w:color w:val="44536A"/>
          <w:spacing w:val="-1"/>
        </w:rPr>
        <w:t> </w:t>
      </w:r>
      <w:r>
        <w:rPr>
          <w:color w:val="44536A"/>
        </w:rPr>
        <w:t>половину</w:t>
      </w:r>
      <w:r>
        <w:rPr>
          <w:color w:val="44536A"/>
          <w:spacing w:val="-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19"/>
        <w:ind w:left="280" w:right="38"/>
        <w:jc w:val="both"/>
      </w:pPr>
      <w:r>
        <w:rPr>
          <w:color w:val="44536A"/>
        </w:rPr>
        <w:t>Пројекција прихода од акциза повећана је за 16</w:t>
      </w:r>
      <w:r>
        <w:rPr>
          <w:color w:val="44536A"/>
          <w:spacing w:val="1"/>
        </w:rPr>
        <w:t> </w:t>
      </w:r>
      <w:r>
        <w:rPr>
          <w:color w:val="44536A"/>
        </w:rPr>
        <w:t>млрд динара у односу на оригиналну пројекцију,</w:t>
      </w:r>
      <w:r>
        <w:rPr>
          <w:color w:val="44536A"/>
          <w:spacing w:val="1"/>
        </w:rPr>
        <w:t> </w:t>
      </w:r>
      <w:r>
        <w:rPr>
          <w:color w:val="44536A"/>
        </w:rPr>
        <w:t>искључиво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</w:t>
      </w:r>
      <w:r>
        <w:rPr>
          <w:color w:val="44536A"/>
          <w:spacing w:val="1"/>
        </w:rPr>
        <w:t> </w:t>
      </w:r>
      <w:r>
        <w:rPr>
          <w:color w:val="44536A"/>
        </w:rPr>
        <w:t>ревизији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 на деривате нафте, услед промене мера</w:t>
      </w:r>
      <w:r>
        <w:rPr>
          <w:color w:val="44536A"/>
          <w:spacing w:val="1"/>
        </w:rPr>
        <w:t> </w:t>
      </w:r>
      <w:r>
        <w:rPr>
          <w:color w:val="44536A"/>
        </w:rPr>
        <w:t>које су биле на снази приликом израде буџетског</w:t>
      </w:r>
      <w:r>
        <w:rPr>
          <w:color w:val="44536A"/>
          <w:spacing w:val="1"/>
        </w:rPr>
        <w:t> </w:t>
      </w:r>
      <w:r>
        <w:rPr>
          <w:color w:val="44536A"/>
        </w:rPr>
        <w:t>плана.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спречила</w:t>
      </w:r>
      <w:r>
        <w:rPr>
          <w:color w:val="44536A"/>
          <w:spacing w:val="1"/>
        </w:rPr>
        <w:t> </w:t>
      </w:r>
      <w:r>
        <w:rPr>
          <w:color w:val="44536A"/>
        </w:rPr>
        <w:t>претерани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нафтних</w:t>
      </w:r>
      <w:r>
        <w:rPr>
          <w:color w:val="44536A"/>
          <w:spacing w:val="1"/>
        </w:rPr>
        <w:t> </w:t>
      </w:r>
      <w:r>
        <w:rPr>
          <w:color w:val="44536A"/>
        </w:rPr>
        <w:t>деривата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претходној години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2023. године, одложена је редовна индексација</w:t>
      </w:r>
      <w:r>
        <w:rPr>
          <w:color w:val="44536A"/>
          <w:spacing w:val="1"/>
        </w:rPr>
        <w:t> </w:t>
      </w:r>
      <w:r>
        <w:rPr>
          <w:color w:val="44536A"/>
        </w:rPr>
        <w:t>акцизних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инфлацијом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1"/>
        </w:rPr>
        <w:t> </w:t>
      </w:r>
      <w:r>
        <w:rPr>
          <w:color w:val="44536A"/>
        </w:rPr>
        <w:t>искоришћена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законска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-7"/>
        </w:rPr>
        <w:t> </w:t>
      </w:r>
      <w:r>
        <w:rPr>
          <w:color w:val="44536A"/>
        </w:rPr>
        <w:t>привременог</w:t>
      </w:r>
      <w:r>
        <w:rPr>
          <w:color w:val="44536A"/>
          <w:spacing w:val="-5"/>
        </w:rPr>
        <w:t> </w:t>
      </w:r>
      <w:r>
        <w:rPr>
          <w:color w:val="44536A"/>
        </w:rPr>
        <w:t>смањења</w:t>
      </w:r>
      <w:r>
        <w:rPr>
          <w:color w:val="44536A"/>
          <w:spacing w:val="-7"/>
        </w:rPr>
        <w:t> </w:t>
      </w:r>
      <w:r>
        <w:rPr>
          <w:color w:val="44536A"/>
        </w:rPr>
        <w:t>износа</w:t>
      </w:r>
      <w:r>
        <w:rPr>
          <w:color w:val="44536A"/>
          <w:spacing w:val="-8"/>
        </w:rPr>
        <w:t> </w:t>
      </w:r>
      <w:r>
        <w:rPr>
          <w:color w:val="44536A"/>
        </w:rPr>
        <w:t>акциза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то у распону од 5% до 20% колики је и законски</w:t>
      </w:r>
      <w:r>
        <w:rPr>
          <w:color w:val="44536A"/>
          <w:spacing w:val="1"/>
        </w:rPr>
        <w:t> </w:t>
      </w:r>
      <w:r>
        <w:rPr>
          <w:color w:val="44536A"/>
        </w:rPr>
        <w:t>максимум.</w:t>
      </w:r>
      <w:r>
        <w:rPr>
          <w:color w:val="44536A"/>
          <w:spacing w:val="-6"/>
        </w:rPr>
        <w:t> </w:t>
      </w:r>
      <w:r>
        <w:rPr>
          <w:color w:val="44536A"/>
        </w:rPr>
        <w:t>Тако</w:t>
      </w:r>
      <w:r>
        <w:rPr>
          <w:color w:val="44536A"/>
          <w:spacing w:val="-5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приходи</w:t>
      </w:r>
      <w:r>
        <w:rPr>
          <w:color w:val="44536A"/>
          <w:spacing w:val="-3"/>
        </w:rPr>
        <w:t> </w:t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акциза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деривате</w:t>
      </w:r>
      <w:r>
        <w:rPr>
          <w:color w:val="44536A"/>
          <w:spacing w:val="-43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годину,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оригинално</w:t>
      </w:r>
      <w:r>
        <w:rPr>
          <w:color w:val="44536A"/>
          <w:spacing w:val="1"/>
        </w:rPr>
        <w:t> </w:t>
      </w:r>
      <w:r>
        <w:rPr>
          <w:color w:val="44536A"/>
        </w:rPr>
        <w:t>планирани</w:t>
      </w:r>
      <w:r>
        <w:rPr>
          <w:color w:val="44536A"/>
          <w:spacing w:val="1"/>
        </w:rPr>
        <w:t> </w:t>
      </w:r>
      <w:r>
        <w:rPr>
          <w:color w:val="44536A"/>
        </w:rPr>
        <w:t>узимајући у обзир умањене акциза за 10%. Услед</w:t>
      </w:r>
      <w:r>
        <w:rPr>
          <w:color w:val="44536A"/>
          <w:spacing w:val="1"/>
        </w:rPr>
        <w:t> </w:t>
      </w:r>
      <w:r>
        <w:rPr>
          <w:color w:val="44536A"/>
        </w:rPr>
        <w:t>стагнације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сирове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првог</w:t>
      </w:r>
      <w:r>
        <w:rPr>
          <w:color w:val="44536A"/>
          <w:spacing w:val="1"/>
        </w:rPr>
        <w:t> </w:t>
      </w:r>
      <w:r>
        <w:rPr>
          <w:color w:val="44536A"/>
        </w:rPr>
        <w:t>квартала</w:t>
      </w:r>
      <w:r>
        <w:rPr>
          <w:color w:val="44536A"/>
          <w:spacing w:val="1"/>
        </w:rPr>
        <w:t> </w:t>
      </w:r>
      <w:r>
        <w:rPr>
          <w:color w:val="44536A"/>
        </w:rPr>
        <w:t>донета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одлука</w:t>
      </w:r>
      <w:r>
        <w:rPr>
          <w:color w:val="44536A"/>
          <w:spacing w:val="-4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примени</w:t>
      </w:r>
      <w:r>
        <w:rPr>
          <w:color w:val="44536A"/>
          <w:spacing w:val="-4"/>
        </w:rPr>
        <w:t> </w:t>
      </w:r>
      <w:r>
        <w:rPr>
          <w:color w:val="44536A"/>
        </w:rPr>
        <w:t>умањење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5%,</w:t>
      </w:r>
      <w:r>
        <w:rPr>
          <w:color w:val="44536A"/>
          <w:spacing w:val="-4"/>
        </w:rPr>
        <w:t> </w:t>
      </w:r>
      <w:r>
        <w:rPr>
          <w:color w:val="44536A"/>
        </w:rPr>
        <w:t>а</w:t>
      </w:r>
      <w:r>
        <w:rPr>
          <w:color w:val="44536A"/>
          <w:spacing w:val="-43"/>
        </w:rPr>
        <w:t> </w:t>
      </w:r>
      <w:r>
        <w:rPr>
          <w:color w:val="44536A"/>
        </w:rPr>
        <w:t>након тога и да се потпуно укине. Такође, бележи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нешто</w:t>
      </w:r>
      <w:r>
        <w:rPr>
          <w:color w:val="44536A"/>
          <w:spacing w:val="-7"/>
        </w:rPr>
        <w:t> </w:t>
      </w:r>
      <w:r>
        <w:rPr>
          <w:color w:val="44536A"/>
        </w:rPr>
        <w:t>већи</w:t>
      </w:r>
      <w:r>
        <w:rPr>
          <w:color w:val="44536A"/>
          <w:spacing w:val="-8"/>
        </w:rPr>
        <w:t> </w:t>
      </w:r>
      <w:r>
        <w:rPr>
          <w:color w:val="44536A"/>
        </w:rPr>
        <w:t>раст</w:t>
      </w:r>
      <w:r>
        <w:rPr>
          <w:color w:val="44536A"/>
          <w:spacing w:val="-8"/>
        </w:rPr>
        <w:t> </w:t>
      </w:r>
      <w:r>
        <w:rPr>
          <w:color w:val="44536A"/>
        </w:rPr>
        <w:t>потрошње</w:t>
      </w:r>
      <w:r>
        <w:rPr>
          <w:color w:val="44536A"/>
          <w:spacing w:val="-7"/>
        </w:rPr>
        <w:t> </w:t>
      </w:r>
      <w:r>
        <w:rPr>
          <w:color w:val="44536A"/>
        </w:rPr>
        <w:t>током</w:t>
      </w:r>
      <w:r>
        <w:rPr>
          <w:color w:val="44536A"/>
          <w:spacing w:val="-8"/>
        </w:rPr>
        <w:t> </w:t>
      </w:r>
      <w:r>
        <w:rPr>
          <w:color w:val="44536A"/>
        </w:rPr>
        <w:t>прва</w:t>
      </w:r>
      <w:r>
        <w:rPr>
          <w:color w:val="44536A"/>
          <w:spacing w:val="-6"/>
        </w:rPr>
        <w:t> </w:t>
      </w:r>
      <w:r>
        <w:rPr>
          <w:color w:val="44536A"/>
        </w:rPr>
        <w:t>четири</w:t>
      </w:r>
      <w:r>
        <w:rPr>
          <w:color w:val="44536A"/>
          <w:spacing w:val="-43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дуван,</w:t>
      </w:r>
      <w:r>
        <w:rPr>
          <w:color w:val="44536A"/>
          <w:spacing w:val="-7"/>
        </w:rPr>
        <w:t> </w:t>
      </w:r>
      <w:r>
        <w:rPr>
          <w:color w:val="44536A"/>
        </w:rPr>
        <w:t>електричну</w:t>
      </w:r>
      <w:r>
        <w:rPr>
          <w:color w:val="44536A"/>
          <w:spacing w:val="-6"/>
        </w:rPr>
        <w:t> </w:t>
      </w:r>
      <w:r>
        <w:rPr>
          <w:color w:val="44536A"/>
        </w:rPr>
        <w:t>енергију,</w:t>
      </w:r>
      <w:r>
        <w:rPr>
          <w:color w:val="44536A"/>
          <w:spacing w:val="-7"/>
        </w:rPr>
        <w:t> </w:t>
      </w:r>
      <w:r>
        <w:rPr>
          <w:color w:val="44536A"/>
        </w:rPr>
        <w:t>алкохол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кафу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овом</w:t>
      </w:r>
      <w:r>
        <w:rPr>
          <w:color w:val="44536A"/>
          <w:spacing w:val="-42"/>
        </w:rPr>
        <w:t> </w:t>
      </w:r>
      <w:r>
        <w:rPr>
          <w:color w:val="44536A"/>
        </w:rPr>
        <w:t>тренутку</w:t>
      </w:r>
      <w:r>
        <w:rPr>
          <w:color w:val="44536A"/>
          <w:spacing w:val="-8"/>
        </w:rPr>
        <w:t> </w:t>
      </w:r>
      <w:r>
        <w:rPr>
          <w:color w:val="44536A"/>
        </w:rPr>
        <w:t>нису</w:t>
      </w:r>
      <w:r>
        <w:rPr>
          <w:color w:val="44536A"/>
          <w:spacing w:val="-7"/>
        </w:rPr>
        <w:t> </w:t>
      </w:r>
      <w:r>
        <w:rPr>
          <w:color w:val="44536A"/>
        </w:rPr>
        <w:t>ревидирани,</w:t>
      </w:r>
      <w:r>
        <w:rPr>
          <w:color w:val="44536A"/>
          <w:spacing w:val="-7"/>
        </w:rPr>
        <w:t> </w:t>
      </w:r>
      <w:r>
        <w:rPr>
          <w:color w:val="44536A"/>
        </w:rPr>
        <w:t>јер</w:t>
      </w:r>
      <w:r>
        <w:rPr>
          <w:color w:val="44536A"/>
          <w:spacing w:val="-8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остварење</w:t>
      </w:r>
      <w:r>
        <w:rPr>
          <w:color w:val="44536A"/>
          <w:spacing w:val="-8"/>
        </w:rPr>
        <w:t> </w:t>
      </w:r>
      <w:r>
        <w:rPr>
          <w:color w:val="44536A"/>
        </w:rPr>
        <w:t>креће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складу</w:t>
      </w:r>
      <w:r>
        <w:rPr>
          <w:color w:val="44536A"/>
          <w:spacing w:val="-2"/>
        </w:rPr>
        <w:t> </w:t>
      </w:r>
      <w:r>
        <w:rPr>
          <w:color w:val="44536A"/>
        </w:rPr>
        <w:t>са</w:t>
      </w:r>
      <w:r>
        <w:rPr>
          <w:color w:val="44536A"/>
          <w:spacing w:val="-1"/>
        </w:rPr>
        <w:t> </w:t>
      </w:r>
      <w:r>
        <w:rPr>
          <w:color w:val="44536A"/>
        </w:rPr>
        <w:t>очекиваним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протеклом делу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14"/>
        <w:ind w:left="280" w:right="43"/>
        <w:jc w:val="both"/>
      </w:pPr>
      <w:r>
        <w:rPr>
          <w:color w:val="44536A"/>
        </w:rPr>
        <w:t>Непорески приходи ревидирани су навише за 11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вишег</w:t>
      </w:r>
      <w:r>
        <w:rPr>
          <w:color w:val="44536A"/>
          <w:spacing w:val="1"/>
        </w:rPr>
        <w:t> </w:t>
      </w:r>
      <w:r>
        <w:rPr>
          <w:color w:val="44536A"/>
        </w:rPr>
        <w:t>остварења</w:t>
      </w:r>
      <w:r>
        <w:rPr>
          <w:color w:val="44536A"/>
          <w:spacing w:val="1"/>
        </w:rPr>
        <w:t> </w:t>
      </w:r>
      <w:r>
        <w:rPr>
          <w:color w:val="44536A"/>
        </w:rPr>
        <w:t>редовних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 прихода. Ту спадају различите таксе,</w:t>
      </w:r>
      <w:r>
        <w:rPr>
          <w:color w:val="44536A"/>
          <w:spacing w:val="1"/>
        </w:rPr>
        <w:t> </w:t>
      </w:r>
      <w:r>
        <w:rPr>
          <w:color w:val="44536A"/>
        </w:rPr>
        <w:t>накнаде</w:t>
      </w:r>
      <w:r>
        <w:rPr>
          <w:color w:val="44536A"/>
          <w:spacing w:val="14"/>
        </w:rPr>
        <w:t> </w:t>
      </w:r>
      <w:r>
        <w:rPr>
          <w:color w:val="44536A"/>
        </w:rPr>
        <w:t>(укључујући</w:t>
      </w:r>
      <w:r>
        <w:rPr>
          <w:color w:val="44536A"/>
          <w:spacing w:val="16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путарине),</w:t>
      </w:r>
      <w:r>
        <w:rPr>
          <w:color w:val="44536A"/>
          <w:spacing w:val="16"/>
        </w:rPr>
        <w:t> </w:t>
      </w:r>
      <w:r>
        <w:rPr>
          <w:color w:val="44536A"/>
        </w:rPr>
        <w:t>казне,</w:t>
      </w:r>
      <w:r>
        <w:rPr>
          <w:color w:val="44536A"/>
          <w:spacing w:val="16"/>
        </w:rPr>
        <w:t> </w:t>
      </w:r>
      <w:r>
        <w:rPr>
          <w:color w:val="44536A"/>
        </w:rPr>
        <w:t>приходи</w:t>
      </w:r>
    </w:p>
    <w:p>
      <w:pPr>
        <w:pStyle w:val="BodyText"/>
        <w:spacing w:line="259" w:lineRule="auto" w:before="60"/>
        <w:ind w:left="281" w:right="555"/>
        <w:jc w:val="both"/>
      </w:pPr>
      <w:r>
        <w:rPr/>
        <w:br w:type="column"/>
      </w:r>
      <w:r>
        <w:rPr>
          <w:color w:val="44536A"/>
        </w:rPr>
        <w:t>органа и организација и сви остали приходи који</w:t>
      </w:r>
      <w:r>
        <w:rPr>
          <w:color w:val="44536A"/>
          <w:spacing w:val="1"/>
        </w:rPr>
        <w:t> </w:t>
      </w:r>
      <w:r>
        <w:rPr>
          <w:color w:val="44536A"/>
        </w:rPr>
        <w:t>се остварују устаљеном динамиком током године,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приближно</w:t>
      </w:r>
      <w:r>
        <w:rPr>
          <w:color w:val="44536A"/>
          <w:spacing w:val="1"/>
        </w:rPr>
        <w:t> </w:t>
      </w:r>
      <w:r>
        <w:rPr>
          <w:color w:val="44536A"/>
        </w:rPr>
        <w:t>сличним</w:t>
      </w:r>
      <w:r>
        <w:rPr>
          <w:color w:val="44536A"/>
          <w:spacing w:val="1"/>
        </w:rPr>
        <w:t> </w:t>
      </w:r>
      <w:r>
        <w:rPr>
          <w:color w:val="44536A"/>
        </w:rPr>
        <w:t>износима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месечном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одређене</w:t>
      </w:r>
      <w:r>
        <w:rPr>
          <w:color w:val="44536A"/>
          <w:spacing w:val="1"/>
        </w:rPr>
        <w:t> </w:t>
      </w:r>
      <w:r>
        <w:rPr>
          <w:color w:val="44536A"/>
        </w:rPr>
        <w:t>сезонске</w:t>
      </w:r>
      <w:r>
        <w:rPr>
          <w:color w:val="44536A"/>
          <w:spacing w:val="1"/>
        </w:rPr>
        <w:t> </w:t>
      </w:r>
      <w:r>
        <w:rPr>
          <w:color w:val="44536A"/>
        </w:rPr>
        <w:t>варијације.</w:t>
      </w:r>
      <w:r>
        <w:rPr>
          <w:color w:val="44536A"/>
          <w:spacing w:val="1"/>
        </w:rPr>
        <w:t> </w:t>
      </w:r>
      <w:r>
        <w:rPr>
          <w:color w:val="44536A"/>
        </w:rPr>
        <w:t>Близу</w:t>
      </w:r>
      <w:r>
        <w:rPr>
          <w:color w:val="44536A"/>
          <w:spacing w:val="1"/>
        </w:rPr>
        <w:t> </w:t>
      </w:r>
      <w:r>
        <w:rPr>
          <w:color w:val="44536A"/>
        </w:rPr>
        <w:t>половине овог повећања односи на приходе од</w:t>
      </w:r>
      <w:r>
        <w:rPr>
          <w:color w:val="44536A"/>
          <w:spacing w:val="1"/>
        </w:rPr>
        <w:t> </w:t>
      </w:r>
      <w:r>
        <w:rPr>
          <w:color w:val="44536A"/>
        </w:rPr>
        <w:t>путарина,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1"/>
        </w:rPr>
        <w:t> </w:t>
      </w:r>
      <w:r>
        <w:rPr>
          <w:color w:val="44536A"/>
        </w:rPr>
        <w:t>корекција</w:t>
      </w:r>
      <w:r>
        <w:rPr>
          <w:color w:val="44536A"/>
          <w:spacing w:val="1"/>
        </w:rPr>
        <w:t> </w:t>
      </w:r>
      <w:r>
        <w:rPr>
          <w:color w:val="44536A"/>
        </w:rPr>
        <w:t>њихове</w:t>
      </w:r>
      <w:r>
        <w:rPr>
          <w:color w:val="44536A"/>
          <w:spacing w:val="1"/>
        </w:rPr>
        <w:t> </w:t>
      </w:r>
      <w:r>
        <w:rPr>
          <w:color w:val="44536A"/>
        </w:rPr>
        <w:t>висине</w:t>
      </w:r>
      <w:r>
        <w:rPr>
          <w:color w:val="44536A"/>
          <w:spacing w:val="1"/>
        </w:rPr>
        <w:t> </w:t>
      </w:r>
      <w:r>
        <w:rPr>
          <w:color w:val="44536A"/>
        </w:rPr>
        <w:t>иницијално није планирана. Остатак се односи на</w:t>
      </w:r>
      <w:r>
        <w:rPr>
          <w:color w:val="44536A"/>
          <w:spacing w:val="1"/>
        </w:rPr>
        <w:t> </w:t>
      </w:r>
      <w:r>
        <w:rPr>
          <w:color w:val="44536A"/>
        </w:rPr>
        <w:t>редовне</w:t>
      </w:r>
      <w:r>
        <w:rPr>
          <w:color w:val="44536A"/>
          <w:spacing w:val="1"/>
        </w:rPr>
        <w:t> </w:t>
      </w:r>
      <w:r>
        <w:rPr>
          <w:color w:val="44536A"/>
        </w:rPr>
        <w:t>непореске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Републике.</w:t>
      </w:r>
      <w:r>
        <w:rPr>
          <w:color w:val="44536A"/>
          <w:spacing w:val="1"/>
        </w:rPr>
        <w:t> </w:t>
      </w:r>
      <w:r>
        <w:rPr>
          <w:color w:val="44536A"/>
        </w:rPr>
        <w:t>Разлози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пројектованог</w:t>
      </w:r>
      <w:r>
        <w:rPr>
          <w:color w:val="44536A"/>
          <w:spacing w:val="1"/>
        </w:rPr>
        <w:t> </w:t>
      </w:r>
      <w:r>
        <w:rPr>
          <w:color w:val="44536A"/>
        </w:rPr>
        <w:t>износа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боље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остварење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крају</w:t>
      </w:r>
      <w:r>
        <w:rPr>
          <w:color w:val="44536A"/>
          <w:spacing w:val="-9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9"/>
        </w:rPr>
        <w:t> </w:t>
      </w:r>
      <w:r>
        <w:rPr>
          <w:color w:val="44536A"/>
        </w:rPr>
        <w:t>године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виша</w:t>
      </w:r>
      <w:r>
        <w:rPr>
          <w:color w:val="44536A"/>
          <w:spacing w:val="-43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очекивана</w:t>
      </w:r>
      <w:r>
        <w:rPr>
          <w:color w:val="44536A"/>
          <w:spacing w:val="1"/>
        </w:rPr>
        <w:t> </w:t>
      </w:r>
      <w:r>
        <w:rPr>
          <w:color w:val="44536A"/>
        </w:rPr>
        <w:t>наплата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протеклог</w:t>
      </w:r>
      <w:r>
        <w:rPr>
          <w:color w:val="44536A"/>
          <w:spacing w:val="1"/>
        </w:rPr>
        <w:t> </w:t>
      </w:r>
      <w:r>
        <w:rPr>
          <w:color w:val="44536A"/>
        </w:rPr>
        <w:t>дела</w:t>
      </w:r>
      <w:r>
        <w:rPr>
          <w:color w:val="44536A"/>
          <w:spacing w:val="1"/>
        </w:rPr>
        <w:t> </w:t>
      </w:r>
      <w:r>
        <w:rPr>
          <w:color w:val="44536A"/>
        </w:rPr>
        <w:t>године. Ванредне непореске приходе чине уплате</w:t>
      </w:r>
      <w:r>
        <w:rPr>
          <w:color w:val="44536A"/>
          <w:spacing w:val="-43"/>
        </w:rPr>
        <w:t> </w:t>
      </w:r>
      <w:r>
        <w:rPr>
          <w:color w:val="44536A"/>
        </w:rPr>
        <w:t>добити јавних предузећа и агенција, дивиденде</w:t>
      </w:r>
      <w:r>
        <w:rPr>
          <w:color w:val="44536A"/>
          <w:spacing w:val="1"/>
        </w:rPr>
        <w:t> </w:t>
      </w:r>
      <w:r>
        <w:rPr>
          <w:color w:val="44536A"/>
        </w:rPr>
        <w:t>буџета,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наплаћених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Агенције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депозита,</w:t>
      </w:r>
      <w:r>
        <w:rPr>
          <w:color w:val="44536A"/>
          <w:spacing w:val="1"/>
        </w:rPr>
        <w:t> </w:t>
      </w:r>
      <w:r>
        <w:rPr>
          <w:color w:val="44536A"/>
        </w:rPr>
        <w:t>емисионе</w:t>
      </w:r>
      <w:r>
        <w:rPr>
          <w:color w:val="44536A"/>
          <w:spacing w:val="1"/>
        </w:rPr>
        <w:t> </w:t>
      </w:r>
      <w:r>
        <w:rPr>
          <w:color w:val="44536A"/>
        </w:rPr>
        <w:t>премије,</w:t>
      </w:r>
      <w:r>
        <w:rPr>
          <w:color w:val="44536A"/>
          <w:spacing w:val="1"/>
        </w:rPr>
        <w:t> </w:t>
      </w:r>
      <w:r>
        <w:rPr>
          <w:color w:val="44536A"/>
        </w:rPr>
        <w:t>итд.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ванредних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коригован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најава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</w:t>
      </w:r>
      <w:r>
        <w:rPr>
          <w:color w:val="44536A"/>
          <w:spacing w:val="1"/>
        </w:rPr>
        <w:t> </w:t>
      </w:r>
      <w:r>
        <w:rPr>
          <w:color w:val="44536A"/>
        </w:rPr>
        <w:t>уплата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основу.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карактер</w:t>
      </w:r>
      <w:r>
        <w:rPr>
          <w:color w:val="44536A"/>
          <w:spacing w:val="1"/>
        </w:rPr>
        <w:t> </w:t>
      </w:r>
      <w:r>
        <w:rPr>
          <w:color w:val="44536A"/>
        </w:rPr>
        <w:t>ванредних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прихода,</w:t>
      </w:r>
      <w:r>
        <w:rPr>
          <w:color w:val="44536A"/>
          <w:spacing w:val="1"/>
        </w:rPr>
        <w:t> </w:t>
      </w:r>
      <w:r>
        <w:rPr>
          <w:color w:val="44536A"/>
        </w:rPr>
        <w:t>принцип</w:t>
      </w:r>
      <w:r>
        <w:rPr>
          <w:color w:val="44536A"/>
          <w:spacing w:val="1"/>
        </w:rPr>
        <w:t> </w:t>
      </w:r>
      <w:r>
        <w:rPr>
          <w:color w:val="44536A"/>
        </w:rPr>
        <w:t>опрезности</w:t>
      </w:r>
      <w:r>
        <w:rPr>
          <w:color w:val="44536A"/>
          <w:spacing w:val="1"/>
        </w:rPr>
        <w:t> </w:t>
      </w:r>
      <w:r>
        <w:rPr>
          <w:color w:val="44536A"/>
        </w:rPr>
        <w:t>налаже</w:t>
      </w:r>
      <w:r>
        <w:rPr>
          <w:color w:val="44536A"/>
          <w:spacing w:val="1"/>
        </w:rPr>
        <w:t> </w:t>
      </w:r>
      <w:r>
        <w:rPr>
          <w:color w:val="44536A"/>
        </w:rPr>
        <w:t>њихову</w:t>
      </w:r>
      <w:r>
        <w:rPr>
          <w:color w:val="44536A"/>
          <w:spacing w:val="-43"/>
        </w:rPr>
        <w:t> </w:t>
      </w:r>
      <w:r>
        <w:rPr>
          <w:color w:val="44536A"/>
        </w:rPr>
        <w:t>корекцију по реализацији. Проширење 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укључивањем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1"/>
        </w:rPr>
        <w:t> </w:t>
      </w:r>
      <w:r>
        <w:rPr>
          <w:color w:val="44536A"/>
        </w:rPr>
        <w:t>извора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29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сопствене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-43"/>
        </w:rPr>
        <w:t> </w:t>
      </w:r>
      <w:r>
        <w:rPr>
          <w:color w:val="44536A"/>
        </w:rPr>
        <w:t>установа.</w:t>
      </w:r>
      <w:r>
        <w:rPr>
          <w:color w:val="44536A"/>
          <w:spacing w:val="1"/>
        </w:rPr>
        <w:t> </w:t>
      </w:r>
      <w:r>
        <w:rPr>
          <w:color w:val="44536A"/>
        </w:rPr>
        <w:t>Мањи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 односи се донације, те је</w:t>
      </w:r>
      <w:r>
        <w:rPr>
          <w:color w:val="44536A"/>
          <w:spacing w:val="1"/>
        </w:rPr>
        <w:t> </w:t>
      </w:r>
      <w:r>
        <w:rPr>
          <w:color w:val="44536A"/>
        </w:rPr>
        <w:t>дошло и до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прихода.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упоредивости,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коригован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 прихода, имајући у виду да се овде не</w:t>
      </w:r>
      <w:r>
        <w:rPr>
          <w:color w:val="44536A"/>
          <w:spacing w:val="-43"/>
        </w:rPr>
        <w:t> </w:t>
      </w:r>
      <w:r>
        <w:rPr>
          <w:color w:val="44536A"/>
        </w:rPr>
        <w:t>ради о вишем остварењу од планираног износа,</w:t>
      </w:r>
      <w:r>
        <w:rPr>
          <w:color w:val="44536A"/>
          <w:spacing w:val="1"/>
        </w:rPr>
        <w:t> </w:t>
      </w:r>
      <w:r>
        <w:rPr>
          <w:color w:val="44536A"/>
        </w:rPr>
        <w:t>већ проширеном обухвату прихода које остварују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здравствене</w:t>
      </w:r>
      <w:r>
        <w:rPr>
          <w:color w:val="44536A"/>
          <w:spacing w:val="-2"/>
        </w:rPr>
        <w:t> </w:t>
      </w:r>
      <w:r>
        <w:rPr>
          <w:color w:val="44536A"/>
        </w:rPr>
        <w:t>установе.</w:t>
      </w:r>
    </w:p>
    <w:p>
      <w:pPr>
        <w:pStyle w:val="Heading5"/>
        <w:spacing w:line="259" w:lineRule="auto" w:before="112"/>
        <w:ind w:left="483" w:right="691" w:hanging="72"/>
        <w:jc w:val="both"/>
      </w:pPr>
      <w:r>
        <w:rPr/>
        <w:drawing>
          <wp:anchor distT="0" distB="0" distL="0" distR="0" allowOverlap="1" layoutInCell="1" locked="0" behindDoc="0" simplePos="0" relativeHeight="15822848">
            <wp:simplePos x="0" y="0"/>
            <wp:positionH relativeFrom="page">
              <wp:posOffset>4114800</wp:posOffset>
            </wp:positionH>
            <wp:positionV relativeFrom="paragraph">
              <wp:posOffset>480713</wp:posOffset>
            </wp:positionV>
            <wp:extent cx="2760979" cy="1988820"/>
            <wp:effectExtent l="0" t="0" r="0" b="0"/>
            <wp:wrapNone/>
            <wp:docPr id="15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0979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</w:rPr>
        <w:t>Допринос</w:t>
      </w:r>
      <w:r>
        <w:rPr>
          <w:color w:val="001F5F"/>
          <w:spacing w:val="-5"/>
        </w:rPr>
        <w:t> </w:t>
      </w:r>
      <w:r>
        <w:rPr>
          <w:color w:val="001F5F"/>
        </w:rPr>
        <w:t>појединих</w:t>
      </w:r>
      <w:r>
        <w:rPr>
          <w:color w:val="001F5F"/>
          <w:spacing w:val="-5"/>
        </w:rPr>
        <w:t> </w:t>
      </w:r>
      <w:r>
        <w:rPr>
          <w:color w:val="001F5F"/>
        </w:rPr>
        <w:t>фактора</w:t>
      </w:r>
      <w:r>
        <w:rPr>
          <w:color w:val="001F5F"/>
          <w:spacing w:val="-6"/>
        </w:rPr>
        <w:t> </w:t>
      </w:r>
      <w:r>
        <w:rPr>
          <w:color w:val="001F5F"/>
        </w:rPr>
        <w:t>корекцији</w:t>
      </w:r>
      <w:r>
        <w:rPr>
          <w:color w:val="001F5F"/>
          <w:spacing w:val="-5"/>
        </w:rPr>
        <w:t> </w:t>
      </w:r>
      <w:r>
        <w:rPr>
          <w:color w:val="001F5F"/>
        </w:rPr>
        <w:t>фиск.</w:t>
      </w:r>
      <w:r>
        <w:rPr>
          <w:color w:val="001F5F"/>
          <w:spacing w:val="-43"/>
        </w:rPr>
        <w:t> </w:t>
      </w:r>
      <w:r>
        <w:rPr>
          <w:color w:val="001F5F"/>
        </w:rPr>
        <w:t>рез.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2"/>
        </w:rPr>
        <w:t> </w:t>
      </w:r>
      <w:r>
        <w:rPr>
          <w:color w:val="001F5F"/>
        </w:rPr>
        <w:t>односу</w:t>
      </w:r>
      <w:r>
        <w:rPr>
          <w:color w:val="001F5F"/>
          <w:spacing w:val="-2"/>
        </w:rPr>
        <w:t> </w:t>
      </w:r>
      <w:r>
        <w:rPr>
          <w:color w:val="001F5F"/>
        </w:rPr>
        <w:t>на</w:t>
      </w:r>
      <w:r>
        <w:rPr>
          <w:color w:val="001F5F"/>
          <w:spacing w:val="-2"/>
        </w:rPr>
        <w:t> </w:t>
      </w:r>
      <w:r>
        <w:rPr>
          <w:color w:val="001F5F"/>
        </w:rPr>
        <w:t>план</w:t>
      </w:r>
      <w:r>
        <w:rPr>
          <w:color w:val="001F5F"/>
          <w:spacing w:val="-2"/>
        </w:rPr>
        <w:t> </w:t>
      </w:r>
      <w:r>
        <w:rPr>
          <w:color w:val="001F5F"/>
        </w:rPr>
        <w:t>за</w:t>
      </w:r>
      <w:r>
        <w:rPr>
          <w:color w:val="001F5F"/>
          <w:spacing w:val="-3"/>
        </w:rPr>
        <w:t> </w:t>
      </w:r>
      <w:r>
        <w:rPr>
          <w:color w:val="001F5F"/>
        </w:rPr>
        <w:t>2023.</w:t>
      </w:r>
      <w:r>
        <w:rPr>
          <w:color w:val="001F5F"/>
          <w:spacing w:val="-2"/>
        </w:rPr>
        <w:t> </w:t>
      </w:r>
      <w:r>
        <w:rPr>
          <w:color w:val="001F5F"/>
        </w:rPr>
        <w:t>годину,</w:t>
      </w:r>
      <w:r>
        <w:rPr>
          <w:color w:val="001F5F"/>
          <w:spacing w:val="-3"/>
        </w:rPr>
        <w:t> </w:t>
      </w:r>
      <w:r>
        <w:rPr>
          <w:color w:val="001F5F"/>
        </w:rPr>
        <w:t>% БДП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7"/>
            <w:col w:w="5161"/>
          </w:cols>
        </w:sectPr>
      </w:pPr>
    </w:p>
    <w:p>
      <w:pPr>
        <w:pStyle w:val="BodyText"/>
        <w:spacing w:before="1"/>
        <w:rPr>
          <w:b/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Укључивањем приходне и расходне стране свих</w:t>
      </w:r>
      <w:r>
        <w:rPr>
          <w:color w:val="44536A"/>
          <w:spacing w:val="1"/>
        </w:rPr>
        <w:t> </w:t>
      </w:r>
      <w:r>
        <w:rPr>
          <w:color w:val="44536A"/>
        </w:rPr>
        <w:t>извора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установа,</w:t>
      </w:r>
      <w:r>
        <w:rPr>
          <w:color w:val="44536A"/>
          <w:spacing w:val="-43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планираној</w:t>
      </w:r>
      <w:r>
        <w:rPr>
          <w:color w:val="44536A"/>
          <w:spacing w:val="1"/>
        </w:rPr>
        <w:t> </w:t>
      </w:r>
      <w:r>
        <w:rPr>
          <w:color w:val="44536A"/>
        </w:rPr>
        <w:t>динамици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усклађивања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међународним</w:t>
      </w:r>
      <w:r>
        <w:rPr>
          <w:color w:val="44536A"/>
          <w:spacing w:val="1"/>
        </w:rPr>
        <w:t> </w:t>
      </w:r>
      <w:r>
        <w:rPr>
          <w:color w:val="44536A"/>
        </w:rPr>
        <w:t>стандардима,</w:t>
      </w:r>
      <w:r>
        <w:rPr>
          <w:color w:val="44536A"/>
          <w:spacing w:val="1"/>
        </w:rPr>
        <w:t> </w:t>
      </w:r>
      <w:r>
        <w:rPr>
          <w:color w:val="44536A"/>
        </w:rPr>
        <w:t>повећало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приходну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расходну</w:t>
      </w:r>
      <w:r>
        <w:rPr>
          <w:color w:val="44536A"/>
          <w:spacing w:val="-43"/>
        </w:rPr>
        <w:t> </w:t>
      </w:r>
      <w:r>
        <w:rPr>
          <w:color w:val="44536A"/>
        </w:rPr>
        <w:t>страну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дало</w:t>
      </w:r>
      <w:r>
        <w:rPr>
          <w:color w:val="44536A"/>
          <w:spacing w:val="1"/>
        </w:rPr>
        <w:t> </w:t>
      </w:r>
      <w:r>
        <w:rPr>
          <w:color w:val="44536A"/>
        </w:rPr>
        <w:t>тачнији</w:t>
      </w:r>
      <w:r>
        <w:rPr>
          <w:color w:val="44536A"/>
          <w:spacing w:val="1"/>
        </w:rPr>
        <w:t> </w:t>
      </w:r>
      <w:r>
        <w:rPr>
          <w:color w:val="44536A"/>
        </w:rPr>
        <w:t>приказ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класификација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крајњег</w:t>
      </w:r>
      <w:r>
        <w:rPr>
          <w:color w:val="44536A"/>
          <w:spacing w:val="1"/>
        </w:rPr>
        <w:t> </w:t>
      </w:r>
      <w:r>
        <w:rPr>
          <w:color w:val="44536A"/>
        </w:rPr>
        <w:t>корисника,</w:t>
      </w:r>
      <w:r>
        <w:rPr>
          <w:color w:val="44536A"/>
          <w:spacing w:val="1"/>
        </w:rPr>
        <w:t> </w:t>
      </w:r>
      <w:r>
        <w:rPr>
          <w:color w:val="44536A"/>
        </w:rPr>
        <w:t>самих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установа.</w:t>
      </w:r>
      <w:r>
        <w:rPr>
          <w:color w:val="44536A"/>
          <w:spacing w:val="1"/>
        </w:rPr>
        <w:t> </w:t>
      </w:r>
      <w:r>
        <w:rPr>
          <w:color w:val="44536A"/>
        </w:rPr>
        <w:t>Поједине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категорије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сада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обухваћене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економским</w:t>
      </w:r>
      <w:r>
        <w:rPr>
          <w:color w:val="44536A"/>
          <w:spacing w:val="1"/>
        </w:rPr>
        <w:t> </w:t>
      </w:r>
      <w:r>
        <w:rPr>
          <w:color w:val="44536A"/>
        </w:rPr>
        <w:t>класификацијама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извршене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здравственим установама (плате, робе и услуге,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 издаци и сл.). Ови расходи су и до сада</w:t>
      </w:r>
      <w:r>
        <w:rPr>
          <w:color w:val="44536A"/>
          <w:spacing w:val="-43"/>
        </w:rPr>
        <w:t> </w:t>
      </w:r>
      <w:r>
        <w:rPr>
          <w:color w:val="44536A"/>
        </w:rPr>
        <w:t>били</w:t>
      </w:r>
      <w:r>
        <w:rPr>
          <w:color w:val="44536A"/>
          <w:spacing w:val="1"/>
        </w:rPr>
        <w:t> </w:t>
      </w:r>
      <w:r>
        <w:rPr>
          <w:color w:val="44536A"/>
        </w:rPr>
        <w:t>укључени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коначан</w:t>
      </w:r>
      <w:r>
        <w:rPr>
          <w:color w:val="44536A"/>
          <w:spacing w:val="1"/>
        </w:rPr>
        <w:t> </w:t>
      </w:r>
      <w:r>
        <w:rPr>
          <w:color w:val="44536A"/>
        </w:rPr>
        <w:t>расход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Републике,</w:t>
      </w:r>
      <w:r>
        <w:rPr>
          <w:color w:val="44536A"/>
          <w:spacing w:val="1"/>
        </w:rPr>
        <w:t> </w:t>
      </w:r>
      <w:r>
        <w:rPr>
          <w:color w:val="44536A"/>
        </w:rPr>
        <w:t>АПВ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самоуправе.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упоредивости,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-43"/>
        </w:rPr>
        <w:t> </w:t>
      </w:r>
      <w:r>
        <w:rPr>
          <w:color w:val="44536A"/>
        </w:rPr>
        <w:t>установа</w:t>
      </w:r>
      <w:r>
        <w:rPr>
          <w:color w:val="44536A"/>
          <w:spacing w:val="-5"/>
        </w:rPr>
        <w:t> </w:t>
      </w:r>
      <w:r>
        <w:rPr>
          <w:color w:val="44536A"/>
        </w:rPr>
        <w:t>укључени</w:t>
      </w:r>
      <w:r>
        <w:rPr>
          <w:color w:val="44536A"/>
          <w:spacing w:val="-5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првобитни</w:t>
      </w:r>
      <w:r>
        <w:rPr>
          <w:color w:val="44536A"/>
          <w:spacing w:val="-5"/>
        </w:rPr>
        <w:t> </w:t>
      </w:r>
      <w:r>
        <w:rPr>
          <w:color w:val="44536A"/>
        </w:rPr>
        <w:t>план,</w:t>
      </w:r>
      <w:r>
        <w:rPr>
          <w:color w:val="44536A"/>
          <w:spacing w:val="-5"/>
        </w:rPr>
        <w:t> </w:t>
      </w:r>
      <w:r>
        <w:rPr>
          <w:color w:val="44536A"/>
        </w:rPr>
        <w:t>имајући</w:t>
      </w:r>
      <w:r>
        <w:rPr>
          <w:color w:val="44536A"/>
          <w:spacing w:val="-4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да се овде не ради о вишем остварењу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извршењу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</w:t>
      </w:r>
      <w:r>
        <w:rPr>
          <w:color w:val="44536A"/>
          <w:spacing w:val="1"/>
        </w:rPr>
        <w:t> </w:t>
      </w:r>
      <w:r>
        <w:rPr>
          <w:color w:val="44536A"/>
        </w:rPr>
        <w:t>износа,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проширеном</w:t>
      </w:r>
      <w:r>
        <w:rPr>
          <w:color w:val="44536A"/>
          <w:spacing w:val="1"/>
        </w:rPr>
        <w:t> </w:t>
      </w:r>
      <w:r>
        <w:rPr>
          <w:color w:val="44536A"/>
        </w:rPr>
        <w:t>обухвату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1"/>
        </w:rPr>
        <w:t> </w:t>
      </w:r>
      <w:r>
        <w:rPr>
          <w:color w:val="44536A"/>
        </w:rPr>
        <w:t>извора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 које остварују и троше здравствене</w:t>
      </w:r>
      <w:r>
        <w:rPr>
          <w:color w:val="44536A"/>
          <w:spacing w:val="1"/>
        </w:rPr>
        <w:t> </w:t>
      </w:r>
      <w:r>
        <w:rPr>
          <w:color w:val="44536A"/>
        </w:rPr>
        <w:t>установе.</w:t>
      </w:r>
    </w:p>
    <w:p>
      <w:pPr>
        <w:pStyle w:val="BodyText"/>
        <w:spacing w:line="259" w:lineRule="auto" w:before="115"/>
        <w:ind w:left="280" w:right="39"/>
        <w:jc w:val="both"/>
      </w:pP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улагања,</w:t>
      </w:r>
      <w:r>
        <w:rPr>
          <w:color w:val="44536A"/>
          <w:spacing w:val="1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делу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изградње</w:t>
      </w:r>
      <w:r>
        <w:rPr>
          <w:color w:val="44536A"/>
          <w:spacing w:val="1"/>
        </w:rPr>
        <w:t> </w:t>
      </w:r>
      <w:r>
        <w:rPr>
          <w:color w:val="44536A"/>
        </w:rPr>
        <w:t>путне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инфраструктуре</w:t>
      </w:r>
      <w:r>
        <w:rPr>
          <w:color w:val="44536A"/>
          <w:spacing w:val="1"/>
        </w:rPr>
        <w:t> </w:t>
      </w:r>
      <w:r>
        <w:rPr>
          <w:color w:val="44536A"/>
        </w:rPr>
        <w:t>дало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допринос</w:t>
      </w:r>
      <w:r>
        <w:rPr>
          <w:color w:val="44536A"/>
          <w:spacing w:val="1"/>
        </w:rPr>
        <w:t> </w:t>
      </w:r>
      <w:r>
        <w:rPr>
          <w:color w:val="44536A"/>
        </w:rPr>
        <w:t>повећању</w:t>
      </w:r>
      <w:r>
        <w:rPr>
          <w:color w:val="44536A"/>
          <w:spacing w:val="1"/>
        </w:rPr>
        <w:t> </w:t>
      </w:r>
      <w:r>
        <w:rPr>
          <w:color w:val="44536A"/>
        </w:rPr>
        <w:t>укупних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-12"/>
        </w:rPr>
        <w:t> </w:t>
      </w:r>
      <w:r>
        <w:rPr>
          <w:color w:val="44536A"/>
        </w:rPr>
        <w:t>сектора</w:t>
      </w:r>
      <w:r>
        <w:rPr>
          <w:color w:val="44536A"/>
          <w:spacing w:val="-11"/>
        </w:rPr>
        <w:t> </w:t>
      </w:r>
      <w:r>
        <w:rPr>
          <w:color w:val="44536A"/>
        </w:rPr>
        <w:t>државе.</w:t>
      </w:r>
      <w:r>
        <w:rPr>
          <w:color w:val="44536A"/>
          <w:spacing w:val="-10"/>
        </w:rPr>
        <w:t> </w:t>
      </w:r>
      <w:r>
        <w:rPr>
          <w:color w:val="44536A"/>
        </w:rPr>
        <w:t>Процена</w:t>
      </w:r>
      <w:r>
        <w:rPr>
          <w:color w:val="44536A"/>
          <w:spacing w:val="-12"/>
        </w:rPr>
        <w:t> </w:t>
      </w:r>
      <w:r>
        <w:rPr>
          <w:color w:val="44536A"/>
        </w:rPr>
        <w:t>расхода</w:t>
      </w:r>
      <w:r>
        <w:rPr>
          <w:color w:val="44536A"/>
          <w:spacing w:val="-11"/>
        </w:rPr>
        <w:t> </w:t>
      </w:r>
      <w:r>
        <w:rPr>
          <w:color w:val="44536A"/>
        </w:rPr>
        <w:t>сектора</w:t>
      </w:r>
      <w:r>
        <w:rPr>
          <w:color w:val="44536A"/>
          <w:spacing w:val="-43"/>
        </w:rPr>
        <w:t> </w:t>
      </w:r>
      <w:r>
        <w:rPr>
          <w:color w:val="44536A"/>
        </w:rPr>
        <w:t>државе овим фискалним оквиром повећана је за</w:t>
      </w:r>
      <w:r>
        <w:rPr>
          <w:color w:val="44536A"/>
          <w:spacing w:val="1"/>
        </w:rPr>
        <w:t> </w:t>
      </w:r>
      <w:r>
        <w:rPr>
          <w:color w:val="44536A"/>
        </w:rPr>
        <w:t>57,6</w:t>
      </w:r>
      <w:r>
        <w:rPr>
          <w:color w:val="44536A"/>
          <w:spacing w:val="-3"/>
        </w:rPr>
        <w:t> </w:t>
      </w:r>
      <w:r>
        <w:rPr>
          <w:color w:val="44536A"/>
        </w:rPr>
        <w:t>млрд</w:t>
      </w:r>
      <w:r>
        <w:rPr>
          <w:color w:val="44536A"/>
          <w:spacing w:val="-4"/>
        </w:rPr>
        <w:t> </w:t>
      </w:r>
      <w:r>
        <w:rPr>
          <w:color w:val="44536A"/>
        </w:rPr>
        <w:t>динара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односу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-1"/>
        </w:rPr>
        <w:t> </w:t>
      </w:r>
      <w:r>
        <w:rPr>
          <w:color w:val="44536A"/>
        </w:rPr>
        <w:t>план.</w:t>
      </w:r>
    </w:p>
    <w:p>
      <w:pPr>
        <w:pStyle w:val="BodyText"/>
        <w:spacing w:line="259" w:lineRule="auto" w:before="120"/>
        <w:ind w:left="280" w:right="38"/>
        <w:jc w:val="both"/>
      </w:pPr>
      <w:r>
        <w:rPr>
          <w:color w:val="44536A"/>
        </w:rPr>
        <w:t>Процена</w:t>
      </w:r>
      <w:r>
        <w:rPr>
          <w:color w:val="44536A"/>
          <w:spacing w:val="-3"/>
        </w:rPr>
        <w:t> </w:t>
      </w:r>
      <w:r>
        <w:rPr>
          <w:color w:val="44536A"/>
        </w:rPr>
        <w:t>расхода</w:t>
      </w:r>
      <w:r>
        <w:rPr>
          <w:color w:val="44536A"/>
          <w:spacing w:val="-4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запослене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2023.</w:t>
      </w:r>
      <w:r>
        <w:rPr>
          <w:color w:val="44536A"/>
          <w:spacing w:val="-3"/>
        </w:rPr>
        <w:t> </w:t>
      </w:r>
      <w:r>
        <w:rPr>
          <w:color w:val="44536A"/>
        </w:rPr>
        <w:t>години</w:t>
      </w:r>
      <w:r>
        <w:rPr>
          <w:color w:val="44536A"/>
          <w:spacing w:val="-3"/>
        </w:rPr>
        <w:t> </w:t>
      </w:r>
      <w:r>
        <w:rPr>
          <w:color w:val="44536A"/>
        </w:rPr>
        <w:t>није</w:t>
      </w:r>
      <w:r>
        <w:rPr>
          <w:color w:val="44536A"/>
          <w:spacing w:val="-43"/>
        </w:rPr>
        <w:t> </w:t>
      </w:r>
      <w:r>
        <w:rPr>
          <w:color w:val="44536A"/>
        </w:rPr>
        <w:t>ревидирана,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нову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1"/>
        </w:rPr>
        <w:t> </w:t>
      </w:r>
      <w:r>
        <w:rPr>
          <w:color w:val="44536A"/>
        </w:rPr>
        <w:t>(као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план)</w:t>
      </w:r>
      <w:r>
        <w:rPr>
          <w:color w:val="44536A"/>
          <w:spacing w:val="1"/>
        </w:rPr>
        <w:t> </w:t>
      </w:r>
      <w:r>
        <w:rPr>
          <w:color w:val="44536A"/>
        </w:rPr>
        <w:t>укључени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финансирају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сопствених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-43"/>
        </w:rPr>
        <w:t> </w:t>
      </w:r>
      <w:r>
        <w:rPr>
          <w:color w:val="44536A"/>
        </w:rPr>
        <w:t>установа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здравству,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12,9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 Ова промена ће у складу са Законом о</w:t>
      </w:r>
      <w:r>
        <w:rPr>
          <w:color w:val="44536A"/>
          <w:spacing w:val="1"/>
        </w:rPr>
        <w:t> </w:t>
      </w:r>
      <w:r>
        <w:rPr>
          <w:color w:val="44536A"/>
        </w:rPr>
        <w:t>буџетском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1"/>
        </w:rPr>
        <w:t> </w:t>
      </w:r>
      <w:r>
        <w:rPr>
          <w:color w:val="44536A"/>
        </w:rPr>
        <w:t>сетом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правила,</w:t>
      </w:r>
      <w:r>
        <w:rPr>
          <w:color w:val="44536A"/>
          <w:spacing w:val="1"/>
        </w:rPr>
        <w:t> </w:t>
      </w:r>
      <w:r>
        <w:rPr>
          <w:color w:val="44536A"/>
        </w:rPr>
        <w:t>довести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померања</w:t>
      </w:r>
      <w:r>
        <w:rPr>
          <w:color w:val="44536A"/>
          <w:spacing w:val="1"/>
        </w:rPr>
        <w:t> </w:t>
      </w:r>
      <w:r>
        <w:rPr>
          <w:color w:val="44536A"/>
        </w:rPr>
        <w:t>горње</w:t>
      </w:r>
      <w:r>
        <w:rPr>
          <w:color w:val="44536A"/>
          <w:spacing w:val="1"/>
        </w:rPr>
        <w:t> </w:t>
      </w:r>
      <w:r>
        <w:rPr>
          <w:color w:val="44536A"/>
        </w:rPr>
        <w:t>дозвољене границе учешћа расхода за зараде у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</w:p>
    <w:p>
      <w:pPr>
        <w:pStyle w:val="BodyText"/>
        <w:spacing w:line="259" w:lineRule="auto" w:before="119"/>
        <w:ind w:left="280" w:right="39"/>
        <w:jc w:val="both"/>
      </w:pPr>
      <w:r>
        <w:rPr>
          <w:color w:val="44536A"/>
        </w:rPr>
        <w:t>Највећи</w:t>
      </w:r>
      <w:r>
        <w:rPr>
          <w:color w:val="44536A"/>
          <w:spacing w:val="21"/>
        </w:rPr>
        <w:t> </w:t>
      </w:r>
      <w:r>
        <w:rPr>
          <w:color w:val="44536A"/>
        </w:rPr>
        <w:t>део</w:t>
      </w:r>
      <w:r>
        <w:rPr>
          <w:color w:val="44536A"/>
          <w:spacing w:val="22"/>
        </w:rPr>
        <w:t> </w:t>
      </w:r>
      <w:r>
        <w:rPr>
          <w:color w:val="44536A"/>
        </w:rPr>
        <w:t>повећања</w:t>
      </w:r>
      <w:r>
        <w:rPr>
          <w:color w:val="44536A"/>
          <w:spacing w:val="22"/>
        </w:rPr>
        <w:t> </w:t>
      </w:r>
      <w:r>
        <w:rPr>
          <w:color w:val="44536A"/>
        </w:rPr>
        <w:t>у</w:t>
      </w:r>
      <w:r>
        <w:rPr>
          <w:color w:val="44536A"/>
          <w:spacing w:val="22"/>
        </w:rPr>
        <w:t> </w:t>
      </w:r>
      <w:r>
        <w:rPr>
          <w:color w:val="44536A"/>
        </w:rPr>
        <w:t>оквиру</w:t>
      </w:r>
      <w:r>
        <w:rPr>
          <w:color w:val="44536A"/>
          <w:spacing w:val="22"/>
        </w:rPr>
        <w:t> </w:t>
      </w:r>
      <w:r>
        <w:rPr>
          <w:color w:val="44536A"/>
        </w:rPr>
        <w:t>расхода</w:t>
      </w:r>
      <w:r>
        <w:rPr>
          <w:color w:val="44536A"/>
          <w:spacing w:val="22"/>
        </w:rPr>
        <w:t> </w:t>
      </w:r>
      <w:r>
        <w:rPr>
          <w:color w:val="44536A"/>
        </w:rPr>
        <w:t>за</w:t>
      </w:r>
      <w:r>
        <w:rPr>
          <w:color w:val="44536A"/>
          <w:spacing w:val="22"/>
        </w:rPr>
        <w:t> </w:t>
      </w:r>
      <w:r>
        <w:rPr>
          <w:color w:val="44536A"/>
        </w:rPr>
        <w:t>робе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27"/>
        </w:rPr>
        <w:t> </w:t>
      </w:r>
      <w:r>
        <w:rPr>
          <w:color w:val="44536A"/>
        </w:rPr>
        <w:t>услуге</w:t>
      </w:r>
      <w:r>
        <w:rPr>
          <w:color w:val="44536A"/>
          <w:spacing w:val="29"/>
        </w:rPr>
        <w:t> </w:t>
      </w:r>
      <w:r>
        <w:rPr>
          <w:color w:val="44536A"/>
        </w:rPr>
        <w:t>односи</w:t>
      </w:r>
      <w:r>
        <w:rPr>
          <w:color w:val="44536A"/>
          <w:spacing w:val="28"/>
        </w:rPr>
        <w:t> </w:t>
      </w:r>
      <w:r>
        <w:rPr>
          <w:color w:val="44536A"/>
        </w:rPr>
        <w:t>се</w:t>
      </w:r>
      <w:r>
        <w:rPr>
          <w:color w:val="44536A"/>
          <w:spacing w:val="26"/>
        </w:rPr>
        <w:t> </w:t>
      </w:r>
      <w:r>
        <w:rPr>
          <w:color w:val="44536A"/>
        </w:rPr>
        <w:t>на</w:t>
      </w:r>
      <w:r>
        <w:rPr>
          <w:color w:val="44536A"/>
          <w:spacing w:val="27"/>
        </w:rPr>
        <w:t> </w:t>
      </w:r>
      <w:r>
        <w:rPr>
          <w:color w:val="44536A"/>
        </w:rPr>
        <w:t>текуће</w:t>
      </w:r>
      <w:r>
        <w:rPr>
          <w:color w:val="44536A"/>
          <w:spacing w:val="26"/>
        </w:rPr>
        <w:t> </w:t>
      </w:r>
      <w:r>
        <w:rPr>
          <w:color w:val="44536A"/>
        </w:rPr>
        <w:t>одржавање</w:t>
      </w:r>
      <w:r>
        <w:rPr>
          <w:color w:val="44536A"/>
          <w:spacing w:val="27"/>
        </w:rPr>
        <w:t> </w:t>
      </w:r>
      <w:r>
        <w:rPr>
          <w:color w:val="44536A"/>
        </w:rPr>
        <w:t>путева</w:t>
      </w:r>
      <w:r>
        <w:rPr>
          <w:color w:val="44536A"/>
          <w:spacing w:val="-43"/>
        </w:rPr>
        <w:t> </w:t>
      </w:r>
      <w:r>
        <w:rPr>
          <w:color w:val="44536A"/>
        </w:rPr>
        <w:t>од стране ЈП „Путеви Србије”. Расходи за робе и</w:t>
      </w:r>
      <w:r>
        <w:rPr>
          <w:color w:val="44536A"/>
          <w:spacing w:val="1"/>
        </w:rPr>
        <w:t> </w:t>
      </w:r>
      <w:r>
        <w:rPr>
          <w:color w:val="44536A"/>
        </w:rPr>
        <w:t>услуге су повећани за 14 млрд динара. Преостало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 се односи на расходе локалног нивоа</w:t>
      </w:r>
      <w:r>
        <w:rPr>
          <w:color w:val="44536A"/>
          <w:spacing w:val="1"/>
        </w:rPr>
        <w:t> </w:t>
      </w:r>
      <w:r>
        <w:rPr>
          <w:color w:val="44536A"/>
        </w:rPr>
        <w:t>власти.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запослене,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-43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робе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услуге</w:t>
      </w:r>
      <w:r>
        <w:rPr>
          <w:color w:val="44536A"/>
          <w:spacing w:val="46"/>
        </w:rPr>
        <w:t> </w:t>
      </w:r>
      <w:r>
        <w:rPr>
          <w:color w:val="44536A"/>
        </w:rPr>
        <w:t>извршено</w:t>
      </w:r>
      <w:r>
        <w:rPr>
          <w:color w:val="44536A"/>
          <w:spacing w:val="46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укључивање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финансираних</w:t>
      </w:r>
      <w:r>
        <w:rPr>
          <w:color w:val="44536A"/>
          <w:spacing w:val="46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сопствених</w:t>
      </w:r>
      <w:r>
        <w:rPr>
          <w:color w:val="44536A"/>
          <w:spacing w:val="11"/>
        </w:rPr>
        <w:t> </w:t>
      </w:r>
      <w:r>
        <w:rPr>
          <w:color w:val="44536A"/>
        </w:rPr>
        <w:t>прихода</w:t>
      </w:r>
      <w:r>
        <w:rPr>
          <w:color w:val="44536A"/>
          <w:spacing w:val="12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1"/>
        </w:rPr>
        <w:t> </w:t>
      </w:r>
      <w:r>
        <w:rPr>
          <w:color w:val="44536A"/>
        </w:rPr>
        <w:t>установа,</w:t>
      </w:r>
      <w:r>
        <w:rPr>
          <w:color w:val="44536A"/>
          <w:spacing w:val="8"/>
        </w:rPr>
        <w:t> </w:t>
      </w:r>
      <w:r>
        <w:rPr>
          <w:color w:val="44536A"/>
        </w:rPr>
        <w:t>у</w:t>
      </w:r>
    </w:p>
    <w:p>
      <w:pPr>
        <w:pStyle w:val="BodyText"/>
        <w:spacing w:before="60"/>
        <w:ind w:left="280"/>
        <w:jc w:val="both"/>
      </w:pPr>
      <w:r>
        <w:rPr/>
        <w:br w:type="column"/>
      </w:r>
      <w:r>
        <w:rPr>
          <w:color w:val="44536A"/>
        </w:rPr>
        <w:t>износу</w:t>
      </w:r>
      <w:r>
        <w:rPr>
          <w:color w:val="44536A"/>
          <w:spacing w:val="9"/>
        </w:rPr>
        <w:t> </w:t>
      </w:r>
      <w:r>
        <w:rPr>
          <w:color w:val="44536A"/>
        </w:rPr>
        <w:t>од</w:t>
      </w:r>
      <w:r>
        <w:rPr>
          <w:color w:val="44536A"/>
          <w:spacing w:val="7"/>
        </w:rPr>
        <w:t> </w:t>
      </w:r>
      <w:r>
        <w:rPr>
          <w:color w:val="44536A"/>
        </w:rPr>
        <w:t>око</w:t>
      </w:r>
      <w:r>
        <w:rPr>
          <w:color w:val="44536A"/>
          <w:spacing w:val="10"/>
        </w:rPr>
        <w:t> </w:t>
      </w:r>
      <w:r>
        <w:rPr>
          <w:color w:val="44536A"/>
        </w:rPr>
        <w:t>17</w:t>
      </w:r>
      <w:r>
        <w:rPr>
          <w:color w:val="44536A"/>
          <w:spacing w:val="8"/>
        </w:rPr>
        <w:t> </w:t>
      </w:r>
      <w:r>
        <w:rPr>
          <w:color w:val="44536A"/>
        </w:rPr>
        <w:t>млрд</w:t>
      </w:r>
      <w:r>
        <w:rPr>
          <w:color w:val="44536A"/>
          <w:spacing w:val="8"/>
        </w:rPr>
        <w:t> </w:t>
      </w:r>
      <w:r>
        <w:rPr>
          <w:color w:val="44536A"/>
        </w:rPr>
        <w:t>динара.</w:t>
      </w:r>
    </w:p>
    <w:p>
      <w:pPr>
        <w:pStyle w:val="BodyText"/>
        <w:spacing w:line="259" w:lineRule="auto" w:before="139"/>
        <w:ind w:left="280" w:right="558"/>
        <w:jc w:val="both"/>
      </w:pPr>
      <w:r>
        <w:rPr>
          <w:color w:val="44536A"/>
        </w:rPr>
        <w:t>Повећање пољопривредних субвенција кључно су</w:t>
      </w:r>
      <w:r>
        <w:rPr>
          <w:color w:val="44536A"/>
          <w:spacing w:val="-43"/>
        </w:rPr>
        <w:t> </w:t>
      </w:r>
      <w:r>
        <w:rPr>
          <w:color w:val="44536A"/>
        </w:rPr>
        <w:t>утицале на повећање укупних расхода по основу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субвенција.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-43"/>
        </w:rPr>
        <w:t> </w:t>
      </w:r>
      <w:r>
        <w:rPr>
          <w:color w:val="44536A"/>
        </w:rPr>
        <w:t>повећани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14,5</w:t>
      </w:r>
      <w:r>
        <w:rPr>
          <w:color w:val="44536A"/>
          <w:spacing w:val="-43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чега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пољопривреди</w:t>
      </w:r>
      <w:r>
        <w:rPr>
          <w:color w:val="44536A"/>
          <w:spacing w:val="-6"/>
        </w:rPr>
        <w:t> </w:t>
      </w:r>
      <w:r>
        <w:rPr>
          <w:color w:val="44536A"/>
        </w:rPr>
        <w:t>износи</w:t>
      </w:r>
      <w:r>
        <w:rPr>
          <w:color w:val="44536A"/>
          <w:spacing w:val="-6"/>
        </w:rPr>
        <w:t> </w:t>
      </w:r>
      <w:r>
        <w:rPr>
          <w:color w:val="44536A"/>
        </w:rPr>
        <w:t>12</w:t>
      </w:r>
      <w:r>
        <w:rPr>
          <w:color w:val="44536A"/>
          <w:spacing w:val="-6"/>
        </w:rPr>
        <w:t> </w:t>
      </w:r>
      <w:r>
        <w:rPr>
          <w:color w:val="44536A"/>
        </w:rPr>
        <w:t>млрд</w:t>
      </w:r>
      <w:r>
        <w:rPr>
          <w:color w:val="44536A"/>
          <w:spacing w:val="-7"/>
        </w:rPr>
        <w:t> </w:t>
      </w:r>
      <w:r>
        <w:rPr>
          <w:color w:val="44536A"/>
        </w:rPr>
        <w:t>динара.</w:t>
      </w:r>
      <w:r>
        <w:rPr>
          <w:color w:val="44536A"/>
          <w:spacing w:val="-6"/>
        </w:rPr>
        <w:t> </w:t>
      </w:r>
      <w:r>
        <w:rPr>
          <w:color w:val="44536A"/>
        </w:rPr>
        <w:t>Повећање</w:t>
      </w:r>
      <w:r>
        <w:rPr>
          <w:color w:val="44536A"/>
          <w:spacing w:val="-42"/>
        </w:rPr>
        <w:t> </w:t>
      </w:r>
      <w:r>
        <w:rPr>
          <w:color w:val="44536A"/>
        </w:rPr>
        <w:t>субвенција за пољопривреду односи се на област</w:t>
      </w:r>
      <w:r>
        <w:rPr>
          <w:color w:val="44536A"/>
          <w:spacing w:val="1"/>
        </w:rPr>
        <w:t> </w:t>
      </w:r>
      <w:r>
        <w:rPr>
          <w:color w:val="44536A"/>
        </w:rPr>
        <w:t>сточарства, посебно премија за млеко. Преостали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-10"/>
        </w:rPr>
        <w:t> </w:t>
      </w:r>
      <w:r>
        <w:rPr>
          <w:color w:val="44536A"/>
        </w:rPr>
        <w:t>повећања</w:t>
      </w:r>
      <w:r>
        <w:rPr>
          <w:color w:val="44536A"/>
          <w:spacing w:val="-9"/>
        </w:rPr>
        <w:t> </w:t>
      </w:r>
      <w:r>
        <w:rPr>
          <w:color w:val="44536A"/>
        </w:rPr>
        <w:t>субвенција</w:t>
      </w:r>
      <w:r>
        <w:rPr>
          <w:color w:val="44536A"/>
          <w:spacing w:val="-9"/>
        </w:rPr>
        <w:t> </w:t>
      </w:r>
      <w:r>
        <w:rPr>
          <w:color w:val="44536A"/>
        </w:rPr>
        <w:t>односи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субвенције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локалном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 власти.</w:t>
      </w:r>
    </w:p>
    <w:p>
      <w:pPr>
        <w:pStyle w:val="BodyText"/>
        <w:spacing w:line="259" w:lineRule="auto" w:before="119"/>
        <w:ind w:left="280" w:right="559"/>
        <w:jc w:val="both"/>
      </w:pPr>
      <w:r>
        <w:rPr>
          <w:color w:val="44536A"/>
        </w:rPr>
        <w:t>Расходи</w:t>
      </w:r>
      <w:r>
        <w:rPr>
          <w:color w:val="44536A"/>
          <w:spacing w:val="-4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социјалну</w:t>
      </w:r>
      <w:r>
        <w:rPr>
          <w:color w:val="44536A"/>
          <w:spacing w:val="-3"/>
        </w:rPr>
        <w:t> </w:t>
      </w:r>
      <w:r>
        <w:rPr>
          <w:color w:val="44536A"/>
        </w:rPr>
        <w:t>заштиту</w:t>
      </w:r>
      <w:r>
        <w:rPr>
          <w:color w:val="44536A"/>
          <w:spacing w:val="-3"/>
        </w:rPr>
        <w:t> </w:t>
      </w:r>
      <w:r>
        <w:rPr>
          <w:color w:val="44536A"/>
        </w:rPr>
        <w:t>благо</w:t>
      </w:r>
      <w:r>
        <w:rPr>
          <w:color w:val="44536A"/>
          <w:spacing w:val="-3"/>
        </w:rPr>
        <w:t> </w:t>
      </w:r>
      <w:r>
        <w:rPr>
          <w:color w:val="44536A"/>
        </w:rPr>
        <w:t>су</w:t>
      </w:r>
      <w:r>
        <w:rPr>
          <w:color w:val="44536A"/>
          <w:spacing w:val="-3"/>
        </w:rPr>
        <w:t> </w:t>
      </w:r>
      <w:r>
        <w:rPr>
          <w:color w:val="44536A"/>
        </w:rPr>
        <w:t>кориговани</w:t>
      </w:r>
      <w:r>
        <w:rPr>
          <w:color w:val="44536A"/>
          <w:spacing w:val="-42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2,1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оригинални план, услед повећања процене ових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локалном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власти.</w:t>
      </w:r>
      <w:r>
        <w:rPr>
          <w:color w:val="44536A"/>
          <w:spacing w:val="1"/>
        </w:rPr>
        <w:t> </w:t>
      </w:r>
      <w:r>
        <w:rPr>
          <w:color w:val="44536A"/>
        </w:rPr>
        <w:t>Процењени</w:t>
      </w:r>
      <w:r>
        <w:rPr>
          <w:color w:val="44536A"/>
          <w:spacing w:val="-43"/>
        </w:rPr>
        <w:t> </w:t>
      </w:r>
      <w:r>
        <w:rPr>
          <w:color w:val="44536A"/>
        </w:rPr>
        <w:t>расходи за пензије у 2023. години нису мењани.</w:t>
      </w:r>
      <w:r>
        <w:rPr>
          <w:color w:val="44536A"/>
          <w:spacing w:val="1"/>
        </w:rPr>
        <w:t> </w:t>
      </w:r>
      <w:r>
        <w:rPr>
          <w:color w:val="44536A"/>
        </w:rPr>
        <w:t>Проширење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свим</w:t>
      </w:r>
      <w:r>
        <w:rPr>
          <w:color w:val="44536A"/>
          <w:spacing w:val="1"/>
        </w:rPr>
        <w:t> </w:t>
      </w:r>
      <w:r>
        <w:rPr>
          <w:color w:val="44536A"/>
        </w:rPr>
        <w:t>изворима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установа,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исправније</w:t>
      </w:r>
      <w:r>
        <w:rPr>
          <w:color w:val="44536A"/>
          <w:spacing w:val="1"/>
        </w:rPr>
        <w:t> </w:t>
      </w:r>
      <w:r>
        <w:rPr>
          <w:color w:val="44536A"/>
        </w:rPr>
        <w:t>класификације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 расхода. Тако је један део расхода за</w:t>
      </w:r>
      <w:r>
        <w:rPr>
          <w:color w:val="44536A"/>
          <w:spacing w:val="1"/>
        </w:rPr>
        <w:t> </w:t>
      </w:r>
      <w:r>
        <w:rPr>
          <w:color w:val="44536A"/>
        </w:rPr>
        <w:t>социјалну заштиту на локалном нивоу, сада било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класификовати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трансфер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здравственим</w:t>
      </w:r>
      <w:r>
        <w:rPr>
          <w:color w:val="44536A"/>
          <w:spacing w:val="1"/>
        </w:rPr>
        <w:t> </w:t>
      </w:r>
      <w:r>
        <w:rPr>
          <w:color w:val="44536A"/>
        </w:rPr>
        <w:t>установама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власти. Смањење ове категорије расхода по том</w:t>
      </w:r>
      <w:r>
        <w:rPr>
          <w:color w:val="44536A"/>
          <w:spacing w:val="1"/>
        </w:rPr>
        <w:t> </w:t>
      </w:r>
      <w:r>
        <w:rPr>
          <w:color w:val="44536A"/>
        </w:rPr>
        <w:t>основу износи</w:t>
      </w:r>
      <w:r>
        <w:rPr>
          <w:color w:val="44536A"/>
          <w:spacing w:val="-1"/>
        </w:rPr>
        <w:t> </w:t>
      </w:r>
      <w:r>
        <w:rPr>
          <w:color w:val="44536A"/>
        </w:rPr>
        <w:t>3,4</w:t>
      </w:r>
      <w:r>
        <w:rPr>
          <w:color w:val="44536A"/>
          <w:spacing w:val="2"/>
        </w:rPr>
        <w:t> </w:t>
      </w:r>
      <w:r>
        <w:rPr>
          <w:color w:val="44536A"/>
        </w:rPr>
        <w:t>млрд.</w:t>
      </w:r>
    </w:p>
    <w:p>
      <w:pPr>
        <w:pStyle w:val="BodyText"/>
        <w:spacing w:line="259" w:lineRule="auto" w:before="116"/>
        <w:ind w:left="280" w:right="557"/>
        <w:jc w:val="both"/>
      </w:pPr>
      <w:r>
        <w:rPr>
          <w:color w:val="44536A"/>
        </w:rPr>
        <w:t>Процена осталих текућих расхода у 2023. години у</w:t>
      </w:r>
      <w:r>
        <w:rPr>
          <w:color w:val="44536A"/>
          <w:spacing w:val="-43"/>
        </w:rPr>
        <w:t> </w:t>
      </w:r>
      <w:r>
        <w:rPr>
          <w:color w:val="44536A"/>
        </w:rPr>
        <w:t>односу на оригинални план, овим оквиром није</w:t>
      </w:r>
      <w:r>
        <w:rPr>
          <w:color w:val="44536A"/>
          <w:spacing w:val="1"/>
        </w:rPr>
        <w:t> </w:t>
      </w:r>
      <w:r>
        <w:rPr>
          <w:color w:val="44536A"/>
        </w:rPr>
        <w:t>мењана. И код ове групације расхода дошло је до</w:t>
      </w:r>
      <w:r>
        <w:rPr>
          <w:color w:val="44536A"/>
          <w:spacing w:val="-43"/>
        </w:rPr>
        <w:t> </w:t>
      </w:r>
      <w:r>
        <w:rPr>
          <w:color w:val="44536A"/>
        </w:rPr>
        <w:t>рекласификације њихове намене, услед промене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обухвата</w:t>
      </w:r>
      <w:r>
        <w:rPr>
          <w:color w:val="44536A"/>
          <w:spacing w:val="-10"/>
        </w:rPr>
        <w:t> </w:t>
      </w:r>
      <w:r>
        <w:rPr>
          <w:color w:val="44536A"/>
        </w:rPr>
        <w:t>сектора</w:t>
      </w:r>
      <w:r>
        <w:rPr>
          <w:color w:val="44536A"/>
          <w:spacing w:val="-10"/>
        </w:rPr>
        <w:t> </w:t>
      </w:r>
      <w:r>
        <w:rPr>
          <w:color w:val="44536A"/>
        </w:rPr>
        <w:t>државе.</w:t>
      </w:r>
      <w:r>
        <w:rPr>
          <w:color w:val="44536A"/>
          <w:spacing w:val="-11"/>
        </w:rPr>
        <w:t> </w:t>
      </w:r>
      <w:r>
        <w:rPr>
          <w:color w:val="44536A"/>
        </w:rPr>
        <w:t>Део</w:t>
      </w:r>
      <w:r>
        <w:rPr>
          <w:color w:val="44536A"/>
          <w:spacing w:val="-10"/>
        </w:rPr>
        <w:t> </w:t>
      </w:r>
      <w:r>
        <w:rPr>
          <w:color w:val="44536A"/>
        </w:rPr>
        <w:t>расхода,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10"/>
        </w:rPr>
        <w:t> </w:t>
      </w:r>
      <w:r>
        <w:rPr>
          <w:color w:val="44536A"/>
        </w:rPr>
        <w:t>износу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13,2</w:t>
      </w:r>
      <w:r>
        <w:rPr>
          <w:color w:val="44536A"/>
          <w:spacing w:val="-5"/>
        </w:rPr>
        <w:t> </w:t>
      </w:r>
      <w:r>
        <w:rPr>
          <w:color w:val="44536A"/>
        </w:rPr>
        <w:t>млрд</w:t>
      </w:r>
      <w:r>
        <w:rPr>
          <w:color w:val="44536A"/>
          <w:spacing w:val="-5"/>
        </w:rPr>
        <w:t> </w:t>
      </w:r>
      <w:r>
        <w:rPr>
          <w:color w:val="44536A"/>
        </w:rPr>
        <w:t>динара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нивоу</w:t>
      </w:r>
      <w:r>
        <w:rPr>
          <w:color w:val="44536A"/>
          <w:spacing w:val="-2"/>
        </w:rPr>
        <w:t> </w:t>
      </w:r>
      <w:r>
        <w:rPr>
          <w:color w:val="44536A"/>
        </w:rPr>
        <w:t>буџета</w:t>
      </w:r>
      <w:r>
        <w:rPr>
          <w:color w:val="44536A"/>
          <w:spacing w:val="-5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АП</w:t>
      </w:r>
      <w:r>
        <w:rPr>
          <w:color w:val="44536A"/>
          <w:spacing w:val="-43"/>
        </w:rPr>
        <w:t> </w:t>
      </w:r>
      <w:r>
        <w:rPr>
          <w:color w:val="44536A"/>
        </w:rPr>
        <w:t>Војводине,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</w:t>
      </w:r>
      <w:r>
        <w:rPr>
          <w:color w:val="44536A"/>
          <w:spacing w:val="1"/>
        </w:rPr>
        <w:t> </w:t>
      </w:r>
      <w:r>
        <w:rPr>
          <w:color w:val="44536A"/>
        </w:rPr>
        <w:t>приказан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-43"/>
        </w:rPr>
        <w:t> </w:t>
      </w:r>
      <w:r>
        <w:rPr>
          <w:color w:val="44536A"/>
        </w:rPr>
        <w:t>категорије, сада је рекласификован као трансфер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здравственим</w:t>
      </w:r>
      <w:r>
        <w:rPr>
          <w:color w:val="44536A"/>
          <w:spacing w:val="1"/>
        </w:rPr>
        <w:t> </w:t>
      </w:r>
      <w:r>
        <w:rPr>
          <w:color w:val="44536A"/>
        </w:rPr>
        <w:t>установама</w:t>
      </w:r>
      <w:r>
        <w:rPr>
          <w:color w:val="44536A"/>
          <w:spacing w:val="1"/>
        </w:rPr>
        <w:t> </w:t>
      </w:r>
      <w:r>
        <w:rPr>
          <w:color w:val="44536A"/>
        </w:rPr>
        <w:t>где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реализује</w:t>
      </w:r>
      <w:r>
        <w:rPr>
          <w:color w:val="44536A"/>
          <w:spacing w:val="1"/>
        </w:rPr>
        <w:t> </w:t>
      </w:r>
      <w:r>
        <w:rPr>
          <w:color w:val="44536A"/>
        </w:rPr>
        <w:t>крајња</w:t>
      </w:r>
      <w:r>
        <w:rPr>
          <w:color w:val="44536A"/>
          <w:spacing w:val="-1"/>
        </w:rPr>
        <w:t> </w:t>
      </w:r>
      <w:r>
        <w:rPr>
          <w:color w:val="44536A"/>
        </w:rPr>
        <w:t>потрошња.</w:t>
      </w:r>
    </w:p>
    <w:p>
      <w:pPr>
        <w:pStyle w:val="BodyText"/>
        <w:spacing w:line="259" w:lineRule="auto" w:before="118"/>
        <w:ind w:left="280" w:right="558"/>
        <w:jc w:val="both"/>
      </w:pPr>
      <w:r>
        <w:rPr>
          <w:color w:val="44536A"/>
        </w:rPr>
        <w:t>Процењује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26,9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првобитног</w:t>
      </w:r>
      <w:r>
        <w:rPr>
          <w:color w:val="44536A"/>
          <w:spacing w:val="1"/>
        </w:rPr>
        <w:t> </w:t>
      </w:r>
      <w:r>
        <w:rPr>
          <w:color w:val="44536A"/>
        </w:rPr>
        <w:t>плана,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чега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инфраструктурне</w:t>
      </w:r>
      <w:r>
        <w:rPr>
          <w:color w:val="44536A"/>
          <w:spacing w:val="1"/>
        </w:rPr>
        <w:t> </w:t>
      </w:r>
      <w:r>
        <w:rPr>
          <w:color w:val="44536A"/>
        </w:rPr>
        <w:t>пројекте и изградњу путне мреже одлази око 16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достижу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7,3%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Укључивање</w:t>
      </w:r>
      <w:r>
        <w:rPr>
          <w:color w:val="44536A"/>
          <w:spacing w:val="-43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1"/>
        </w:rPr>
        <w:t> </w:t>
      </w:r>
      <w:r>
        <w:rPr>
          <w:color w:val="44536A"/>
        </w:rPr>
        <w:t>установа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оригиналног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ревидираног</w:t>
      </w:r>
      <w:r>
        <w:rPr>
          <w:color w:val="44536A"/>
          <w:spacing w:val="-1"/>
        </w:rPr>
        <w:t> </w:t>
      </w:r>
      <w:r>
        <w:rPr>
          <w:color w:val="44536A"/>
        </w:rPr>
        <w:t>плана за</w:t>
      </w:r>
      <w:r>
        <w:rPr>
          <w:color w:val="44536A"/>
          <w:spacing w:val="-1"/>
        </w:rPr>
        <w:t> </w:t>
      </w:r>
      <w:r>
        <w:rPr>
          <w:color w:val="44536A"/>
        </w:rPr>
        <w:t>16</w:t>
      </w:r>
      <w:r>
        <w:rPr>
          <w:color w:val="44536A"/>
          <w:spacing w:val="-1"/>
        </w:rPr>
        <w:t> </w:t>
      </w:r>
      <w:r>
        <w:rPr>
          <w:color w:val="44536A"/>
        </w:rPr>
        <w:t>млрд</w:t>
      </w:r>
      <w:r>
        <w:rPr>
          <w:color w:val="44536A"/>
          <w:spacing w:val="-3"/>
        </w:rPr>
        <w:t> </w:t>
      </w:r>
      <w:r>
        <w:rPr>
          <w:color w:val="44536A"/>
        </w:rPr>
        <w:t>динара.</w:t>
      </w:r>
    </w:p>
    <w:p>
      <w:pPr>
        <w:pStyle w:val="BodyText"/>
        <w:spacing w:line="259" w:lineRule="auto" w:before="119"/>
        <w:ind w:left="280" w:right="559"/>
        <w:jc w:val="both"/>
      </w:pPr>
      <w:r>
        <w:rPr>
          <w:color w:val="44536A"/>
        </w:rPr>
        <w:t>Планирани износ буџетских позајмица, у оквиру</w:t>
      </w:r>
      <w:r>
        <w:rPr>
          <w:color w:val="44536A"/>
          <w:spacing w:val="1"/>
        </w:rPr>
        <w:t> </w:t>
      </w:r>
      <w:r>
        <w:rPr>
          <w:color w:val="44536A"/>
        </w:rPr>
        <w:t>којих</w:t>
      </w:r>
      <w:r>
        <w:rPr>
          <w:color w:val="44536A"/>
          <w:spacing w:val="8"/>
        </w:rPr>
        <w:t> </w:t>
      </w:r>
      <w:r>
        <w:rPr>
          <w:color w:val="44536A"/>
        </w:rPr>
        <w:t>су</w:t>
      </w:r>
      <w:r>
        <w:rPr>
          <w:color w:val="44536A"/>
          <w:spacing w:val="8"/>
        </w:rPr>
        <w:t> </w:t>
      </w:r>
      <w:r>
        <w:rPr>
          <w:color w:val="44536A"/>
        </w:rPr>
        <w:t>предвиђена</w:t>
      </w:r>
      <w:r>
        <w:rPr>
          <w:color w:val="44536A"/>
          <w:spacing w:val="8"/>
        </w:rPr>
        <w:t> </w:t>
      </w:r>
      <w:r>
        <w:rPr>
          <w:color w:val="44536A"/>
        </w:rPr>
        <w:t>средстава</w:t>
      </w:r>
      <w:r>
        <w:rPr>
          <w:color w:val="44536A"/>
          <w:spacing w:val="8"/>
        </w:rPr>
        <w:t> </w:t>
      </w:r>
      <w:r>
        <w:rPr>
          <w:color w:val="44536A"/>
        </w:rPr>
        <w:t>за</w:t>
      </w:r>
      <w:r>
        <w:rPr>
          <w:color w:val="44536A"/>
          <w:spacing w:val="8"/>
        </w:rPr>
        <w:t> </w:t>
      </w:r>
      <w:r>
        <w:rPr>
          <w:color w:val="44536A"/>
        </w:rPr>
        <w:t>набавку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енергената, није ревидиран, и поред позитивних</w:t>
      </w:r>
      <w:r>
        <w:rPr>
          <w:color w:val="44536A"/>
          <w:spacing w:val="1"/>
        </w:rPr>
        <w:t> </w:t>
      </w:r>
      <w:r>
        <w:rPr>
          <w:color w:val="44536A"/>
        </w:rPr>
        <w:t>кретања на тржишту енергената. С обзиром на то,</w:t>
      </w:r>
      <w:r>
        <w:rPr>
          <w:color w:val="44536A"/>
          <w:spacing w:val="-43"/>
        </w:rPr>
        <w:t> </w:t>
      </w:r>
      <w:r>
        <w:rPr>
          <w:color w:val="44536A"/>
        </w:rPr>
        <w:t>може</w:t>
      </w:r>
      <w:r>
        <w:rPr>
          <w:color w:val="44536A"/>
          <w:spacing w:val="39"/>
        </w:rPr>
        <w:t> </w:t>
      </w:r>
      <w:r>
        <w:rPr>
          <w:color w:val="44536A"/>
        </w:rPr>
        <w:t>се</w:t>
      </w:r>
      <w:r>
        <w:rPr>
          <w:color w:val="44536A"/>
          <w:spacing w:val="36"/>
        </w:rPr>
        <w:t> </w:t>
      </w:r>
      <w:r>
        <w:rPr>
          <w:color w:val="44536A"/>
        </w:rPr>
        <w:t>очекивати</w:t>
      </w:r>
      <w:r>
        <w:rPr>
          <w:color w:val="44536A"/>
          <w:spacing w:val="40"/>
        </w:rPr>
        <w:t> </w:t>
      </w:r>
      <w:r>
        <w:rPr>
          <w:color w:val="44536A"/>
        </w:rPr>
        <w:t>да</w:t>
      </w:r>
      <w:r>
        <w:rPr>
          <w:color w:val="44536A"/>
          <w:spacing w:val="38"/>
        </w:rPr>
        <w:t> </w:t>
      </w:r>
      <w:r>
        <w:rPr>
          <w:color w:val="44536A"/>
        </w:rPr>
        <w:t>ће</w:t>
      </w:r>
      <w:r>
        <w:rPr>
          <w:color w:val="44536A"/>
          <w:spacing w:val="37"/>
        </w:rPr>
        <w:t> </w:t>
      </w:r>
      <w:r>
        <w:rPr>
          <w:color w:val="44536A"/>
        </w:rPr>
        <w:t>приликом</w:t>
      </w:r>
      <w:r>
        <w:rPr>
          <w:color w:val="44536A"/>
          <w:spacing w:val="37"/>
        </w:rPr>
        <w:t> </w:t>
      </w:r>
      <w:r>
        <w:rPr>
          <w:color w:val="44536A"/>
        </w:rPr>
        <w:t>наредне</w:t>
      </w:r>
    </w:p>
    <w:p>
      <w:pPr>
        <w:pStyle w:val="BodyText"/>
        <w:spacing w:line="259" w:lineRule="auto" w:before="60"/>
        <w:ind w:left="280"/>
      </w:pPr>
      <w:r>
        <w:rPr/>
        <w:br w:type="column"/>
      </w:r>
      <w:r>
        <w:rPr>
          <w:color w:val="44536A"/>
        </w:rPr>
        <w:t>ревизије</w:t>
      </w:r>
      <w:r>
        <w:rPr>
          <w:color w:val="44536A"/>
          <w:spacing w:val="10"/>
        </w:rPr>
        <w:t> </w:t>
      </w:r>
      <w:r>
        <w:rPr>
          <w:color w:val="44536A"/>
        </w:rPr>
        <w:t>овај</w:t>
      </w:r>
      <w:r>
        <w:rPr>
          <w:color w:val="44536A"/>
          <w:spacing w:val="10"/>
        </w:rPr>
        <w:t> </w:t>
      </w:r>
      <w:r>
        <w:rPr>
          <w:color w:val="44536A"/>
        </w:rPr>
        <w:t>износ</w:t>
      </w:r>
      <w:r>
        <w:rPr>
          <w:color w:val="44536A"/>
          <w:spacing w:val="12"/>
        </w:rPr>
        <w:t> </w:t>
      </w:r>
      <w:r>
        <w:rPr>
          <w:color w:val="44536A"/>
        </w:rPr>
        <w:t>бити</w:t>
      </w:r>
      <w:r>
        <w:rPr>
          <w:color w:val="44536A"/>
          <w:spacing w:val="15"/>
        </w:rPr>
        <w:t> </w:t>
      </w:r>
      <w:r>
        <w:rPr>
          <w:color w:val="44536A"/>
        </w:rPr>
        <w:t>усклађен</w:t>
      </w:r>
      <w:r>
        <w:rPr>
          <w:color w:val="44536A"/>
          <w:spacing w:val="12"/>
        </w:rPr>
        <w:t> </w:t>
      </w:r>
      <w:r>
        <w:rPr>
          <w:color w:val="44536A"/>
        </w:rPr>
        <w:t>са</w:t>
      </w:r>
      <w:r>
        <w:rPr>
          <w:color w:val="44536A"/>
          <w:spacing w:val="11"/>
        </w:rPr>
        <w:t> </w:t>
      </w:r>
      <w:r>
        <w:rPr>
          <w:color w:val="44536A"/>
        </w:rPr>
        <w:t>реалним</w:t>
      </w:r>
      <w:r>
        <w:rPr>
          <w:color w:val="44536A"/>
          <w:spacing w:val="-43"/>
        </w:rPr>
        <w:t> </w:t>
      </w:r>
      <w:r>
        <w:rPr>
          <w:color w:val="44536A"/>
        </w:rPr>
        <w:t>потребама.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2" w:equalWidth="0">
            <w:col w:w="4637" w:space="404"/>
            <w:col w:w="5159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5"/>
        <w:spacing w:before="60"/>
        <w:ind w:left="345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6.</w:t>
      </w:r>
      <w:r>
        <w:rPr>
          <w:color w:val="001F5F"/>
          <w:spacing w:val="-3"/>
        </w:rPr>
        <w:t> </w:t>
      </w:r>
      <w:r>
        <w:rPr>
          <w:color w:val="001F5F"/>
        </w:rPr>
        <w:t>Приходи,</w:t>
      </w:r>
      <w:r>
        <w:rPr>
          <w:color w:val="001F5F"/>
          <w:spacing w:val="-5"/>
        </w:rPr>
        <w:t> </w:t>
      </w:r>
      <w:r>
        <w:rPr>
          <w:color w:val="001F5F"/>
        </w:rPr>
        <w:t>расходи</w:t>
      </w:r>
      <w:r>
        <w:rPr>
          <w:color w:val="001F5F"/>
          <w:spacing w:val="-1"/>
        </w:rPr>
        <w:t> </w:t>
      </w:r>
      <w:r>
        <w:rPr>
          <w:color w:val="001F5F"/>
        </w:rPr>
        <w:t>и</w:t>
      </w:r>
      <w:r>
        <w:rPr>
          <w:color w:val="001F5F"/>
          <w:spacing w:val="-3"/>
        </w:rPr>
        <w:t> </w:t>
      </w:r>
      <w:r>
        <w:rPr>
          <w:color w:val="001F5F"/>
        </w:rPr>
        <w:t>резултат</w:t>
      </w:r>
      <w:r>
        <w:rPr>
          <w:color w:val="001F5F"/>
          <w:spacing w:val="-3"/>
        </w:rPr>
        <w:t> </w:t>
      </w:r>
      <w:r>
        <w:rPr>
          <w:color w:val="001F5F"/>
        </w:rPr>
        <w:t>сектора</w:t>
      </w:r>
      <w:r>
        <w:rPr>
          <w:color w:val="001F5F"/>
          <w:spacing w:val="-3"/>
        </w:rPr>
        <w:t> </w:t>
      </w:r>
      <w:r>
        <w:rPr>
          <w:color w:val="001F5F"/>
        </w:rPr>
        <w:t>државе,</w:t>
      </w:r>
      <w:r>
        <w:rPr>
          <w:color w:val="001F5F"/>
          <w:spacing w:val="3"/>
        </w:rPr>
        <w:t> </w:t>
      </w:r>
      <w:r>
        <w:rPr>
          <w:color w:val="001F5F"/>
        </w:rPr>
        <w:t>јануар–март</w:t>
      </w:r>
      <w:r>
        <w:rPr>
          <w:color w:val="001F5F"/>
          <w:spacing w:val="-3"/>
        </w:rPr>
        <w:t> </w:t>
      </w:r>
      <w:r>
        <w:rPr>
          <w:color w:val="001F5F"/>
        </w:rPr>
        <w:t>2022.</w:t>
      </w:r>
      <w:r>
        <w:rPr>
          <w:color w:val="001F5F"/>
          <w:spacing w:val="-1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2023.</w:t>
      </w:r>
      <w:r>
        <w:rPr>
          <w:color w:val="001F5F"/>
          <w:spacing w:val="-4"/>
        </w:rPr>
        <w:t> </w:t>
      </w:r>
      <w:r>
        <w:rPr>
          <w:color w:val="001F5F"/>
        </w:rPr>
        <w:t>године,</w:t>
      </w:r>
      <w:r>
        <w:rPr>
          <w:color w:val="001F5F"/>
          <w:spacing w:val="-4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млрд</w:t>
      </w:r>
      <w:r>
        <w:rPr>
          <w:color w:val="001F5F"/>
          <w:spacing w:val="-1"/>
        </w:rPr>
        <w:t> </w:t>
      </w:r>
      <w:r>
        <w:rPr>
          <w:color w:val="001F5F"/>
        </w:rPr>
        <w:t>динара</w:t>
      </w:r>
    </w:p>
    <w:p>
      <w:pPr>
        <w:pStyle w:val="BodyText"/>
        <w:spacing w:before="8"/>
        <w:rPr>
          <w:b/>
          <w:sz w:val="14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97"/>
        <w:gridCol w:w="1622"/>
        <w:gridCol w:w="1404"/>
        <w:gridCol w:w="1625"/>
        <w:gridCol w:w="1530"/>
      </w:tblGrid>
      <w:tr>
        <w:trPr>
          <w:trHeight w:val="439" w:hRule="atLeast"/>
        </w:trPr>
        <w:tc>
          <w:tcPr>
            <w:tcW w:w="3197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09"/>
              <w:ind w:right="4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Q1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2022*</w:t>
            </w:r>
          </w:p>
        </w:tc>
        <w:tc>
          <w:tcPr>
            <w:tcW w:w="1404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09"/>
              <w:ind w:right="28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Q1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2023*</w:t>
            </w:r>
          </w:p>
        </w:tc>
        <w:tc>
          <w:tcPr>
            <w:tcW w:w="1625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 w:before="1"/>
              <w:ind w:left="349"/>
              <w:rPr>
                <w:sz w:val="18"/>
              </w:rPr>
            </w:pPr>
            <w:r>
              <w:rPr>
                <w:color w:val="001F5F"/>
                <w:sz w:val="18"/>
              </w:rPr>
              <w:t>Q1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2023/2022</w:t>
            </w:r>
          </w:p>
          <w:p>
            <w:pPr>
              <w:pStyle w:val="TableParagraph"/>
              <w:tabs>
                <w:tab w:pos="1811" w:val="left" w:leader="none"/>
              </w:tabs>
              <w:spacing w:line="199" w:lineRule="exact"/>
              <w:ind w:left="-2923" w:right="-188"/>
              <w:rPr>
                <w:sz w:val="18"/>
              </w:rPr>
            </w:pPr>
            <w:r>
              <w:rPr>
                <w:rFonts w:ascii="Times New Roman" w:hAnsi="Times New Roman"/>
                <w:color w:val="001F5F"/>
                <w:sz w:val="18"/>
                <w:u w:val="single" w:color="001F5F"/>
              </w:rPr>
              <w:t>                                                                      </w:t>
            </w:r>
            <w:r>
              <w:rPr>
                <w:rFonts w:ascii="Times New Roman" w:hAnsi="Times New Roman"/>
                <w:color w:val="001F5F"/>
                <w:spacing w:val="19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стопа</w:t>
            </w:r>
            <w:r>
              <w:rPr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раста</w:t>
            </w:r>
            <w:r>
              <w:rPr>
                <w:color w:val="001F5F"/>
                <w:spacing w:val="-2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у %</w:t>
              <w:tab/>
            </w:r>
          </w:p>
        </w:tc>
        <w:tc>
          <w:tcPr>
            <w:tcW w:w="1530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 w:before="1"/>
              <w:ind w:left="167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  <w:r>
              <w:rPr>
                <w:color w:val="001F5F"/>
                <w:spacing w:val="-6"/>
                <w:sz w:val="18"/>
              </w:rPr>
              <w:t> </w:t>
            </w:r>
            <w:r>
              <w:rPr>
                <w:color w:val="001F5F"/>
                <w:sz w:val="18"/>
              </w:rPr>
              <w:t>план/2022</w:t>
            </w:r>
          </w:p>
          <w:p>
            <w:pPr>
              <w:pStyle w:val="TableParagraph"/>
              <w:spacing w:line="199" w:lineRule="exact"/>
              <w:ind w:left="186" w:right="-15"/>
              <w:rPr>
                <w:sz w:val="18"/>
              </w:rPr>
            </w:pPr>
            <w:r>
              <w:rPr>
                <w:color w:val="001F5F"/>
                <w:sz w:val="18"/>
                <w:u w:val="single" w:color="001F5F"/>
              </w:rPr>
              <w:t>стопа</w:t>
            </w:r>
            <w:r>
              <w:rPr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раста</w:t>
            </w:r>
            <w:r>
              <w:rPr>
                <w:color w:val="001F5F"/>
                <w:spacing w:val="-2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у</w:t>
            </w:r>
            <w:r>
              <w:rPr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color w:val="001F5F"/>
                <w:sz w:val="18"/>
                <w:u w:val="single" w:color="001F5F"/>
              </w:rPr>
              <w:t>%</w:t>
            </w:r>
            <w:r>
              <w:rPr>
                <w:color w:val="001F5F"/>
                <w:spacing w:val="13"/>
                <w:sz w:val="18"/>
                <w:u w:val="single" w:color="001F5F"/>
              </w:rPr>
              <w:t> </w:t>
            </w:r>
          </w:p>
        </w:tc>
      </w:tr>
      <w:tr>
        <w:trPr>
          <w:trHeight w:val="230" w:hRule="atLeast"/>
        </w:trPr>
        <w:tc>
          <w:tcPr>
            <w:tcW w:w="3197" w:type="dxa"/>
            <w:shd w:val="clear" w:color="auto" w:fill="E7E6E6"/>
          </w:tcPr>
          <w:p>
            <w:pPr>
              <w:pStyle w:val="TableParagraph"/>
              <w:spacing w:line="199" w:lineRule="exact" w:before="11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622" w:type="dxa"/>
            <w:shd w:val="clear" w:color="auto" w:fill="E7E6E6"/>
          </w:tcPr>
          <w:p>
            <w:pPr>
              <w:pStyle w:val="TableParagraph"/>
              <w:spacing w:line="199" w:lineRule="exact" w:before="11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684,9</w:t>
            </w:r>
          </w:p>
        </w:tc>
        <w:tc>
          <w:tcPr>
            <w:tcW w:w="1404" w:type="dxa"/>
            <w:shd w:val="clear" w:color="auto" w:fill="E7E6E6"/>
          </w:tcPr>
          <w:p>
            <w:pPr>
              <w:pStyle w:val="TableParagraph"/>
              <w:spacing w:line="199" w:lineRule="exact" w:before="11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772,9</w:t>
            </w:r>
          </w:p>
        </w:tc>
        <w:tc>
          <w:tcPr>
            <w:tcW w:w="1625" w:type="dxa"/>
            <w:shd w:val="clear" w:color="auto" w:fill="E7E6E6"/>
          </w:tcPr>
          <w:p>
            <w:pPr>
              <w:pStyle w:val="TableParagraph"/>
              <w:spacing w:line="199" w:lineRule="exact" w:before="11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12,9</w:t>
            </w:r>
          </w:p>
        </w:tc>
        <w:tc>
          <w:tcPr>
            <w:tcW w:w="1530" w:type="dxa"/>
            <w:shd w:val="clear" w:color="auto" w:fill="E7E6E6"/>
          </w:tcPr>
          <w:p>
            <w:pPr>
              <w:pStyle w:val="TableParagraph"/>
              <w:spacing w:line="199" w:lineRule="exact" w:before="11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9,2</w:t>
            </w:r>
          </w:p>
        </w:tc>
      </w:tr>
      <w:tr>
        <w:trPr>
          <w:trHeight w:val="236" w:hRule="atLeast"/>
        </w:trPr>
        <w:tc>
          <w:tcPr>
            <w:tcW w:w="3197" w:type="dxa"/>
          </w:tcPr>
          <w:p>
            <w:pPr>
              <w:pStyle w:val="TableParagraph"/>
              <w:spacing w:line="216" w:lineRule="exact" w:before="1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16" w:lineRule="exact" w:before="1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682,7</w:t>
            </w:r>
          </w:p>
        </w:tc>
        <w:tc>
          <w:tcPr>
            <w:tcW w:w="1404" w:type="dxa"/>
          </w:tcPr>
          <w:p>
            <w:pPr>
              <w:pStyle w:val="TableParagraph"/>
              <w:spacing w:line="216" w:lineRule="exact" w:before="1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752,1</w:t>
            </w:r>
          </w:p>
        </w:tc>
        <w:tc>
          <w:tcPr>
            <w:tcW w:w="1625" w:type="dxa"/>
          </w:tcPr>
          <w:p>
            <w:pPr>
              <w:pStyle w:val="TableParagraph"/>
              <w:spacing w:line="216" w:lineRule="exact" w:before="1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10,2</w:t>
            </w:r>
          </w:p>
        </w:tc>
        <w:tc>
          <w:tcPr>
            <w:tcW w:w="1530" w:type="dxa"/>
          </w:tcPr>
          <w:p>
            <w:pPr>
              <w:pStyle w:val="TableParagraph"/>
              <w:spacing w:line="216" w:lineRule="exact" w:before="1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8,1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Порески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616,9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680,8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10,3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8,8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Порез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доходак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грађана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63,5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72,6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14,4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10,1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Порез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добит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правних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лица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35,7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44,4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24,4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4,7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ПДВ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181,4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197,5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8,8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11,0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Акцизе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84,3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82,0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-2,7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3,1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Царине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18,4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19,4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5,5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4,6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Остали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порески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22,7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26,1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14,9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7,8</w:t>
            </w:r>
          </w:p>
        </w:tc>
      </w:tr>
      <w:tr>
        <w:trPr>
          <w:trHeight w:val="220" w:hRule="atLeast"/>
        </w:trPr>
        <w:tc>
          <w:tcPr>
            <w:tcW w:w="3197" w:type="dxa"/>
          </w:tcPr>
          <w:p>
            <w:pPr>
              <w:pStyle w:val="TableParagraph"/>
              <w:spacing w:line="201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1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211,0</w:t>
            </w:r>
          </w:p>
        </w:tc>
        <w:tc>
          <w:tcPr>
            <w:tcW w:w="1404" w:type="dxa"/>
          </w:tcPr>
          <w:p>
            <w:pPr>
              <w:pStyle w:val="TableParagraph"/>
              <w:spacing w:line="201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238,8</w:t>
            </w:r>
          </w:p>
        </w:tc>
        <w:tc>
          <w:tcPr>
            <w:tcW w:w="1625" w:type="dxa"/>
          </w:tcPr>
          <w:p>
            <w:pPr>
              <w:pStyle w:val="TableParagraph"/>
              <w:spacing w:line="201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13,2</w:t>
            </w:r>
          </w:p>
        </w:tc>
        <w:tc>
          <w:tcPr>
            <w:tcW w:w="1530" w:type="dxa"/>
          </w:tcPr>
          <w:p>
            <w:pPr>
              <w:pStyle w:val="TableParagraph"/>
              <w:spacing w:line="201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9,9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Непорески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65,8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71,4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8,5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</w:tr>
      <w:tr>
        <w:trPr>
          <w:trHeight w:val="202" w:hRule="atLeast"/>
        </w:trPr>
        <w:tc>
          <w:tcPr>
            <w:tcW w:w="3197" w:type="dxa"/>
          </w:tcPr>
          <w:p>
            <w:pPr>
              <w:pStyle w:val="TableParagraph"/>
              <w:spacing w:line="18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Донације</w:t>
            </w:r>
          </w:p>
        </w:tc>
        <w:tc>
          <w:tcPr>
            <w:tcW w:w="1622" w:type="dxa"/>
          </w:tcPr>
          <w:p>
            <w:pPr>
              <w:pStyle w:val="TableParagraph"/>
              <w:spacing w:line="182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404" w:type="dxa"/>
          </w:tcPr>
          <w:p>
            <w:pPr>
              <w:pStyle w:val="TableParagraph"/>
              <w:spacing w:line="182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20,8</w:t>
            </w:r>
          </w:p>
        </w:tc>
        <w:tc>
          <w:tcPr>
            <w:tcW w:w="1625" w:type="dxa"/>
          </w:tcPr>
          <w:p>
            <w:pPr>
              <w:pStyle w:val="TableParagraph"/>
              <w:spacing w:line="182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851,7</w:t>
            </w:r>
          </w:p>
        </w:tc>
        <w:tc>
          <w:tcPr>
            <w:tcW w:w="1530" w:type="dxa"/>
          </w:tcPr>
          <w:p>
            <w:pPr>
              <w:pStyle w:val="TableParagraph"/>
              <w:spacing w:line="182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229,9</w:t>
            </w:r>
          </w:p>
        </w:tc>
      </w:tr>
      <w:tr>
        <w:trPr>
          <w:trHeight w:val="220" w:hRule="atLeast"/>
        </w:trPr>
        <w:tc>
          <w:tcPr>
            <w:tcW w:w="3197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622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764,2</w:t>
            </w:r>
          </w:p>
        </w:tc>
        <w:tc>
          <w:tcPr>
            <w:tcW w:w="1404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797,9</w:t>
            </w:r>
          </w:p>
        </w:tc>
        <w:tc>
          <w:tcPr>
            <w:tcW w:w="1625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4,4</w:t>
            </w:r>
          </w:p>
        </w:tc>
        <w:tc>
          <w:tcPr>
            <w:tcW w:w="1530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9,2</w:t>
            </w:r>
          </w:p>
        </w:tc>
      </w:tr>
      <w:tr>
        <w:trPr>
          <w:trHeight w:val="235" w:hRule="atLeast"/>
        </w:trPr>
        <w:tc>
          <w:tcPr>
            <w:tcW w:w="3197" w:type="dxa"/>
          </w:tcPr>
          <w:p>
            <w:pPr>
              <w:pStyle w:val="TableParagraph"/>
              <w:spacing w:line="216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16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674,6</w:t>
            </w:r>
          </w:p>
        </w:tc>
        <w:tc>
          <w:tcPr>
            <w:tcW w:w="1404" w:type="dxa"/>
          </w:tcPr>
          <w:p>
            <w:pPr>
              <w:pStyle w:val="TableParagraph"/>
              <w:spacing w:line="216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666,8</w:t>
            </w:r>
          </w:p>
        </w:tc>
        <w:tc>
          <w:tcPr>
            <w:tcW w:w="1625" w:type="dxa"/>
          </w:tcPr>
          <w:p>
            <w:pPr>
              <w:pStyle w:val="TableParagraph"/>
              <w:spacing w:line="216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-1,1</w:t>
            </w:r>
          </w:p>
        </w:tc>
        <w:tc>
          <w:tcPr>
            <w:tcW w:w="1530" w:type="dxa"/>
          </w:tcPr>
          <w:p>
            <w:pPr>
              <w:pStyle w:val="TableParagraph"/>
              <w:spacing w:line="216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12,6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за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запослене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171,6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185,1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7,9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12,2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Куповина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 услуга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123,2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122,0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-1,0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8,7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Отплата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камата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53,2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47,7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-10,3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36,2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Субвенције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38,5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34,0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-11,7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46,2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Социјална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помоћ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трансфери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249,0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255,2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12,3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од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чега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пензије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156,8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186,9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19,2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20,7</w:t>
            </w:r>
          </w:p>
        </w:tc>
      </w:tr>
      <w:tr>
        <w:trPr>
          <w:trHeight w:val="220" w:hRule="atLeast"/>
        </w:trPr>
        <w:tc>
          <w:tcPr>
            <w:tcW w:w="3197" w:type="dxa"/>
          </w:tcPr>
          <w:p>
            <w:pPr>
              <w:pStyle w:val="TableParagraph"/>
              <w:spacing w:line="201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Остали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1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39,1</w:t>
            </w:r>
          </w:p>
        </w:tc>
        <w:tc>
          <w:tcPr>
            <w:tcW w:w="1404" w:type="dxa"/>
          </w:tcPr>
          <w:p>
            <w:pPr>
              <w:pStyle w:val="TableParagraph"/>
              <w:spacing w:line="201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22,8</w:t>
            </w:r>
          </w:p>
        </w:tc>
        <w:tc>
          <w:tcPr>
            <w:tcW w:w="1625" w:type="dxa"/>
          </w:tcPr>
          <w:p>
            <w:pPr>
              <w:pStyle w:val="TableParagraph"/>
              <w:spacing w:line="201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-41,8</w:t>
            </w:r>
          </w:p>
        </w:tc>
        <w:tc>
          <w:tcPr>
            <w:tcW w:w="1530" w:type="dxa"/>
          </w:tcPr>
          <w:p>
            <w:pPr>
              <w:pStyle w:val="TableParagraph"/>
              <w:spacing w:line="201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-26,4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Капитални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81,0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92,6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14,2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11,8</w:t>
            </w:r>
          </w:p>
        </w:tc>
      </w:tr>
      <w:tr>
        <w:trPr>
          <w:trHeight w:val="219" w:hRule="atLeast"/>
        </w:trPr>
        <w:tc>
          <w:tcPr>
            <w:tcW w:w="3197" w:type="dxa"/>
          </w:tcPr>
          <w:p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буџетске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позајмице</w:t>
            </w:r>
          </w:p>
        </w:tc>
        <w:tc>
          <w:tcPr>
            <w:tcW w:w="1622" w:type="dxa"/>
          </w:tcPr>
          <w:p>
            <w:pPr>
              <w:pStyle w:val="TableParagraph"/>
              <w:spacing w:line="200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7,1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32,5</w:t>
            </w:r>
          </w:p>
        </w:tc>
        <w:tc>
          <w:tcPr>
            <w:tcW w:w="1625" w:type="dxa"/>
          </w:tcPr>
          <w:p>
            <w:pPr>
              <w:pStyle w:val="TableParagraph"/>
              <w:spacing w:line="200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360,4</w:t>
            </w:r>
          </w:p>
        </w:tc>
        <w:tc>
          <w:tcPr>
            <w:tcW w:w="1530" w:type="dxa"/>
          </w:tcPr>
          <w:p>
            <w:pPr>
              <w:pStyle w:val="TableParagraph"/>
              <w:spacing w:line="200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-43,0</w:t>
            </w:r>
          </w:p>
        </w:tc>
      </w:tr>
      <w:tr>
        <w:trPr>
          <w:trHeight w:val="203" w:hRule="atLeast"/>
        </w:trPr>
        <w:tc>
          <w:tcPr>
            <w:tcW w:w="3197" w:type="dxa"/>
          </w:tcPr>
          <w:p>
            <w:pPr>
              <w:pStyle w:val="TableParagraph"/>
              <w:spacing w:line="184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Активиране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гаранције</w:t>
            </w:r>
          </w:p>
        </w:tc>
        <w:tc>
          <w:tcPr>
            <w:tcW w:w="1622" w:type="dxa"/>
          </w:tcPr>
          <w:p>
            <w:pPr>
              <w:pStyle w:val="TableParagraph"/>
              <w:spacing w:line="184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1,5</w:t>
            </w:r>
          </w:p>
        </w:tc>
        <w:tc>
          <w:tcPr>
            <w:tcW w:w="1404" w:type="dxa"/>
          </w:tcPr>
          <w:p>
            <w:pPr>
              <w:pStyle w:val="TableParagraph"/>
              <w:spacing w:line="184" w:lineRule="exact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6,0</w:t>
            </w:r>
          </w:p>
        </w:tc>
        <w:tc>
          <w:tcPr>
            <w:tcW w:w="1625" w:type="dxa"/>
          </w:tcPr>
          <w:p>
            <w:pPr>
              <w:pStyle w:val="TableParagraph"/>
              <w:spacing w:line="184" w:lineRule="exact"/>
              <w:ind w:right="6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287,1</w:t>
            </w:r>
          </w:p>
        </w:tc>
        <w:tc>
          <w:tcPr>
            <w:tcW w:w="1530" w:type="dxa"/>
          </w:tcPr>
          <w:p>
            <w:pPr>
              <w:pStyle w:val="TableParagraph"/>
              <w:spacing w:line="184" w:lineRule="exact"/>
              <w:ind w:right="61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43,7</w:t>
            </w:r>
          </w:p>
        </w:tc>
      </w:tr>
      <w:tr>
        <w:trPr>
          <w:trHeight w:val="218" w:hRule="atLeast"/>
        </w:trPr>
        <w:tc>
          <w:tcPr>
            <w:tcW w:w="3197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162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8" w:lineRule="exact"/>
              <w:ind w:right="44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-79,3</w:t>
            </w:r>
          </w:p>
        </w:tc>
        <w:tc>
          <w:tcPr>
            <w:tcW w:w="1404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8" w:lineRule="exact"/>
              <w:ind w:right="3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-24,9</w:t>
            </w:r>
          </w:p>
        </w:tc>
        <w:tc>
          <w:tcPr>
            <w:tcW w:w="1625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spacing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*Подаци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обе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године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сада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обухватају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сопствене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приходе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здравствених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установа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расходе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настале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по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том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основу.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122"/>
        <w:ind w:left="280" w:right="38"/>
        <w:jc w:val="both"/>
      </w:pPr>
      <w:r>
        <w:rPr>
          <w:color w:val="44536A"/>
        </w:rPr>
        <w:t>Стање</w:t>
      </w:r>
      <w:r>
        <w:rPr>
          <w:color w:val="44536A"/>
          <w:spacing w:val="1"/>
        </w:rPr>
        <w:t> </w:t>
      </w:r>
      <w:r>
        <w:rPr>
          <w:color w:val="44536A"/>
        </w:rPr>
        <w:t>доцњи</w:t>
      </w:r>
      <w:r>
        <w:rPr>
          <w:color w:val="44536A"/>
          <w:spacing w:val="1"/>
        </w:rPr>
        <w:t> </w:t>
      </w:r>
      <w:r>
        <w:rPr>
          <w:color w:val="44536A"/>
        </w:rPr>
        <w:t>(преко</w:t>
      </w:r>
      <w:r>
        <w:rPr>
          <w:color w:val="44536A"/>
          <w:spacing w:val="1"/>
        </w:rPr>
        <w:t> </w:t>
      </w:r>
      <w:r>
        <w:rPr>
          <w:color w:val="44536A"/>
        </w:rPr>
        <w:t>60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кашњења)*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корисника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организација</w:t>
      </w:r>
      <w:r>
        <w:rPr>
          <w:color w:val="44536A"/>
          <w:spacing w:val="1"/>
        </w:rPr>
        <w:t> </w:t>
      </w:r>
      <w:r>
        <w:rPr>
          <w:color w:val="44536A"/>
        </w:rPr>
        <w:t>обавезног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социјалног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осигурања</w:t>
      </w:r>
      <w:r>
        <w:rPr>
          <w:color w:val="44536A"/>
          <w:spacing w:val="-10"/>
        </w:rPr>
        <w:t> </w:t>
      </w:r>
      <w:r>
        <w:rPr>
          <w:color w:val="44536A"/>
        </w:rPr>
        <w:t>последњег</w:t>
      </w:r>
      <w:r>
        <w:rPr>
          <w:color w:val="44536A"/>
          <w:spacing w:val="-10"/>
        </w:rPr>
        <w:t> </w:t>
      </w:r>
      <w:r>
        <w:rPr>
          <w:color w:val="44536A"/>
        </w:rPr>
        <w:t>дана</w:t>
      </w:r>
      <w:r>
        <w:rPr>
          <w:color w:val="44536A"/>
          <w:spacing w:val="-8"/>
        </w:rPr>
        <w:t> </w:t>
      </w:r>
      <w:r>
        <w:rPr>
          <w:color w:val="44536A"/>
        </w:rPr>
        <w:t>марта</w:t>
      </w:r>
      <w:r>
        <w:rPr>
          <w:color w:val="44536A"/>
          <w:spacing w:val="-10"/>
        </w:rPr>
        <w:t> </w:t>
      </w:r>
      <w:r>
        <w:rPr>
          <w:color w:val="44536A"/>
        </w:rPr>
        <w:t>2023.</w:t>
      </w:r>
      <w:r>
        <w:rPr>
          <w:color w:val="44536A"/>
          <w:spacing w:val="-42"/>
        </w:rPr>
        <w:t> </w:t>
      </w:r>
      <w:r>
        <w:rPr>
          <w:color w:val="44536A"/>
        </w:rPr>
        <w:t>године износило је 4,1 млрд динара (око 0,05%</w:t>
      </w:r>
      <w:r>
        <w:rPr>
          <w:color w:val="44536A"/>
          <w:spacing w:val="1"/>
        </w:rPr>
        <w:t> </w:t>
      </w:r>
      <w:r>
        <w:rPr>
          <w:color w:val="44536A"/>
        </w:rPr>
        <w:t>БДП),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повећано</w:t>
      </w:r>
      <w:r>
        <w:rPr>
          <w:color w:val="44536A"/>
          <w:spacing w:val="-2"/>
        </w:rPr>
        <w:t> </w:t>
      </w:r>
      <w:r>
        <w:rPr>
          <w:color w:val="44536A"/>
        </w:rPr>
        <w:t>је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односу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крај</w:t>
      </w:r>
      <w:r>
        <w:rPr>
          <w:color w:val="44536A"/>
          <w:spacing w:val="-2"/>
        </w:rPr>
        <w:t> </w:t>
      </w:r>
      <w:r>
        <w:rPr>
          <w:color w:val="44536A"/>
        </w:rPr>
        <w:t>2022.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22"/>
        <w:ind w:left="280" w:right="557"/>
        <w:jc w:val="both"/>
      </w:pPr>
      <w:r>
        <w:rPr/>
        <w:br w:type="column"/>
      </w:r>
      <w:r>
        <w:rPr>
          <w:color w:val="44536A"/>
        </w:rPr>
        <w:t>Корисници буџета и ЈП „Путеви Србије” креирали</w:t>
      </w:r>
      <w:r>
        <w:rPr>
          <w:color w:val="44536A"/>
          <w:spacing w:val="1"/>
        </w:rPr>
        <w:t> </w:t>
      </w:r>
      <w:r>
        <w:rPr>
          <w:color w:val="44536A"/>
        </w:rPr>
        <w:t>су доцње у плаћању од 2,9 млрд динара, док је</w:t>
      </w:r>
      <w:r>
        <w:rPr>
          <w:color w:val="44536A"/>
          <w:spacing w:val="1"/>
        </w:rPr>
        <w:t> </w:t>
      </w:r>
      <w:r>
        <w:rPr>
          <w:color w:val="44536A"/>
        </w:rPr>
        <w:t>стање доцњи организација обавезног социјалног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-1"/>
        </w:rPr>
        <w:t> </w:t>
      </w:r>
      <w:r>
        <w:rPr>
          <w:color w:val="44536A"/>
        </w:rPr>
        <w:t>1,1 млрд</w:t>
      </w:r>
      <w:r>
        <w:rPr>
          <w:color w:val="44536A"/>
          <w:spacing w:val="-2"/>
        </w:rPr>
        <w:t> </w:t>
      </w:r>
      <w:r>
        <w:rPr>
          <w:color w:val="44536A"/>
        </w:rPr>
        <w:t>динара.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2"/>
            <w:col w:w="5159"/>
          </w:cols>
        </w:sectPr>
      </w:pPr>
    </w:p>
    <w:p>
      <w:pPr>
        <w:pStyle w:val="BodyText"/>
        <w:spacing w:before="3"/>
        <w:rPr>
          <w:sz w:val="8"/>
        </w:rPr>
      </w:pPr>
    </w:p>
    <w:p>
      <w:pPr>
        <w:pStyle w:val="Heading5"/>
        <w:spacing w:line="256" w:lineRule="auto"/>
        <w:ind w:left="3468" w:right="1654" w:hanging="1722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7.</w:t>
      </w:r>
      <w:r>
        <w:rPr>
          <w:color w:val="001F5F"/>
          <w:spacing w:val="-4"/>
        </w:rPr>
        <w:t> </w:t>
      </w:r>
      <w:r>
        <w:rPr>
          <w:color w:val="001F5F"/>
        </w:rPr>
        <w:t>Стање</w:t>
      </w:r>
      <w:r>
        <w:rPr>
          <w:color w:val="001F5F"/>
          <w:spacing w:val="-2"/>
        </w:rPr>
        <w:t> </w:t>
      </w:r>
      <w:r>
        <w:rPr>
          <w:color w:val="001F5F"/>
        </w:rPr>
        <w:t>доцњи</w:t>
      </w:r>
      <w:r>
        <w:rPr>
          <w:color w:val="001F5F"/>
          <w:spacing w:val="-4"/>
        </w:rPr>
        <w:t> </w:t>
      </w:r>
      <w:r>
        <w:rPr>
          <w:color w:val="001F5F"/>
        </w:rPr>
        <w:t>буџетских</w:t>
      </w:r>
      <w:r>
        <w:rPr>
          <w:color w:val="001F5F"/>
          <w:spacing w:val="-3"/>
        </w:rPr>
        <w:t> </w:t>
      </w:r>
      <w:r>
        <w:rPr>
          <w:color w:val="001F5F"/>
        </w:rPr>
        <w:t>корисника</w:t>
      </w:r>
      <w:r>
        <w:rPr>
          <w:color w:val="001F5F"/>
          <w:spacing w:val="-4"/>
        </w:rPr>
        <w:t> </w:t>
      </w:r>
      <w:r>
        <w:rPr>
          <w:color w:val="001F5F"/>
        </w:rPr>
        <w:t>и</w:t>
      </w:r>
      <w:r>
        <w:rPr>
          <w:color w:val="001F5F"/>
          <w:spacing w:val="-1"/>
        </w:rPr>
        <w:t> </w:t>
      </w:r>
      <w:r>
        <w:rPr>
          <w:color w:val="001F5F"/>
        </w:rPr>
        <w:t>ООСО,</w:t>
      </w:r>
      <w:r>
        <w:rPr>
          <w:color w:val="001F5F"/>
          <w:spacing w:val="-4"/>
        </w:rPr>
        <w:t> </w:t>
      </w:r>
      <w:r>
        <w:rPr>
          <w:color w:val="001F5F"/>
        </w:rPr>
        <w:t>крај</w:t>
      </w:r>
      <w:r>
        <w:rPr>
          <w:color w:val="001F5F"/>
          <w:spacing w:val="-4"/>
        </w:rPr>
        <w:t> </w:t>
      </w:r>
      <w:r>
        <w:rPr>
          <w:color w:val="001F5F"/>
        </w:rPr>
        <w:t>2022.</w:t>
      </w:r>
      <w:r>
        <w:rPr>
          <w:color w:val="001F5F"/>
          <w:spacing w:val="-1"/>
        </w:rPr>
        <w:t> </w:t>
      </w:r>
      <w:r>
        <w:rPr>
          <w:color w:val="001F5F"/>
        </w:rPr>
        <w:t>године</w:t>
      </w:r>
      <w:r>
        <w:rPr>
          <w:color w:val="001F5F"/>
          <w:spacing w:val="-2"/>
        </w:rPr>
        <w:t> </w:t>
      </w:r>
      <w:r>
        <w:rPr>
          <w:color w:val="001F5F"/>
        </w:rPr>
        <w:t>и</w:t>
      </w:r>
      <w:r>
        <w:rPr>
          <w:color w:val="001F5F"/>
          <w:spacing w:val="-43"/>
        </w:rPr>
        <w:t> </w:t>
      </w:r>
      <w:r>
        <w:rPr>
          <w:color w:val="001F5F"/>
        </w:rPr>
        <w:t>март</w:t>
      </w:r>
      <w:r>
        <w:rPr>
          <w:color w:val="001F5F"/>
          <w:spacing w:val="-2"/>
        </w:rPr>
        <w:t> </w:t>
      </w:r>
      <w:r>
        <w:rPr>
          <w:color w:val="001F5F"/>
        </w:rPr>
        <w:t>2023.</w:t>
      </w:r>
      <w:r>
        <w:rPr>
          <w:color w:val="001F5F"/>
          <w:spacing w:val="-1"/>
        </w:rPr>
        <w:t> </w:t>
      </w:r>
      <w:r>
        <w:rPr>
          <w:color w:val="001F5F"/>
        </w:rPr>
        <w:t>године,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1"/>
        </w:rPr>
        <w:t> </w:t>
      </w:r>
      <w:r>
        <w:rPr>
          <w:color w:val="001F5F"/>
        </w:rPr>
        <w:t>млрд</w:t>
      </w:r>
      <w:r>
        <w:rPr>
          <w:color w:val="001F5F"/>
          <w:spacing w:val="1"/>
        </w:rPr>
        <w:t> </w:t>
      </w:r>
      <w:r>
        <w:rPr>
          <w:color w:val="001F5F"/>
        </w:rPr>
        <w:t>динара</w:t>
      </w:r>
    </w:p>
    <w:p>
      <w:pPr>
        <w:pStyle w:val="BodyText"/>
        <w:spacing w:before="10"/>
        <w:rPr>
          <w:b/>
          <w:sz w:val="17"/>
        </w:rPr>
      </w:pPr>
    </w:p>
    <w:tbl>
      <w:tblPr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39"/>
        <w:gridCol w:w="2588"/>
        <w:gridCol w:w="1416"/>
      </w:tblGrid>
      <w:tr>
        <w:trPr>
          <w:trHeight w:val="239" w:hRule="atLeast"/>
        </w:trPr>
        <w:tc>
          <w:tcPr>
            <w:tcW w:w="513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8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8" w:lineRule="exact" w:before="1"/>
              <w:ind w:right="5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31.12.2022.</w:t>
            </w:r>
          </w:p>
        </w:tc>
        <w:tc>
          <w:tcPr>
            <w:tcW w:w="141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8" w:lineRule="exact" w:before="1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31.3.2023.</w:t>
            </w:r>
          </w:p>
        </w:tc>
      </w:tr>
      <w:tr>
        <w:trPr>
          <w:trHeight w:val="246" w:hRule="atLeast"/>
        </w:trPr>
        <w:tc>
          <w:tcPr>
            <w:tcW w:w="513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Буџетски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корисници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„Путеви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</w:p>
        </w:tc>
        <w:tc>
          <w:tcPr>
            <w:tcW w:w="258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5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  <w:tc>
          <w:tcPr>
            <w:tcW w:w="141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</w:tr>
      <w:tr>
        <w:trPr>
          <w:trHeight w:val="239" w:hRule="atLeast"/>
        </w:trPr>
        <w:tc>
          <w:tcPr>
            <w:tcW w:w="5139" w:type="dxa"/>
          </w:tcPr>
          <w:p>
            <w:pPr>
              <w:pStyle w:val="TableParagraph"/>
              <w:spacing w:line="212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ООСО</w:t>
            </w:r>
          </w:p>
        </w:tc>
        <w:tc>
          <w:tcPr>
            <w:tcW w:w="2588" w:type="dxa"/>
          </w:tcPr>
          <w:p>
            <w:pPr>
              <w:pStyle w:val="TableParagraph"/>
              <w:spacing w:line="212" w:lineRule="exact"/>
              <w:ind w:right="5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416" w:type="dxa"/>
          </w:tcPr>
          <w:p>
            <w:pPr>
              <w:pStyle w:val="TableParagraph"/>
              <w:spacing w:line="212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</w:tr>
      <w:tr>
        <w:trPr>
          <w:trHeight w:val="232" w:hRule="atLeast"/>
        </w:trPr>
        <w:tc>
          <w:tcPr>
            <w:tcW w:w="513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2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УКУПНО</w:t>
            </w:r>
          </w:p>
        </w:tc>
        <w:tc>
          <w:tcPr>
            <w:tcW w:w="258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2" w:lineRule="exact"/>
              <w:ind w:right="5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41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2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</w:tr>
    </w:tbl>
    <w:p>
      <w:pPr>
        <w:spacing w:line="195" w:lineRule="exact" w:before="39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ListParagraph"/>
        <w:numPr>
          <w:ilvl w:val="0"/>
          <w:numId w:val="4"/>
        </w:numPr>
        <w:tabs>
          <w:tab w:pos="397" w:val="left" w:leader="none"/>
        </w:tabs>
        <w:spacing w:line="195" w:lineRule="exact" w:before="0" w:after="0"/>
        <w:ind w:left="396" w:right="0" w:hanging="117"/>
        <w:jc w:val="left"/>
        <w:rPr>
          <w:color w:val="44536A"/>
          <w:sz w:val="16"/>
        </w:rPr>
      </w:pPr>
      <w:r>
        <w:rPr>
          <w:color w:val="44536A"/>
          <w:sz w:val="16"/>
        </w:rPr>
        <w:t>У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складу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дефиницијом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која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користила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потребе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праћења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спровођења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аранжмана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са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ММФ.</w:t>
      </w:r>
    </w:p>
    <w:p>
      <w:pPr>
        <w:spacing w:after="0" w:line="195" w:lineRule="exact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ind w:right="1696" w:firstLine="0"/>
        <w:jc w:val="center"/>
      </w:pPr>
      <w:r>
        <w:rPr>
          <w:color w:val="2E5395"/>
        </w:rPr>
        <w:t>S0</w:t>
      </w:r>
      <w:r>
        <w:rPr>
          <w:color w:val="2E5395"/>
          <w:spacing w:val="-3"/>
        </w:rPr>
        <w:t> </w:t>
      </w:r>
      <w:r>
        <w:rPr>
          <w:color w:val="2E5395"/>
        </w:rPr>
        <w:t>индикатор</w:t>
      </w:r>
      <w:r>
        <w:rPr>
          <w:color w:val="2E5395"/>
          <w:spacing w:val="-4"/>
        </w:rPr>
        <w:t> </w:t>
      </w:r>
      <w:r>
        <w:rPr>
          <w:color w:val="2E5395"/>
        </w:rPr>
        <w:t>краткорочне</w:t>
      </w:r>
      <w:r>
        <w:rPr>
          <w:color w:val="2E5395"/>
          <w:spacing w:val="-4"/>
        </w:rPr>
        <w:t> </w:t>
      </w:r>
      <w:r>
        <w:rPr>
          <w:color w:val="2E5395"/>
        </w:rPr>
        <w:t>фискалне</w:t>
      </w:r>
      <w:r>
        <w:rPr>
          <w:color w:val="2E5395"/>
          <w:spacing w:val="-3"/>
        </w:rPr>
        <w:t> </w:t>
      </w:r>
      <w:r>
        <w:rPr>
          <w:color w:val="2E5395"/>
        </w:rPr>
        <w:t>одрживости</w:t>
      </w:r>
    </w:p>
    <w:p>
      <w:pPr>
        <w:pStyle w:val="BodyText"/>
        <w:spacing w:before="11"/>
        <w:rPr>
          <w:b/>
          <w:sz w:val="21"/>
        </w:rPr>
      </w:pPr>
    </w:p>
    <w:p>
      <w:pPr>
        <w:spacing w:after="0"/>
        <w:rPr>
          <w:sz w:val="21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Европска</w:t>
      </w:r>
      <w:r>
        <w:rPr>
          <w:color w:val="44536A"/>
          <w:spacing w:val="1"/>
        </w:rPr>
        <w:t> </w:t>
      </w:r>
      <w:r>
        <w:rPr>
          <w:color w:val="44536A"/>
        </w:rPr>
        <w:t>комисија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оцену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одрживости</w:t>
      </w:r>
      <w:r>
        <w:rPr>
          <w:color w:val="44536A"/>
          <w:spacing w:val="1"/>
        </w:rPr>
        <w:t> </w:t>
      </w:r>
      <w:r>
        <w:rPr>
          <w:color w:val="44536A"/>
        </w:rPr>
        <w:t>дизајнирала</w:t>
      </w:r>
      <w:r>
        <w:rPr>
          <w:color w:val="44536A"/>
          <w:spacing w:val="1"/>
        </w:rPr>
        <w:t> </w:t>
      </w:r>
      <w:r>
        <w:rPr>
          <w:color w:val="44536A"/>
        </w:rPr>
        <w:t>композитни</w:t>
      </w:r>
      <w:r>
        <w:rPr>
          <w:color w:val="44536A"/>
          <w:spacing w:val="1"/>
        </w:rPr>
        <w:t> </w:t>
      </w:r>
      <w:r>
        <w:rPr>
          <w:color w:val="44536A"/>
        </w:rPr>
        <w:t>индикатор</w:t>
      </w:r>
      <w:r>
        <w:rPr>
          <w:color w:val="44536A"/>
          <w:spacing w:val="1"/>
        </w:rPr>
        <w:t> </w:t>
      </w:r>
      <w:r>
        <w:rPr>
          <w:color w:val="44536A"/>
        </w:rPr>
        <w:t>S0</w:t>
      </w:r>
      <w:r>
        <w:rPr>
          <w:color w:val="44536A"/>
          <w:spacing w:val="1"/>
        </w:rPr>
        <w:t> </w:t>
      </w:r>
      <w:r>
        <w:rPr>
          <w:color w:val="44536A"/>
        </w:rPr>
        <w:t>којим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идентификацију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потенцијалних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текућој</w:t>
      </w:r>
      <w:r>
        <w:rPr>
          <w:color w:val="44536A"/>
          <w:spacing w:val="-43"/>
        </w:rPr>
        <w:t> </w:t>
      </w:r>
      <w:r>
        <w:rPr>
          <w:color w:val="44536A"/>
        </w:rPr>
        <w:t>години настоји да антиципира фискални стрес 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наредној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години.</w:t>
      </w:r>
      <w:r>
        <w:rPr>
          <w:color w:val="44536A"/>
          <w:spacing w:val="-9"/>
        </w:rPr>
        <w:t> </w:t>
      </w:r>
      <w:r>
        <w:rPr>
          <w:color w:val="44536A"/>
        </w:rPr>
        <w:t>Уколико</w:t>
      </w:r>
      <w:r>
        <w:rPr>
          <w:color w:val="44536A"/>
          <w:spacing w:val="-9"/>
        </w:rPr>
        <w:t> </w:t>
      </w:r>
      <w:r>
        <w:rPr>
          <w:color w:val="44536A"/>
        </w:rPr>
        <w:t>вредност</w:t>
      </w:r>
      <w:r>
        <w:rPr>
          <w:color w:val="44536A"/>
          <w:spacing w:val="-10"/>
        </w:rPr>
        <w:t> </w:t>
      </w:r>
      <w:r>
        <w:rPr>
          <w:color w:val="44536A"/>
        </w:rPr>
        <w:t>S0</w:t>
      </w:r>
      <w:r>
        <w:rPr>
          <w:color w:val="44536A"/>
          <w:spacing w:val="-8"/>
        </w:rPr>
        <w:t> </w:t>
      </w:r>
      <w:r>
        <w:rPr>
          <w:color w:val="44536A"/>
        </w:rPr>
        <w:t>индикатора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25"/>
        </w:rPr>
      </w:pPr>
    </w:p>
    <w:p>
      <w:pPr>
        <w:spacing w:before="1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0,7</w:t>
      </w:r>
    </w:p>
    <w:p>
      <w:pPr>
        <w:pStyle w:val="BodyText"/>
        <w:spacing w:before="8"/>
        <w:rPr>
          <w:sz w:val="26"/>
        </w:rPr>
      </w:pPr>
    </w:p>
    <w:p>
      <w:pPr>
        <w:spacing w:before="0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0,6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0"/>
        <w:ind w:left="220" w:right="1018" w:firstLine="0"/>
        <w:jc w:val="center"/>
        <w:rPr>
          <w:b/>
          <w:sz w:val="18"/>
        </w:rPr>
      </w:pPr>
      <w:r>
        <w:rPr>
          <w:b/>
          <w:color w:val="001F5F"/>
          <w:sz w:val="18"/>
        </w:rPr>
        <w:t>S0</w:t>
      </w:r>
      <w:r>
        <w:rPr>
          <w:b/>
          <w:color w:val="001F5F"/>
          <w:spacing w:val="-4"/>
          <w:sz w:val="18"/>
        </w:rPr>
        <w:t> </w:t>
      </w:r>
      <w:r>
        <w:rPr>
          <w:b/>
          <w:color w:val="001F5F"/>
          <w:sz w:val="18"/>
        </w:rPr>
        <w:t>индикатор</w:t>
      </w:r>
      <w:r>
        <w:rPr>
          <w:b/>
          <w:color w:val="001F5F"/>
          <w:spacing w:val="-5"/>
          <w:sz w:val="18"/>
        </w:rPr>
        <w:t> </w:t>
      </w:r>
      <w:r>
        <w:rPr>
          <w:b/>
          <w:color w:val="001F5F"/>
          <w:sz w:val="18"/>
        </w:rPr>
        <w:t>са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фискалним</w:t>
      </w:r>
      <w:r>
        <w:rPr>
          <w:b/>
          <w:color w:val="001F5F"/>
          <w:spacing w:val="-6"/>
          <w:sz w:val="18"/>
        </w:rPr>
        <w:t> </w:t>
      </w:r>
      <w:r>
        <w:rPr>
          <w:b/>
          <w:color w:val="001F5F"/>
          <w:sz w:val="18"/>
        </w:rPr>
        <w:t>подиндексом</w:t>
      </w:r>
      <w:r>
        <w:rPr>
          <w:b/>
          <w:color w:val="001F5F"/>
          <w:spacing w:val="-37"/>
          <w:sz w:val="18"/>
        </w:rPr>
        <w:t> </w:t>
      </w:r>
      <w:r>
        <w:rPr>
          <w:b/>
          <w:color w:val="001F5F"/>
          <w:sz w:val="18"/>
        </w:rPr>
        <w:t>и</w:t>
      </w:r>
      <w:r>
        <w:rPr>
          <w:b/>
          <w:color w:val="001F5F"/>
          <w:spacing w:val="-1"/>
          <w:sz w:val="18"/>
        </w:rPr>
        <w:t> </w:t>
      </w:r>
      <w:r>
        <w:rPr>
          <w:b/>
          <w:color w:val="001F5F"/>
          <w:sz w:val="18"/>
        </w:rPr>
        <w:t>подиндексом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финансијске</w:t>
      </w:r>
    </w:p>
    <w:p>
      <w:pPr>
        <w:spacing w:line="219" w:lineRule="exact" w:before="2"/>
        <w:ind w:left="223" w:right="1018" w:firstLine="0"/>
        <w:jc w:val="center"/>
        <w:rPr>
          <w:b/>
          <w:sz w:val="18"/>
        </w:rPr>
      </w:pPr>
      <w:r>
        <w:rPr>
          <w:b/>
          <w:color w:val="001F5F"/>
          <w:sz w:val="18"/>
        </w:rPr>
        <w:t>конкурентности</w:t>
      </w:r>
      <w:r>
        <w:rPr>
          <w:b/>
          <w:color w:val="001F5F"/>
          <w:spacing w:val="-1"/>
          <w:sz w:val="18"/>
        </w:rPr>
        <w:t> </w:t>
      </w:r>
      <w:r>
        <w:rPr>
          <w:b/>
          <w:color w:val="001F5F"/>
          <w:sz w:val="18"/>
        </w:rPr>
        <w:t>за</w:t>
      </w:r>
      <w:r>
        <w:rPr>
          <w:b/>
          <w:color w:val="001F5F"/>
          <w:spacing w:val="-3"/>
          <w:sz w:val="18"/>
        </w:rPr>
        <w:t> </w:t>
      </w:r>
      <w:r>
        <w:rPr>
          <w:b/>
          <w:color w:val="001F5F"/>
          <w:sz w:val="18"/>
        </w:rPr>
        <w:t>Србију</w:t>
      </w:r>
      <w:r>
        <w:rPr>
          <w:b/>
          <w:color w:val="001F5F"/>
          <w:spacing w:val="-4"/>
          <w:sz w:val="18"/>
        </w:rPr>
        <w:t> </w:t>
      </w:r>
      <w:r>
        <w:rPr>
          <w:b/>
          <w:color w:val="001F5F"/>
          <w:sz w:val="18"/>
        </w:rPr>
        <w:t>за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период</w:t>
      </w:r>
      <w:r>
        <w:rPr>
          <w:b/>
          <w:color w:val="001F5F"/>
          <w:spacing w:val="-4"/>
          <w:sz w:val="18"/>
        </w:rPr>
        <w:t> </w:t>
      </w:r>
      <w:r>
        <w:rPr>
          <w:b/>
          <w:color w:val="001F5F"/>
          <w:sz w:val="18"/>
        </w:rPr>
        <w:t>2015-</w:t>
      </w:r>
    </w:p>
    <w:p>
      <w:pPr>
        <w:spacing w:line="219" w:lineRule="exact" w:before="0"/>
        <w:ind w:left="1370" w:right="2166" w:firstLine="0"/>
        <w:jc w:val="center"/>
        <w:rPr>
          <w:b/>
          <w:sz w:val="18"/>
        </w:rPr>
      </w:pPr>
      <w:r>
        <w:rPr>
          <w:b/>
          <w:color w:val="001F5F"/>
          <w:sz w:val="18"/>
        </w:rPr>
        <w:t>2022.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године</w:t>
      </w:r>
    </w:p>
    <w:p>
      <w:pPr>
        <w:spacing w:after="0" w:line="219" w:lineRule="exact"/>
        <w:jc w:val="center"/>
        <w:rPr>
          <w:sz w:val="18"/>
        </w:rPr>
        <w:sectPr>
          <w:type w:val="continuous"/>
          <w:pgSz w:w="12240" w:h="15840"/>
          <w:pgMar w:top="1500" w:bottom="280" w:left="1160" w:right="880"/>
          <w:cols w:num="3" w:equalWidth="0">
            <w:col w:w="4641" w:space="430"/>
            <w:col w:w="508" w:space="39"/>
            <w:col w:w="4582"/>
          </w:cols>
        </w:sect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прелази дефинисани праг сматра се да је земља у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краткорочном ризику од фискалног стреса. Поред</w:t>
      </w:r>
      <w:r>
        <w:rPr>
          <w:color w:val="44536A"/>
          <w:spacing w:val="-43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целокупан</w:t>
      </w:r>
      <w:r>
        <w:rPr>
          <w:color w:val="44536A"/>
          <w:spacing w:val="1"/>
        </w:rPr>
        <w:t> </w:t>
      </w:r>
      <w:r>
        <w:rPr>
          <w:color w:val="44536A"/>
        </w:rPr>
        <w:t>индикатор,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лоцирања извора из ког ризик потиче, разматрају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подиндекса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њихових</w:t>
      </w:r>
      <w:r>
        <w:rPr>
          <w:color w:val="44536A"/>
          <w:spacing w:val="1"/>
        </w:rPr>
        <w:t> </w:t>
      </w:r>
      <w:r>
        <w:rPr>
          <w:color w:val="44536A"/>
        </w:rPr>
        <w:t>компоненти. S0 композитни индикатор се састоји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подиндекса,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себи</w:t>
      </w:r>
      <w:r>
        <w:rPr>
          <w:color w:val="44536A"/>
          <w:spacing w:val="1"/>
        </w:rPr>
        <w:t> </w:t>
      </w:r>
      <w:r>
        <w:rPr>
          <w:color w:val="44536A"/>
        </w:rPr>
        <w:t>садрже</w:t>
      </w:r>
      <w:r>
        <w:rPr>
          <w:color w:val="44536A"/>
          <w:spacing w:val="1"/>
        </w:rPr>
        <w:t> </w:t>
      </w:r>
      <w:r>
        <w:rPr>
          <w:color w:val="44536A"/>
        </w:rPr>
        <w:t>низ</w:t>
      </w:r>
      <w:r>
        <w:rPr>
          <w:color w:val="44536A"/>
          <w:spacing w:val="-43"/>
        </w:rPr>
        <w:t> </w:t>
      </w:r>
      <w:r>
        <w:rPr>
          <w:color w:val="44536A"/>
        </w:rPr>
        <w:t>варијабли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макро-финансијске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одрживости.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подиндекса</w:t>
      </w:r>
      <w:r>
        <w:rPr>
          <w:color w:val="44536A"/>
          <w:spacing w:val="1"/>
        </w:rPr>
        <w:t> </w:t>
      </w:r>
      <w:r>
        <w:rPr>
          <w:color w:val="44536A"/>
        </w:rPr>
        <w:t>испод</w:t>
      </w:r>
      <w:r>
        <w:rPr>
          <w:color w:val="44536A"/>
          <w:spacing w:val="-43"/>
        </w:rPr>
        <w:t> </w:t>
      </w:r>
      <w:r>
        <w:rPr>
          <w:color w:val="44536A"/>
        </w:rPr>
        <w:t>дефинисаног</w:t>
      </w:r>
      <w:r>
        <w:rPr>
          <w:color w:val="44536A"/>
          <w:spacing w:val="1"/>
        </w:rPr>
        <w:t> </w:t>
      </w:r>
      <w:r>
        <w:rPr>
          <w:color w:val="44536A"/>
        </w:rPr>
        <w:t>прага</w:t>
      </w:r>
      <w:r>
        <w:rPr>
          <w:color w:val="44536A"/>
          <w:spacing w:val="1"/>
        </w:rPr>
        <w:t> </w:t>
      </w:r>
      <w:r>
        <w:rPr>
          <w:color w:val="44536A"/>
        </w:rPr>
        <w:t>указују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одсуство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краткорочног</w:t>
      </w:r>
      <w:r>
        <w:rPr>
          <w:color w:val="44536A"/>
          <w:spacing w:val="-1"/>
        </w:rPr>
        <w:t> </w:t>
      </w:r>
      <w:r>
        <w:rPr>
          <w:color w:val="44536A"/>
        </w:rPr>
        <w:t>фискалног ризика.</w:t>
      </w:r>
    </w:p>
    <w:p>
      <w:pPr>
        <w:tabs>
          <w:tab w:pos="914" w:val="left" w:leader="none"/>
          <w:tab w:pos="4331" w:val="left" w:leader="none"/>
        </w:tabs>
        <w:spacing w:line="196" w:lineRule="exact" w:before="0"/>
        <w:ind w:left="280" w:right="0" w:firstLine="0"/>
        <w:jc w:val="left"/>
        <w:rPr>
          <w:sz w:val="18"/>
        </w:rPr>
      </w:pPr>
      <w:r>
        <w:rPr/>
        <w:br w:type="column"/>
      </w:r>
      <w:r>
        <w:rPr>
          <w:color w:val="44536A"/>
          <w:sz w:val="18"/>
        </w:rPr>
        <w:t>0,5</w:t>
        <w:tab/>
      </w:r>
      <w:r>
        <w:rPr>
          <w:color w:val="44536A"/>
          <w:sz w:val="18"/>
          <w:u w:val="thick" w:color="5296AC"/>
        </w:rPr>
        <w:t> </w:t>
        <w:tab/>
      </w:r>
    </w:p>
    <w:p>
      <w:pPr>
        <w:pStyle w:val="BodyText"/>
        <w:spacing w:before="8"/>
        <w:rPr>
          <w:sz w:val="26"/>
        </w:rPr>
      </w:pPr>
    </w:p>
    <w:p>
      <w:pPr>
        <w:spacing w:before="0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0,4</w:t>
      </w:r>
    </w:p>
    <w:p>
      <w:pPr>
        <w:pStyle w:val="BodyText"/>
        <w:spacing w:before="9"/>
        <w:rPr>
          <w:sz w:val="26"/>
        </w:rPr>
      </w:pPr>
    </w:p>
    <w:p>
      <w:pPr>
        <w:spacing w:before="0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0,3</w:t>
      </w:r>
    </w:p>
    <w:p>
      <w:pPr>
        <w:pStyle w:val="BodyText"/>
        <w:spacing w:before="9"/>
        <w:rPr>
          <w:sz w:val="26"/>
        </w:rPr>
      </w:pPr>
    </w:p>
    <w:p>
      <w:pPr>
        <w:spacing w:before="0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0,2</w:t>
      </w:r>
    </w:p>
    <w:p>
      <w:pPr>
        <w:pStyle w:val="BodyText"/>
        <w:spacing w:before="8"/>
        <w:rPr>
          <w:sz w:val="26"/>
        </w:rPr>
      </w:pPr>
    </w:p>
    <w:p>
      <w:pPr>
        <w:spacing w:before="1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0,1</w:t>
      </w:r>
    </w:p>
    <w:p>
      <w:pPr>
        <w:pStyle w:val="BodyText"/>
        <w:spacing w:before="8"/>
        <w:rPr>
          <w:sz w:val="26"/>
        </w:rPr>
      </w:pPr>
    </w:p>
    <w:p>
      <w:pPr>
        <w:spacing w:before="0"/>
        <w:ind w:left="280" w:right="0" w:firstLine="0"/>
        <w:jc w:val="left"/>
        <w:rPr>
          <w:sz w:val="18"/>
        </w:rPr>
      </w:pPr>
      <w:r>
        <w:rPr>
          <w:color w:val="44536A"/>
          <w:sz w:val="18"/>
        </w:rPr>
        <w:t>0,0</w:t>
      </w:r>
    </w:p>
    <w:p>
      <w:pPr>
        <w:spacing w:after="0"/>
        <w:jc w:val="left"/>
        <w:rPr>
          <w:sz w:val="18"/>
        </w:rPr>
        <w:sectPr>
          <w:type w:val="continuous"/>
          <w:pgSz w:w="12240" w:h="15840"/>
          <w:pgMar w:top="1500" w:bottom="280" w:left="1160" w:right="880"/>
          <w:cols w:num="2" w:equalWidth="0">
            <w:col w:w="4642" w:space="429"/>
            <w:col w:w="5129"/>
          </w:cols>
        </w:sectPr>
      </w:pPr>
    </w:p>
    <w:p>
      <w:pPr>
        <w:pStyle w:val="BodyText"/>
        <w:spacing w:line="259" w:lineRule="auto" w:before="133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(0,22)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финансијског подиндекса (0,27) су унутар за њих</w:t>
      </w:r>
      <w:r>
        <w:rPr>
          <w:color w:val="44536A"/>
          <w:spacing w:val="1"/>
        </w:rPr>
        <w:t> </w:t>
      </w:r>
      <w:r>
        <w:rPr>
          <w:color w:val="44536A"/>
        </w:rPr>
        <w:t>дефинисаног прага, као и вредност целокупног S0</w:t>
      </w:r>
      <w:r>
        <w:rPr>
          <w:color w:val="44536A"/>
          <w:spacing w:val="-43"/>
        </w:rPr>
        <w:t> </w:t>
      </w:r>
      <w:r>
        <w:rPr>
          <w:color w:val="44536A"/>
        </w:rPr>
        <w:t>индикатора</w:t>
      </w:r>
      <w:r>
        <w:rPr>
          <w:color w:val="44536A"/>
          <w:spacing w:val="23"/>
        </w:rPr>
        <w:t> </w:t>
      </w:r>
      <w:r>
        <w:rPr>
          <w:color w:val="44536A"/>
        </w:rPr>
        <w:t>за</w:t>
      </w:r>
      <w:r>
        <w:rPr>
          <w:color w:val="44536A"/>
          <w:spacing w:val="23"/>
        </w:rPr>
        <w:t> </w:t>
      </w:r>
      <w:r>
        <w:rPr>
          <w:color w:val="44536A"/>
        </w:rPr>
        <w:t>Републику</w:t>
      </w:r>
      <w:r>
        <w:rPr>
          <w:color w:val="44536A"/>
          <w:spacing w:val="23"/>
        </w:rPr>
        <w:t> </w:t>
      </w:r>
      <w:r>
        <w:rPr>
          <w:color w:val="44536A"/>
        </w:rPr>
        <w:t>Србију</w:t>
      </w:r>
      <w:r>
        <w:rPr>
          <w:color w:val="44536A"/>
          <w:spacing w:val="24"/>
        </w:rPr>
        <w:t> </w:t>
      </w:r>
      <w:r>
        <w:rPr>
          <w:color w:val="44536A"/>
        </w:rPr>
        <w:t>(0,25),</w:t>
      </w:r>
      <w:r>
        <w:rPr>
          <w:color w:val="44536A"/>
          <w:spacing w:val="25"/>
        </w:rPr>
        <w:t> </w:t>
      </w:r>
      <w:r>
        <w:rPr>
          <w:color w:val="44536A"/>
        </w:rPr>
        <w:t>што</w:t>
      </w:r>
    </w:p>
    <w:p>
      <w:pPr>
        <w:spacing w:before="15"/>
        <w:ind w:left="280" w:right="0" w:firstLine="0"/>
        <w:jc w:val="left"/>
        <w:rPr>
          <w:sz w:val="18"/>
        </w:rPr>
      </w:pPr>
      <w:r>
        <w:rPr/>
        <w:br w:type="column"/>
      </w:r>
      <w:r>
        <w:rPr>
          <w:color w:val="44536A"/>
          <w:sz w:val="18"/>
        </w:rPr>
        <w:t>2015</w:t>
      </w:r>
      <w:r>
        <w:rPr>
          <w:color w:val="44536A"/>
          <w:spacing w:val="72"/>
          <w:sz w:val="18"/>
        </w:rPr>
        <w:t> </w:t>
      </w:r>
      <w:r>
        <w:rPr>
          <w:color w:val="44536A"/>
          <w:sz w:val="18"/>
        </w:rPr>
        <w:t>2016</w:t>
      </w:r>
      <w:r>
        <w:rPr>
          <w:color w:val="44536A"/>
          <w:spacing w:val="74"/>
          <w:sz w:val="18"/>
        </w:rPr>
        <w:t> </w:t>
      </w:r>
      <w:r>
        <w:rPr>
          <w:color w:val="44536A"/>
          <w:sz w:val="18"/>
        </w:rPr>
        <w:t>2017</w:t>
      </w:r>
      <w:r>
        <w:rPr>
          <w:color w:val="44536A"/>
          <w:spacing w:val="73"/>
          <w:sz w:val="18"/>
        </w:rPr>
        <w:t> </w:t>
      </w:r>
      <w:r>
        <w:rPr>
          <w:color w:val="44536A"/>
          <w:sz w:val="18"/>
        </w:rPr>
        <w:t>2018</w:t>
      </w:r>
      <w:r>
        <w:rPr>
          <w:color w:val="44536A"/>
          <w:spacing w:val="74"/>
          <w:sz w:val="18"/>
        </w:rPr>
        <w:t> </w:t>
      </w:r>
      <w:r>
        <w:rPr>
          <w:color w:val="44536A"/>
          <w:sz w:val="18"/>
        </w:rPr>
        <w:t>2019</w:t>
      </w:r>
      <w:r>
        <w:rPr>
          <w:color w:val="44536A"/>
          <w:spacing w:val="73"/>
          <w:sz w:val="18"/>
        </w:rPr>
        <w:t> </w:t>
      </w:r>
      <w:r>
        <w:rPr>
          <w:color w:val="44536A"/>
          <w:sz w:val="18"/>
        </w:rPr>
        <w:t>2020</w:t>
      </w:r>
      <w:r>
        <w:rPr>
          <w:color w:val="44536A"/>
          <w:spacing w:val="73"/>
          <w:sz w:val="18"/>
        </w:rPr>
        <w:t> </w:t>
      </w:r>
      <w:r>
        <w:rPr>
          <w:color w:val="44536A"/>
          <w:sz w:val="18"/>
        </w:rPr>
        <w:t>2021</w:t>
      </w:r>
      <w:r>
        <w:rPr>
          <w:color w:val="44536A"/>
          <w:spacing w:val="73"/>
          <w:sz w:val="18"/>
        </w:rPr>
        <w:t> </w:t>
      </w:r>
      <w:r>
        <w:rPr>
          <w:color w:val="44536A"/>
          <w:sz w:val="18"/>
        </w:rPr>
        <w:t>2022</w:t>
      </w:r>
    </w:p>
    <w:p>
      <w:pPr>
        <w:spacing w:before="104"/>
        <w:ind w:left="457" w:right="0" w:firstLine="0"/>
        <w:jc w:val="left"/>
        <w:rPr>
          <w:sz w:val="18"/>
        </w:rPr>
      </w:pPr>
      <w:r>
        <w:rPr>
          <w:color w:val="44536A"/>
          <w:sz w:val="18"/>
        </w:rPr>
        <w:t>Фискални</w:t>
      </w:r>
      <w:r>
        <w:rPr>
          <w:color w:val="44536A"/>
          <w:spacing w:val="-4"/>
          <w:sz w:val="18"/>
        </w:rPr>
        <w:t> </w:t>
      </w:r>
      <w:r>
        <w:rPr>
          <w:color w:val="44536A"/>
          <w:sz w:val="18"/>
        </w:rPr>
        <w:t>подиндекс</w:t>
      </w:r>
    </w:p>
    <w:p>
      <w:pPr>
        <w:spacing w:line="328" w:lineRule="auto" w:before="75"/>
        <w:ind w:left="457" w:right="552" w:firstLine="0"/>
        <w:jc w:val="left"/>
        <w:rPr>
          <w:sz w:val="18"/>
        </w:rPr>
      </w:pPr>
      <w:r>
        <w:rPr>
          <w:color w:val="44536A"/>
          <w:sz w:val="18"/>
        </w:rPr>
        <w:t>Подиндекс макро-финансијске конкурентности</w:t>
      </w:r>
      <w:r>
        <w:rPr>
          <w:color w:val="44536A"/>
          <w:spacing w:val="-39"/>
          <w:sz w:val="18"/>
        </w:rPr>
        <w:t> </w:t>
      </w:r>
      <w:r>
        <w:rPr>
          <w:color w:val="44536A"/>
          <w:sz w:val="18"/>
        </w:rPr>
        <w:t>S0</w:t>
      </w:r>
      <w:r>
        <w:rPr>
          <w:color w:val="44536A"/>
          <w:spacing w:val="-1"/>
          <w:sz w:val="18"/>
        </w:rPr>
        <w:t> </w:t>
      </w:r>
      <w:r>
        <w:rPr>
          <w:color w:val="44536A"/>
          <w:sz w:val="18"/>
        </w:rPr>
        <w:t>индикатор</w:t>
      </w:r>
    </w:p>
    <w:p>
      <w:pPr>
        <w:spacing w:after="0" w:line="328" w:lineRule="auto"/>
        <w:jc w:val="left"/>
        <w:rPr>
          <w:sz w:val="18"/>
        </w:rPr>
        <w:sectPr>
          <w:type w:val="continuous"/>
          <w:pgSz w:w="12240" w:h="15840"/>
          <w:pgMar w:top="1500" w:bottom="280" w:left="1160" w:right="880"/>
          <w:cols w:num="2" w:equalWidth="0">
            <w:col w:w="4639" w:space="886"/>
            <w:col w:w="4675"/>
          </w:cols>
        </w:sectPr>
      </w:pPr>
    </w:p>
    <w:p>
      <w:pPr>
        <w:tabs>
          <w:tab w:pos="5420" w:val="left" w:leader="none"/>
          <w:tab w:pos="5969" w:val="left" w:leader="none"/>
        </w:tabs>
        <w:spacing w:line="218" w:lineRule="exact" w:before="0"/>
        <w:ind w:left="280" w:right="0" w:firstLine="0"/>
        <w:jc w:val="left"/>
        <w:rPr>
          <w:sz w:val="18"/>
        </w:rPr>
      </w:pPr>
      <w:r>
        <w:rPr>
          <w:color w:val="44536A"/>
          <w:sz w:val="20"/>
        </w:rPr>
        <w:t>начелно</w:t>
      </w:r>
      <w:r>
        <w:rPr>
          <w:color w:val="44536A"/>
          <w:spacing w:val="15"/>
          <w:sz w:val="20"/>
        </w:rPr>
        <w:t> </w:t>
      </w:r>
      <w:r>
        <w:rPr>
          <w:color w:val="44536A"/>
          <w:sz w:val="20"/>
        </w:rPr>
        <w:t>указује</w:t>
      </w:r>
      <w:r>
        <w:rPr>
          <w:color w:val="44536A"/>
          <w:spacing w:val="14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5"/>
          <w:sz w:val="20"/>
        </w:rPr>
        <w:t> </w:t>
      </w:r>
      <w:r>
        <w:rPr>
          <w:color w:val="44536A"/>
          <w:sz w:val="20"/>
        </w:rPr>
        <w:t>не</w:t>
      </w:r>
      <w:r>
        <w:rPr>
          <w:color w:val="44536A"/>
          <w:spacing w:val="14"/>
          <w:sz w:val="20"/>
        </w:rPr>
        <w:t> </w:t>
      </w:r>
      <w:r>
        <w:rPr>
          <w:color w:val="44536A"/>
          <w:sz w:val="20"/>
        </w:rPr>
        <w:t>постоји</w:t>
      </w:r>
      <w:r>
        <w:rPr>
          <w:color w:val="44536A"/>
          <w:spacing w:val="15"/>
          <w:sz w:val="20"/>
        </w:rPr>
        <w:t> </w:t>
      </w:r>
      <w:r>
        <w:rPr>
          <w:color w:val="44536A"/>
          <w:sz w:val="20"/>
        </w:rPr>
        <w:t>опасност</w:t>
      </w:r>
      <w:r>
        <w:rPr>
          <w:color w:val="44536A"/>
          <w:spacing w:val="15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4"/>
          <w:sz w:val="20"/>
        </w:rPr>
        <w:t> </w:t>
      </w:r>
      <w:r>
        <w:rPr>
          <w:color w:val="44536A"/>
          <w:sz w:val="20"/>
        </w:rPr>
        <w:t>појаве</w:t>
        <w:tab/>
      </w:r>
      <w:r>
        <w:rPr>
          <w:rFonts w:ascii="Times New Roman" w:hAnsi="Times New Roman"/>
          <w:color w:val="44536A"/>
          <w:w w:val="99"/>
          <w:sz w:val="20"/>
          <w:u w:val="thick" w:color="6F2F9F"/>
        </w:rPr>
        <w:t> </w:t>
      </w:r>
      <w:r>
        <w:rPr>
          <w:rFonts w:ascii="Times New Roman" w:hAnsi="Times New Roman"/>
          <w:color w:val="44536A"/>
          <w:sz w:val="20"/>
          <w:u w:val="thick" w:color="6F2F9F"/>
        </w:rPr>
        <w:tab/>
      </w:r>
      <w:r>
        <w:rPr>
          <w:color w:val="44536A"/>
          <w:position w:val="-2"/>
          <w:sz w:val="18"/>
        </w:rPr>
        <w:t>Праг</w:t>
      </w:r>
      <w:r>
        <w:rPr>
          <w:color w:val="44536A"/>
          <w:spacing w:val="-2"/>
          <w:position w:val="-2"/>
          <w:sz w:val="18"/>
        </w:rPr>
        <w:t> </w:t>
      </w:r>
      <w:r>
        <w:rPr>
          <w:color w:val="44536A"/>
          <w:position w:val="-2"/>
          <w:sz w:val="18"/>
        </w:rPr>
        <w:t>фискалног</w:t>
      </w:r>
      <w:r>
        <w:rPr>
          <w:color w:val="44536A"/>
          <w:spacing w:val="-6"/>
          <w:position w:val="-2"/>
          <w:sz w:val="18"/>
        </w:rPr>
        <w:t> </w:t>
      </w:r>
      <w:r>
        <w:rPr>
          <w:color w:val="44536A"/>
          <w:position w:val="-2"/>
          <w:sz w:val="18"/>
        </w:rPr>
        <w:t>подиндекса</w:t>
      </w:r>
    </w:p>
    <w:p>
      <w:pPr>
        <w:tabs>
          <w:tab w:pos="1948" w:val="left" w:leader="none"/>
          <w:tab w:pos="3423" w:val="left" w:leader="none"/>
          <w:tab w:pos="3730" w:val="left" w:leader="none"/>
          <w:tab w:pos="5420" w:val="left" w:leader="none"/>
          <w:tab w:pos="5969" w:val="left" w:leader="none"/>
        </w:tabs>
        <w:spacing w:line="192" w:lineRule="auto" w:before="22"/>
        <w:ind w:left="280" w:right="0" w:firstLine="0"/>
        <w:jc w:val="left"/>
        <w:rPr>
          <w:sz w:val="18"/>
        </w:rPr>
      </w:pPr>
      <w:r>
        <w:rPr>
          <w:color w:val="44536A"/>
          <w:sz w:val="20"/>
        </w:rPr>
        <w:t>макроекономске</w:t>
        <w:tab/>
        <w:t>нестабилности</w:t>
        <w:tab/>
        <w:t>у</w:t>
        <w:tab/>
        <w:t>наредном</w:t>
        <w:tab/>
      </w:r>
      <w:r>
        <w:rPr>
          <w:rFonts w:ascii="Times New Roman" w:hAnsi="Times New Roman"/>
          <w:color w:val="44536A"/>
          <w:w w:val="99"/>
          <w:sz w:val="20"/>
          <w:u w:val="thick" w:color="5296AC"/>
        </w:rPr>
        <w:t> </w:t>
      </w:r>
      <w:r>
        <w:rPr>
          <w:rFonts w:ascii="Times New Roman" w:hAnsi="Times New Roman"/>
          <w:color w:val="44536A"/>
          <w:sz w:val="20"/>
          <w:u w:val="thick" w:color="5296AC"/>
        </w:rPr>
        <w:tab/>
      </w:r>
      <w:r>
        <w:rPr>
          <w:color w:val="44536A"/>
          <w:position w:val="-6"/>
          <w:sz w:val="18"/>
        </w:rPr>
        <w:t>Праг</w:t>
      </w:r>
      <w:r>
        <w:rPr>
          <w:color w:val="44536A"/>
          <w:spacing w:val="-2"/>
          <w:position w:val="-6"/>
          <w:sz w:val="18"/>
        </w:rPr>
        <w:t> </w:t>
      </w:r>
      <w:r>
        <w:rPr>
          <w:color w:val="44536A"/>
          <w:position w:val="-6"/>
          <w:sz w:val="18"/>
        </w:rPr>
        <w:t>финансијског</w:t>
      </w:r>
      <w:r>
        <w:rPr>
          <w:color w:val="44536A"/>
          <w:spacing w:val="-7"/>
          <w:position w:val="-6"/>
          <w:sz w:val="18"/>
        </w:rPr>
        <w:t> </w:t>
      </w:r>
      <w:r>
        <w:rPr>
          <w:color w:val="44536A"/>
          <w:position w:val="-6"/>
          <w:sz w:val="18"/>
        </w:rPr>
        <w:t>подиндекса</w:t>
      </w:r>
    </w:p>
    <w:p>
      <w:pPr>
        <w:pStyle w:val="BodyText"/>
        <w:tabs>
          <w:tab w:pos="1856" w:val="left" w:leader="none"/>
          <w:tab w:pos="2896" w:val="left" w:leader="none"/>
          <w:tab w:pos="3911" w:val="left" w:leader="none"/>
          <w:tab w:pos="5420" w:val="left" w:leader="none"/>
          <w:tab w:pos="5969" w:val="left" w:leader="none"/>
        </w:tabs>
        <w:spacing w:line="175" w:lineRule="auto"/>
        <w:ind w:left="280"/>
        <w:rPr>
          <w:sz w:val="18"/>
        </w:rPr>
      </w:pPr>
      <w:r>
        <w:rPr>
          <w:color w:val="44536A"/>
        </w:rPr>
        <w:t>средњорочном</w:t>
        <w:tab/>
        <w:t>периоду.</w:t>
        <w:tab/>
        <w:t>Успешно</w:t>
        <w:tab/>
        <w:t>очувана</w:t>
        <w:tab/>
      </w:r>
      <w:r>
        <w:rPr>
          <w:rFonts w:ascii="Times New Roman" w:hAnsi="Times New Roman"/>
          <w:color w:val="44536A"/>
          <w:w w:val="99"/>
          <w:u w:val="thick" w:color="000000"/>
        </w:rPr>
        <w:t> </w:t>
      </w:r>
      <w:r>
        <w:rPr>
          <w:rFonts w:ascii="Times New Roman" w:hAnsi="Times New Roman"/>
          <w:color w:val="44536A"/>
          <w:u w:val="thick" w:color="000000"/>
        </w:rPr>
        <w:tab/>
      </w:r>
      <w:r>
        <w:rPr>
          <w:color w:val="44536A"/>
          <w:position w:val="-10"/>
          <w:sz w:val="18"/>
        </w:rPr>
        <w:t>S0</w:t>
      </w:r>
      <w:r>
        <w:rPr>
          <w:color w:val="44536A"/>
          <w:spacing w:val="-2"/>
          <w:position w:val="-10"/>
          <w:sz w:val="18"/>
        </w:rPr>
        <w:t> </w:t>
      </w:r>
      <w:r>
        <w:rPr>
          <w:color w:val="44536A"/>
          <w:position w:val="-10"/>
          <w:sz w:val="18"/>
        </w:rPr>
        <w:t>праг</w:t>
      </w:r>
    </w:p>
    <w:p>
      <w:pPr>
        <w:pStyle w:val="BodyText"/>
        <w:spacing w:line="203" w:lineRule="exact"/>
        <w:ind w:left="280"/>
        <w:jc w:val="both"/>
      </w:pPr>
      <w:r>
        <w:rPr>
          <w:color w:val="44536A"/>
        </w:rPr>
        <w:t>макроекономска     </w:t>
      </w:r>
      <w:r>
        <w:rPr>
          <w:color w:val="44536A"/>
          <w:spacing w:val="12"/>
        </w:rPr>
        <w:t> </w:t>
      </w:r>
      <w:r>
        <w:rPr>
          <w:color w:val="44536A"/>
        </w:rPr>
        <w:t>и      </w:t>
      </w:r>
      <w:r>
        <w:rPr>
          <w:color w:val="44536A"/>
          <w:spacing w:val="11"/>
        </w:rPr>
        <w:t> </w:t>
      </w:r>
      <w:r>
        <w:rPr>
          <w:color w:val="44536A"/>
        </w:rPr>
        <w:t>фискална      </w:t>
      </w:r>
      <w:r>
        <w:rPr>
          <w:color w:val="44536A"/>
          <w:spacing w:val="11"/>
        </w:rPr>
        <w:t> </w:t>
      </w:r>
      <w:r>
        <w:rPr>
          <w:color w:val="44536A"/>
        </w:rPr>
        <w:t>стабилност</w:t>
      </w:r>
    </w:p>
    <w:p>
      <w:pPr>
        <w:pStyle w:val="BodyText"/>
        <w:spacing w:line="259" w:lineRule="auto" w:before="20"/>
        <w:ind w:left="280" w:right="5600"/>
        <w:jc w:val="both"/>
      </w:pPr>
      <w:r>
        <w:rPr>
          <w:color w:val="44536A"/>
        </w:rPr>
        <w:t>успостављена у претходном периоду обезбедила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простор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брзе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значајне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3"/>
        </w:rPr>
        <w:t> </w:t>
      </w:r>
      <w:r>
        <w:rPr>
          <w:color w:val="44536A"/>
        </w:rPr>
        <w:t>монетарне политике.</w:t>
      </w:r>
    </w:p>
    <w:p>
      <w:pPr>
        <w:pStyle w:val="BodyText"/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1417" w:right="1696" w:firstLine="0"/>
        <w:jc w:val="center"/>
        <w:rPr>
          <w:b/>
          <w:sz w:val="18"/>
        </w:rPr>
      </w:pPr>
      <w:r>
        <w:rPr>
          <w:b/>
          <w:color w:val="001F5F"/>
          <w:sz w:val="18"/>
        </w:rPr>
        <w:t>S0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индикатор</w:t>
      </w:r>
      <w:r>
        <w:rPr>
          <w:b/>
          <w:color w:val="001F5F"/>
          <w:spacing w:val="-1"/>
          <w:sz w:val="18"/>
        </w:rPr>
        <w:t> </w:t>
      </w:r>
      <w:r>
        <w:rPr>
          <w:b/>
          <w:color w:val="001F5F"/>
          <w:sz w:val="18"/>
        </w:rPr>
        <w:t>-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земље</w:t>
      </w:r>
      <w:r>
        <w:rPr>
          <w:b/>
          <w:color w:val="001F5F"/>
          <w:spacing w:val="-4"/>
          <w:sz w:val="18"/>
        </w:rPr>
        <w:t> </w:t>
      </w:r>
      <w:r>
        <w:rPr>
          <w:b/>
          <w:color w:val="001F5F"/>
          <w:sz w:val="18"/>
        </w:rPr>
        <w:t>ЕУ</w:t>
      </w:r>
      <w:r>
        <w:rPr>
          <w:b/>
          <w:color w:val="001F5F"/>
          <w:spacing w:val="-2"/>
          <w:sz w:val="18"/>
        </w:rPr>
        <w:t> </w:t>
      </w:r>
      <w:r>
        <w:rPr>
          <w:b/>
          <w:color w:val="001F5F"/>
          <w:sz w:val="18"/>
        </w:rPr>
        <w:t>и</w:t>
      </w:r>
      <w:r>
        <w:rPr>
          <w:b/>
          <w:color w:val="001F5F"/>
          <w:spacing w:val="-1"/>
          <w:sz w:val="18"/>
        </w:rPr>
        <w:t> </w:t>
      </w:r>
      <w:r>
        <w:rPr>
          <w:b/>
          <w:color w:val="001F5F"/>
          <w:sz w:val="18"/>
        </w:rPr>
        <w:t>Србија</w:t>
      </w:r>
    </w:p>
    <w:p>
      <w:pPr>
        <w:pStyle w:val="BodyText"/>
        <w:spacing w:before="2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before="64"/>
        <w:ind w:left="0" w:right="0" w:firstLine="0"/>
        <w:jc w:val="right"/>
        <w:rPr>
          <w:sz w:val="18"/>
        </w:rPr>
      </w:pPr>
      <w:r>
        <w:rPr>
          <w:color w:val="44536A"/>
          <w:sz w:val="18"/>
        </w:rPr>
        <w:t>0,8</w:t>
      </w:r>
    </w:p>
    <w:p>
      <w:pPr>
        <w:pStyle w:val="BodyText"/>
        <w:spacing w:before="9"/>
        <w:rPr>
          <w:sz w:val="13"/>
        </w:rPr>
      </w:pPr>
    </w:p>
    <w:p>
      <w:pPr>
        <w:spacing w:before="0"/>
        <w:ind w:left="0" w:right="0" w:firstLine="0"/>
        <w:jc w:val="right"/>
        <w:rPr>
          <w:sz w:val="18"/>
        </w:rPr>
      </w:pPr>
      <w:r>
        <w:rPr>
          <w:color w:val="44536A"/>
          <w:sz w:val="18"/>
        </w:rPr>
        <w:t>0,6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tabs>
          <w:tab w:pos="5097" w:val="left" w:leader="none"/>
          <w:tab w:pos="8531" w:val="left" w:leader="none"/>
        </w:tabs>
        <w:spacing w:before="156"/>
        <w:ind w:left="126" w:right="0" w:firstLine="0"/>
        <w:jc w:val="left"/>
        <w:rPr>
          <w:sz w:val="18"/>
        </w:rPr>
      </w:pPr>
      <w:r>
        <w:rPr>
          <w:color w:val="44536A"/>
          <w:sz w:val="18"/>
          <w:u w:val="single" w:color="D9D9D9"/>
        </w:rPr>
        <w:t> </w:t>
        <w:tab/>
      </w:r>
      <w:r>
        <w:rPr>
          <w:color w:val="44536A"/>
          <w:sz w:val="18"/>
          <w:u w:val="single" w:color="D9D9D9"/>
        </w:rPr>
        <w:t>0,46</w:t>
        <w:tab/>
      </w:r>
    </w:p>
    <w:p>
      <w:pPr>
        <w:spacing w:after="0"/>
        <w:jc w:val="left"/>
        <w:rPr>
          <w:sz w:val="18"/>
        </w:rPr>
        <w:sectPr>
          <w:type w:val="continuous"/>
          <w:pgSz w:w="12240" w:h="15840"/>
          <w:pgMar w:top="1500" w:bottom="280" w:left="1160" w:right="880"/>
          <w:cols w:num="2" w:equalWidth="0">
            <w:col w:w="771" w:space="40"/>
            <w:col w:w="9389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spacing w:before="64"/>
        <w:ind w:left="542" w:right="0" w:firstLine="0"/>
        <w:jc w:val="left"/>
        <w:rPr>
          <w:sz w:val="18"/>
        </w:rPr>
      </w:pPr>
      <w:r>
        <w:rPr>
          <w:color w:val="44536A"/>
          <w:sz w:val="18"/>
        </w:rPr>
        <w:t>0,4</w:t>
      </w:r>
    </w:p>
    <w:p>
      <w:pPr>
        <w:pStyle w:val="BodyText"/>
        <w:spacing w:before="6"/>
        <w:rPr>
          <w:sz w:val="8"/>
        </w:rPr>
      </w:pPr>
    </w:p>
    <w:p>
      <w:pPr>
        <w:spacing w:before="64"/>
        <w:ind w:left="542" w:right="0" w:firstLine="0"/>
        <w:jc w:val="left"/>
        <w:rPr>
          <w:sz w:val="18"/>
        </w:rPr>
      </w:pPr>
      <w:r>
        <w:rPr>
          <w:color w:val="44536A"/>
          <w:sz w:val="18"/>
        </w:rPr>
        <w:t>0,2</w:t>
      </w:r>
    </w:p>
    <w:p>
      <w:pPr>
        <w:pStyle w:val="BodyText"/>
        <w:spacing w:before="5"/>
        <w:rPr>
          <w:sz w:val="8"/>
        </w:rPr>
      </w:pPr>
    </w:p>
    <w:p>
      <w:pPr>
        <w:spacing w:before="64"/>
        <w:ind w:left="542" w:right="0" w:firstLine="0"/>
        <w:jc w:val="left"/>
        <w:rPr>
          <w:sz w:val="18"/>
        </w:rPr>
      </w:pPr>
      <w:r>
        <w:rPr>
          <w:color w:val="44536A"/>
          <w:sz w:val="18"/>
        </w:rPr>
        <w:t>0,0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tabs>
          <w:tab w:pos="5007" w:val="left" w:leader="none"/>
        </w:tabs>
        <w:spacing w:before="90"/>
        <w:ind w:left="3618" w:right="0" w:firstLine="0"/>
        <w:jc w:val="left"/>
        <w:rPr>
          <w:sz w:val="18"/>
        </w:rPr>
      </w:pPr>
      <w:r>
        <w:rPr/>
        <w:pict>
          <v:group style="position:absolute;margin-left:51pt;margin-top:64.550003pt;width:510.2pt;height:634.5pt;mso-position-horizontal-relative:page;mso-position-vertical-relative:page;z-index:-22985216" coordorigin="1020,1291" coordsize="10204,12690">
            <v:shape style="position:absolute;left:1020;top:1291;width:10204;height:12690" type="#_x0000_t75" stroked="false">
              <v:imagedata r:id="rId20" o:title=""/>
            </v:shape>
            <v:shape style="position:absolute;left:7008;top:3852;width:3519;height:2614" coordorigin="7008,3852" coordsize="3519,2614" path="m7145,4243l7008,4243,7008,6466,7145,6466,7145,4243xm7630,5419l7490,5419,7490,6466,7630,6466,7630,5419xm9559,3852l9422,3852,9422,6466,9559,6466,9559,3852xm10044,5290l9905,5290,9905,6466,10044,6466,10044,5290xm10526,5290l10387,5290,10387,6466,10526,6466,10526,5290xe" filled="true" fillcolor="#6f2f9f" stroked="false">
              <v:path arrowok="t"/>
              <v:fill type="solid"/>
            </v:shape>
            <v:shape style="position:absolute;left:7144;top:4156;width:3519;height:2310" coordorigin="7145,4157" coordsize="3519,2310" path="m7284,4980l7145,4980,7145,6466,7284,6466,7284,4980xm7766,4980l7630,4980,7630,6466,7766,6466,7766,4980xm8249,4980l8112,4980,8112,6466,8249,6466,8249,4980xm8734,4980l8594,4980,8594,6466,8734,6466,8734,4980xm9216,4980l9077,4980,9077,6466,9216,6466,9216,4980xm9698,4157l9559,4157,9559,6466,9698,6466,9698,4157xm10181,4980l10044,4980,10044,6466,10181,6466,10181,4980xm10663,4980l10526,4980,10526,6466,10663,6466,10663,4980xe" filled="true" fillcolor="#5296ac" stroked="false">
              <v:path arrowok="t"/>
              <v:fill type="solid"/>
            </v:shape>
            <v:line style="position:absolute" from="6904,6466" to="10768,6466" stroked="true" strokeweight=".5pt" strokecolor="#a6a6a6">
              <v:stroke dashstyle="solid"/>
            </v:line>
            <v:shape style="position:absolute;left:6986;top:3892;width:3699;height:1764" coordorigin="6986,3892" coordsize="3699,1764" path="m7303,4879l7145,4562,6986,4879,7303,4879xm7786,5290l7627,4973,7469,5290,7786,5290xm8270,5656l8112,5340,7954,5656,8270,5656xm8753,5656l8594,5340,8436,5656,8753,5656xm9235,5656l9077,5340,8918,5656,9235,5656xm9718,4209l9559,3892,9401,4209,9718,4209xm10202,5246l10044,4929,9886,5246,10202,5246xm10685,5246l10526,4929,10368,5246,10685,5246xe" filled="true" fillcolor="#000000" stroked="false">
              <v:path arrowok="t"/>
              <v:fill type="solid"/>
            </v:shape>
            <v:shape style="position:absolute;left:7145;top:4501;width:3381;height:2" coordorigin="7146,4501" coordsize="3381,0" path="m7146,4501l7146,4501,10044,4501,10526,4501e" filled="false" stroked="true" strokeweight="1.75pt" strokecolor="#6f2f9f">
              <v:path arrowok="t"/>
              <v:stroke dashstyle="dash"/>
            </v:shape>
            <v:shape style="position:absolute;left:7145;top:3955;width:3381;height:2" coordorigin="7146,3955" coordsize="3381,0" path="m7146,3955l7146,3955,10044,3955,10526,3955e" filled="false" stroked="true" strokeweight="1.75pt" strokecolor="#000000">
              <v:path arrowok="t"/>
              <v:stroke dashstyle="dash"/>
            </v:shape>
            <v:rect style="position:absolute;left:6580;top:6974;width:504;height:99" filled="true" fillcolor="#6f2f9f" stroked="false">
              <v:fill type="solid"/>
            </v:rect>
            <v:rect style="position:absolute;left:6580;top:7274;width:504;height:99" filled="true" fillcolor="#5296ac" stroked="false">
              <v:fill type="solid"/>
            </v:rect>
            <v:shape style="position:absolute;left:6780;top:7572;width:101;height:101" coordorigin="6780,7572" coordsize="101,101" path="m6830,7572l6780,7673,6881,7673,6830,7572xe" filled="true" fillcolor="#000000" stroked="false">
              <v:path arrowok="t"/>
              <v:fill type="solid"/>
            </v:shape>
            <v:shape style="position:absolute;left:2096;top:11749;width:378;height:8" coordorigin="2097,11749" coordsize="378,8" path="m2097,11757l2474,11757m2097,11749l2474,11749e" filled="false" stroked="true" strokeweight=".375pt" strokecolor="#d9d9d9">
              <v:path arrowok="t"/>
              <v:stroke dashstyle="solid"/>
            </v:shape>
            <v:shape style="position:absolute;left:2652;top:11752;width:444;height:2" coordorigin="2652,11753" coordsize="444,0" path="m2652,11753l2786,11753m2964,11753l3096,11753e" filled="false" stroked="true" strokeweight=".75pt" strokecolor="#d9d9d9">
              <v:path arrowok="t"/>
              <v:stroke dashstyle="solid"/>
            </v:shape>
            <v:shape style="position:absolute;left:3187;top:11749;width:221;height:8" coordorigin="3187,11749" coordsize="221,8" path="m3187,11757l3408,11757m3187,11749l3408,11749e" filled="false" stroked="true" strokeweight=".375pt" strokecolor="#d9d9d9">
              <v:path arrowok="t"/>
              <v:stroke dashstyle="solid"/>
            </v:shape>
            <v:line style="position:absolute" from="3586,11753" to="3720,11753" stroked="true" strokeweight=".75pt" strokecolor="#d9d9d9">
              <v:stroke dashstyle="solid"/>
            </v:line>
            <v:shape style="position:absolute;left:3897;top:11749;width:444;height:8" coordorigin="3898,11749" coordsize="444,8" path="m3898,11757l4342,11757m3898,11749l4342,11749e" filled="false" stroked="true" strokeweight=".375pt" strokecolor="#d9d9d9">
              <v:path arrowok="t"/>
              <v:stroke dashstyle="solid"/>
            </v:shape>
            <v:line style="position:absolute" from="4430,11753" to="4654,11753" stroked="true" strokeweight=".75pt" strokecolor="#d9d9d9">
              <v:stroke dashstyle="solid"/>
            </v:line>
            <v:shape style="position:absolute;left:4742;top:11749;width:224;height:8" coordorigin="4742,11749" coordsize="224,8" path="m4742,11757l4966,11757m4742,11749l4966,11749e" filled="false" stroked="true" strokeweight=".375pt" strokecolor="#d9d9d9">
              <v:path arrowok="t"/>
              <v:stroke dashstyle="solid"/>
            </v:shape>
            <v:line style="position:absolute" from="5143,11753" to="5275,11753" stroked="true" strokeweight=".75pt" strokecolor="#d9d9d9">
              <v:stroke dashstyle="solid"/>
            </v:line>
            <v:shape style="position:absolute;left:5364;top:11749;width:224;height:8" coordorigin="5364,11749" coordsize="224,8" path="m5364,11757l5587,11757m5364,11749l5587,11749e" filled="false" stroked="true" strokeweight=".375pt" strokecolor="#d9d9d9">
              <v:path arrowok="t"/>
              <v:stroke dashstyle="solid"/>
            </v:shape>
            <v:line style="position:absolute" from="5765,11753" to="5899,11753" stroked="true" strokeweight=".75pt" strokecolor="#d9d9d9">
              <v:stroke dashstyle="solid"/>
            </v:line>
            <v:shape style="position:absolute;left:5988;top:11749;width:221;height:8" coordorigin="5988,11749" coordsize="221,8" path="m5988,11757l6209,11757m5988,11749l6209,11749e" filled="false" stroked="true" strokeweight=".375pt" strokecolor="#d9d9d9">
              <v:path arrowok="t"/>
              <v:stroke dashstyle="solid"/>
            </v:shape>
            <v:line style="position:absolute" from="6389,11753" to="6521,11753" stroked="true" strokeweight=".75pt" strokecolor="#d9d9d9">
              <v:stroke dashstyle="solid"/>
            </v:line>
            <v:shape style="position:absolute;left:6609;top:11749;width:1469;height:8" coordorigin="6610,11749" coordsize="1469,8" path="m6610,11757l6922,11757m7010,11757l7145,11757m6610,11749l6922,11749m7010,11749l7145,11749m7234,11757l7454,11757m7234,11749l7454,11749m7543,11757l7766,11757m7543,11749l7766,11749m7855,11757l8078,11757m7855,11749l8078,11749e" filled="false" stroked="true" strokeweight=".375pt" strokecolor="#d9d9d9">
              <v:path arrowok="t"/>
              <v:stroke dashstyle="solid"/>
            </v:shape>
            <v:shape style="position:absolute;left:8256;top:11752;width:1068;height:2" coordorigin="8256,11753" coordsize="1068,0" path="m8256,11753l8388,11753m8568,11753l8700,11753m8878,11753l9012,11753m9190,11753l9324,11753e" filled="false" stroked="true" strokeweight=".75pt" strokecolor="#d9d9d9">
              <v:path arrowok="t"/>
              <v:stroke dashstyle="solid"/>
            </v:shape>
            <v:shape style="position:absolute;left:9501;top:11749;width:444;height:8" coordorigin="9502,11749" coordsize="444,8" path="m9502,11757l9946,11757m9502,11749l9946,11749e" filled="false" stroked="true" strokeweight=".375pt" strokecolor="#d9d9d9">
              <v:path arrowok="t"/>
              <v:stroke dashstyle="solid"/>
            </v:shape>
            <v:line style="position:absolute" from="10123,11753" to="10258,11753" stroked="true" strokeweight=".75pt" strokecolor="#d9d9d9">
              <v:stroke dashstyle="solid"/>
            </v:line>
            <v:shape style="position:absolute;left:10346;top:11749;width:155;height:8" coordorigin="10346,11749" coordsize="155,8" path="m10346,11757l10501,11757m10346,11749l10501,11749e" filled="false" stroked="true" strokeweight=".375pt" strokecolor="#d9d9d9">
              <v:path arrowok="t"/>
              <v:stroke dashstyle="solid"/>
            </v:shape>
            <v:shape style="position:absolute;left:2096;top:11366;width:2869;height:2" coordorigin="2097,11366" coordsize="2869,0" path="m2097,11366l3720,11366m3809,11366l4966,11366e" filled="false" stroked="true" strokeweight=".75pt" strokecolor="#d9d9d9">
              <v:path arrowok="t"/>
              <v:stroke dashstyle="solid"/>
            </v:shape>
            <v:shape style="position:absolute;left:5054;top:11362;width:5447;height:8" coordorigin="5054,11363" coordsize="5447,8" path="m5054,11370l5676,11370m5765,11370l8477,11370m8568,11370l10501,11370m5054,11363l10501,11363e" filled="false" stroked="true" strokeweight=".375pt" strokecolor="#d9d9d9">
              <v:path arrowok="t"/>
              <v:stroke dashstyle="solid"/>
            </v:shape>
            <v:line style="position:absolute" from="2097,10592" to="10501,10592" stroked="true" strokeweight=".75pt" strokecolor="#d9d9d9">
              <v:stroke dashstyle="solid"/>
            </v:line>
            <v:shape style="position:absolute;left:2162;top:11229;width:8184;height:910" coordorigin="2162,11230" coordsize="8184,910" path="m2251,11791l2162,11791,2162,12139,2251,12139,2251,11791xm2563,11539l2474,11539,2474,12139,2563,12139,2563,11539xm2875,11520l2786,11520,2786,12139,2875,12139,2875,11520xm3187,11676l3096,11676,3096,12139,3187,12139,3187,11676xm3497,11405l3408,11405,3408,12139,3497,12139,3497,11405xm3809,11230l3720,11230,3720,12139,3809,12139,3809,11230xm4121,11791l4032,11791,4032,12139,4121,12139,4121,11791xm4430,11714l4342,11714,4342,12139,4430,12139,4430,11714xm4742,11638l4654,11638,4654,12139,4742,12139,4742,11638xm5054,11270l4966,11270,4966,12139,5054,12139,5054,11270xm5364,11539l5275,11539,5275,12139,5364,12139,5364,11539xm5676,11482l5587,11482,5587,12139,5676,12139,5676,11482xm5988,11443l5899,11443,5899,12139,5988,12139,5988,11443xm6300,11597l6209,11597,6209,12139,6300,12139,6300,11597xm6610,11638l6521,11638,6521,12139,6610,12139,6610,11638xm6922,11810l6833,11810,6833,12139,6922,12139,6922,11810xm7234,11558l7145,11558,7145,12139,7234,12139,7234,11558xm7543,11539l7454,11539,7454,12139,7543,12139,7543,11539xm7855,11520l7766,11520,7766,12139,7855,12139,7855,11520xm8167,11714l8078,11714,8078,12139,8167,12139,8167,11714xm8477,11366l8388,11366,8388,12139,8477,12139,8477,11366xm8789,11539l8700,11539,8700,12139,8789,12139,8789,11539xm9101,11652l9012,11652,9012,12139,9101,12139,9101,11652xm9413,11676l9324,11676,9324,12139,9413,12139,9413,11676xm9722,11791l9634,11791,9634,12139,9722,12139,9722,11791xm10034,11482l9946,11482,9946,12139,10034,12139,10034,11482xm10346,11618l10258,11618,10258,12139,10346,12139,10346,11618xe" filled="true" fillcolor="#6f2f9f" stroked="false">
              <v:path arrowok="t"/>
              <v:fill type="solid"/>
            </v:shape>
            <v:shape style="position:absolute;left:2251;top:11366;width:8184;height:773" coordorigin="2251,11366" coordsize="8184,773" path="m2340,11753l2251,11753,2251,12139,2340,12139,2340,11753xm2652,11558l2563,11558,2563,12139,2652,12139,2652,11558xm2964,11558l2875,11558,2875,12139,2964,12139,2964,11558xm3276,11753l3187,11753,3187,12139,3276,12139,3276,11753xm3586,11558l3497,11558,3497,12139,3586,12139,3586,11558xm3898,11558l3809,11558,3809,12139,3898,12139,3898,11558xm4210,11753l4121,11753,4121,12139,4210,12139,4210,11753xm4519,11947l4430,11947,4430,12139,4519,12139,4519,11947xm4831,11753l4742,11753,4742,12139,4831,12139,4831,11753xm5143,11558l5054,11558,5054,12139,5143,12139,5143,11558xm5453,11753l5364,11753,5364,12139,5453,12139,5453,11753xm5765,11366l5676,11366,5676,12139,5765,12139,5765,11366xm6077,11753l5988,11753,5988,12139,6077,12139,6077,11753xm6389,11558l6300,11558,6300,12139,6389,12139,6389,11558xm6698,11753l6610,11753,6610,12139,6698,12139,6698,11753xm7010,11558l6922,11558,6922,12139,7010,12139,7010,11558xm7322,11753l7234,11753,7234,12139,7322,12139,7322,11753xm7632,11753l7543,11753,7543,12139,7632,12139,7632,11753xm7944,11753l7855,11753,7855,12139,7944,12139,7944,11753xm8256,11558l8167,11558,8167,12139,8256,12139,8256,11558xm8568,11366l8477,11366,8477,12139,8568,12139,8568,11366xm8878,11558l8789,11558,8789,12139,8878,12139,8878,11558xm9190,11652l9101,11652,9101,12139,9190,12139,9190,11652xm9502,11558l9413,11558,9413,12139,9502,12139,9502,11558xm9811,11753l9722,11753,9722,12139,9811,12139,9811,11753xm10123,11558l10034,11558,10034,12139,10123,12139,10123,11558xm10435,11753l10346,11753,10346,12139,10435,12139,10435,11753xe" filled="true" fillcolor="#00afef" stroked="false">
              <v:path arrowok="t"/>
              <v:fill type="solid"/>
            </v:shape>
            <v:line style="position:absolute" from="2097,12139" to="10501,12139" stroked="true" strokeweight=".75pt" strokecolor="#d9d9d9">
              <v:stroke dashstyle="solid"/>
            </v:line>
            <v:shape style="position:absolute;left:2252;top:11249;width:8094;height:2" coordorigin="2252,11250" coordsize="8094,0" path="m2252,11250l2252,11250,10034,11250,10346,11250e" filled="false" stroked="true" strokeweight="1.75pt" strokecolor="#000000">
              <v:path arrowok="t"/>
              <v:stroke dashstyle="dash"/>
            </v:shape>
            <v:shape style="position:absolute;left:1835;top:12299;width:8538;height:612" type="#_x0000_t75" stroked="false">
              <v:imagedata r:id="rId21" o:title=""/>
            </v:shape>
            <v:rect style="position:absolute;left:4218;top:13242;width:504;height:99" filled="true" fillcolor="#6f2f9f" stroked="false">
              <v:fill type="solid"/>
            </v:rect>
            <v:rect style="position:absolute;left:5607;top:13242;width:504;height:99" filled="true" fillcolor="#00afef" stroked="false">
              <v:fill type="solid"/>
            </v:rect>
            <v:shape style="position:absolute;left:6990;top:11041;width:120;height:134" type="#_x0000_t75" stroked="false">
              <v:imagedata r:id="rId22" o:title=""/>
            </v:shape>
            <w10:wrap type="none"/>
          </v:group>
        </w:pict>
      </w:r>
      <w:r>
        <w:rPr>
          <w:color w:val="44536A"/>
          <w:sz w:val="18"/>
        </w:rPr>
        <w:t>S0</w:t>
      </w:r>
      <w:r>
        <w:rPr>
          <w:color w:val="44536A"/>
          <w:spacing w:val="-1"/>
          <w:sz w:val="18"/>
        </w:rPr>
        <w:t> </w:t>
      </w:r>
      <w:r>
        <w:rPr>
          <w:color w:val="44536A"/>
          <w:sz w:val="18"/>
        </w:rPr>
        <w:t>2021</w:t>
        <w:tab/>
      </w:r>
      <w:r>
        <w:rPr>
          <w:color w:val="44536A"/>
          <w:spacing w:val="-2"/>
          <w:sz w:val="18"/>
        </w:rPr>
        <w:t>S0</w:t>
      </w:r>
      <w:r>
        <w:rPr>
          <w:color w:val="44536A"/>
          <w:spacing w:val="-8"/>
          <w:sz w:val="18"/>
        </w:rPr>
        <w:t> </w:t>
      </w:r>
      <w:r>
        <w:rPr>
          <w:color w:val="44536A"/>
          <w:spacing w:val="-1"/>
          <w:sz w:val="18"/>
        </w:rPr>
        <w:t>2022</w:t>
      </w:r>
    </w:p>
    <w:p>
      <w:pPr>
        <w:tabs>
          <w:tab w:pos="754" w:val="left" w:leader="none"/>
        </w:tabs>
        <w:spacing w:before="90"/>
        <w:ind w:left="210" w:right="0" w:firstLine="0"/>
        <w:jc w:val="left"/>
        <w:rPr>
          <w:sz w:val="18"/>
        </w:rPr>
      </w:pPr>
      <w:r>
        <w:rPr/>
        <w:br w:type="column"/>
      </w:r>
      <w:r>
        <w:rPr>
          <w:color w:val="44536A"/>
          <w:spacing w:val="-41"/>
          <w:sz w:val="18"/>
        </w:rPr>
        <w:t> </w:t>
      </w:r>
      <w:r>
        <w:rPr>
          <w:rFonts w:ascii="Times New Roman" w:hAnsi="Times New Roman"/>
          <w:color w:val="44536A"/>
          <w:sz w:val="18"/>
          <w:u w:val="thick" w:color="000000"/>
        </w:rPr>
        <w:t> </w:t>
        <w:tab/>
      </w:r>
      <w:r>
        <w:rPr>
          <w:color w:val="44536A"/>
          <w:sz w:val="18"/>
        </w:rPr>
        <w:t>S0</w:t>
      </w:r>
      <w:r>
        <w:rPr>
          <w:color w:val="44536A"/>
          <w:spacing w:val="-3"/>
          <w:sz w:val="18"/>
        </w:rPr>
        <w:t> </w:t>
      </w:r>
      <w:r>
        <w:rPr>
          <w:color w:val="44536A"/>
          <w:sz w:val="18"/>
        </w:rPr>
        <w:t>праг</w:t>
      </w:r>
    </w:p>
    <w:p>
      <w:pPr>
        <w:spacing w:after="0"/>
        <w:jc w:val="left"/>
        <w:rPr>
          <w:sz w:val="18"/>
        </w:rPr>
        <w:sectPr>
          <w:type w:val="continuous"/>
          <w:pgSz w:w="12240" w:h="15840"/>
          <w:pgMar w:top="1500" w:bottom="280" w:left="1160" w:right="880"/>
          <w:cols w:num="2" w:equalWidth="0">
            <w:col w:w="5587" w:space="40"/>
            <w:col w:w="45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"/>
      </w:pPr>
    </w:p>
    <w:p>
      <w:pPr>
        <w:spacing w:before="0"/>
        <w:ind w:left="0" w:right="0" w:firstLine="0"/>
        <w:jc w:val="right"/>
        <w:rPr>
          <w:sz w:val="16"/>
        </w:rPr>
      </w:pPr>
      <w:r>
        <w:rPr/>
        <w:pict>
          <v:shape style="position:absolute;margin-left:75.841995pt;margin-top:22.45508pt;width:10.050pt;height:164.15pt;mso-position-horizontal-relative:page;mso-position-vertical-relative:paragraph;z-index:15824384" type="#_x0000_t202" filled="false" stroked="false">
            <v:textbox inset="0,0,0,0" style="layout-flow:vertical;mso-layout-flow-alt:bottom-to-top">
              <w:txbxContent>
                <w:p>
                  <w:pPr>
                    <w:spacing w:line="184" w:lineRule="exact" w:before="0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85858"/>
                      <w:sz w:val="16"/>
                    </w:rPr>
                    <w:t>Подиндекс</w:t>
                  </w:r>
                  <w:r>
                    <w:rPr>
                      <w:color w:val="585858"/>
                      <w:spacing w:val="-3"/>
                      <w:sz w:val="16"/>
                    </w:rPr>
                    <w:t> </w:t>
                  </w:r>
                  <w:r>
                    <w:rPr>
                      <w:color w:val="585858"/>
                      <w:sz w:val="16"/>
                    </w:rPr>
                    <w:t>макро-финансијске</w:t>
                  </w:r>
                  <w:r>
                    <w:rPr>
                      <w:color w:val="585858"/>
                      <w:spacing w:val="-5"/>
                      <w:sz w:val="16"/>
                    </w:rPr>
                    <w:t> </w:t>
                  </w:r>
                  <w:r>
                    <w:rPr>
                      <w:color w:val="585858"/>
                      <w:sz w:val="16"/>
                    </w:rPr>
                    <w:t>конкурентности</w:t>
                  </w:r>
                </w:p>
              </w:txbxContent>
            </v:textbox>
            <w10:wrap type="none"/>
          </v:shape>
        </w:pict>
      </w:r>
      <w:r>
        <w:rPr>
          <w:color w:val="585858"/>
          <w:sz w:val="16"/>
        </w:rPr>
        <w:t>0,6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0"/>
        <w:rPr>
          <w:sz w:val="22"/>
        </w:rPr>
      </w:pPr>
    </w:p>
    <w:p>
      <w:pPr>
        <w:spacing w:before="0"/>
        <w:ind w:left="0" w:right="0" w:firstLine="0"/>
        <w:jc w:val="right"/>
        <w:rPr>
          <w:sz w:val="16"/>
        </w:rPr>
      </w:pPr>
      <w:r>
        <w:rPr>
          <w:color w:val="585858"/>
          <w:sz w:val="16"/>
        </w:rPr>
        <w:t>0,5</w:t>
      </w:r>
    </w:p>
    <w:p>
      <w:pPr>
        <w:spacing w:before="87"/>
        <w:ind w:left="158" w:right="554" w:firstLine="0"/>
        <w:jc w:val="center"/>
        <w:rPr>
          <w:b/>
          <w:sz w:val="18"/>
        </w:rPr>
      </w:pPr>
      <w:r>
        <w:rPr/>
        <w:br w:type="column"/>
      </w:r>
      <w:r>
        <w:rPr>
          <w:b/>
          <w:color w:val="001F5F"/>
          <w:sz w:val="18"/>
        </w:rPr>
        <w:t>Фискални подиндекс и подиндекс макро-</w:t>
      </w:r>
      <w:r>
        <w:rPr>
          <w:b/>
          <w:color w:val="001F5F"/>
          <w:spacing w:val="1"/>
          <w:sz w:val="18"/>
        </w:rPr>
        <w:t> </w:t>
      </w:r>
      <w:r>
        <w:rPr>
          <w:b/>
          <w:color w:val="001F5F"/>
          <w:sz w:val="18"/>
        </w:rPr>
        <w:t>финансијске</w:t>
      </w:r>
      <w:r>
        <w:rPr>
          <w:b/>
          <w:color w:val="001F5F"/>
          <w:spacing w:val="-3"/>
          <w:sz w:val="18"/>
        </w:rPr>
        <w:t> </w:t>
      </w:r>
      <w:r>
        <w:rPr>
          <w:b/>
          <w:color w:val="001F5F"/>
          <w:sz w:val="18"/>
        </w:rPr>
        <w:t>конкурентности</w:t>
      </w:r>
      <w:r>
        <w:rPr>
          <w:b/>
          <w:color w:val="001F5F"/>
          <w:spacing w:val="-3"/>
          <w:sz w:val="18"/>
        </w:rPr>
        <w:t> </w:t>
      </w:r>
      <w:r>
        <w:rPr>
          <w:b/>
          <w:color w:val="001F5F"/>
          <w:sz w:val="18"/>
        </w:rPr>
        <w:t>за</w:t>
      </w:r>
      <w:r>
        <w:rPr>
          <w:b/>
          <w:color w:val="001F5F"/>
          <w:spacing w:val="-3"/>
          <w:sz w:val="18"/>
        </w:rPr>
        <w:t> </w:t>
      </w:r>
      <w:r>
        <w:rPr>
          <w:b/>
          <w:color w:val="001F5F"/>
          <w:sz w:val="18"/>
        </w:rPr>
        <w:t>земље</w:t>
      </w:r>
      <w:r>
        <w:rPr>
          <w:b/>
          <w:color w:val="001F5F"/>
          <w:spacing w:val="-4"/>
          <w:sz w:val="18"/>
        </w:rPr>
        <w:t> </w:t>
      </w:r>
      <w:r>
        <w:rPr>
          <w:b/>
          <w:color w:val="001F5F"/>
          <w:sz w:val="18"/>
        </w:rPr>
        <w:t>ЕУ</w:t>
      </w:r>
      <w:r>
        <w:rPr>
          <w:b/>
          <w:color w:val="001F5F"/>
          <w:spacing w:val="-6"/>
          <w:sz w:val="18"/>
        </w:rPr>
        <w:t> </w:t>
      </w:r>
      <w:r>
        <w:rPr>
          <w:b/>
          <w:color w:val="001F5F"/>
          <w:sz w:val="18"/>
        </w:rPr>
        <w:t>и</w:t>
      </w:r>
      <w:r>
        <w:rPr>
          <w:b/>
          <w:color w:val="001F5F"/>
          <w:spacing w:val="-38"/>
          <w:sz w:val="18"/>
        </w:rPr>
        <w:t> </w:t>
      </w:r>
      <w:r>
        <w:rPr>
          <w:b/>
          <w:color w:val="001F5F"/>
          <w:sz w:val="18"/>
        </w:rPr>
        <w:t>Србију</w:t>
      </w:r>
      <w:r>
        <w:rPr>
          <w:b/>
          <w:color w:val="001F5F"/>
          <w:spacing w:val="-3"/>
          <w:sz w:val="18"/>
        </w:rPr>
        <w:t> </w:t>
      </w:r>
      <w:r>
        <w:rPr>
          <w:b/>
          <w:color w:val="001F5F"/>
          <w:sz w:val="18"/>
        </w:rPr>
        <w:t>за</w:t>
      </w:r>
      <w:r>
        <w:rPr>
          <w:b/>
          <w:color w:val="001F5F"/>
          <w:spacing w:val="-1"/>
          <w:sz w:val="18"/>
        </w:rPr>
        <w:t> </w:t>
      </w:r>
      <w:r>
        <w:rPr>
          <w:b/>
          <w:color w:val="001F5F"/>
          <w:sz w:val="18"/>
        </w:rPr>
        <w:t>2022. годину</w:t>
      </w:r>
    </w:p>
    <w:p>
      <w:pPr>
        <w:spacing w:before="40"/>
        <w:ind w:left="309" w:right="0" w:firstLine="0"/>
        <w:jc w:val="left"/>
        <w:rPr>
          <w:b/>
          <w:sz w:val="14"/>
        </w:rPr>
      </w:pPr>
      <w:r>
        <w:rPr/>
        <w:pict>
          <v:group style="position:absolute;margin-left:53.150002pt;margin-top:-41.164963pt;width:510.2pt;height:333.75pt;mso-position-horizontal-relative:page;mso-position-vertical-relative:paragraph;z-index:-22984704" coordorigin="1063,-823" coordsize="10204,6675">
            <v:shape style="position:absolute;left:1063;top:-824;width:10204;height:6675" type="#_x0000_t75" stroked="false">
              <v:imagedata r:id="rId23" o:title=""/>
            </v:shape>
            <v:shape style="position:absolute;left:2032;top:-3;width:3913;height:5192" type="#_x0000_t75" stroked="false">
              <v:imagedata r:id="rId24" o:title=""/>
            </v:shape>
            <w10:wrap type="none"/>
          </v:group>
        </w:pict>
      </w:r>
      <w:r>
        <w:rPr>
          <w:b/>
          <w:color w:val="44536A"/>
          <w:sz w:val="14"/>
        </w:rPr>
        <w:t>Праг</w:t>
      </w:r>
      <w:r>
        <w:rPr>
          <w:b/>
          <w:color w:val="44536A"/>
          <w:spacing w:val="-5"/>
          <w:sz w:val="14"/>
        </w:rPr>
        <w:t> </w:t>
      </w:r>
      <w:r>
        <w:rPr>
          <w:b/>
          <w:color w:val="44536A"/>
          <w:sz w:val="14"/>
        </w:rPr>
        <w:t>фискалног</w:t>
      </w:r>
      <w:r>
        <w:rPr>
          <w:b/>
          <w:color w:val="44536A"/>
          <w:spacing w:val="-5"/>
          <w:sz w:val="14"/>
        </w:rPr>
        <w:t> </w:t>
      </w:r>
      <w:r>
        <w:rPr>
          <w:b/>
          <w:color w:val="44536A"/>
          <w:sz w:val="14"/>
        </w:rPr>
        <w:t>подиндекса</w:t>
      </w:r>
      <w:r>
        <w:rPr>
          <w:b/>
          <w:color w:val="44536A"/>
          <w:spacing w:val="-1"/>
          <w:sz w:val="14"/>
        </w:rPr>
        <w:t> </w:t>
      </w:r>
      <w:r>
        <w:rPr>
          <w:b/>
          <w:color w:val="44536A"/>
          <w:sz w:val="14"/>
        </w:rPr>
        <w:t>(0,36)</w:t>
      </w:r>
    </w:p>
    <w:p>
      <w:pPr>
        <w:pStyle w:val="BodyText"/>
        <w:rPr>
          <w:b/>
          <w:sz w:val="14"/>
        </w:rPr>
      </w:pPr>
    </w:p>
    <w:p>
      <w:pPr>
        <w:pStyle w:val="BodyText"/>
        <w:spacing w:before="1"/>
        <w:rPr>
          <w:b/>
          <w:sz w:val="14"/>
        </w:rPr>
      </w:pPr>
    </w:p>
    <w:p>
      <w:pPr>
        <w:spacing w:before="0"/>
        <w:ind w:left="1868" w:right="0" w:firstLine="0"/>
        <w:jc w:val="left"/>
        <w:rPr>
          <w:b/>
          <w:sz w:val="14"/>
        </w:rPr>
      </w:pPr>
      <w:r>
        <w:rPr>
          <w:b/>
          <w:color w:val="44536A"/>
          <w:sz w:val="14"/>
        </w:rPr>
        <w:t>Праг</w:t>
      </w:r>
      <w:r>
        <w:rPr>
          <w:b/>
          <w:color w:val="44536A"/>
          <w:spacing w:val="-8"/>
          <w:sz w:val="14"/>
        </w:rPr>
        <w:t> </w:t>
      </w:r>
      <w:r>
        <w:rPr>
          <w:b/>
          <w:color w:val="44536A"/>
          <w:sz w:val="14"/>
        </w:rPr>
        <w:t>финансијског</w:t>
      </w:r>
      <w:r>
        <w:rPr>
          <w:b/>
          <w:color w:val="44536A"/>
          <w:spacing w:val="-4"/>
          <w:sz w:val="14"/>
        </w:rPr>
        <w:t> </w:t>
      </w:r>
      <w:r>
        <w:rPr>
          <w:b/>
          <w:color w:val="44536A"/>
          <w:sz w:val="14"/>
        </w:rPr>
        <w:t>подиндекса</w:t>
      </w:r>
      <w:r>
        <w:rPr>
          <w:b/>
          <w:color w:val="44536A"/>
          <w:spacing w:val="-3"/>
          <w:sz w:val="14"/>
        </w:rPr>
        <w:t> </w:t>
      </w:r>
      <w:r>
        <w:rPr>
          <w:b/>
          <w:color w:val="44536A"/>
          <w:sz w:val="14"/>
        </w:rPr>
        <w:t>(0,49)</w:t>
      </w:r>
    </w:p>
    <w:p>
      <w:pPr>
        <w:pStyle w:val="BodyText"/>
        <w:spacing w:line="259" w:lineRule="auto" w:before="59"/>
        <w:ind w:left="138" w:right="560"/>
        <w:jc w:val="both"/>
      </w:pPr>
      <w:r>
        <w:rPr/>
        <w:br w:type="column"/>
      </w:r>
      <w:r>
        <w:rPr>
          <w:color w:val="44536A"/>
        </w:rPr>
        <w:t>Обрачун S0 индикатора за Републику Србију, урађен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стране</w:t>
      </w:r>
      <w:r>
        <w:rPr>
          <w:color w:val="44536A"/>
          <w:spacing w:val="-5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-3"/>
        </w:rPr>
        <w:t> </w:t>
      </w:r>
      <w:r>
        <w:rPr>
          <w:color w:val="44536A"/>
        </w:rPr>
        <w:t>финансија,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базира</w:t>
      </w:r>
      <w:r>
        <w:rPr>
          <w:color w:val="44536A"/>
          <w:spacing w:val="-3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на</w:t>
      </w:r>
      <w:r>
        <w:rPr>
          <w:color w:val="44536A"/>
          <w:spacing w:val="-42"/>
        </w:rPr>
        <w:t> </w:t>
      </w:r>
      <w:r>
        <w:rPr>
          <w:color w:val="44536A"/>
        </w:rPr>
        <w:t>методологији</w:t>
      </w:r>
      <w:r>
        <w:rPr>
          <w:color w:val="44536A"/>
          <w:spacing w:val="-1"/>
        </w:rPr>
        <w:t> </w:t>
      </w:r>
      <w:r>
        <w:rPr>
          <w:color w:val="44536A"/>
        </w:rPr>
        <w:t>ЕК.</w:t>
      </w:r>
    </w:p>
    <w:p>
      <w:pPr>
        <w:pStyle w:val="BodyText"/>
        <w:spacing w:line="259" w:lineRule="auto" w:before="155"/>
        <w:ind w:left="138" w:right="559"/>
        <w:jc w:val="both"/>
      </w:pPr>
      <w:r>
        <w:rPr>
          <w:color w:val="44536A"/>
        </w:rPr>
        <w:t>На основу података Европске комисије за земље ЕУ</w:t>
      </w:r>
      <w:r>
        <w:rPr>
          <w:color w:val="44536A"/>
          <w:spacing w:val="1"/>
        </w:rPr>
        <w:t> </w:t>
      </w:r>
      <w:r>
        <w:rPr>
          <w:color w:val="44536A"/>
        </w:rPr>
        <w:t>за 2022. годину и обрачуна Министарства финансија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43"/>
        </w:rPr>
        <w:t> </w:t>
      </w:r>
      <w:r>
        <w:rPr>
          <w:color w:val="44536A"/>
        </w:rPr>
        <w:t>Републику</w:t>
      </w:r>
      <w:r>
        <w:rPr>
          <w:color w:val="44536A"/>
          <w:spacing w:val="44"/>
        </w:rPr>
        <w:t> </w:t>
      </w:r>
      <w:r>
        <w:rPr>
          <w:color w:val="44536A"/>
        </w:rPr>
        <w:t>Србију,</w:t>
      </w:r>
      <w:r>
        <w:rPr>
          <w:color w:val="44536A"/>
          <w:spacing w:val="43"/>
        </w:rPr>
        <w:t> </w:t>
      </w:r>
      <w:r>
        <w:rPr>
          <w:color w:val="44536A"/>
        </w:rPr>
        <w:t>закључујемо</w:t>
      </w:r>
      <w:r>
        <w:rPr>
          <w:color w:val="44536A"/>
          <w:spacing w:val="43"/>
        </w:rPr>
        <w:t> </w:t>
      </w:r>
      <w:r>
        <w:rPr>
          <w:color w:val="44536A"/>
        </w:rPr>
        <w:t>да</w:t>
      </w:r>
      <w:r>
        <w:rPr>
          <w:color w:val="44536A"/>
          <w:spacing w:val="44"/>
        </w:rPr>
        <w:t> </w:t>
      </w:r>
      <w:r>
        <w:rPr>
          <w:color w:val="44536A"/>
        </w:rPr>
        <w:t>већина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3" w:equalWidth="0">
            <w:col w:w="776" w:space="40"/>
            <w:col w:w="4133" w:space="39"/>
            <w:col w:w="5212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"/>
        <w:rPr>
          <w:sz w:val="14"/>
        </w:rPr>
      </w:pPr>
    </w:p>
    <w:p>
      <w:pPr>
        <w:spacing w:line="184" w:lineRule="exact" w:before="0"/>
        <w:ind w:left="0" w:right="0" w:firstLine="0"/>
        <w:jc w:val="right"/>
        <w:rPr>
          <w:sz w:val="16"/>
        </w:rPr>
      </w:pPr>
      <w:r>
        <w:rPr>
          <w:color w:val="585858"/>
          <w:sz w:val="16"/>
        </w:rPr>
        <w:t>0,4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7"/>
        <w:rPr>
          <w:sz w:val="13"/>
        </w:rPr>
      </w:pPr>
    </w:p>
    <w:p>
      <w:pPr>
        <w:spacing w:before="0"/>
        <w:ind w:left="262" w:right="0" w:firstLine="0"/>
        <w:jc w:val="left"/>
        <w:rPr>
          <w:sz w:val="16"/>
        </w:rPr>
      </w:pPr>
      <w:r>
        <w:rPr>
          <w:color w:val="7E7E7E"/>
          <w:sz w:val="16"/>
        </w:rPr>
        <w:t>Кипар</w:t>
      </w:r>
    </w:p>
    <w:p>
      <w:pPr>
        <w:spacing w:line="110" w:lineRule="exact" w:before="0"/>
        <w:ind w:left="-40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Пољска</w:t>
      </w:r>
    </w:p>
    <w:p>
      <w:pPr>
        <w:spacing w:line="119" w:lineRule="exact" w:before="0"/>
        <w:ind w:left="106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Грчка</w:t>
      </w:r>
    </w:p>
    <w:p>
      <w:pPr>
        <w:spacing w:before="141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Мађарска</w:t>
      </w:r>
    </w:p>
    <w:p>
      <w:pPr>
        <w:pStyle w:val="BodyText"/>
        <w:spacing w:line="259" w:lineRule="auto" w:before="1"/>
        <w:ind w:left="574" w:right="562"/>
        <w:jc w:val="both"/>
      </w:pPr>
      <w:r>
        <w:rPr/>
        <w:br w:type="column"/>
      </w:r>
      <w:r>
        <w:rPr>
          <w:color w:val="44536A"/>
        </w:rPr>
        <w:t>посматраних</w:t>
      </w:r>
      <w:r>
        <w:rPr>
          <w:color w:val="44536A"/>
          <w:spacing w:val="1"/>
        </w:rPr>
        <w:t> </w:t>
      </w:r>
      <w:r>
        <w:rPr>
          <w:color w:val="44536A"/>
        </w:rPr>
        <w:t>земаља,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Србија,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била</w:t>
      </w:r>
      <w:r>
        <w:rPr>
          <w:color w:val="44536A"/>
          <w:spacing w:val="1"/>
        </w:rPr>
        <w:t> </w:t>
      </w:r>
      <w:r>
        <w:rPr>
          <w:color w:val="44536A"/>
        </w:rPr>
        <w:t>изложена</w:t>
      </w:r>
      <w:r>
        <w:rPr>
          <w:color w:val="44536A"/>
          <w:spacing w:val="1"/>
        </w:rPr>
        <w:t> </w:t>
      </w:r>
      <w:r>
        <w:rPr>
          <w:color w:val="44536A"/>
        </w:rPr>
        <w:t>краткорочном</w:t>
      </w:r>
      <w:r>
        <w:rPr>
          <w:color w:val="44536A"/>
          <w:spacing w:val="1"/>
        </w:rPr>
        <w:t> </w:t>
      </w:r>
      <w:r>
        <w:rPr>
          <w:color w:val="44536A"/>
        </w:rPr>
        <w:t>ризику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27"/>
        </w:rPr>
        <w:t> </w:t>
      </w:r>
      <w:r>
        <w:rPr>
          <w:color w:val="44536A"/>
        </w:rPr>
        <w:t>стреса,</w:t>
      </w:r>
      <w:r>
        <w:rPr>
          <w:color w:val="44536A"/>
          <w:spacing w:val="28"/>
        </w:rPr>
        <w:t> </w:t>
      </w:r>
      <w:r>
        <w:rPr>
          <w:color w:val="44536A"/>
        </w:rPr>
        <w:t>будући</w:t>
      </w:r>
      <w:r>
        <w:rPr>
          <w:color w:val="44536A"/>
          <w:spacing w:val="26"/>
        </w:rPr>
        <w:t> </w:t>
      </w:r>
      <w:r>
        <w:rPr>
          <w:color w:val="44536A"/>
        </w:rPr>
        <w:t>да</w:t>
      </w:r>
      <w:r>
        <w:rPr>
          <w:color w:val="44536A"/>
          <w:spacing w:val="28"/>
        </w:rPr>
        <w:t> </w:t>
      </w:r>
      <w:r>
        <w:rPr>
          <w:color w:val="44536A"/>
        </w:rPr>
        <w:t>вредност</w:t>
      </w:r>
      <w:r>
        <w:rPr>
          <w:color w:val="44536A"/>
          <w:spacing w:val="26"/>
        </w:rPr>
        <w:t> </w:t>
      </w:r>
      <w:r>
        <w:rPr>
          <w:color w:val="44536A"/>
        </w:rPr>
        <w:t>S0</w:t>
      </w:r>
      <w:r>
        <w:rPr>
          <w:color w:val="44536A"/>
          <w:spacing w:val="27"/>
        </w:rPr>
        <w:t> </w:t>
      </w:r>
      <w:r>
        <w:rPr>
          <w:color w:val="44536A"/>
        </w:rPr>
        <w:t>нигде</w:t>
      </w:r>
      <w:r>
        <w:rPr>
          <w:color w:val="44536A"/>
          <w:spacing w:val="28"/>
        </w:rPr>
        <w:t> </w:t>
      </w:r>
      <w:r>
        <w:rPr>
          <w:color w:val="44536A"/>
        </w:rPr>
        <w:t>не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6" w:equalWidth="0">
            <w:col w:w="776" w:space="40"/>
            <w:col w:w="681" w:space="39"/>
            <w:col w:w="484" w:space="40"/>
            <w:col w:w="487" w:space="47"/>
            <w:col w:w="1294" w:space="664"/>
            <w:col w:w="5648"/>
          </w:cols>
        </w:sectPr>
      </w:pPr>
    </w:p>
    <w:p>
      <w:pPr>
        <w:spacing w:line="177" w:lineRule="auto" w:before="12"/>
        <w:ind w:left="652" w:right="-16" w:firstLine="467"/>
        <w:jc w:val="left"/>
        <w:rPr>
          <w:sz w:val="16"/>
        </w:rPr>
      </w:pPr>
      <w:r>
        <w:rPr>
          <w:color w:val="7E7E7E"/>
          <w:sz w:val="16"/>
        </w:rPr>
        <w:t>Литванија</w:t>
      </w:r>
      <w:r>
        <w:rPr>
          <w:color w:val="7E7E7E"/>
          <w:spacing w:val="-34"/>
          <w:sz w:val="16"/>
        </w:rPr>
        <w:t> </w:t>
      </w:r>
      <w:r>
        <w:rPr>
          <w:color w:val="7E7E7E"/>
          <w:sz w:val="16"/>
        </w:rPr>
        <w:t>Данска</w:t>
      </w:r>
    </w:p>
    <w:p>
      <w:pPr>
        <w:spacing w:before="36"/>
        <w:ind w:left="1034" w:right="0" w:firstLine="0"/>
        <w:jc w:val="left"/>
        <w:rPr>
          <w:sz w:val="16"/>
        </w:rPr>
      </w:pPr>
      <w:r>
        <w:rPr>
          <w:color w:val="7E7E7E"/>
          <w:sz w:val="16"/>
        </w:rPr>
        <w:t>Холандија</w:t>
      </w:r>
    </w:p>
    <w:p>
      <w:pPr>
        <w:spacing w:line="126" w:lineRule="exact" w:before="0"/>
        <w:ind w:left="391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Румунија</w:t>
      </w:r>
    </w:p>
    <w:p>
      <w:pPr>
        <w:pStyle w:val="BodyText"/>
        <w:spacing w:before="11"/>
        <w:rPr>
          <w:sz w:val="11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color w:val="7E7E7E"/>
          <w:sz w:val="16"/>
        </w:rPr>
        <w:t>Словачка</w:t>
      </w:r>
    </w:p>
    <w:p>
      <w:pPr>
        <w:spacing w:before="136"/>
        <w:ind w:left="652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Португал</w:t>
      </w:r>
    </w:p>
    <w:p>
      <w:pPr>
        <w:pStyle w:val="BodyText"/>
        <w:tabs>
          <w:tab w:pos="1816" w:val="left" w:leader="none"/>
          <w:tab w:pos="3114" w:val="left" w:leader="none"/>
          <w:tab w:pos="3781" w:val="left" w:leader="none"/>
        </w:tabs>
        <w:spacing w:line="259" w:lineRule="auto" w:before="3"/>
        <w:ind w:left="652" w:right="559"/>
      </w:pPr>
      <w:r>
        <w:rPr/>
        <w:br w:type="column"/>
      </w:r>
      <w:r>
        <w:rPr>
          <w:color w:val="44536A"/>
        </w:rPr>
        <w:t>премашује</w:t>
        <w:tab/>
        <w:t>дефинисани</w:t>
        <w:tab/>
        <w:t>праг.</w:t>
        <w:tab/>
      </w:r>
      <w:r>
        <w:rPr>
          <w:color w:val="44536A"/>
          <w:spacing w:val="-1"/>
        </w:rPr>
        <w:t>Минимизирање</w:t>
      </w:r>
      <w:r>
        <w:rPr>
          <w:color w:val="44536A"/>
          <w:spacing w:val="-43"/>
        </w:rPr>
        <w:t> </w:t>
      </w:r>
      <w:r>
        <w:rPr>
          <w:color w:val="44536A"/>
        </w:rPr>
        <w:t>потенцијалних</w:t>
      </w:r>
      <w:r>
        <w:rPr>
          <w:color w:val="44536A"/>
          <w:spacing w:val="9"/>
        </w:rPr>
        <w:t> </w:t>
      </w:r>
      <w:r>
        <w:rPr>
          <w:color w:val="44536A"/>
        </w:rPr>
        <w:t>ризика</w:t>
      </w:r>
      <w:r>
        <w:rPr>
          <w:color w:val="44536A"/>
          <w:spacing w:val="10"/>
        </w:rPr>
        <w:t> </w:t>
      </w:r>
      <w:r>
        <w:rPr>
          <w:color w:val="44536A"/>
        </w:rPr>
        <w:t>за</w:t>
      </w:r>
      <w:r>
        <w:rPr>
          <w:color w:val="44536A"/>
          <w:spacing w:val="12"/>
        </w:rPr>
        <w:t> </w:t>
      </w:r>
      <w:r>
        <w:rPr>
          <w:color w:val="44536A"/>
        </w:rPr>
        <w:t>настанак</w:t>
      </w:r>
      <w:r>
        <w:rPr>
          <w:color w:val="44536A"/>
          <w:spacing w:val="1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9"/>
        </w:rPr>
        <w:t> </w:t>
      </w:r>
      <w:r>
        <w:rPr>
          <w:color w:val="44536A"/>
        </w:rPr>
        <w:t>стреса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4" w:equalWidth="0">
            <w:col w:w="1810" w:space="40"/>
            <w:col w:w="1082" w:space="228"/>
            <w:col w:w="1270" w:space="44"/>
            <w:col w:w="5726"/>
          </w:cols>
        </w:sectPr>
      </w:pPr>
    </w:p>
    <w:p>
      <w:pPr>
        <w:spacing w:line="192" w:lineRule="exact" w:before="110"/>
        <w:ind w:left="0" w:right="38" w:firstLine="0"/>
        <w:jc w:val="right"/>
        <w:rPr>
          <w:sz w:val="16"/>
        </w:rPr>
      </w:pPr>
      <w:r>
        <w:rPr>
          <w:color w:val="585858"/>
          <w:sz w:val="16"/>
        </w:rPr>
        <w:t>0,3</w:t>
      </w:r>
    </w:p>
    <w:p>
      <w:pPr>
        <w:spacing w:line="167" w:lineRule="exact" w:before="0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Луксембург</w:t>
      </w:r>
    </w:p>
    <w:p>
      <w:pPr>
        <w:spacing w:line="135" w:lineRule="exact" w:before="0"/>
        <w:ind w:left="1236" w:right="0" w:firstLine="0"/>
        <w:jc w:val="left"/>
        <w:rPr>
          <w:sz w:val="16"/>
        </w:rPr>
      </w:pPr>
      <w:r>
        <w:rPr>
          <w:color w:val="FF0000"/>
          <w:sz w:val="16"/>
        </w:rPr>
        <w:t>Србија</w:t>
      </w:r>
    </w:p>
    <w:p>
      <w:pPr>
        <w:pStyle w:val="BodyText"/>
        <w:spacing w:line="243" w:lineRule="exact"/>
        <w:ind w:left="574"/>
      </w:pPr>
      <w:r>
        <w:rPr/>
        <w:br w:type="column"/>
      </w:r>
      <w:r>
        <w:rPr>
          <w:color w:val="44536A"/>
        </w:rPr>
        <w:t>у</w:t>
      </w:r>
      <w:r>
        <w:rPr>
          <w:color w:val="44536A"/>
          <w:spacing w:val="67"/>
        </w:rPr>
        <w:t> </w:t>
      </w:r>
      <w:r>
        <w:rPr>
          <w:color w:val="44536A"/>
        </w:rPr>
        <w:t>посматраним</w:t>
      </w:r>
      <w:r>
        <w:rPr>
          <w:color w:val="44536A"/>
          <w:spacing w:val="66"/>
        </w:rPr>
        <w:t> </w:t>
      </w:r>
      <w:r>
        <w:rPr>
          <w:color w:val="44536A"/>
        </w:rPr>
        <w:t>земљама</w:t>
      </w:r>
      <w:r>
        <w:rPr>
          <w:color w:val="44536A"/>
          <w:spacing w:val="70"/>
        </w:rPr>
        <w:t> </w:t>
      </w:r>
      <w:r>
        <w:rPr>
          <w:color w:val="44536A"/>
        </w:rPr>
        <w:t>допринело</w:t>
      </w:r>
      <w:r>
        <w:rPr>
          <w:color w:val="44536A"/>
          <w:spacing w:val="67"/>
        </w:rPr>
        <w:t> </w:t>
      </w:r>
      <w:r>
        <w:rPr>
          <w:color w:val="44536A"/>
        </w:rPr>
        <w:t>је</w:t>
      </w:r>
      <w:r>
        <w:rPr>
          <w:color w:val="44536A"/>
          <w:spacing w:val="66"/>
        </w:rPr>
        <w:t> </w:t>
      </w:r>
      <w:r>
        <w:rPr>
          <w:color w:val="44536A"/>
        </w:rPr>
        <w:t>стварању</w:t>
      </w:r>
    </w:p>
    <w:p>
      <w:pPr>
        <w:spacing w:after="0" w:line="243" w:lineRule="exact"/>
        <w:sectPr>
          <w:type w:val="continuous"/>
          <w:pgSz w:w="12240" w:h="15840"/>
          <w:pgMar w:top="1500" w:bottom="280" w:left="1160" w:right="880"/>
          <w:cols w:num="3" w:equalWidth="0">
            <w:col w:w="816" w:space="81"/>
            <w:col w:w="1736" w:space="1920"/>
            <w:col w:w="5647"/>
          </w:cols>
        </w:sectPr>
      </w:pPr>
    </w:p>
    <w:p>
      <w:pPr>
        <w:spacing w:line="304" w:lineRule="auto" w:before="41"/>
        <w:ind w:left="583" w:right="382" w:firstLine="526"/>
        <w:jc w:val="left"/>
        <w:rPr>
          <w:sz w:val="16"/>
        </w:rPr>
      </w:pPr>
      <w:r>
        <w:rPr>
          <w:color w:val="7E7E7E"/>
          <w:sz w:val="16"/>
        </w:rPr>
        <w:t>Ирска</w:t>
      </w:r>
      <w:r>
        <w:rPr>
          <w:color w:val="7E7E7E"/>
          <w:spacing w:val="-34"/>
          <w:sz w:val="16"/>
        </w:rPr>
        <w:t> </w:t>
      </w:r>
      <w:r>
        <w:rPr>
          <w:color w:val="7E7E7E"/>
          <w:sz w:val="16"/>
        </w:rPr>
        <w:t>Шведска</w:t>
      </w:r>
    </w:p>
    <w:p>
      <w:pPr>
        <w:spacing w:line="130" w:lineRule="exact" w:before="37"/>
        <w:ind w:left="1412" w:right="0" w:firstLine="0"/>
        <w:jc w:val="left"/>
        <w:rPr>
          <w:sz w:val="16"/>
        </w:rPr>
      </w:pPr>
      <w:r>
        <w:rPr>
          <w:color w:val="7E7E7E"/>
          <w:sz w:val="16"/>
        </w:rPr>
        <w:t>Финска</w:t>
      </w:r>
    </w:p>
    <w:p>
      <w:pPr>
        <w:spacing w:line="343" w:lineRule="auto" w:before="51"/>
        <w:ind w:left="228" w:right="-18" w:firstLine="312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Бугарска</w:t>
      </w:r>
      <w:r>
        <w:rPr>
          <w:color w:val="7E7E7E"/>
          <w:spacing w:val="-35"/>
          <w:sz w:val="16"/>
        </w:rPr>
        <w:t> </w:t>
      </w:r>
      <w:r>
        <w:rPr>
          <w:color w:val="7E7E7E"/>
          <w:sz w:val="16"/>
        </w:rPr>
        <w:t>Чешка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395" w:right="0" w:firstLine="0"/>
        <w:jc w:val="left"/>
        <w:rPr>
          <w:sz w:val="16"/>
        </w:rPr>
      </w:pPr>
      <w:r>
        <w:rPr>
          <w:color w:val="7E7E7E"/>
          <w:sz w:val="16"/>
        </w:rPr>
        <w:t>Шпанија</w:t>
      </w:r>
    </w:p>
    <w:p>
      <w:pPr>
        <w:pStyle w:val="BodyText"/>
        <w:spacing w:line="203" w:lineRule="exact"/>
        <w:ind w:left="583"/>
      </w:pPr>
      <w:r>
        <w:rPr/>
        <w:br w:type="column"/>
      </w:r>
      <w:r>
        <w:rPr>
          <w:color w:val="44536A"/>
        </w:rPr>
        <w:t>простора</w:t>
      </w:r>
      <w:r>
        <w:rPr>
          <w:color w:val="44536A"/>
          <w:spacing w:val="44"/>
        </w:rPr>
        <w:t> </w:t>
      </w:r>
      <w:r>
        <w:rPr>
          <w:color w:val="44536A"/>
        </w:rPr>
        <w:t>за  доношење</w:t>
      </w:r>
      <w:r>
        <w:rPr>
          <w:color w:val="44536A"/>
          <w:spacing w:val="44"/>
        </w:rPr>
        <w:t> </w:t>
      </w:r>
      <w:r>
        <w:rPr>
          <w:color w:val="44536A"/>
        </w:rPr>
        <w:t>мера  економске</w:t>
      </w:r>
      <w:r>
        <w:rPr>
          <w:color w:val="44536A"/>
          <w:spacing w:val="44"/>
        </w:rPr>
        <w:t> </w:t>
      </w:r>
      <w:r>
        <w:rPr>
          <w:color w:val="44536A"/>
        </w:rPr>
        <w:t>политике</w:t>
      </w:r>
    </w:p>
    <w:p>
      <w:pPr>
        <w:pStyle w:val="BodyText"/>
        <w:spacing w:line="259" w:lineRule="auto" w:before="15"/>
        <w:ind w:left="583" w:right="556"/>
      </w:pPr>
      <w:r>
        <w:rPr>
          <w:color w:val="44536A"/>
        </w:rPr>
        <w:t>без</w:t>
      </w:r>
      <w:r>
        <w:rPr>
          <w:color w:val="44536A"/>
          <w:spacing w:val="9"/>
        </w:rPr>
        <w:t> </w:t>
      </w:r>
      <w:r>
        <w:rPr>
          <w:color w:val="44536A"/>
        </w:rPr>
        <w:t>преседана</w:t>
      </w:r>
      <w:r>
        <w:rPr>
          <w:color w:val="44536A"/>
          <w:spacing w:val="9"/>
        </w:rPr>
        <w:t> </w:t>
      </w:r>
      <w:r>
        <w:rPr>
          <w:color w:val="44536A"/>
        </w:rPr>
        <w:t>по</w:t>
      </w:r>
      <w:r>
        <w:rPr>
          <w:color w:val="44536A"/>
          <w:spacing w:val="9"/>
        </w:rPr>
        <w:t> </w:t>
      </w:r>
      <w:r>
        <w:rPr>
          <w:color w:val="44536A"/>
        </w:rPr>
        <w:t>свом</w:t>
      </w:r>
      <w:r>
        <w:rPr>
          <w:color w:val="44536A"/>
          <w:spacing w:val="8"/>
        </w:rPr>
        <w:t> </w:t>
      </w:r>
      <w:r>
        <w:rPr>
          <w:color w:val="44536A"/>
        </w:rPr>
        <w:t>обиму,</w:t>
      </w:r>
      <w:r>
        <w:rPr>
          <w:color w:val="44536A"/>
          <w:spacing w:val="9"/>
        </w:rPr>
        <w:t> </w:t>
      </w:r>
      <w:r>
        <w:rPr>
          <w:color w:val="44536A"/>
        </w:rPr>
        <w:t>а</w:t>
      </w:r>
      <w:r>
        <w:rPr>
          <w:color w:val="44536A"/>
          <w:spacing w:val="9"/>
        </w:rPr>
        <w:t> </w:t>
      </w:r>
      <w:r>
        <w:rPr>
          <w:color w:val="44536A"/>
        </w:rPr>
        <w:t>као</w:t>
      </w:r>
      <w:r>
        <w:rPr>
          <w:color w:val="44536A"/>
          <w:spacing w:val="10"/>
        </w:rPr>
        <w:t> </w:t>
      </w:r>
      <w:r>
        <w:rPr>
          <w:color w:val="44536A"/>
        </w:rPr>
        <w:t>одговор</w:t>
      </w:r>
      <w:r>
        <w:rPr>
          <w:color w:val="44536A"/>
          <w:spacing w:val="9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здравствену</w:t>
      </w:r>
      <w:r>
        <w:rPr>
          <w:color w:val="44536A"/>
          <w:spacing w:val="8"/>
        </w:rPr>
        <w:t> </w:t>
      </w:r>
      <w:r>
        <w:rPr>
          <w:color w:val="44536A"/>
        </w:rPr>
        <w:t>и</w:t>
      </w:r>
      <w:r>
        <w:rPr>
          <w:color w:val="44536A"/>
          <w:spacing w:val="7"/>
        </w:rPr>
        <w:t> </w:t>
      </w:r>
      <w:r>
        <w:rPr>
          <w:color w:val="44536A"/>
        </w:rPr>
        <w:t>енергетску</w:t>
      </w:r>
      <w:r>
        <w:rPr>
          <w:color w:val="44536A"/>
          <w:spacing w:val="7"/>
        </w:rPr>
        <w:t> </w:t>
      </w:r>
      <w:r>
        <w:rPr>
          <w:color w:val="44536A"/>
        </w:rPr>
        <w:t>кризу</w:t>
      </w:r>
      <w:r>
        <w:rPr>
          <w:color w:val="44536A"/>
          <w:spacing w:val="8"/>
        </w:rPr>
        <w:t> </w:t>
      </w:r>
      <w:r>
        <w:rPr>
          <w:color w:val="44536A"/>
        </w:rPr>
        <w:t>које</w:t>
      </w:r>
      <w:r>
        <w:rPr>
          <w:color w:val="44536A"/>
          <w:spacing w:val="9"/>
        </w:rPr>
        <w:t> </w:t>
      </w:r>
      <w:r>
        <w:rPr>
          <w:color w:val="44536A"/>
        </w:rPr>
        <w:t>су</w:t>
      </w:r>
      <w:r>
        <w:rPr>
          <w:color w:val="44536A"/>
          <w:spacing w:val="7"/>
        </w:rPr>
        <w:t> </w:t>
      </w:r>
      <w:r>
        <w:rPr>
          <w:color w:val="44536A"/>
        </w:rPr>
        <w:t>се</w:t>
      </w:r>
      <w:r>
        <w:rPr>
          <w:color w:val="44536A"/>
          <w:spacing w:val="7"/>
        </w:rPr>
        <w:t> </w:t>
      </w:r>
      <w:r>
        <w:rPr>
          <w:color w:val="44536A"/>
        </w:rPr>
        <w:t>прелиле</w:t>
      </w:r>
      <w:r>
        <w:rPr>
          <w:color w:val="44536A"/>
          <w:spacing w:val="6"/>
        </w:rPr>
        <w:t> </w:t>
      </w:r>
      <w:r>
        <w:rPr>
          <w:color w:val="44536A"/>
        </w:rPr>
        <w:t>у</w:t>
      </w:r>
    </w:p>
    <w:p>
      <w:pPr>
        <w:spacing w:after="0" w:line="259" w:lineRule="auto"/>
        <w:sectPr>
          <w:type w:val="continuous"/>
          <w:pgSz w:w="12240" w:h="15840"/>
          <w:pgMar w:top="1500" w:bottom="280" w:left="1160" w:right="880"/>
          <w:cols w:num="4" w:equalWidth="0">
            <w:col w:w="1917" w:space="40"/>
            <w:col w:w="1135" w:space="39"/>
            <w:col w:w="1023" w:space="388"/>
            <w:col w:w="5658"/>
          </w:cols>
        </w:sectPr>
      </w:pPr>
    </w:p>
    <w:p>
      <w:pPr>
        <w:spacing w:line="123" w:lineRule="exact" w:before="0"/>
        <w:ind w:left="0" w:right="38" w:firstLine="0"/>
        <w:jc w:val="right"/>
        <w:rPr>
          <w:sz w:val="16"/>
        </w:rPr>
      </w:pPr>
      <w:r>
        <w:rPr>
          <w:color w:val="585858"/>
          <w:sz w:val="16"/>
        </w:rPr>
        <w:t>0,2</w:t>
      </w:r>
    </w:p>
    <w:p>
      <w:pPr>
        <w:spacing w:before="28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Летонија</w:t>
      </w:r>
    </w:p>
    <w:p>
      <w:pPr>
        <w:spacing w:before="31"/>
        <w:ind w:left="252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Хрватска</w:t>
      </w:r>
    </w:p>
    <w:p>
      <w:pPr>
        <w:spacing w:line="176" w:lineRule="exact" w:before="0"/>
        <w:ind w:left="506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Француска</w:t>
      </w:r>
    </w:p>
    <w:p>
      <w:pPr>
        <w:pStyle w:val="BodyText"/>
        <w:spacing w:before="3"/>
        <w:ind w:left="443"/>
      </w:pPr>
      <w:r>
        <w:rPr/>
        <w:br w:type="column"/>
      </w:r>
      <w:r>
        <w:rPr>
          <w:color w:val="44536A"/>
        </w:rPr>
        <w:t>све</w:t>
      </w:r>
      <w:r>
        <w:rPr>
          <w:color w:val="44536A"/>
          <w:spacing w:val="-6"/>
        </w:rPr>
        <w:t> </w:t>
      </w:r>
      <w:r>
        <w:rPr>
          <w:color w:val="44536A"/>
        </w:rPr>
        <w:t>сфере</w:t>
      </w:r>
      <w:r>
        <w:rPr>
          <w:color w:val="44536A"/>
          <w:spacing w:val="-2"/>
        </w:rPr>
        <w:t> </w:t>
      </w:r>
      <w:r>
        <w:rPr>
          <w:color w:val="44536A"/>
        </w:rPr>
        <w:t>економије.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5" w:equalWidth="0">
            <w:col w:w="816" w:space="462"/>
            <w:col w:w="1187" w:space="40"/>
            <w:col w:w="856" w:space="39"/>
            <w:col w:w="1244" w:space="39"/>
            <w:col w:w="5517"/>
          </w:cols>
        </w:sectPr>
      </w:pPr>
    </w:p>
    <w:p>
      <w:pPr>
        <w:spacing w:before="46"/>
        <w:ind w:left="0" w:right="0" w:firstLine="0"/>
        <w:jc w:val="right"/>
        <w:rPr>
          <w:sz w:val="16"/>
        </w:rPr>
      </w:pPr>
      <w:r>
        <w:rPr>
          <w:color w:val="7E7E7E"/>
          <w:sz w:val="16"/>
        </w:rPr>
        <w:t>Малта</w:t>
      </w:r>
    </w:p>
    <w:p>
      <w:pPr>
        <w:spacing w:before="68"/>
        <w:ind w:left="409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Словенија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1827" w:space="40"/>
            <w:col w:w="8333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before="77"/>
        <w:ind w:left="0" w:right="0" w:firstLine="0"/>
        <w:jc w:val="right"/>
        <w:rPr>
          <w:sz w:val="16"/>
        </w:rPr>
      </w:pPr>
      <w:r>
        <w:rPr>
          <w:color w:val="585858"/>
          <w:sz w:val="16"/>
        </w:rPr>
        <w:t>0,1</w:t>
      </w:r>
    </w:p>
    <w:p>
      <w:pPr>
        <w:spacing w:before="68"/>
        <w:ind w:left="129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Естонија</w:t>
      </w:r>
    </w:p>
    <w:p>
      <w:pPr>
        <w:spacing w:before="140"/>
        <w:ind w:left="128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Немачка</w:t>
      </w:r>
    </w:p>
    <w:p>
      <w:pPr>
        <w:spacing w:before="108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Белгија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4" w:equalWidth="0">
            <w:col w:w="776" w:space="40"/>
            <w:col w:w="711" w:space="39"/>
            <w:col w:w="760" w:space="962"/>
            <w:col w:w="6912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9"/>
        </w:rPr>
      </w:pPr>
    </w:p>
    <w:p>
      <w:pPr>
        <w:spacing w:before="0"/>
        <w:ind w:left="0" w:right="38" w:firstLine="0"/>
        <w:jc w:val="right"/>
        <w:rPr>
          <w:sz w:val="16"/>
        </w:rPr>
      </w:pPr>
      <w:r>
        <w:rPr>
          <w:color w:val="585858"/>
          <w:sz w:val="16"/>
        </w:rPr>
        <w:t>0,0</w:t>
      </w:r>
    </w:p>
    <w:p>
      <w:pPr>
        <w:spacing w:before="129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Аустрија</w:t>
      </w:r>
    </w:p>
    <w:p>
      <w:pPr>
        <w:spacing w:before="68"/>
        <w:ind w:left="574" w:right="0" w:firstLine="0"/>
        <w:jc w:val="left"/>
        <w:rPr>
          <w:sz w:val="16"/>
        </w:rPr>
      </w:pPr>
      <w:r>
        <w:rPr/>
        <w:br w:type="column"/>
      </w:r>
      <w:r>
        <w:rPr>
          <w:color w:val="7E7E7E"/>
          <w:sz w:val="16"/>
        </w:rPr>
        <w:t>Италија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3" w:equalWidth="0">
            <w:col w:w="816" w:space="1703"/>
            <w:col w:w="1196" w:space="147"/>
            <w:col w:w="6338"/>
          </w:cols>
        </w:sectPr>
      </w:pPr>
    </w:p>
    <w:p>
      <w:pPr>
        <w:tabs>
          <w:tab w:pos="1789" w:val="left" w:leader="none"/>
          <w:tab w:pos="2754" w:val="left" w:leader="none"/>
          <w:tab w:pos="3719" w:val="left" w:leader="none"/>
          <w:tab w:pos="4684" w:val="left" w:leader="none"/>
        </w:tabs>
        <w:spacing w:line="186" w:lineRule="exact" w:before="13"/>
        <w:ind w:left="823" w:right="0" w:firstLine="0"/>
        <w:jc w:val="left"/>
        <w:rPr>
          <w:sz w:val="16"/>
        </w:rPr>
      </w:pPr>
      <w:r>
        <w:rPr>
          <w:color w:val="585858"/>
          <w:sz w:val="16"/>
        </w:rPr>
        <w:t>0,0</w:t>
        <w:tab/>
        <w:t>0,2</w:t>
        <w:tab/>
        <w:t>0,4</w:t>
        <w:tab/>
        <w:t>0,6</w:t>
        <w:tab/>
        <w:t>0,8</w:t>
      </w:r>
    </w:p>
    <w:p>
      <w:pPr>
        <w:spacing w:line="186" w:lineRule="exact" w:before="0"/>
        <w:ind w:left="1905" w:right="0" w:firstLine="0"/>
        <w:jc w:val="left"/>
        <w:rPr>
          <w:sz w:val="16"/>
        </w:rPr>
      </w:pPr>
      <w:r>
        <w:rPr>
          <w:color w:val="585858"/>
          <w:sz w:val="16"/>
        </w:rPr>
        <w:t>Фискални</w:t>
      </w:r>
      <w:r>
        <w:rPr>
          <w:color w:val="585858"/>
          <w:spacing w:val="-4"/>
          <w:sz w:val="16"/>
        </w:rPr>
        <w:t> </w:t>
      </w:r>
      <w:r>
        <w:rPr>
          <w:color w:val="585858"/>
          <w:sz w:val="16"/>
        </w:rPr>
        <w:t>подиндекс</w:t>
      </w:r>
    </w:p>
    <w:p>
      <w:pPr>
        <w:spacing w:after="0" w:line="186" w:lineRule="exact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3"/>
        </w:numPr>
        <w:tabs>
          <w:tab w:pos="2414" w:val="left" w:leader="none"/>
        </w:tabs>
        <w:spacing w:line="240" w:lineRule="auto" w:before="51" w:after="0"/>
        <w:ind w:left="2413" w:right="0" w:hanging="243"/>
        <w:jc w:val="left"/>
        <w:rPr>
          <w:color w:val="2E5395"/>
        </w:rPr>
      </w:pPr>
      <w:bookmarkStart w:name="4. Фискалне пројекције у периоду 2024–20" w:id="27"/>
      <w:bookmarkEnd w:id="27"/>
      <w:r>
        <w:rPr>
          <w:b w:val="0"/>
        </w:rPr>
      </w:r>
      <w:bookmarkStart w:name="_bookmark8" w:id="28"/>
      <w:bookmarkEnd w:id="28"/>
      <w:r>
        <w:rPr>
          <w:b w:val="0"/>
        </w:rPr>
      </w:r>
      <w:bookmarkStart w:name="_bookmark8" w:id="29"/>
      <w:bookmarkEnd w:id="29"/>
      <w:r>
        <w:rPr>
          <w:color w:val="2E5395"/>
        </w:rPr>
        <w:t>Ф</w:t>
      </w:r>
      <w:r>
        <w:rPr>
          <w:color w:val="2E5395"/>
        </w:rPr>
        <w:t>искалне</w:t>
      </w:r>
      <w:r>
        <w:rPr>
          <w:color w:val="2E5395"/>
          <w:spacing w:val="-3"/>
        </w:rPr>
        <w:t> </w:t>
      </w:r>
      <w:r>
        <w:rPr>
          <w:color w:val="2E5395"/>
        </w:rPr>
        <w:t>пројекције</w:t>
      </w:r>
      <w:r>
        <w:rPr>
          <w:color w:val="2E5395"/>
          <w:spacing w:val="-3"/>
        </w:rPr>
        <w:t> </w:t>
      </w:r>
      <w:r>
        <w:rPr>
          <w:color w:val="2E5395"/>
        </w:rPr>
        <w:t>у</w:t>
      </w:r>
      <w:r>
        <w:rPr>
          <w:color w:val="2E5395"/>
          <w:spacing w:val="-3"/>
        </w:rPr>
        <w:t> </w:t>
      </w:r>
      <w:r>
        <w:rPr>
          <w:color w:val="2E5395"/>
        </w:rPr>
        <w:t>периоду</w:t>
      </w:r>
      <w:r>
        <w:rPr>
          <w:color w:val="2E5395"/>
          <w:spacing w:val="-3"/>
        </w:rPr>
        <w:t> </w:t>
      </w:r>
      <w:r>
        <w:rPr>
          <w:color w:val="2E5395"/>
        </w:rPr>
        <w:t>2024–2026.</w:t>
      </w:r>
      <w:r>
        <w:rPr>
          <w:color w:val="2E5395"/>
          <w:spacing w:val="-5"/>
        </w:rPr>
        <w:t> </w:t>
      </w:r>
      <w:r>
        <w:rPr>
          <w:color w:val="2E5395"/>
        </w:rPr>
        <w:t>године</w:t>
      </w: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Циљеви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усмерени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одржање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учешћа јавног дуга у БДП. Средњорочни фискални</w:t>
      </w:r>
      <w:r>
        <w:rPr>
          <w:color w:val="44536A"/>
          <w:spacing w:val="-44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1,5%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године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пад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учешћа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јавног</w:t>
      </w:r>
      <w:r>
        <w:rPr>
          <w:color w:val="44536A"/>
          <w:spacing w:val="-11"/>
        </w:rPr>
        <w:t> </w:t>
      </w:r>
      <w:r>
        <w:rPr>
          <w:color w:val="44536A"/>
        </w:rPr>
        <w:t>дуга</w:t>
      </w:r>
      <w:r>
        <w:rPr>
          <w:color w:val="44536A"/>
          <w:spacing w:val="-11"/>
        </w:rPr>
        <w:t> </w:t>
      </w:r>
      <w:r>
        <w:rPr>
          <w:color w:val="44536A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</w:rPr>
        <w:t>испод</w:t>
      </w:r>
      <w:r>
        <w:rPr>
          <w:color w:val="44536A"/>
          <w:spacing w:val="-10"/>
        </w:rPr>
        <w:t> </w:t>
      </w:r>
      <w:r>
        <w:rPr>
          <w:color w:val="44536A"/>
        </w:rPr>
        <w:t>52%</w:t>
      </w:r>
      <w:r>
        <w:rPr>
          <w:color w:val="44536A"/>
          <w:spacing w:val="-13"/>
        </w:rPr>
        <w:t> </w:t>
      </w:r>
      <w:r>
        <w:rPr>
          <w:color w:val="44536A"/>
        </w:rPr>
        <w:t>БДП.</w:t>
      </w:r>
      <w:r>
        <w:rPr>
          <w:color w:val="44536A"/>
          <w:spacing w:val="-43"/>
        </w:rPr>
        <w:t> </w:t>
      </w:r>
      <w:r>
        <w:rPr>
          <w:color w:val="44536A"/>
        </w:rPr>
        <w:t>Пројекције фискалних агрегата у периоду од 2023.</w:t>
      </w:r>
      <w:r>
        <w:rPr>
          <w:color w:val="44536A"/>
          <w:spacing w:val="-43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заснивају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пројекцијама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наведени</w:t>
      </w:r>
      <w:r>
        <w:rPr>
          <w:color w:val="44536A"/>
          <w:spacing w:val="1"/>
        </w:rPr>
        <w:t> </w:t>
      </w:r>
      <w:r>
        <w:rPr>
          <w:color w:val="44536A"/>
        </w:rPr>
        <w:t>период,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планираној</w:t>
      </w:r>
      <w:r>
        <w:rPr>
          <w:color w:val="44536A"/>
          <w:spacing w:val="1"/>
        </w:rPr>
        <w:t> </w:t>
      </w:r>
      <w:r>
        <w:rPr>
          <w:color w:val="44536A"/>
        </w:rPr>
        <w:t>пореској</w:t>
      </w:r>
      <w:r>
        <w:rPr>
          <w:color w:val="44536A"/>
          <w:spacing w:val="1"/>
        </w:rPr>
        <w:t> </w:t>
      </w:r>
      <w:r>
        <w:rPr>
          <w:color w:val="44536A"/>
        </w:rPr>
        <w:t>политици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-43"/>
        </w:rPr>
        <w:t> </w:t>
      </w:r>
      <w:r>
        <w:rPr>
          <w:color w:val="44536A"/>
        </w:rPr>
        <w:t>подразумева даље усаглашавање са законима и</w:t>
      </w:r>
      <w:r>
        <w:rPr>
          <w:color w:val="44536A"/>
          <w:spacing w:val="1"/>
        </w:rPr>
        <w:t> </w:t>
      </w:r>
      <w:r>
        <w:rPr>
          <w:color w:val="44536A"/>
        </w:rPr>
        <w:t>директивама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структурним</w:t>
      </w:r>
      <w:r>
        <w:rPr>
          <w:color w:val="44536A"/>
          <w:spacing w:val="1"/>
        </w:rPr>
        <w:t> </w:t>
      </w:r>
      <w:r>
        <w:rPr>
          <w:color w:val="44536A"/>
        </w:rPr>
        <w:t>мерама,</w:t>
      </w:r>
      <w:r>
        <w:rPr>
          <w:color w:val="44536A"/>
          <w:spacing w:val="1"/>
        </w:rPr>
        <w:t> </w:t>
      </w:r>
      <w:r>
        <w:rPr>
          <w:color w:val="44536A"/>
        </w:rPr>
        <w:t>укључујући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даљу</w:t>
      </w:r>
      <w:r>
        <w:rPr>
          <w:color w:val="44536A"/>
          <w:spacing w:val="1"/>
        </w:rPr>
        <w:t> </w:t>
      </w:r>
      <w:r>
        <w:rPr>
          <w:color w:val="44536A"/>
        </w:rPr>
        <w:t>реформу</w:t>
      </w:r>
      <w:r>
        <w:rPr>
          <w:color w:val="44536A"/>
          <w:spacing w:val="1"/>
        </w:rPr>
        <w:t> </w:t>
      </w:r>
      <w:r>
        <w:rPr>
          <w:color w:val="44536A"/>
        </w:rPr>
        <w:t>великих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-2"/>
        </w:rPr>
        <w:t> </w:t>
      </w:r>
      <w:r>
        <w:rPr>
          <w:color w:val="44536A"/>
        </w:rPr>
        <w:t>предузећа.</w:t>
      </w:r>
    </w:p>
    <w:p>
      <w:pPr>
        <w:pStyle w:val="BodyText"/>
        <w:spacing w:line="259" w:lineRule="auto" w:before="59"/>
        <w:ind w:left="280" w:right="556"/>
        <w:jc w:val="both"/>
      </w:pPr>
      <w:r>
        <w:rPr/>
        <w:br w:type="column"/>
      </w:r>
      <w:r>
        <w:rPr>
          <w:color w:val="44536A"/>
        </w:rPr>
        <w:t>Захваљујући</w:t>
      </w:r>
      <w:r>
        <w:rPr>
          <w:color w:val="44536A"/>
          <w:spacing w:val="1"/>
        </w:rPr>
        <w:t> </w:t>
      </w:r>
      <w:r>
        <w:rPr>
          <w:color w:val="44536A"/>
        </w:rPr>
        <w:t>мерама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консолидације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 периоду створен је фискални простор</w:t>
      </w:r>
      <w:r>
        <w:rPr>
          <w:color w:val="44536A"/>
          <w:spacing w:val="-43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омогућио</w:t>
      </w:r>
      <w:r>
        <w:rPr>
          <w:color w:val="44536A"/>
          <w:spacing w:val="1"/>
        </w:rPr>
        <w:t> </w:t>
      </w:r>
      <w:r>
        <w:rPr>
          <w:color w:val="44536A"/>
        </w:rPr>
        <w:t>богате</w:t>
      </w:r>
      <w:r>
        <w:rPr>
          <w:color w:val="44536A"/>
          <w:spacing w:val="1"/>
        </w:rPr>
        <w:t> </w:t>
      </w:r>
      <w:r>
        <w:rPr>
          <w:color w:val="44536A"/>
        </w:rPr>
        <w:t>пакете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склопу</w:t>
      </w:r>
      <w:r>
        <w:rPr>
          <w:color w:val="44536A"/>
          <w:spacing w:val="1"/>
        </w:rPr>
        <w:t> </w:t>
      </w:r>
      <w:r>
        <w:rPr>
          <w:color w:val="44536A"/>
        </w:rPr>
        <w:t>борбе</w:t>
      </w:r>
      <w:r>
        <w:rPr>
          <w:color w:val="44536A"/>
          <w:spacing w:val="-10"/>
        </w:rPr>
        <w:t> </w:t>
      </w:r>
      <w:r>
        <w:rPr>
          <w:color w:val="44536A"/>
        </w:rPr>
        <w:t>против</w:t>
      </w:r>
      <w:r>
        <w:rPr>
          <w:color w:val="44536A"/>
          <w:spacing w:val="-6"/>
        </w:rPr>
        <w:t> </w:t>
      </w:r>
      <w:r>
        <w:rPr>
          <w:color w:val="44536A"/>
        </w:rPr>
        <w:t>ефеката</w:t>
      </w:r>
      <w:r>
        <w:rPr>
          <w:color w:val="44536A"/>
          <w:spacing w:val="-8"/>
        </w:rPr>
        <w:t> </w:t>
      </w:r>
      <w:r>
        <w:rPr>
          <w:color w:val="44536A"/>
        </w:rPr>
        <w:t>кризе</w:t>
      </w:r>
      <w:r>
        <w:rPr>
          <w:color w:val="44536A"/>
          <w:spacing w:val="-6"/>
        </w:rPr>
        <w:t> </w:t>
      </w:r>
      <w:r>
        <w:rPr>
          <w:color w:val="44536A"/>
        </w:rPr>
        <w:t>изазване</w:t>
      </w:r>
      <w:r>
        <w:rPr>
          <w:color w:val="44536A"/>
          <w:spacing w:val="-8"/>
        </w:rPr>
        <w:t> </w:t>
      </w:r>
      <w:r>
        <w:rPr>
          <w:color w:val="44536A"/>
        </w:rPr>
        <w:t>пандемијом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током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2020.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2021.</w:t>
      </w:r>
      <w:r>
        <w:rPr>
          <w:color w:val="44536A"/>
          <w:spacing w:val="-10"/>
        </w:rPr>
        <w:t> </w:t>
      </w:r>
      <w:r>
        <w:rPr>
          <w:color w:val="44536A"/>
        </w:rPr>
        <w:t>године.</w:t>
      </w:r>
      <w:r>
        <w:rPr>
          <w:color w:val="44536A"/>
          <w:spacing w:val="-8"/>
        </w:rPr>
        <w:t> </w:t>
      </w:r>
      <w:r>
        <w:rPr>
          <w:color w:val="44536A"/>
        </w:rPr>
        <w:t>Смиривање</w:t>
      </w:r>
      <w:r>
        <w:rPr>
          <w:color w:val="44536A"/>
          <w:spacing w:val="-10"/>
        </w:rPr>
        <w:t> </w:t>
      </w:r>
      <w:r>
        <w:rPr>
          <w:color w:val="44536A"/>
        </w:rPr>
        <w:t>пандемије</w:t>
      </w:r>
      <w:r>
        <w:rPr>
          <w:color w:val="44536A"/>
          <w:spacing w:val="-43"/>
        </w:rPr>
        <w:t> </w:t>
      </w:r>
      <w:r>
        <w:rPr>
          <w:color w:val="44536A"/>
        </w:rPr>
        <w:t>у 2022. години довело је до стварања 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простора</w:t>
      </w:r>
      <w:r>
        <w:rPr>
          <w:color w:val="44536A"/>
          <w:spacing w:val="-10"/>
        </w:rPr>
        <w:t> </w:t>
      </w:r>
      <w:r>
        <w:rPr>
          <w:color w:val="44536A"/>
        </w:rPr>
        <w:t>који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коришћен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-10"/>
        </w:rPr>
        <w:t> </w:t>
      </w:r>
      <w:r>
        <w:rPr>
          <w:color w:val="44536A"/>
        </w:rPr>
        <w:t>ефеката</w:t>
      </w:r>
      <w:r>
        <w:rPr>
          <w:color w:val="44536A"/>
          <w:spacing w:val="-43"/>
        </w:rPr>
        <w:t> </w:t>
      </w:r>
      <w:r>
        <w:rPr>
          <w:color w:val="44536A"/>
        </w:rPr>
        <w:t>енергетске кризе, изазване сукобом 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Украјини.</w:t>
      </w:r>
      <w:r>
        <w:rPr>
          <w:color w:val="44536A"/>
          <w:spacing w:val="1"/>
        </w:rPr>
        <w:t> </w:t>
      </w:r>
      <w:r>
        <w:rPr>
          <w:color w:val="44536A"/>
        </w:rPr>
        <w:t>Реакција фискалне политике у наредном периоду,</w:t>
      </w:r>
      <w:r>
        <w:rPr>
          <w:color w:val="44536A"/>
          <w:spacing w:val="-44"/>
        </w:rPr>
        <w:t> </w:t>
      </w:r>
      <w:r>
        <w:rPr>
          <w:color w:val="44536A"/>
        </w:rPr>
        <w:t>креиране мере и њихове фискалне импликације</w:t>
      </w:r>
      <w:r>
        <w:rPr>
          <w:color w:val="44536A"/>
          <w:spacing w:val="1"/>
        </w:rPr>
        <w:t> </w:t>
      </w:r>
      <w:r>
        <w:rPr>
          <w:color w:val="44536A"/>
        </w:rPr>
        <w:t>биће дизајнирани тако да</w:t>
      </w:r>
      <w:r>
        <w:rPr>
          <w:color w:val="44536A"/>
          <w:spacing w:val="1"/>
        </w:rPr>
        <w:t> </w:t>
      </w:r>
      <w:r>
        <w:rPr>
          <w:color w:val="44536A"/>
        </w:rPr>
        <w:t>не угрозе стабилност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јавних финансија и темпо смањења јавног дуга,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затим</w:t>
      </w:r>
      <w:r>
        <w:rPr>
          <w:color w:val="44536A"/>
          <w:spacing w:val="-10"/>
        </w:rPr>
        <w:t> </w:t>
      </w:r>
      <w:r>
        <w:rPr>
          <w:color w:val="44536A"/>
        </w:rPr>
        <w:t>да</w:t>
      </w:r>
      <w:r>
        <w:rPr>
          <w:color w:val="44536A"/>
          <w:spacing w:val="-11"/>
        </w:rPr>
        <w:t> </w:t>
      </w:r>
      <w:r>
        <w:rPr>
          <w:color w:val="44536A"/>
        </w:rPr>
        <w:t>одрже</w:t>
      </w:r>
      <w:r>
        <w:rPr>
          <w:color w:val="44536A"/>
          <w:spacing w:val="-11"/>
        </w:rPr>
        <w:t> </w:t>
      </w:r>
      <w:r>
        <w:rPr>
          <w:color w:val="44536A"/>
        </w:rPr>
        <w:t>животни</w:t>
      </w:r>
      <w:r>
        <w:rPr>
          <w:color w:val="44536A"/>
          <w:spacing w:val="-9"/>
        </w:rPr>
        <w:t> </w:t>
      </w:r>
      <w:r>
        <w:rPr>
          <w:color w:val="44536A"/>
        </w:rPr>
        <w:t>стандард</w:t>
      </w:r>
      <w:r>
        <w:rPr>
          <w:color w:val="44536A"/>
          <w:spacing w:val="-10"/>
        </w:rPr>
        <w:t> </w:t>
      </w:r>
      <w:r>
        <w:rPr>
          <w:color w:val="44536A"/>
        </w:rPr>
        <w:t>становништва</w:t>
      </w:r>
      <w:r>
        <w:rPr>
          <w:color w:val="44536A"/>
          <w:spacing w:val="-12"/>
        </w:rPr>
        <w:t> </w:t>
      </w:r>
      <w:r>
        <w:rPr>
          <w:color w:val="44536A"/>
        </w:rPr>
        <w:t>и</w:t>
      </w:r>
      <w:r>
        <w:rPr>
          <w:color w:val="44536A"/>
          <w:spacing w:val="-42"/>
        </w:rPr>
        <w:t> </w:t>
      </w:r>
      <w:r>
        <w:rPr>
          <w:color w:val="44536A"/>
        </w:rPr>
        <w:t>помогну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</w:t>
      </w:r>
      <w:r>
        <w:rPr>
          <w:color w:val="44536A"/>
          <w:spacing w:val="1"/>
        </w:rPr>
        <w:t> </w:t>
      </w:r>
      <w:r>
        <w:rPr>
          <w:color w:val="44536A"/>
        </w:rPr>
        <w:t>развој,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осигурају</w:t>
      </w:r>
      <w:r>
        <w:rPr>
          <w:color w:val="44536A"/>
          <w:spacing w:val="1"/>
        </w:rPr>
        <w:t> </w:t>
      </w:r>
      <w:r>
        <w:rPr>
          <w:color w:val="44536A"/>
        </w:rPr>
        <w:t>флексибилност реакције на евентуално снажнији</w:t>
      </w:r>
      <w:r>
        <w:rPr>
          <w:color w:val="44536A"/>
          <w:spacing w:val="1"/>
        </w:rPr>
        <w:t> </w:t>
      </w:r>
      <w:r>
        <w:rPr>
          <w:color w:val="44536A"/>
        </w:rPr>
        <w:t>удар кризе.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8" w:space="402"/>
            <w:col w:w="5160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pStyle w:val="Heading5"/>
        <w:ind w:left="1417" w:right="1696"/>
        <w:jc w:val="center"/>
      </w:pPr>
      <w:r>
        <w:rPr>
          <w:color w:val="001F5F"/>
        </w:rPr>
        <w:t>Табела</w:t>
      </w:r>
      <w:r>
        <w:rPr>
          <w:color w:val="001F5F"/>
          <w:spacing w:val="-3"/>
        </w:rPr>
        <w:t> </w:t>
      </w:r>
      <w:r>
        <w:rPr>
          <w:color w:val="001F5F"/>
        </w:rPr>
        <w:t>8.</w:t>
      </w:r>
      <w:r>
        <w:rPr>
          <w:color w:val="001F5F"/>
          <w:spacing w:val="-3"/>
        </w:rPr>
        <w:t> </w:t>
      </w:r>
      <w:r>
        <w:rPr>
          <w:color w:val="001F5F"/>
        </w:rPr>
        <w:t>Фискални</w:t>
      </w:r>
      <w:r>
        <w:rPr>
          <w:color w:val="001F5F"/>
          <w:spacing w:val="-4"/>
        </w:rPr>
        <w:t> </w:t>
      </w:r>
      <w:r>
        <w:rPr>
          <w:color w:val="001F5F"/>
        </w:rPr>
        <w:t>агрегати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3"/>
        </w:rPr>
        <w:t> </w:t>
      </w:r>
      <w:r>
        <w:rPr>
          <w:color w:val="001F5F"/>
        </w:rPr>
        <w:t>периоду</w:t>
      </w:r>
      <w:r>
        <w:rPr>
          <w:color w:val="001F5F"/>
          <w:spacing w:val="-2"/>
        </w:rPr>
        <w:t> </w:t>
      </w:r>
      <w:r>
        <w:rPr>
          <w:color w:val="001F5F"/>
        </w:rPr>
        <w:t>2022–2026.</w:t>
      </w:r>
      <w:r>
        <w:rPr>
          <w:color w:val="001F5F"/>
          <w:spacing w:val="-1"/>
        </w:rPr>
        <w:t> </w:t>
      </w:r>
      <w:r>
        <w:rPr>
          <w:color w:val="001F5F"/>
        </w:rPr>
        <w:t>године,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pStyle w:val="BodyText"/>
        <w:spacing w:before="8"/>
        <w:rPr>
          <w:b/>
          <w:sz w:val="14"/>
        </w:rPr>
      </w:pPr>
    </w:p>
    <w:tbl>
      <w:tblPr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2"/>
        <w:gridCol w:w="1256"/>
        <w:gridCol w:w="1241"/>
        <w:gridCol w:w="1041"/>
        <w:gridCol w:w="1041"/>
        <w:gridCol w:w="811"/>
      </w:tblGrid>
      <w:tr>
        <w:trPr>
          <w:trHeight w:val="253" w:hRule="atLeast"/>
        </w:trPr>
        <w:tc>
          <w:tcPr>
            <w:tcW w:w="398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Опис</w:t>
            </w:r>
          </w:p>
        </w:tc>
        <w:tc>
          <w:tcPr>
            <w:tcW w:w="125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2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Извршење</w:t>
            </w:r>
          </w:p>
        </w:tc>
        <w:tc>
          <w:tcPr>
            <w:tcW w:w="12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3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Процена</w:t>
            </w:r>
          </w:p>
        </w:tc>
        <w:tc>
          <w:tcPr>
            <w:tcW w:w="2082" w:type="dxa"/>
            <w:gridSpan w:val="2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908"/>
              <w:rPr>
                <w:sz w:val="18"/>
              </w:rPr>
            </w:pPr>
            <w:r>
              <w:rPr>
                <w:color w:val="001F5F"/>
                <w:sz w:val="18"/>
              </w:rPr>
              <w:t>Пројекција</w:t>
            </w:r>
          </w:p>
        </w:tc>
        <w:tc>
          <w:tcPr>
            <w:tcW w:w="81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3982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12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3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</w:p>
        </w:tc>
        <w:tc>
          <w:tcPr>
            <w:tcW w:w="10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316" w:right="31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2024</w:t>
            </w:r>
          </w:p>
        </w:tc>
        <w:tc>
          <w:tcPr>
            <w:tcW w:w="10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2025</w:t>
            </w:r>
          </w:p>
        </w:tc>
        <w:tc>
          <w:tcPr>
            <w:tcW w:w="81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2026</w:t>
            </w:r>
          </w:p>
        </w:tc>
      </w:tr>
      <w:tr>
        <w:trPr>
          <w:trHeight w:val="252" w:hRule="atLeast"/>
        </w:trPr>
        <w:tc>
          <w:tcPr>
            <w:tcW w:w="3982" w:type="dxa"/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12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37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41,8</w:t>
            </w:r>
          </w:p>
        </w:tc>
        <w:tc>
          <w:tcPr>
            <w:tcW w:w="10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left="317" w:right="274"/>
              <w:jc w:val="center"/>
              <w:rPr>
                <w:sz w:val="18"/>
              </w:rPr>
            </w:pPr>
            <w:r>
              <w:rPr>
                <w:color w:val="1F3863"/>
                <w:sz w:val="18"/>
              </w:rPr>
              <w:t>41,5</w:t>
            </w:r>
          </w:p>
        </w:tc>
        <w:tc>
          <w:tcPr>
            <w:tcW w:w="10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41,5</w:t>
            </w:r>
          </w:p>
        </w:tc>
        <w:tc>
          <w:tcPr>
            <w:tcW w:w="81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41,4</w:t>
            </w:r>
          </w:p>
        </w:tc>
      </w:tr>
      <w:tr>
        <w:trPr>
          <w:trHeight w:val="380" w:hRule="atLeast"/>
        </w:trPr>
        <w:tc>
          <w:tcPr>
            <w:tcW w:w="3982" w:type="dxa"/>
          </w:tcPr>
          <w:p>
            <w:pPr>
              <w:pStyle w:val="TableParagraph"/>
              <w:spacing w:before="1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46,9</w:t>
            </w:r>
          </w:p>
        </w:tc>
        <w:tc>
          <w:tcPr>
            <w:tcW w:w="1241" w:type="dxa"/>
          </w:tcPr>
          <w:p>
            <w:pPr>
              <w:pStyle w:val="TableParagraph"/>
              <w:spacing w:before="1"/>
              <w:ind w:right="337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44,9</w:t>
            </w:r>
          </w:p>
        </w:tc>
        <w:tc>
          <w:tcPr>
            <w:tcW w:w="1041" w:type="dxa"/>
          </w:tcPr>
          <w:p>
            <w:pPr>
              <w:pStyle w:val="TableParagraph"/>
              <w:spacing w:before="1"/>
              <w:ind w:left="317" w:right="274"/>
              <w:jc w:val="center"/>
              <w:rPr>
                <w:sz w:val="18"/>
              </w:rPr>
            </w:pPr>
            <w:r>
              <w:rPr>
                <w:color w:val="1F3863"/>
                <w:sz w:val="18"/>
              </w:rPr>
              <w:t>43,8</w:t>
            </w:r>
          </w:p>
        </w:tc>
        <w:tc>
          <w:tcPr>
            <w:tcW w:w="1041" w:type="dxa"/>
          </w:tcPr>
          <w:p>
            <w:pPr>
              <w:pStyle w:val="TableParagraph"/>
              <w:spacing w:before="1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43,0</w:t>
            </w:r>
          </w:p>
        </w:tc>
        <w:tc>
          <w:tcPr>
            <w:tcW w:w="811" w:type="dxa"/>
          </w:tcPr>
          <w:p>
            <w:pPr>
              <w:pStyle w:val="TableParagraph"/>
              <w:spacing w:before="1"/>
              <w:ind w:right="107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42,9</w:t>
            </w:r>
          </w:p>
        </w:tc>
      </w:tr>
      <w:tr>
        <w:trPr>
          <w:trHeight w:val="379" w:hRule="atLeast"/>
        </w:trPr>
        <w:tc>
          <w:tcPr>
            <w:tcW w:w="3982" w:type="dxa"/>
          </w:tcPr>
          <w:p>
            <w:pPr>
              <w:pStyle w:val="TableParagraph"/>
              <w:spacing w:before="127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Консолидовани</w:t>
            </w:r>
            <w:r>
              <w:rPr>
                <w:color w:val="001F5F"/>
                <w:spacing w:val="-6"/>
                <w:sz w:val="18"/>
              </w:rPr>
              <w:t> </w:t>
            </w: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1256" w:type="dxa"/>
          </w:tcPr>
          <w:p>
            <w:pPr>
              <w:pStyle w:val="TableParagraph"/>
              <w:spacing w:before="127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-3,2</w:t>
            </w:r>
          </w:p>
        </w:tc>
        <w:tc>
          <w:tcPr>
            <w:tcW w:w="1241" w:type="dxa"/>
          </w:tcPr>
          <w:p>
            <w:pPr>
              <w:pStyle w:val="TableParagraph"/>
              <w:spacing w:before="127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-3,0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7"/>
              <w:ind w:left="317" w:right="238"/>
              <w:jc w:val="center"/>
              <w:rPr>
                <w:sz w:val="18"/>
              </w:rPr>
            </w:pPr>
            <w:r>
              <w:rPr>
                <w:color w:val="1F3863"/>
                <w:sz w:val="18"/>
              </w:rPr>
              <w:t>-2,2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7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-1,5</w:t>
            </w:r>
          </w:p>
        </w:tc>
        <w:tc>
          <w:tcPr>
            <w:tcW w:w="811" w:type="dxa"/>
          </w:tcPr>
          <w:p>
            <w:pPr>
              <w:pStyle w:val="TableParagraph"/>
              <w:spacing w:before="127"/>
              <w:ind w:right="10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-1,5</w:t>
            </w:r>
          </w:p>
        </w:tc>
      </w:tr>
      <w:tr>
        <w:trPr>
          <w:trHeight w:val="379" w:hRule="atLeast"/>
        </w:trPr>
        <w:tc>
          <w:tcPr>
            <w:tcW w:w="3982" w:type="dxa"/>
          </w:tcPr>
          <w:p>
            <w:pPr>
              <w:pStyle w:val="TableParagraph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Примарни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консолидовани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1256" w:type="dxa"/>
          </w:tcPr>
          <w:p>
            <w:pPr>
              <w:pStyle w:val="TableParagraph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-1,7</w:t>
            </w:r>
          </w:p>
        </w:tc>
        <w:tc>
          <w:tcPr>
            <w:tcW w:w="1241" w:type="dxa"/>
          </w:tcPr>
          <w:p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-1,2</w:t>
            </w:r>
          </w:p>
        </w:tc>
        <w:tc>
          <w:tcPr>
            <w:tcW w:w="1041" w:type="dxa"/>
          </w:tcPr>
          <w:p>
            <w:pPr>
              <w:pStyle w:val="TableParagraph"/>
              <w:ind w:left="317" w:right="238"/>
              <w:jc w:val="center"/>
              <w:rPr>
                <w:sz w:val="18"/>
              </w:rPr>
            </w:pPr>
            <w:r>
              <w:rPr>
                <w:color w:val="1F3863"/>
                <w:sz w:val="18"/>
              </w:rPr>
              <w:t>-0,1</w:t>
            </w:r>
          </w:p>
        </w:tc>
        <w:tc>
          <w:tcPr>
            <w:tcW w:w="1041" w:type="dxa"/>
          </w:tcPr>
          <w:p>
            <w:pPr>
              <w:pStyle w:val="TableParagraph"/>
              <w:ind w:right="33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0,7</w:t>
            </w:r>
          </w:p>
        </w:tc>
        <w:tc>
          <w:tcPr>
            <w:tcW w:w="811" w:type="dxa"/>
          </w:tcPr>
          <w:p>
            <w:pPr>
              <w:pStyle w:val="TableParagraph"/>
              <w:ind w:right="108"/>
              <w:jc w:val="right"/>
              <w:rPr>
                <w:sz w:val="18"/>
              </w:rPr>
            </w:pPr>
            <w:r>
              <w:rPr>
                <w:color w:val="1F3863"/>
                <w:sz w:val="18"/>
              </w:rPr>
              <w:t>0,9</w:t>
            </w:r>
          </w:p>
        </w:tc>
      </w:tr>
      <w:tr>
        <w:trPr>
          <w:trHeight w:val="379" w:hRule="atLeast"/>
        </w:trPr>
        <w:tc>
          <w:tcPr>
            <w:tcW w:w="3982" w:type="dxa"/>
          </w:tcPr>
          <w:p>
            <w:pPr>
              <w:pStyle w:val="TableParagraph"/>
              <w:spacing w:before="127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државе</w:t>
            </w:r>
          </w:p>
        </w:tc>
        <w:tc>
          <w:tcPr>
            <w:tcW w:w="1256" w:type="dxa"/>
          </w:tcPr>
          <w:p>
            <w:pPr>
              <w:pStyle w:val="TableParagraph"/>
              <w:spacing w:before="127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55,6</w:t>
            </w:r>
          </w:p>
        </w:tc>
        <w:tc>
          <w:tcPr>
            <w:tcW w:w="1241" w:type="dxa"/>
          </w:tcPr>
          <w:p>
            <w:pPr>
              <w:pStyle w:val="TableParagraph"/>
              <w:spacing w:before="127"/>
              <w:ind w:right="33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54,3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7"/>
              <w:ind w:left="317" w:right="27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54,0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7"/>
              <w:ind w:right="3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53,0</w:t>
            </w:r>
          </w:p>
        </w:tc>
        <w:tc>
          <w:tcPr>
            <w:tcW w:w="811" w:type="dxa"/>
          </w:tcPr>
          <w:p>
            <w:pPr>
              <w:pStyle w:val="TableParagraph"/>
              <w:spacing w:before="127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51,9</w:t>
            </w:r>
          </w:p>
        </w:tc>
      </w:tr>
      <w:tr>
        <w:trPr>
          <w:trHeight w:val="254" w:hRule="atLeast"/>
        </w:trPr>
        <w:tc>
          <w:tcPr>
            <w:tcW w:w="3982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Реална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стопа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раста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25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2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2,3%</w:t>
            </w:r>
          </w:p>
        </w:tc>
        <w:tc>
          <w:tcPr>
            <w:tcW w:w="124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2,5%</w:t>
            </w:r>
          </w:p>
        </w:tc>
        <w:tc>
          <w:tcPr>
            <w:tcW w:w="104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317" w:right="3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3,5%</w:t>
            </w:r>
          </w:p>
        </w:tc>
        <w:tc>
          <w:tcPr>
            <w:tcW w:w="104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3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4,0%</w:t>
            </w:r>
          </w:p>
        </w:tc>
        <w:tc>
          <w:tcPr>
            <w:tcW w:w="81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4,3%</w:t>
            </w:r>
          </w:p>
        </w:tc>
      </w:tr>
    </w:tbl>
    <w:p>
      <w:pPr>
        <w:spacing w:before="39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76" w:lineRule="auto" w:before="61"/>
        <w:ind w:left="280" w:right="38"/>
        <w:jc w:val="both"/>
      </w:pPr>
      <w:r>
        <w:rPr>
          <w:color w:val="44536A"/>
        </w:rPr>
        <w:t>Циљеви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обезбеђење</w:t>
      </w:r>
      <w:r>
        <w:rPr>
          <w:color w:val="44536A"/>
          <w:spacing w:val="1"/>
        </w:rPr>
        <w:t> </w:t>
      </w:r>
      <w:r>
        <w:rPr>
          <w:color w:val="44536A"/>
        </w:rPr>
        <w:t>стабилне позиције јавних финансија и опадајућа</w:t>
      </w:r>
      <w:r>
        <w:rPr>
          <w:color w:val="44536A"/>
          <w:spacing w:val="1"/>
        </w:rPr>
        <w:t> </w:t>
      </w:r>
      <w:r>
        <w:rPr>
          <w:color w:val="44536A"/>
        </w:rPr>
        <w:t>путања јавног дуга. Смањење учешћа дуга је уско</w:t>
      </w:r>
      <w:r>
        <w:rPr>
          <w:color w:val="44536A"/>
          <w:spacing w:val="1"/>
        </w:rPr>
        <w:t> </w:t>
      </w:r>
      <w:r>
        <w:rPr>
          <w:color w:val="44536A"/>
        </w:rPr>
        <w:t>везано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снижавање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главног</w:t>
      </w:r>
      <w:r>
        <w:rPr>
          <w:color w:val="44536A"/>
          <w:spacing w:val="1"/>
        </w:rPr>
        <w:t> </w:t>
      </w:r>
      <w:r>
        <w:rPr>
          <w:color w:val="44536A"/>
        </w:rPr>
        <w:t>фактора</w:t>
      </w:r>
      <w:r>
        <w:rPr>
          <w:color w:val="44536A"/>
          <w:spacing w:val="-5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-5"/>
        </w:rPr>
        <w:t> </w:t>
      </w:r>
      <w:r>
        <w:rPr>
          <w:color w:val="44536A"/>
        </w:rPr>
        <w:t>тако</w:t>
      </w:r>
      <w:r>
        <w:rPr>
          <w:color w:val="44536A"/>
          <w:spacing w:val="-7"/>
        </w:rPr>
        <w:t> </w:t>
      </w:r>
      <w:r>
        <w:rPr>
          <w:color w:val="44536A"/>
        </w:rPr>
        <w:t>да</w:t>
      </w:r>
      <w:r>
        <w:rPr>
          <w:color w:val="44536A"/>
          <w:spacing w:val="-5"/>
        </w:rPr>
        <w:t> </w:t>
      </w:r>
      <w:r>
        <w:rPr>
          <w:color w:val="44536A"/>
        </w:rPr>
        <w:t>динамика</w:t>
      </w:r>
      <w:r>
        <w:rPr>
          <w:color w:val="44536A"/>
          <w:spacing w:val="-4"/>
        </w:rPr>
        <w:t> </w:t>
      </w:r>
      <w:r>
        <w:rPr>
          <w:color w:val="44536A"/>
        </w:rPr>
        <w:t>спуштања</w:t>
      </w:r>
      <w:r>
        <w:rPr>
          <w:color w:val="44536A"/>
          <w:spacing w:val="-43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опредељује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промену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дуга.</w:t>
      </w:r>
      <w:r>
        <w:rPr>
          <w:color w:val="44536A"/>
          <w:spacing w:val="-43"/>
        </w:rPr>
        <w:t> </w:t>
      </w:r>
      <w:r>
        <w:rPr>
          <w:color w:val="44536A"/>
        </w:rPr>
        <w:t>Растући трошкови задуживања на 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 тржишту такође захтевају опрез и</w:t>
      </w:r>
      <w:r>
        <w:rPr>
          <w:color w:val="44536A"/>
          <w:spacing w:val="1"/>
        </w:rPr>
        <w:t> </w:t>
      </w:r>
      <w:r>
        <w:rPr>
          <w:color w:val="44536A"/>
        </w:rPr>
        <w:t>рестриктивност</w:t>
      </w:r>
      <w:r>
        <w:rPr>
          <w:color w:val="44536A"/>
          <w:spacing w:val="-1"/>
        </w:rPr>
        <w:t> </w:t>
      </w:r>
      <w:r>
        <w:rPr>
          <w:color w:val="44536A"/>
        </w:rPr>
        <w:t>фискалне</w:t>
      </w:r>
      <w:r>
        <w:rPr>
          <w:color w:val="44536A"/>
          <w:spacing w:val="-1"/>
        </w:rPr>
        <w:t> </w:t>
      </w:r>
      <w:r>
        <w:rPr>
          <w:color w:val="44536A"/>
        </w:rPr>
        <w:t>политике.</w:t>
      </w:r>
    </w:p>
    <w:p>
      <w:pPr>
        <w:pStyle w:val="Heading5"/>
        <w:ind w:left="280"/>
      </w:pPr>
      <w:r>
        <w:rPr>
          <w:b w:val="0"/>
        </w:rPr>
        <w:br w:type="column"/>
      </w:r>
      <w:r>
        <w:rPr>
          <w:color w:val="001F5F"/>
        </w:rPr>
        <w:t>Фискални</w:t>
      </w:r>
      <w:r>
        <w:rPr>
          <w:color w:val="001F5F"/>
          <w:spacing w:val="-4"/>
        </w:rPr>
        <w:t> </w:t>
      </w:r>
      <w:r>
        <w:rPr>
          <w:color w:val="001F5F"/>
        </w:rPr>
        <w:t>резултат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1"/>
        </w:rPr>
        <w:t> </w:t>
      </w:r>
      <w:r>
        <w:rPr>
          <w:color w:val="001F5F"/>
        </w:rPr>
        <w:t>дуг</w:t>
      </w:r>
      <w:r>
        <w:rPr>
          <w:color w:val="001F5F"/>
          <w:spacing w:val="-2"/>
        </w:rPr>
        <w:t> </w:t>
      </w:r>
      <w:r>
        <w:rPr>
          <w:color w:val="001F5F"/>
        </w:rPr>
        <w:t>сектора</w:t>
      </w:r>
      <w:r>
        <w:rPr>
          <w:color w:val="001F5F"/>
          <w:spacing w:val="-1"/>
        </w:rPr>
        <w:t> </w:t>
      </w:r>
      <w:r>
        <w:rPr>
          <w:color w:val="001F5F"/>
        </w:rPr>
        <w:t>државе,</w:t>
      </w:r>
      <w:r>
        <w:rPr>
          <w:color w:val="001F5F"/>
          <w:spacing w:val="-5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spacing w:after="0"/>
        <w:sectPr>
          <w:type w:val="continuous"/>
          <w:pgSz w:w="12240" w:h="15840"/>
          <w:pgMar w:top="1500" w:bottom="280" w:left="1160" w:right="880"/>
          <w:cols w:num="2" w:equalWidth="0">
            <w:col w:w="4639" w:space="445"/>
            <w:col w:w="5116"/>
          </w:cols>
        </w:sectPr>
      </w:pPr>
    </w:p>
    <w:p>
      <w:pPr>
        <w:tabs>
          <w:tab w:pos="9400" w:val="left" w:leader="none"/>
        </w:tabs>
        <w:spacing w:before="18"/>
        <w:ind w:left="5351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88">
            <wp:simplePos x="0" y="0"/>
            <wp:positionH relativeFrom="page">
              <wp:posOffset>4267708</wp:posOffset>
            </wp:positionH>
            <wp:positionV relativeFrom="paragraph">
              <wp:posOffset>170144</wp:posOffset>
            </wp:positionV>
            <wp:extent cx="2253328" cy="180975"/>
            <wp:effectExtent l="0" t="0" r="0" b="0"/>
            <wp:wrapTopAndBottom/>
            <wp:docPr id="17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328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5.559998pt;margin-top:-115.402817pt;width:209.95pt;height:121.85pt;mso-position-horizontal-relative:page;mso-position-vertical-relative:paragraph;z-index:-22983168" coordorigin="6511,-2308" coordsize="4199,2437">
            <v:shape style="position:absolute;left:6849;top:-1678;width:3533;height:1802" coordorigin="6850,-1678" coordsize="3533,1802" path="m7092,-1678l6850,-1678,6850,124,7092,124,7092,-1678xm7390,-1534l7150,-1534,7150,124,7390,124,7390,-1534xm7690,-950l7447,-950,7447,124,7690,124,7690,-950xm7987,-706l7747,-706,7747,124,7987,124,7987,-706xm8287,-614l8047,-614,8047,124,8287,124,8287,-614xm8587,-905l8345,-905,8345,124,8587,124,8587,-905xm8885,-864l8645,-864,8645,124,8885,124,8885,-864xm9185,-778l8942,-778,8942,124,9185,124,9185,-778xm9485,-701l9242,-701,9242,124,9485,124,9485,-701xm9782,-684l9542,-684,9542,124,9782,124,9782,-684xm10082,-626l9840,-626,9840,124,10082,124,10082,-626xm10382,-564l10140,-564,10140,124,10382,124,10382,-564xe" filled="true" fillcolor="#44536a" stroked="false">
              <v:path arrowok="t"/>
              <v:fill type="solid"/>
            </v:shape>
            <v:shape style="position:absolute;left:6849;top:-1678;width:3533;height:1802" coordorigin="6850,-1678" coordsize="3533,1802" path="m6850,-1678l7092,-1678,7092,124,6850,124,6850,-1678xm7150,-1534l7390,-1534,7390,124,7150,124,7150,-1534xm7447,-950l7690,-950,7690,124,7447,124,7447,-950xm7747,-706l7987,-706,7987,124,7747,124,7747,-706xm8047,-614l8287,-614,8287,124,8047,124,8047,-614xm8345,-905l8587,-905,8587,124,8345,124,8345,-905xm8645,-864l8885,-864,8885,124,8645,124,8645,-864xm8942,-778l9185,-778,9185,124,8942,124,8942,-778xm9242,-701l9485,-701,9485,124,9242,124,9242,-701xm9542,-684l9782,-684,9782,124,9542,124,9542,-684xm9840,-626l10082,-626,10082,124,9840,124,9840,-626xm10140,-564l10382,-564,10382,124,10140,124,10140,-564xe" filled="false" stroked="true" strokeweight=".5pt" strokecolor="#2e528f">
              <v:path arrowok="t"/>
              <v:stroke dashstyle="solid"/>
            </v:shape>
            <v:shape style="position:absolute;left:6970;top:-2031;width:3291;height:1784" coordorigin="6970,-2030" coordsize="3291,1784" path="m6970,-1136l7013,-1198,7056,-1260,7098,-1322,7141,-1384,7184,-1446,7227,-1508,7269,-1571,7312,-1638,7355,-1712,7398,-1788,7440,-1860,7483,-1925,7526,-1978,7568,-2013,7628,-2030,7688,-2019,7748,-1990,7808,-1955,7868,-1924,7915,-1913,7981,-1903,8053,-1882,8119,-1839,8167,-1763,8198,-1650,8214,-1577,8230,-1495,8245,-1406,8261,-1311,8277,-1212,8293,-1110,8308,-1006,8324,-904,8340,-803,8356,-706,8371,-615,8387,-530,8403,-453,8419,-386,8450,-289,8489,-247,8512,-258,8558,-345,8581,-412,8604,-490,8627,-575,8650,-663,8673,-750,8696,-832,8719,-906,8742,-967,8823,-1082,8884,-1126,8945,-1152,9006,-1168,9064,-1185,9139,-1202,9214,-1206,9289,-1209,9363,-1224,9438,-1255,9513,-1295,9588,-1338,9663,-1378,9737,-1416,9812,-1455,9887,-1489,9962,-1512,10036,-1522,10111,-1521,10186,-1516,10261,-1512e" filled="false" stroked="true" strokeweight="2.5pt" strokecolor="#ff0000">
              <v:path arrowok="t"/>
              <v:stroke dashstyle="solid"/>
            </v:shape>
            <v:shape style="position:absolute;left:6970;top:-1802;width:3291;height:2" coordorigin="6970,-1801" coordsize="3291,0" path="m6970,-1801l6970,-1801,9962,-1801,10261,-1801e" filled="false" stroked="true" strokeweight="1.75pt" strokecolor="#000000">
              <v:path arrowok="t"/>
              <v:stroke dashstyle="solid"/>
            </v:shape>
            <v:shape style="position:absolute;left:6511;top:-2261;width:184;height:2183" type="#_x0000_t202" filled="false" stroked="false">
              <v:textbox inset="0,0,0,0">
                <w:txbxContent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80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75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70</w:t>
                    </w:r>
                  </w:p>
                  <w:p>
                    <w:pPr>
                      <w:spacing w:before="94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65</w:t>
                    </w:r>
                  </w:p>
                  <w:p>
                    <w:pPr>
                      <w:spacing w:before="94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60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55</w:t>
                    </w:r>
                  </w:p>
                  <w:p>
                    <w:pPr>
                      <w:spacing w:before="94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50</w:t>
                    </w:r>
                  </w:p>
                  <w:p>
                    <w:pPr>
                      <w:spacing w:line="193" w:lineRule="exact" w:before="93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45</w:t>
                    </w:r>
                  </w:p>
                </w:txbxContent>
              </v:textbox>
              <w10:wrap type="none"/>
            </v:shape>
            <v:shape style="position:absolute;left:7544;top:-2309;width:224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1,1</w:t>
                    </w:r>
                  </w:p>
                </w:txbxContent>
              </v:textbox>
              <w10:wrap type="none"/>
            </v:shape>
            <v:shape style="position:absolute;left:10561;top:-2261;width:102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0"/>
                        <w:sz w:val="16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825;top:-2044;width:275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-3,5</w:t>
                    </w:r>
                  </w:p>
                </w:txbxContent>
              </v:textbox>
              <w10:wrap type="none"/>
            </v:shape>
            <v:shape style="position:absolute;left:8067;top:-2058;width:224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0,6</w:t>
                    </w:r>
                  </w:p>
                </w:txbxContent>
              </v:textbox>
              <w10:wrap type="none"/>
            </v:shape>
            <v:shape style="position:absolute;left:10561;top:-1876;width:102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0"/>
                        <w:sz w:val="16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7482;top:-1583;width:275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-1,2</w:t>
                    </w:r>
                  </w:p>
                </w:txbxContent>
              </v:textbox>
              <w10:wrap type="none"/>
            </v:shape>
            <v:shape style="position:absolute;left:8312;top:-1693;width:275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-0,2</w:t>
                    </w:r>
                  </w:p>
                </w:txbxContent>
              </v:textbox>
              <w10:wrap type="none"/>
            </v:shape>
            <v:shape style="position:absolute;left:9525;top:-1730;width:645;height:283" type="#_x0000_t202" filled="false" stroked="false">
              <v:textbox inset="0,0,0,0">
                <w:txbxContent>
                  <w:p>
                    <w:pPr>
                      <w:spacing w:line="127" w:lineRule="exact" w:before="0"/>
                      <w:ind w:left="37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-1,5</w:t>
                    </w:r>
                  </w:p>
                  <w:p>
                    <w:pPr>
                      <w:spacing w:line="156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-2,2</w:t>
                    </w:r>
                  </w:p>
                </w:txbxContent>
              </v:textbox>
              <w10:wrap type="none"/>
            </v:shape>
            <v:shape style="position:absolute;left:8437;top:-1369;width:527;height:366" type="#_x0000_t202" filled="false" stroked="false">
              <v:textbox inset="0,0,0,0">
                <w:txbxContent>
                  <w:p>
                    <w:pPr>
                      <w:spacing w:line="164" w:lineRule="exact" w:before="0"/>
                      <w:ind w:left="252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-4,1</w:t>
                    </w:r>
                  </w:p>
                  <w:p>
                    <w:pPr>
                      <w:spacing w:line="193" w:lineRule="exact" w:before="9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-8,0</w:t>
                    </w:r>
                  </w:p>
                </w:txbxContent>
              </v:textbox>
              <w10:wrap type="none"/>
            </v:shape>
            <v:shape style="position:absolute;left:10250;top:-1491;width:459;height:194" type="#_x0000_t202" filled="false" stroked="false">
              <v:textbox inset="0,0,0,0">
                <w:txbxContent>
                  <w:p>
                    <w:pPr>
                      <w:spacing w:line="194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-1,5</w:t>
                    </w:r>
                    <w:r>
                      <w:rPr>
                        <w:spacing w:val="18"/>
                        <w:sz w:val="16"/>
                      </w:rPr>
                      <w:t> </w:t>
                    </w:r>
                    <w:r>
                      <w:rPr>
                        <w:position w:val="3"/>
                        <w:sz w:val="16"/>
                      </w:rPr>
                      <w:t>-2</w:t>
                    </w:r>
                  </w:p>
                </w:txbxContent>
              </v:textbox>
              <w10:wrap type="none"/>
            </v:shape>
            <v:shape style="position:absolute;left:8992;top:-1102;width:595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-3,2</w:t>
                    </w:r>
                    <w:r>
                      <w:rPr>
                        <w:spacing w:val="33"/>
                        <w:sz w:val="16"/>
                      </w:rPr>
                      <w:t> </w:t>
                    </w:r>
                    <w:r>
                      <w:rPr>
                        <w:position w:val="2"/>
                        <w:sz w:val="16"/>
                      </w:rPr>
                      <w:t>-3,0</w:t>
                    </w:r>
                  </w:p>
                </w:txbxContent>
              </v:textbox>
              <w10:wrap type="none"/>
            </v:shape>
            <v:shape style="position:absolute;left:10561;top:-1106;width:149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-4</w:t>
                    </w:r>
                  </w:p>
                </w:txbxContent>
              </v:textbox>
              <w10:wrap type="none"/>
            </v:shape>
            <v:shape style="position:absolute;left:10561;top:-721;width:149;height:546" type="#_x0000_t202" filled="false" stroked="false">
              <v:textbox inset="0,0,0,0">
                <w:txbxContent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-6</w:t>
                    </w:r>
                  </w:p>
                  <w:p>
                    <w:pPr>
                      <w:spacing w:line="240" w:lineRule="auto" w:before="6"/>
                      <w:rPr>
                        <w:sz w:val="15"/>
                      </w:rPr>
                    </w:pPr>
                  </w:p>
                  <w:p>
                    <w:pPr>
                      <w:spacing w:line="193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-8</w:t>
                    </w:r>
                  </w:p>
                </w:txbxContent>
              </v:textbox>
              <w10:wrap type="none"/>
            </v:shape>
            <v:shape style="position:absolute;left:10116;top:-600;width:262;height:71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before="112"/>
                      <w:ind w:left="17" w:right="-29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51,9</w:t>
                    </w:r>
                  </w:p>
                </w:txbxContent>
              </v:textbox>
              <w10:wrap type="none"/>
            </v:shape>
            <v:shape style="position:absolute;left:9816;top:-600;width:290;height:71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before="112"/>
                      <w:ind w:left="17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53,0</w:t>
                    </w:r>
                  </w:p>
                </w:txbxContent>
              </v:textbox>
              <w10:wrap type="none"/>
            </v:shape>
            <v:shape style="position:absolute;left:8022;top:-600;width:289;height:71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before="112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52,8</w:t>
                    </w:r>
                  </w:p>
                </w:txbxContent>
              </v:textbox>
              <w10:wrap type="none"/>
            </v:shape>
            <v:shape style="position:absolute;left:7723;top:-713;width:289;height:83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8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54,4</w:t>
                    </w:r>
                  </w:p>
                </w:txbxContent>
              </v:textbox>
              <w10:wrap type="none"/>
            </v:shape>
            <v:shape style="position:absolute;left:9518;top:-713;width:288;height:83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8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54,0</w:t>
                    </w:r>
                  </w:p>
                </w:txbxContent>
              </v:textbox>
              <w10:wrap type="none"/>
            </v:shape>
            <v:shape style="position:absolute;left:9218;top:-713;width:290;height:83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8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54,3</w:t>
                    </w:r>
                  </w:p>
                </w:txbxContent>
              </v:textbox>
              <w10:wrap type="none"/>
            </v:shape>
            <v:shape style="position:absolute;left:8918;top:-713;width:290;height:83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18"/>
                      </w:rPr>
                    </w:pPr>
                  </w:p>
                  <w:p>
                    <w:pPr>
                      <w:spacing w:before="1"/>
                      <w:ind w:left="17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55,6</w:t>
                    </w:r>
                  </w:p>
                </w:txbxContent>
              </v:textbox>
              <w10:wrap type="none"/>
            </v:shape>
            <v:shape style="position:absolute;left:8621;top:-913;width:288;height:10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57,1</w:t>
                    </w:r>
                  </w:p>
                </w:txbxContent>
              </v:textbox>
              <w10:wrap type="none"/>
            </v:shape>
            <v:shape style="position:absolute;left:8321;top:-913;width:290;height:10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57,8</w:t>
                    </w:r>
                  </w:p>
                </w:txbxContent>
              </v:textbox>
              <w10:wrap type="none"/>
            </v:shape>
            <v:shape style="position:absolute;left:7423;top:-913;width:290;height:10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58,6</w:t>
                    </w:r>
                  </w:p>
                </w:txbxContent>
              </v:textbox>
              <w10:wrap type="none"/>
            </v:shape>
            <v:shape style="position:absolute;left:7125;top:-1529;width:288;height:164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5"/>
                      </w:rPr>
                    </w:pPr>
                  </w:p>
                  <w:p>
                    <w:pPr>
                      <w:spacing w:before="0"/>
                      <w:ind w:left="1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68,7</w:t>
                    </w:r>
                  </w:p>
                </w:txbxContent>
              </v:textbox>
              <w10:wrap type="none"/>
            </v:shape>
            <v:shape style="position:absolute;left:6854;top:-1673;width:262;height:179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-13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71,2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40.540009pt;margin-top:34.472984pt;width:19.7pt;height:4.9pt;mso-position-horizontal-relative:page;mso-position-vertical-relative:paragraph;z-index:15825920" coordorigin="6811,689" coordsize="394,98">
            <v:rect style="position:absolute;left:6815;top:694;width:384;height:88" filled="true" fillcolor="#44536a" stroked="false">
              <v:fill type="solid"/>
            </v:rect>
            <v:rect style="position:absolute;left:6815;top:694;width:384;height:88" filled="false" stroked="true" strokeweight=".5pt" strokecolor="#2e528f">
              <v:stroke dashstyle="solid"/>
            </v:rect>
            <w10:wrap type="none"/>
          </v:group>
        </w:pict>
      </w:r>
      <w:r>
        <w:rPr/>
        <w:pict>
          <v:line style="position:absolute;mso-position-horizontal-relative:page;mso-position-vertical-relative:paragraph;z-index:-22982144" from="378.470001pt,36.917183pt" to="397.670001pt,36.917183pt" stroked="true" strokeweight="2.5pt" strokecolor="#ff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2981632" from="481.850006pt,36.917183pt" to="501.050006pt,36.917183pt" stroked="true" strokeweight="1.75pt" strokecolor="#000000">
            <v:stroke dashstyle="solid"/>
            <w10:wrap type="none"/>
          </v:line>
        </w:pict>
      </w:r>
      <w:r>
        <w:rPr>
          <w:sz w:val="16"/>
        </w:rPr>
        <w:t>40</w:t>
        <w:tab/>
        <w:t>-10</w:t>
      </w:r>
    </w:p>
    <w:p>
      <w:pPr>
        <w:tabs>
          <w:tab w:pos="6835" w:val="left" w:leader="none"/>
          <w:tab w:pos="8903" w:val="left" w:leader="none"/>
        </w:tabs>
        <w:spacing w:before="51"/>
        <w:ind w:left="6081" w:right="0" w:firstLine="0"/>
        <w:jc w:val="left"/>
        <w:rPr>
          <w:sz w:val="16"/>
        </w:rPr>
      </w:pPr>
      <w:r>
        <w:rPr>
          <w:sz w:val="16"/>
        </w:rPr>
        <w:t>дуг</w:t>
        <w:tab/>
        <w:t>резултат</w:t>
      </w:r>
      <w:r>
        <w:rPr>
          <w:spacing w:val="-3"/>
          <w:sz w:val="16"/>
        </w:rPr>
        <w:t> </w:t>
      </w:r>
      <w:r>
        <w:rPr>
          <w:sz w:val="16"/>
        </w:rPr>
        <w:t>(десна</w:t>
      </w:r>
      <w:r>
        <w:rPr>
          <w:spacing w:val="1"/>
          <w:sz w:val="16"/>
        </w:rPr>
        <w:t> </w:t>
      </w:r>
      <w:r>
        <w:rPr>
          <w:sz w:val="16"/>
        </w:rPr>
        <w:t>скала)</w:t>
        <w:tab/>
        <w:t>баланс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Експанзивна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умањила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негативне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последице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фокус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пребачен на заштиту привреде и становништва од</w:t>
      </w:r>
      <w:r>
        <w:rPr>
          <w:color w:val="44536A"/>
          <w:spacing w:val="-43"/>
        </w:rPr>
        <w:t> </w:t>
      </w:r>
      <w:r>
        <w:rPr>
          <w:color w:val="44536A"/>
        </w:rPr>
        <w:t>удара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 периоду предвиђено је умерено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обезбедила</w:t>
      </w:r>
      <w:r>
        <w:rPr>
          <w:color w:val="44536A"/>
          <w:spacing w:val="1"/>
        </w:rPr>
        <w:t> </w:t>
      </w:r>
      <w:r>
        <w:rPr>
          <w:color w:val="44536A"/>
        </w:rPr>
        <w:t>потребна</w:t>
      </w:r>
      <w:r>
        <w:rPr>
          <w:color w:val="44536A"/>
          <w:spacing w:val="-43"/>
        </w:rPr>
        <w:t> </w:t>
      </w:r>
      <w:r>
        <w:rPr>
          <w:color w:val="44536A"/>
        </w:rPr>
        <w:t>флексибилност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 правовремени и ефикасан одговор на</w:t>
      </w:r>
      <w:r>
        <w:rPr>
          <w:color w:val="44536A"/>
          <w:spacing w:val="1"/>
        </w:rPr>
        <w:t> </w:t>
      </w:r>
      <w:r>
        <w:rPr>
          <w:color w:val="44536A"/>
        </w:rPr>
        <w:t>евентуалне</w:t>
      </w:r>
      <w:r>
        <w:rPr>
          <w:color w:val="44536A"/>
          <w:spacing w:val="1"/>
        </w:rPr>
        <w:t> </w:t>
      </w:r>
      <w:r>
        <w:rPr>
          <w:color w:val="44536A"/>
        </w:rPr>
        <w:t>екстерне</w:t>
      </w:r>
      <w:r>
        <w:rPr>
          <w:color w:val="44536A"/>
          <w:spacing w:val="1"/>
        </w:rPr>
        <w:t> </w:t>
      </w:r>
      <w:r>
        <w:rPr>
          <w:color w:val="44536A"/>
        </w:rPr>
        <w:t>шокове.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се,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свега,</w:t>
      </w:r>
      <w:r>
        <w:rPr>
          <w:color w:val="44536A"/>
          <w:spacing w:val="1"/>
        </w:rPr>
        <w:t> </w:t>
      </w:r>
      <w:r>
        <w:rPr>
          <w:color w:val="44536A"/>
        </w:rPr>
        <w:t>односи на</w:t>
      </w:r>
      <w:r>
        <w:rPr>
          <w:color w:val="44536A"/>
          <w:spacing w:val="1"/>
        </w:rPr>
        <w:t> </w:t>
      </w:r>
      <w:r>
        <w:rPr>
          <w:color w:val="44536A"/>
        </w:rPr>
        <w:t>расходну</w:t>
      </w:r>
      <w:r>
        <w:rPr>
          <w:color w:val="44536A"/>
          <w:spacing w:val="1"/>
        </w:rPr>
        <w:t> </w:t>
      </w:r>
      <w:r>
        <w:rPr>
          <w:color w:val="44536A"/>
        </w:rPr>
        <w:t>страну,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обезбеђења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 намењених за енергетску политику, али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32"/>
        </w:rPr>
        <w:t> </w:t>
      </w:r>
      <w:r>
        <w:rPr>
          <w:color w:val="44536A"/>
        </w:rPr>
        <w:t>даље</w:t>
      </w:r>
      <w:r>
        <w:rPr>
          <w:color w:val="44536A"/>
          <w:spacing w:val="31"/>
        </w:rPr>
        <w:t> </w:t>
      </w:r>
      <w:r>
        <w:rPr>
          <w:color w:val="44536A"/>
        </w:rPr>
        <w:t>високо</w:t>
      </w:r>
      <w:r>
        <w:rPr>
          <w:color w:val="44536A"/>
          <w:spacing w:val="32"/>
        </w:rPr>
        <w:t> </w:t>
      </w:r>
      <w:r>
        <w:rPr>
          <w:color w:val="44536A"/>
        </w:rPr>
        <w:t>улагање</w:t>
      </w:r>
      <w:r>
        <w:rPr>
          <w:color w:val="44536A"/>
          <w:spacing w:val="31"/>
        </w:rPr>
        <w:t> </w:t>
      </w:r>
      <w:r>
        <w:rPr>
          <w:color w:val="44536A"/>
        </w:rPr>
        <w:t>у</w:t>
      </w:r>
      <w:r>
        <w:rPr>
          <w:color w:val="44536A"/>
          <w:spacing w:val="30"/>
        </w:rPr>
        <w:t> </w:t>
      </w:r>
      <w:r>
        <w:rPr>
          <w:color w:val="44536A"/>
        </w:rPr>
        <w:t>инфраструктуру.</w:t>
      </w:r>
      <w:r>
        <w:rPr>
          <w:color w:val="44536A"/>
          <w:spacing w:val="29"/>
        </w:rPr>
        <w:t> </w:t>
      </w:r>
      <w:r>
        <w:rPr>
          <w:color w:val="44536A"/>
        </w:rPr>
        <w:t>На</w:t>
      </w:r>
    </w:p>
    <w:p>
      <w:pPr>
        <w:pStyle w:val="BodyText"/>
        <w:spacing w:line="259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приходној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остати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смањење пореског оптерећења зарада и наставак</w:t>
      </w:r>
      <w:r>
        <w:rPr>
          <w:color w:val="44536A"/>
          <w:spacing w:val="-43"/>
        </w:rPr>
        <w:t> </w:t>
      </w:r>
      <w:r>
        <w:rPr>
          <w:color w:val="44536A"/>
        </w:rPr>
        <w:t>борбе</w:t>
      </w:r>
      <w:r>
        <w:rPr>
          <w:color w:val="44536A"/>
          <w:spacing w:val="-4"/>
        </w:rPr>
        <w:t> </w:t>
      </w:r>
      <w:r>
        <w:rPr>
          <w:color w:val="44536A"/>
        </w:rPr>
        <w:t>против</w:t>
      </w:r>
      <w:r>
        <w:rPr>
          <w:color w:val="44536A"/>
          <w:spacing w:val="-2"/>
        </w:rPr>
        <w:t> </w:t>
      </w:r>
      <w:r>
        <w:rPr>
          <w:color w:val="44536A"/>
        </w:rPr>
        <w:t>пореске</w:t>
      </w:r>
      <w:r>
        <w:rPr>
          <w:color w:val="44536A"/>
          <w:spacing w:val="-3"/>
        </w:rPr>
        <w:t> </w:t>
      </w:r>
      <w:r>
        <w:rPr>
          <w:color w:val="44536A"/>
        </w:rPr>
        <w:t>евазије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сиве</w:t>
      </w:r>
      <w:r>
        <w:rPr>
          <w:color w:val="44536A"/>
          <w:spacing w:val="-3"/>
        </w:rPr>
        <w:t> </w:t>
      </w:r>
      <w:r>
        <w:rPr>
          <w:color w:val="44536A"/>
        </w:rPr>
        <w:t>економије.</w:t>
      </w:r>
    </w:p>
    <w:p>
      <w:pPr>
        <w:pStyle w:val="BodyText"/>
        <w:spacing w:line="259" w:lineRule="auto" w:before="159"/>
        <w:ind w:left="280" w:right="564"/>
        <w:jc w:val="both"/>
      </w:pPr>
      <w:r>
        <w:rPr>
          <w:color w:val="44536A"/>
        </w:rPr>
        <w:t>Пројекција прихода у периоду од 2023. до 2026.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2"/>
        </w:rPr>
        <w:t> </w:t>
      </w:r>
      <w:r>
        <w:rPr>
          <w:color w:val="44536A"/>
        </w:rPr>
        <w:t>израђена је</w:t>
      </w:r>
      <w:r>
        <w:rPr>
          <w:color w:val="44536A"/>
          <w:spacing w:val="2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основу: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  <w:tab w:pos="2109" w:val="left" w:leader="none"/>
          <w:tab w:pos="3562" w:val="left" w:leader="none"/>
        </w:tabs>
        <w:spacing w:line="259" w:lineRule="auto" w:before="80" w:after="0"/>
        <w:ind w:left="460" w:right="560" w:hanging="181"/>
        <w:jc w:val="both"/>
        <w:rPr>
          <w:sz w:val="20"/>
        </w:rPr>
      </w:pPr>
      <w:r>
        <w:rPr>
          <w:color w:val="44536A"/>
          <w:sz w:val="20"/>
        </w:rPr>
        <w:t>пројекције</w:t>
        <w:tab/>
        <w:t>кретања</w:t>
        <w:tab/>
      </w:r>
      <w:r>
        <w:rPr>
          <w:color w:val="44536A"/>
          <w:spacing w:val="-1"/>
          <w:sz w:val="20"/>
        </w:rPr>
        <w:t>најважнијих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макроекономских показатеља: БДП и његових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компоненти,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инфлације,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девизног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курса,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спољнотрговинске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размене,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запослености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зарада;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43" w:lineRule="exact" w:before="0" w:after="0"/>
        <w:ind w:left="460" w:right="0" w:hanging="181"/>
        <w:jc w:val="both"/>
        <w:rPr>
          <w:sz w:val="20"/>
        </w:rPr>
      </w:pPr>
      <w:r>
        <w:rPr>
          <w:color w:val="44536A"/>
          <w:sz w:val="20"/>
        </w:rPr>
        <w:t>важеће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планиране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измене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пореске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политике;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6" w:lineRule="auto" w:before="20" w:after="0"/>
        <w:ind w:left="460" w:right="561" w:hanging="181"/>
        <w:jc w:val="both"/>
        <w:rPr>
          <w:sz w:val="20"/>
        </w:rPr>
      </w:pPr>
      <w:r>
        <w:rPr>
          <w:color w:val="44536A"/>
          <w:sz w:val="20"/>
        </w:rPr>
        <w:t>процењених ефеката фискалних и структурних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мера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 наредном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периоду.</w:t>
      </w:r>
    </w:p>
    <w:p>
      <w:pPr>
        <w:spacing w:after="0" w:line="256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Heading5"/>
        <w:ind w:left="1678" w:right="1959"/>
        <w:jc w:val="center"/>
      </w:pPr>
      <w:r>
        <w:rPr>
          <w:color w:val="001F5F"/>
        </w:rPr>
        <w:t>Табела</w:t>
      </w:r>
      <w:r>
        <w:rPr>
          <w:color w:val="001F5F"/>
          <w:spacing w:val="-3"/>
        </w:rPr>
        <w:t> </w:t>
      </w:r>
      <w:r>
        <w:rPr>
          <w:color w:val="001F5F"/>
        </w:rPr>
        <w:t>9.</w:t>
      </w:r>
      <w:r>
        <w:rPr>
          <w:color w:val="001F5F"/>
          <w:spacing w:val="-3"/>
        </w:rPr>
        <w:t> </w:t>
      </w:r>
      <w:r>
        <w:rPr>
          <w:color w:val="001F5F"/>
        </w:rPr>
        <w:t>Укупни</w:t>
      </w:r>
      <w:r>
        <w:rPr>
          <w:color w:val="001F5F"/>
          <w:spacing w:val="-3"/>
        </w:rPr>
        <w:t> </w:t>
      </w:r>
      <w:r>
        <w:rPr>
          <w:color w:val="001F5F"/>
        </w:rPr>
        <w:t>приходи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донације у</w:t>
      </w:r>
      <w:r>
        <w:rPr>
          <w:color w:val="001F5F"/>
          <w:spacing w:val="-3"/>
        </w:rPr>
        <w:t> </w:t>
      </w:r>
      <w:r>
        <w:rPr>
          <w:color w:val="001F5F"/>
        </w:rPr>
        <w:t>периоду</w:t>
      </w:r>
      <w:r>
        <w:rPr>
          <w:color w:val="001F5F"/>
          <w:spacing w:val="-3"/>
        </w:rPr>
        <w:t> </w:t>
      </w:r>
      <w:r>
        <w:rPr>
          <w:color w:val="001F5F"/>
        </w:rPr>
        <w:t>2022–2026.</w:t>
      </w:r>
      <w:r>
        <w:rPr>
          <w:color w:val="001F5F"/>
          <w:spacing w:val="-4"/>
        </w:rPr>
        <w:t> </w:t>
      </w:r>
      <w:r>
        <w:rPr>
          <w:color w:val="001F5F"/>
        </w:rPr>
        <w:t>године,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pStyle w:val="BodyText"/>
        <w:spacing w:before="8" w:after="1"/>
        <w:rPr>
          <w:b/>
          <w:sz w:val="12"/>
        </w:rPr>
      </w:pPr>
    </w:p>
    <w:tbl>
      <w:tblPr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3"/>
        <w:gridCol w:w="1256"/>
        <w:gridCol w:w="1265"/>
        <w:gridCol w:w="1090"/>
        <w:gridCol w:w="1091"/>
        <w:gridCol w:w="836"/>
      </w:tblGrid>
      <w:tr>
        <w:trPr>
          <w:trHeight w:val="254" w:hRule="atLeast"/>
        </w:trPr>
        <w:tc>
          <w:tcPr>
            <w:tcW w:w="3833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Опис</w:t>
            </w:r>
          </w:p>
        </w:tc>
        <w:tc>
          <w:tcPr>
            <w:tcW w:w="125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2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Извршење</w:t>
            </w:r>
          </w:p>
        </w:tc>
        <w:tc>
          <w:tcPr>
            <w:tcW w:w="1265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Процена</w:t>
            </w:r>
          </w:p>
        </w:tc>
        <w:tc>
          <w:tcPr>
            <w:tcW w:w="2181" w:type="dxa"/>
            <w:gridSpan w:val="2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959"/>
              <w:rPr>
                <w:sz w:val="18"/>
              </w:rPr>
            </w:pPr>
            <w:r>
              <w:rPr>
                <w:color w:val="001F5F"/>
                <w:sz w:val="18"/>
              </w:rPr>
              <w:t>Пројекција</w:t>
            </w:r>
          </w:p>
        </w:tc>
        <w:tc>
          <w:tcPr>
            <w:tcW w:w="83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383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1265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</w:p>
        </w:tc>
        <w:tc>
          <w:tcPr>
            <w:tcW w:w="109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342" w:right="34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2024</w:t>
            </w:r>
          </w:p>
        </w:tc>
        <w:tc>
          <w:tcPr>
            <w:tcW w:w="109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2025</w:t>
            </w:r>
          </w:p>
        </w:tc>
        <w:tc>
          <w:tcPr>
            <w:tcW w:w="83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2026</w:t>
            </w:r>
          </w:p>
        </w:tc>
      </w:tr>
      <w:tr>
        <w:trPr>
          <w:trHeight w:val="252" w:hRule="atLeast"/>
        </w:trPr>
        <w:tc>
          <w:tcPr>
            <w:tcW w:w="3833" w:type="dxa"/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1265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41,8</w:t>
            </w:r>
          </w:p>
        </w:tc>
        <w:tc>
          <w:tcPr>
            <w:tcW w:w="1090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left="342" w:right="30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109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836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41,4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before="1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43,5</w:t>
            </w:r>
          </w:p>
        </w:tc>
        <w:tc>
          <w:tcPr>
            <w:tcW w:w="1265" w:type="dxa"/>
          </w:tcPr>
          <w:p>
            <w:pPr>
              <w:pStyle w:val="TableParagraph"/>
              <w:spacing w:before="1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41,2</w:t>
            </w:r>
          </w:p>
        </w:tc>
        <w:tc>
          <w:tcPr>
            <w:tcW w:w="1090" w:type="dxa"/>
          </w:tcPr>
          <w:p>
            <w:pPr>
              <w:pStyle w:val="TableParagraph"/>
              <w:spacing w:before="1"/>
              <w:ind w:left="342" w:right="30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41,2</w:t>
            </w:r>
          </w:p>
        </w:tc>
        <w:tc>
          <w:tcPr>
            <w:tcW w:w="1091" w:type="dxa"/>
          </w:tcPr>
          <w:p>
            <w:pPr>
              <w:pStyle w:val="TableParagraph"/>
              <w:spacing w:before="1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41,1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41,0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line="219" w:lineRule="exact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Порески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</w:tcPr>
          <w:p>
            <w:pPr>
              <w:pStyle w:val="TableParagraph"/>
              <w:spacing w:line="219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38,9</w:t>
            </w:r>
          </w:p>
        </w:tc>
        <w:tc>
          <w:tcPr>
            <w:tcW w:w="1265" w:type="dxa"/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37,0</w:t>
            </w:r>
          </w:p>
        </w:tc>
        <w:tc>
          <w:tcPr>
            <w:tcW w:w="1090" w:type="dxa"/>
          </w:tcPr>
          <w:p>
            <w:pPr>
              <w:pStyle w:val="TableParagraph"/>
              <w:spacing w:line="219" w:lineRule="exact"/>
              <w:ind w:left="342" w:right="30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37,1</w:t>
            </w:r>
          </w:p>
        </w:tc>
        <w:tc>
          <w:tcPr>
            <w:tcW w:w="1091" w:type="dxa"/>
          </w:tcPr>
          <w:p>
            <w:pPr>
              <w:pStyle w:val="TableParagraph"/>
              <w:spacing w:line="219" w:lineRule="exact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37,2</w:t>
            </w:r>
          </w:p>
        </w:tc>
        <w:tc>
          <w:tcPr>
            <w:tcW w:w="836" w:type="dxa"/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37,3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before="1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Порез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доходак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грађана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  <w:tc>
          <w:tcPr>
            <w:tcW w:w="1265" w:type="dxa"/>
          </w:tcPr>
          <w:p>
            <w:pPr>
              <w:pStyle w:val="TableParagraph"/>
              <w:spacing w:before="1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090" w:type="dxa"/>
          </w:tcPr>
          <w:p>
            <w:pPr>
              <w:pStyle w:val="TableParagraph"/>
              <w:spacing w:before="1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091" w:type="dxa"/>
          </w:tcPr>
          <w:p>
            <w:pPr>
              <w:pStyle w:val="TableParagraph"/>
              <w:spacing w:before="1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4,2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Порез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добит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правних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лица</w:t>
            </w:r>
          </w:p>
        </w:tc>
        <w:tc>
          <w:tcPr>
            <w:tcW w:w="1256" w:type="dxa"/>
          </w:tcPr>
          <w:p>
            <w:pPr>
              <w:pStyle w:val="TableParagraph"/>
              <w:spacing w:line="219" w:lineRule="exact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265" w:type="dxa"/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2,7</w:t>
            </w:r>
          </w:p>
        </w:tc>
        <w:tc>
          <w:tcPr>
            <w:tcW w:w="1090" w:type="dxa"/>
          </w:tcPr>
          <w:p>
            <w:pPr>
              <w:pStyle w:val="TableParagraph"/>
              <w:spacing w:line="219" w:lineRule="exact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  <w:tc>
          <w:tcPr>
            <w:tcW w:w="1091" w:type="dxa"/>
          </w:tcPr>
          <w:p>
            <w:pPr>
              <w:pStyle w:val="TableParagraph"/>
              <w:spacing w:line="219" w:lineRule="exact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836" w:type="dxa"/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before="1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ПДВ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11,0</w:t>
            </w:r>
          </w:p>
        </w:tc>
        <w:tc>
          <w:tcPr>
            <w:tcW w:w="1265" w:type="dxa"/>
          </w:tcPr>
          <w:p>
            <w:pPr>
              <w:pStyle w:val="TableParagraph"/>
              <w:spacing w:before="1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10,7</w:t>
            </w:r>
          </w:p>
        </w:tc>
        <w:tc>
          <w:tcPr>
            <w:tcW w:w="1090" w:type="dxa"/>
          </w:tcPr>
          <w:p>
            <w:pPr>
              <w:pStyle w:val="TableParagraph"/>
              <w:spacing w:before="1"/>
              <w:ind w:left="342" w:right="30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10,7</w:t>
            </w:r>
          </w:p>
        </w:tc>
        <w:tc>
          <w:tcPr>
            <w:tcW w:w="1091" w:type="dxa"/>
          </w:tcPr>
          <w:p>
            <w:pPr>
              <w:pStyle w:val="TableParagraph"/>
              <w:spacing w:before="1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10,7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10,7</w:t>
            </w:r>
          </w:p>
        </w:tc>
      </w:tr>
      <w:tr>
        <w:trPr>
          <w:trHeight w:val="252" w:hRule="atLeast"/>
        </w:trPr>
        <w:tc>
          <w:tcPr>
            <w:tcW w:w="3833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Акцизе</w:t>
            </w:r>
          </w:p>
        </w:tc>
        <w:tc>
          <w:tcPr>
            <w:tcW w:w="1256" w:type="dxa"/>
          </w:tcPr>
          <w:p>
            <w:pPr>
              <w:pStyle w:val="TableParagraph"/>
              <w:spacing w:line="219" w:lineRule="exact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4,8</w:t>
            </w:r>
          </w:p>
        </w:tc>
        <w:tc>
          <w:tcPr>
            <w:tcW w:w="1265" w:type="dxa"/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  <w:tc>
          <w:tcPr>
            <w:tcW w:w="1090" w:type="dxa"/>
          </w:tcPr>
          <w:p>
            <w:pPr>
              <w:pStyle w:val="TableParagraph"/>
              <w:spacing w:line="219" w:lineRule="exact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4,2</w:t>
            </w:r>
          </w:p>
        </w:tc>
        <w:tc>
          <w:tcPr>
            <w:tcW w:w="1091" w:type="dxa"/>
          </w:tcPr>
          <w:p>
            <w:pPr>
              <w:pStyle w:val="TableParagraph"/>
              <w:spacing w:line="219" w:lineRule="exact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836" w:type="dxa"/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Царине</w:t>
            </w:r>
          </w:p>
        </w:tc>
        <w:tc>
          <w:tcPr>
            <w:tcW w:w="1256" w:type="dxa"/>
          </w:tcPr>
          <w:p>
            <w:pPr>
              <w:pStyle w:val="TableParagraph"/>
              <w:spacing w:line="219" w:lineRule="exact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265" w:type="dxa"/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1090" w:type="dxa"/>
          </w:tcPr>
          <w:p>
            <w:pPr>
              <w:pStyle w:val="TableParagraph"/>
              <w:spacing w:line="219" w:lineRule="exact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91" w:type="dxa"/>
          </w:tcPr>
          <w:p>
            <w:pPr>
              <w:pStyle w:val="TableParagraph"/>
              <w:spacing w:line="219" w:lineRule="exact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836" w:type="dxa"/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before="1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Остали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порески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265" w:type="dxa"/>
          </w:tcPr>
          <w:p>
            <w:pPr>
              <w:pStyle w:val="TableParagraph"/>
              <w:spacing w:before="1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090" w:type="dxa"/>
          </w:tcPr>
          <w:p>
            <w:pPr>
              <w:pStyle w:val="TableParagraph"/>
              <w:spacing w:before="1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1091" w:type="dxa"/>
          </w:tcPr>
          <w:p>
            <w:pPr>
              <w:pStyle w:val="TableParagraph"/>
              <w:spacing w:before="1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Доприноси</w:t>
            </w:r>
          </w:p>
        </w:tc>
        <w:tc>
          <w:tcPr>
            <w:tcW w:w="1256" w:type="dxa"/>
          </w:tcPr>
          <w:p>
            <w:pPr>
              <w:pStyle w:val="TableParagraph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13,4</w:t>
            </w:r>
          </w:p>
        </w:tc>
        <w:tc>
          <w:tcPr>
            <w:tcW w:w="1265" w:type="dxa"/>
          </w:tcPr>
          <w:p>
            <w:pPr>
              <w:pStyle w:val="TableParagraph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12,9</w:t>
            </w:r>
          </w:p>
        </w:tc>
        <w:tc>
          <w:tcPr>
            <w:tcW w:w="1090" w:type="dxa"/>
          </w:tcPr>
          <w:p>
            <w:pPr>
              <w:pStyle w:val="TableParagraph"/>
              <w:ind w:left="342" w:right="30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13,2</w:t>
            </w:r>
          </w:p>
        </w:tc>
        <w:tc>
          <w:tcPr>
            <w:tcW w:w="1091" w:type="dxa"/>
          </w:tcPr>
          <w:p>
            <w:pPr>
              <w:pStyle w:val="TableParagraph"/>
              <w:ind w:right="36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13,4</w:t>
            </w:r>
          </w:p>
        </w:tc>
        <w:tc>
          <w:tcPr>
            <w:tcW w:w="836" w:type="dxa"/>
          </w:tcPr>
          <w:p>
            <w:pPr>
              <w:pStyle w:val="TableParagraph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13,7</w:t>
            </w:r>
          </w:p>
        </w:tc>
      </w:tr>
      <w:tr>
        <w:trPr>
          <w:trHeight w:val="253" w:hRule="atLeast"/>
        </w:trPr>
        <w:tc>
          <w:tcPr>
            <w:tcW w:w="3833" w:type="dxa"/>
          </w:tcPr>
          <w:p>
            <w:pPr>
              <w:pStyle w:val="TableParagraph"/>
              <w:spacing w:before="1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Непорески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256" w:type="dxa"/>
          </w:tcPr>
          <w:p>
            <w:pPr>
              <w:pStyle w:val="TableParagraph"/>
              <w:spacing w:before="1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4,6</w:t>
            </w:r>
          </w:p>
        </w:tc>
        <w:tc>
          <w:tcPr>
            <w:tcW w:w="1265" w:type="dxa"/>
          </w:tcPr>
          <w:p>
            <w:pPr>
              <w:pStyle w:val="TableParagraph"/>
              <w:spacing w:before="1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090" w:type="dxa"/>
          </w:tcPr>
          <w:p>
            <w:pPr>
              <w:pStyle w:val="TableParagraph"/>
              <w:spacing w:before="1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4,1</w:t>
            </w:r>
          </w:p>
        </w:tc>
        <w:tc>
          <w:tcPr>
            <w:tcW w:w="1091" w:type="dxa"/>
          </w:tcPr>
          <w:p>
            <w:pPr>
              <w:pStyle w:val="TableParagraph"/>
              <w:spacing w:before="1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3,9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</w:tr>
      <w:tr>
        <w:trPr>
          <w:trHeight w:val="254" w:hRule="atLeast"/>
        </w:trPr>
        <w:tc>
          <w:tcPr>
            <w:tcW w:w="383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Донације</w:t>
            </w:r>
          </w:p>
        </w:tc>
        <w:tc>
          <w:tcPr>
            <w:tcW w:w="125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3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126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6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09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342" w:right="20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109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6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83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</w:tr>
    </w:tbl>
    <w:p>
      <w:pPr>
        <w:spacing w:after="0" w:line="219" w:lineRule="exact"/>
        <w:jc w:val="right"/>
        <w:rPr>
          <w:sz w:val="1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before="39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spacing w:line="276" w:lineRule="auto"/>
        <w:ind w:left="280" w:right="38"/>
        <w:jc w:val="both"/>
      </w:pPr>
      <w:r>
        <w:rPr>
          <w:color w:val="44536A"/>
        </w:rPr>
        <w:t>Благо опадајући тренд прихода у смислу учешћа у</w:t>
      </w:r>
      <w:r>
        <w:rPr>
          <w:color w:val="44536A"/>
          <w:spacing w:val="-43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очекиван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пројектовану</w:t>
      </w:r>
      <w:r>
        <w:rPr>
          <w:color w:val="44536A"/>
          <w:spacing w:val="-43"/>
        </w:rPr>
        <w:t> </w:t>
      </w:r>
      <w:r>
        <w:rPr>
          <w:color w:val="44536A"/>
        </w:rPr>
        <w:t>структуру средњорочног раста српске привреде.</w:t>
      </w:r>
      <w:r>
        <w:rPr>
          <w:color w:val="44536A"/>
          <w:spacing w:val="1"/>
        </w:rPr>
        <w:t> </w:t>
      </w:r>
      <w:r>
        <w:rPr>
          <w:color w:val="44536A"/>
        </w:rPr>
        <w:t>Наплата</w:t>
      </w:r>
      <w:r>
        <w:rPr>
          <w:color w:val="44536A"/>
          <w:spacing w:val="1"/>
        </w:rPr>
        <w:t> </w:t>
      </w:r>
      <w:r>
        <w:rPr>
          <w:color w:val="44536A"/>
        </w:rPr>
        <w:t>одложених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повећала ниво прихода изнад трендног у 2021. и</w:t>
      </w:r>
      <w:r>
        <w:rPr>
          <w:color w:val="44536A"/>
          <w:spacing w:val="1"/>
        </w:rPr>
        <w:t> </w:t>
      </w:r>
      <w:r>
        <w:rPr>
          <w:color w:val="44536A"/>
        </w:rPr>
        <w:t>2022. години, али, такође, појачава ефекат пада</w:t>
      </w:r>
      <w:r>
        <w:rPr>
          <w:color w:val="44536A"/>
          <w:spacing w:val="1"/>
        </w:rPr>
        <w:t> </w:t>
      </w:r>
      <w:r>
        <w:rPr>
          <w:color w:val="44536A"/>
        </w:rPr>
        <w:t>учешћа прихода у БДП у 2023. години. 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одржавање</w:t>
      </w:r>
      <w:r>
        <w:rPr>
          <w:color w:val="44536A"/>
          <w:spacing w:val="-43"/>
        </w:rPr>
        <w:t> </w:t>
      </w:r>
      <w:r>
        <w:rPr>
          <w:color w:val="44536A"/>
        </w:rPr>
        <w:t>постојећег</w:t>
      </w:r>
      <w:r>
        <w:rPr>
          <w:color w:val="44536A"/>
          <w:spacing w:val="-1"/>
        </w:rPr>
        <w:t> </w:t>
      </w:r>
      <w:r>
        <w:rPr>
          <w:color w:val="44536A"/>
        </w:rPr>
        <w:t>степена наплате.</w:t>
      </w:r>
    </w:p>
    <w:p>
      <w:pPr>
        <w:pStyle w:val="BodyText"/>
        <w:spacing w:line="276" w:lineRule="auto" w:before="121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смањени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доприноси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пензијско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инвалидско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терет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послодавца за 1 п.п. Ефекат ове мере се процењује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30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Додатно,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-43"/>
        </w:rPr>
        <w:t> </w:t>
      </w:r>
      <w:r>
        <w:rPr>
          <w:color w:val="44536A"/>
        </w:rPr>
        <w:t>неопорезивог</w:t>
      </w:r>
      <w:r>
        <w:rPr>
          <w:color w:val="44536A"/>
          <w:spacing w:val="1"/>
        </w:rPr>
        <w:t> </w:t>
      </w:r>
      <w:r>
        <w:rPr>
          <w:color w:val="44536A"/>
        </w:rPr>
        <w:t>цензуса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12,5%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ефекат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мање</w:t>
      </w:r>
      <w:r>
        <w:rPr>
          <w:color w:val="44536A"/>
          <w:spacing w:val="-2"/>
        </w:rPr>
        <w:t> </w:t>
      </w:r>
      <w:r>
        <w:rPr>
          <w:color w:val="44536A"/>
        </w:rPr>
        <w:t>приходе</w:t>
      </w:r>
      <w:r>
        <w:rPr>
          <w:color w:val="44536A"/>
          <w:spacing w:val="-2"/>
        </w:rPr>
        <w:t> </w:t>
      </w:r>
      <w:r>
        <w:rPr>
          <w:color w:val="44536A"/>
        </w:rPr>
        <w:t>у износу</w:t>
      </w:r>
      <w:r>
        <w:rPr>
          <w:color w:val="44536A"/>
          <w:spacing w:val="-1"/>
        </w:rPr>
        <w:t> </w:t>
      </w:r>
      <w:r>
        <w:rPr>
          <w:color w:val="44536A"/>
        </w:rPr>
        <w:t>од 11</w:t>
      </w:r>
      <w:r>
        <w:rPr>
          <w:color w:val="44536A"/>
          <w:spacing w:val="-2"/>
        </w:rPr>
        <w:t> </w:t>
      </w:r>
      <w:r>
        <w:rPr>
          <w:color w:val="44536A"/>
        </w:rPr>
        <w:t>млрд динара.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line="259" w:lineRule="auto" w:before="141"/>
        <w:ind w:left="280" w:right="557"/>
        <w:jc w:val="both"/>
      </w:pPr>
      <w:r>
        <w:rPr>
          <w:color w:val="44536A"/>
        </w:rPr>
        <w:t>Преовлађујући облик пореза на доходак је порез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зараде,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масе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запослености</w:t>
      </w:r>
      <w:r>
        <w:rPr>
          <w:color w:val="44536A"/>
          <w:spacing w:val="1"/>
        </w:rPr>
        <w:t> </w:t>
      </w:r>
      <w:r>
        <w:rPr>
          <w:color w:val="44536A"/>
        </w:rPr>
        <w:t>главни</w:t>
      </w:r>
      <w:r>
        <w:rPr>
          <w:color w:val="44536A"/>
          <w:spacing w:val="1"/>
        </w:rPr>
        <w:t> </w:t>
      </w:r>
      <w:r>
        <w:rPr>
          <w:color w:val="44536A"/>
        </w:rPr>
        <w:t>фактори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кретање овог пореског облика. С обзиром да се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бржи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две</w:t>
      </w:r>
      <w:r>
        <w:rPr>
          <w:color w:val="44536A"/>
          <w:spacing w:val="1"/>
        </w:rPr>
        <w:t> </w:t>
      </w:r>
      <w:r>
        <w:rPr>
          <w:color w:val="44536A"/>
        </w:rPr>
        <w:t>компоненте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номиналног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приметан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благи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учешћа пореза на доходак у БДП. На додатни раст</w:t>
      </w:r>
      <w:r>
        <w:rPr>
          <w:color w:val="44536A"/>
          <w:spacing w:val="-43"/>
        </w:rPr>
        <w:t> </w:t>
      </w:r>
      <w:r>
        <w:rPr>
          <w:color w:val="44536A"/>
        </w:rPr>
        <w:t>ових прихода током 2022. године (као и у 2021.</w:t>
      </w:r>
      <w:r>
        <w:rPr>
          <w:color w:val="44536A"/>
          <w:spacing w:val="1"/>
        </w:rPr>
        <w:t> </w:t>
      </w:r>
      <w:r>
        <w:rPr>
          <w:color w:val="44536A"/>
        </w:rPr>
        <w:t>години)</w:t>
      </w:r>
      <w:r>
        <w:rPr>
          <w:color w:val="44536A"/>
          <w:spacing w:val="1"/>
        </w:rPr>
        <w:t> </w:t>
      </w:r>
      <w:r>
        <w:rPr>
          <w:color w:val="44536A"/>
        </w:rPr>
        <w:t>утицала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наплата</w:t>
      </w:r>
      <w:r>
        <w:rPr>
          <w:color w:val="44536A"/>
          <w:spacing w:val="1"/>
        </w:rPr>
        <w:t> </w:t>
      </w:r>
      <w:r>
        <w:rPr>
          <w:color w:val="44536A"/>
        </w:rPr>
        <w:t>дела</w:t>
      </w:r>
      <w:r>
        <w:rPr>
          <w:color w:val="44536A"/>
          <w:spacing w:val="1"/>
        </w:rPr>
        <w:t> </w:t>
      </w:r>
      <w:r>
        <w:rPr>
          <w:color w:val="44536A"/>
        </w:rPr>
        <w:t>одложеног</w:t>
      </w:r>
      <w:r>
        <w:rPr>
          <w:color w:val="44536A"/>
          <w:spacing w:val="1"/>
        </w:rPr>
        <w:t> </w:t>
      </w:r>
      <w:r>
        <w:rPr>
          <w:color w:val="44536A"/>
        </w:rPr>
        <w:t>пореза на зараде из 2020. године у склопу пакета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борби</w:t>
      </w:r>
      <w:r>
        <w:rPr>
          <w:color w:val="44536A"/>
          <w:spacing w:val="-1"/>
        </w:rPr>
        <w:t> </w:t>
      </w:r>
      <w:r>
        <w:rPr>
          <w:color w:val="44536A"/>
        </w:rPr>
        <w:t>против</w:t>
      </w:r>
      <w:r>
        <w:rPr>
          <w:color w:val="44536A"/>
          <w:spacing w:val="-1"/>
        </w:rPr>
        <w:t> </w:t>
      </w:r>
      <w:r>
        <w:rPr>
          <w:color w:val="44536A"/>
        </w:rPr>
        <w:t>пандемије.</w:t>
      </w:r>
    </w:p>
    <w:p>
      <w:pPr>
        <w:pStyle w:val="BodyText"/>
        <w:spacing w:line="256" w:lineRule="auto" w:before="158"/>
        <w:ind w:left="280" w:right="557"/>
        <w:jc w:val="both"/>
      </w:pPr>
      <w:r>
        <w:rPr>
          <w:color w:val="44536A"/>
        </w:rPr>
        <w:t>Остали</w:t>
      </w:r>
      <w:r>
        <w:rPr>
          <w:color w:val="44536A"/>
          <w:spacing w:val="1"/>
        </w:rPr>
        <w:t> </w:t>
      </w:r>
      <w:r>
        <w:rPr>
          <w:color w:val="44536A"/>
        </w:rPr>
        <w:t>облици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доходак</w:t>
      </w:r>
      <w:r>
        <w:rPr>
          <w:color w:val="44536A"/>
          <w:spacing w:val="1"/>
        </w:rPr>
        <w:t> </w:t>
      </w:r>
      <w:r>
        <w:rPr>
          <w:color w:val="44536A"/>
        </w:rPr>
        <w:t>(порез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дивиденде,</w:t>
      </w:r>
      <w:r>
        <w:rPr>
          <w:color w:val="44536A"/>
          <w:spacing w:val="-10"/>
        </w:rPr>
        <w:t> </w:t>
      </w:r>
      <w:r>
        <w:rPr>
          <w:color w:val="44536A"/>
        </w:rPr>
        <w:t>порез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приходе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10"/>
        </w:rPr>
        <w:t> </w:t>
      </w:r>
      <w:r>
        <w:rPr>
          <w:color w:val="44536A"/>
        </w:rPr>
        <w:t>камата,</w:t>
      </w:r>
      <w:r>
        <w:rPr>
          <w:color w:val="44536A"/>
          <w:spacing w:val="-10"/>
        </w:rPr>
        <w:t> </w:t>
      </w:r>
      <w:r>
        <w:rPr>
          <w:color w:val="44536A"/>
        </w:rPr>
        <w:t>годишњи</w:t>
      </w:r>
      <w:r>
        <w:rPr>
          <w:color w:val="44536A"/>
          <w:spacing w:val="-42"/>
        </w:rPr>
        <w:t> </w:t>
      </w:r>
      <w:r>
        <w:rPr>
          <w:color w:val="44536A"/>
        </w:rPr>
        <w:t>порез на доходак, итд.) ће расти спорије, то јест 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-5"/>
        </w:rPr>
        <w:t> </w:t>
      </w:r>
      <w:r>
        <w:rPr>
          <w:color w:val="44536A"/>
        </w:rPr>
        <w:t>са</w:t>
      </w:r>
      <w:r>
        <w:rPr>
          <w:color w:val="44536A"/>
          <w:spacing w:val="-4"/>
        </w:rPr>
        <w:t> </w:t>
      </w:r>
      <w:r>
        <w:rPr>
          <w:color w:val="44536A"/>
        </w:rPr>
        <w:t>кретањем</w:t>
      </w:r>
      <w:r>
        <w:rPr>
          <w:color w:val="44536A"/>
          <w:spacing w:val="-5"/>
        </w:rPr>
        <w:t> </w:t>
      </w:r>
      <w:r>
        <w:rPr>
          <w:color w:val="44536A"/>
        </w:rPr>
        <w:t>опште</w:t>
      </w:r>
      <w:r>
        <w:rPr>
          <w:color w:val="44536A"/>
          <w:spacing w:val="-5"/>
        </w:rPr>
        <w:t> </w:t>
      </w:r>
      <w:r>
        <w:rPr>
          <w:color w:val="44536A"/>
        </w:rPr>
        <w:t>економске</w:t>
      </w:r>
      <w:r>
        <w:rPr>
          <w:color w:val="44536A"/>
          <w:spacing w:val="-5"/>
        </w:rPr>
        <w:t> </w:t>
      </w:r>
      <w:r>
        <w:rPr>
          <w:color w:val="44536A"/>
        </w:rPr>
        <w:t>активности.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8" w:space="403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43"/>
        <w:jc w:val="both"/>
      </w:pPr>
      <w:r>
        <w:rPr>
          <w:color w:val="44536A"/>
        </w:rPr>
        <w:t>Код</w:t>
      </w:r>
      <w:r>
        <w:rPr>
          <w:color w:val="44536A"/>
          <w:spacing w:val="-7"/>
        </w:rPr>
        <w:t> </w:t>
      </w:r>
      <w:r>
        <w:rPr>
          <w:color w:val="44536A"/>
        </w:rPr>
        <w:t>пореза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зараде</w:t>
      </w:r>
      <w:r>
        <w:rPr>
          <w:color w:val="44536A"/>
          <w:spacing w:val="-8"/>
        </w:rPr>
        <w:t> </w:t>
      </w:r>
      <w:r>
        <w:rPr>
          <w:color w:val="44536A"/>
        </w:rPr>
        <w:t>кључна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борба</w:t>
      </w:r>
      <w:r>
        <w:rPr>
          <w:color w:val="44536A"/>
          <w:spacing w:val="-7"/>
        </w:rPr>
        <w:t> </w:t>
      </w:r>
      <w:r>
        <w:rPr>
          <w:color w:val="44536A"/>
        </w:rPr>
        <w:t>против</w:t>
      </w:r>
      <w:r>
        <w:rPr>
          <w:color w:val="44536A"/>
          <w:spacing w:val="-7"/>
        </w:rPr>
        <w:t> </w:t>
      </w:r>
      <w:r>
        <w:rPr>
          <w:color w:val="44536A"/>
        </w:rPr>
        <w:t>сиве</w:t>
      </w:r>
      <w:r>
        <w:rPr>
          <w:color w:val="44536A"/>
          <w:spacing w:val="-42"/>
        </w:rPr>
        <w:t> </w:t>
      </w:r>
      <w:r>
        <w:rPr>
          <w:color w:val="44536A"/>
        </w:rPr>
        <w:t>економије,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знатан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-43"/>
        </w:rPr>
        <w:t> </w:t>
      </w:r>
      <w:r>
        <w:rPr>
          <w:color w:val="44536A"/>
        </w:rPr>
        <w:t>непријављених</w:t>
      </w:r>
      <w:r>
        <w:rPr>
          <w:color w:val="44536A"/>
          <w:spacing w:val="1"/>
        </w:rPr>
        <w:t> </w:t>
      </w:r>
      <w:r>
        <w:rPr>
          <w:color w:val="44536A"/>
        </w:rPr>
        <w:t>радника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исплате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„на</w:t>
      </w:r>
      <w:r>
        <w:rPr>
          <w:color w:val="44536A"/>
          <w:spacing w:val="1"/>
        </w:rPr>
        <w:t> </w:t>
      </w:r>
      <w:r>
        <w:rPr>
          <w:color w:val="44536A"/>
        </w:rPr>
        <w:t>руке”. У последњим годинама интензивиране су</w:t>
      </w:r>
      <w:r>
        <w:rPr>
          <w:color w:val="44536A"/>
          <w:spacing w:val="1"/>
        </w:rPr>
        <w:t> </w:t>
      </w:r>
      <w:r>
        <w:rPr>
          <w:color w:val="44536A"/>
        </w:rPr>
        <w:t>контроле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појачане</w:t>
      </w:r>
      <w:r>
        <w:rPr>
          <w:color w:val="44536A"/>
          <w:spacing w:val="1"/>
        </w:rPr>
        <w:t> </w:t>
      </w:r>
      <w:r>
        <w:rPr>
          <w:color w:val="44536A"/>
        </w:rPr>
        <w:t>санкције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дало</w:t>
      </w:r>
      <w:r>
        <w:rPr>
          <w:color w:val="44536A"/>
          <w:spacing w:val="1"/>
        </w:rPr>
        <w:t> </w:t>
      </w:r>
      <w:r>
        <w:rPr>
          <w:color w:val="44536A"/>
        </w:rPr>
        <w:t>резултате у сузбијању сиве економије у области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пољу</w:t>
      </w:r>
      <w:r>
        <w:rPr>
          <w:color w:val="44536A"/>
          <w:spacing w:val="1"/>
        </w:rPr>
        <w:t> </w:t>
      </w:r>
      <w:r>
        <w:rPr>
          <w:color w:val="44536A"/>
        </w:rPr>
        <w:t>настави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континуираним</w:t>
      </w:r>
      <w:r>
        <w:rPr>
          <w:color w:val="44536A"/>
          <w:spacing w:val="1"/>
        </w:rPr>
        <w:t> </w:t>
      </w:r>
      <w:r>
        <w:rPr>
          <w:color w:val="44536A"/>
        </w:rPr>
        <w:t>ангажманом</w:t>
      </w:r>
      <w:r>
        <w:rPr>
          <w:color w:val="44536A"/>
          <w:spacing w:val="-2"/>
        </w:rPr>
        <w:t> </w:t>
      </w:r>
      <w:r>
        <w:rPr>
          <w:color w:val="44536A"/>
        </w:rPr>
        <w:t>и у</w:t>
      </w:r>
      <w:r>
        <w:rPr>
          <w:color w:val="44536A"/>
          <w:spacing w:val="-1"/>
        </w:rPr>
        <w:t> </w:t>
      </w:r>
      <w:r>
        <w:rPr>
          <w:color w:val="44536A"/>
        </w:rPr>
        <w:t>наредном</w:t>
      </w:r>
      <w:r>
        <w:rPr>
          <w:color w:val="44536A"/>
          <w:spacing w:val="-1"/>
        </w:rPr>
        <w:t> </w:t>
      </w:r>
      <w:r>
        <w:rPr>
          <w:color w:val="44536A"/>
        </w:rPr>
        <w:t>периоду.</w:t>
      </w:r>
    </w:p>
    <w:p>
      <w:pPr>
        <w:pStyle w:val="BodyText"/>
        <w:spacing w:line="259" w:lineRule="auto" w:before="158"/>
        <w:ind w:left="280" w:right="41"/>
        <w:jc w:val="both"/>
      </w:pP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доприноса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сличну</w:t>
      </w:r>
      <w:r>
        <w:rPr>
          <w:color w:val="44536A"/>
          <w:spacing w:val="1"/>
        </w:rPr>
        <w:t> </w:t>
      </w:r>
      <w:r>
        <w:rPr>
          <w:color w:val="44536A"/>
        </w:rPr>
        <w:t>путању као и кретање учешћа пореза на зараде, с</w:t>
      </w:r>
      <w:r>
        <w:rPr>
          <w:color w:val="44536A"/>
          <w:spacing w:val="1"/>
        </w:rPr>
        <w:t> </w:t>
      </w:r>
      <w:r>
        <w:rPr>
          <w:color w:val="44536A"/>
        </w:rPr>
        <w:t>обзиром да су за њихову пројекцију коришћене</w:t>
      </w:r>
      <w:r>
        <w:rPr>
          <w:color w:val="44536A"/>
          <w:spacing w:val="1"/>
        </w:rPr>
        <w:t> </w:t>
      </w:r>
      <w:r>
        <w:rPr>
          <w:color w:val="44536A"/>
        </w:rPr>
        <w:t>исте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кретању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запослености. Након смањења у 2023. години, 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 период 2021–2022. година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коме су</w:t>
      </w:r>
      <w:r>
        <w:rPr>
          <w:color w:val="44536A"/>
          <w:spacing w:val="1"/>
        </w:rPr>
        <w:t> </w:t>
      </w:r>
      <w:r>
        <w:rPr>
          <w:color w:val="44536A"/>
        </w:rPr>
        <w:t>наплаћиване</w:t>
      </w:r>
      <w:r>
        <w:rPr>
          <w:color w:val="44536A"/>
          <w:spacing w:val="1"/>
        </w:rPr>
        <w:t> </w:t>
      </w:r>
      <w:r>
        <w:rPr>
          <w:color w:val="44536A"/>
        </w:rPr>
        <w:t>заостале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одложених доприноса из 2020. године, предвиђа</w:t>
      </w:r>
      <w:r>
        <w:rPr>
          <w:color w:val="44536A"/>
          <w:spacing w:val="1"/>
        </w:rPr>
        <w:t> </w:t>
      </w:r>
      <w:r>
        <w:rPr>
          <w:color w:val="44536A"/>
        </w:rPr>
        <w:t>се постепени раст нивоа доприноса у односу на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</w:p>
    <w:p>
      <w:pPr>
        <w:pStyle w:val="BodyText"/>
        <w:spacing w:line="259" w:lineRule="auto" w:before="158"/>
        <w:ind w:left="280" w:right="43"/>
        <w:jc w:val="both"/>
      </w:pP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пореза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правних</w:t>
      </w:r>
      <w:r>
        <w:rPr>
          <w:color w:val="44536A"/>
          <w:spacing w:val="1"/>
        </w:rPr>
        <w:t> </w:t>
      </w:r>
      <w:r>
        <w:rPr>
          <w:color w:val="44536A"/>
        </w:rPr>
        <w:t>лица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 2023–2026. године зависиће од путање</w:t>
      </w:r>
      <w:r>
        <w:rPr>
          <w:color w:val="44536A"/>
          <w:spacing w:val="1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1"/>
        </w:rPr>
        <w:t> </w:t>
      </w:r>
      <w:r>
        <w:rPr>
          <w:color w:val="44536A"/>
        </w:rPr>
        <w:t>раста,</w:t>
      </w:r>
      <w:r>
        <w:rPr>
          <w:color w:val="44536A"/>
          <w:spacing w:val="1"/>
        </w:rPr>
        <w:t> </w:t>
      </w:r>
      <w:r>
        <w:rPr>
          <w:color w:val="44536A"/>
        </w:rPr>
        <w:t>релативне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-43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опште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привреде.</w:t>
      </w:r>
      <w:r>
        <w:rPr>
          <w:color w:val="44536A"/>
          <w:spacing w:val="1"/>
        </w:rPr>
        <w:t> </w:t>
      </w:r>
      <w:r>
        <w:rPr>
          <w:color w:val="44536A"/>
        </w:rPr>
        <w:t>Процена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неизвесна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фактора,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могућности</w:t>
      </w:r>
      <w:r>
        <w:rPr>
          <w:color w:val="44536A"/>
          <w:spacing w:val="1"/>
        </w:rPr>
        <w:t> </w:t>
      </w:r>
      <w:r>
        <w:rPr>
          <w:color w:val="44536A"/>
        </w:rPr>
        <w:t>коришћења</w:t>
      </w:r>
      <w:r>
        <w:rPr>
          <w:color w:val="44536A"/>
          <w:spacing w:val="1"/>
        </w:rPr>
        <w:t> </w:t>
      </w:r>
      <w:r>
        <w:rPr>
          <w:color w:val="44536A"/>
        </w:rPr>
        <w:t>пореског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повраћаја, као и разлика у рачуноводственим и</w:t>
      </w:r>
      <w:r>
        <w:rPr>
          <w:color w:val="44536A"/>
          <w:spacing w:val="1"/>
        </w:rPr>
        <w:t> </w:t>
      </w:r>
      <w:r>
        <w:rPr>
          <w:color w:val="44536A"/>
        </w:rPr>
        <w:t>пореским</w:t>
      </w:r>
      <w:r>
        <w:rPr>
          <w:color w:val="44536A"/>
          <w:spacing w:val="1"/>
        </w:rPr>
        <w:t> </w:t>
      </w:r>
      <w:r>
        <w:rPr>
          <w:color w:val="44536A"/>
        </w:rPr>
        <w:t>билансима.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привреде у 2021. години допринео је значајном</w:t>
      </w:r>
      <w:r>
        <w:rPr>
          <w:color w:val="44536A"/>
          <w:spacing w:val="1"/>
        </w:rPr>
        <w:t> </w:t>
      </w:r>
      <w:r>
        <w:rPr>
          <w:color w:val="44536A"/>
        </w:rPr>
        <w:t>скоку</w:t>
      </w:r>
      <w:r>
        <w:rPr>
          <w:color w:val="44536A"/>
          <w:spacing w:val="-7"/>
        </w:rPr>
        <w:t> </w:t>
      </w:r>
      <w:r>
        <w:rPr>
          <w:color w:val="44536A"/>
        </w:rPr>
        <w:t>прихода</w:t>
      </w:r>
      <w:r>
        <w:rPr>
          <w:color w:val="44536A"/>
          <w:spacing w:val="-6"/>
        </w:rPr>
        <w:t> </w:t>
      </w:r>
      <w:r>
        <w:rPr>
          <w:color w:val="44536A"/>
        </w:rPr>
        <w:t>од</w:t>
      </w:r>
      <w:r>
        <w:rPr>
          <w:color w:val="44536A"/>
          <w:spacing w:val="-5"/>
        </w:rPr>
        <w:t> </w:t>
      </w:r>
      <w:r>
        <w:rPr>
          <w:color w:val="44536A"/>
        </w:rPr>
        <w:t>пореза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добит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2022.</w:t>
      </w:r>
      <w:r>
        <w:rPr>
          <w:color w:val="44536A"/>
          <w:spacing w:val="-5"/>
        </w:rPr>
        <w:t> </w:t>
      </w:r>
      <w:r>
        <w:rPr>
          <w:color w:val="44536A"/>
        </w:rPr>
        <w:t>години</w:t>
      </w:r>
      <w:r>
        <w:rPr>
          <w:color w:val="44536A"/>
          <w:spacing w:val="-6"/>
        </w:rPr>
        <w:t> </w:t>
      </w:r>
      <w:r>
        <w:rPr>
          <w:color w:val="44536A"/>
        </w:rPr>
        <w:t>с</w:t>
      </w:r>
      <w:r>
        <w:rPr>
          <w:color w:val="44536A"/>
          <w:spacing w:val="-43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порез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коначном</w:t>
      </w:r>
      <w:r>
        <w:rPr>
          <w:color w:val="44536A"/>
          <w:spacing w:val="1"/>
        </w:rPr>
        <w:t> </w:t>
      </w:r>
      <w:r>
        <w:rPr>
          <w:color w:val="44536A"/>
        </w:rPr>
        <w:t>обрачуну уплаћује у наредној години. Очекује 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-7"/>
        </w:rPr>
        <w:t> </w:t>
      </w:r>
      <w:r>
        <w:rPr>
          <w:color w:val="44536A"/>
        </w:rPr>
        <w:t>се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периоду</w:t>
      </w:r>
      <w:r>
        <w:rPr>
          <w:color w:val="44536A"/>
          <w:spacing w:val="-6"/>
        </w:rPr>
        <w:t> </w:t>
      </w:r>
      <w:r>
        <w:rPr>
          <w:color w:val="44536A"/>
        </w:rPr>
        <w:t>до</w:t>
      </w:r>
      <w:r>
        <w:rPr>
          <w:color w:val="44536A"/>
          <w:spacing w:val="-7"/>
        </w:rPr>
        <w:t> </w:t>
      </w:r>
      <w:r>
        <w:rPr>
          <w:color w:val="44536A"/>
        </w:rPr>
        <w:t>2026.</w:t>
      </w:r>
      <w:r>
        <w:rPr>
          <w:color w:val="44536A"/>
          <w:spacing w:val="-7"/>
        </w:rPr>
        <w:t> </w:t>
      </w:r>
      <w:r>
        <w:rPr>
          <w:color w:val="44536A"/>
        </w:rPr>
        <w:t>године</w:t>
      </w:r>
      <w:r>
        <w:rPr>
          <w:color w:val="44536A"/>
          <w:spacing w:val="-5"/>
        </w:rPr>
        <w:t> </w:t>
      </w:r>
      <w:r>
        <w:rPr>
          <w:color w:val="44536A"/>
        </w:rPr>
        <w:t>наплата</w:t>
      </w:r>
      <w:r>
        <w:rPr>
          <w:color w:val="44536A"/>
          <w:spacing w:val="-7"/>
        </w:rPr>
        <w:t> </w:t>
      </w:r>
      <w:r>
        <w:rPr>
          <w:color w:val="44536A"/>
        </w:rPr>
        <w:t>пореза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добит</w:t>
      </w:r>
      <w:r>
        <w:rPr>
          <w:color w:val="44536A"/>
          <w:spacing w:val="-3"/>
        </w:rPr>
        <w:t> </w:t>
      </w:r>
      <w:r>
        <w:rPr>
          <w:color w:val="44536A"/>
        </w:rPr>
        <w:t>стабилизује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складу</w:t>
      </w:r>
      <w:r>
        <w:rPr>
          <w:color w:val="44536A"/>
          <w:spacing w:val="-2"/>
        </w:rPr>
        <w:t> </w:t>
      </w:r>
      <w:r>
        <w:rPr>
          <w:color w:val="44536A"/>
        </w:rPr>
        <w:t>са</w:t>
      </w:r>
      <w:r>
        <w:rPr>
          <w:color w:val="44536A"/>
          <w:spacing w:val="-1"/>
        </w:rPr>
        <w:t> </w:t>
      </w:r>
      <w:r>
        <w:rPr>
          <w:color w:val="44536A"/>
        </w:rPr>
        <w:t>кретањем</w:t>
      </w:r>
      <w:r>
        <w:rPr>
          <w:color w:val="44536A"/>
          <w:spacing w:val="-2"/>
        </w:rPr>
        <w:t> </w:t>
      </w:r>
      <w:r>
        <w:rPr>
          <w:color w:val="44536A"/>
        </w:rPr>
        <w:t>БДП.</w:t>
      </w:r>
    </w:p>
    <w:p>
      <w:pPr>
        <w:pStyle w:val="BodyText"/>
        <w:spacing w:line="259" w:lineRule="auto" w:before="156"/>
        <w:ind w:left="280" w:right="38"/>
        <w:jc w:val="both"/>
      </w:pPr>
      <w:r>
        <w:rPr>
          <w:color w:val="44536A"/>
        </w:rPr>
        <w:t>Главна</w:t>
      </w:r>
      <w:r>
        <w:rPr>
          <w:color w:val="44536A"/>
          <w:spacing w:val="1"/>
        </w:rPr>
        <w:t> </w:t>
      </w:r>
      <w:r>
        <w:rPr>
          <w:color w:val="44536A"/>
        </w:rPr>
        <w:t>детерминанта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ПДВ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домаћа</w:t>
      </w:r>
      <w:r>
        <w:rPr>
          <w:color w:val="44536A"/>
          <w:spacing w:val="1"/>
        </w:rPr>
        <w:t> </w:t>
      </w:r>
      <w:r>
        <w:rPr>
          <w:color w:val="44536A"/>
        </w:rPr>
        <w:t>тражња</w:t>
      </w:r>
      <w:r>
        <w:rPr>
          <w:color w:val="44536A"/>
          <w:spacing w:val="1"/>
        </w:rPr>
        <w:t> </w:t>
      </w:r>
      <w:r>
        <w:rPr>
          <w:color w:val="44536A"/>
        </w:rPr>
        <w:t>вођена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расположивим</w:t>
      </w:r>
      <w:r>
        <w:rPr>
          <w:color w:val="44536A"/>
          <w:spacing w:val="1"/>
        </w:rPr>
        <w:t> </w:t>
      </w:r>
      <w:r>
        <w:rPr>
          <w:color w:val="44536A"/>
        </w:rPr>
        <w:t>дохотком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становништва. Расположиви доходак као највећа</w:t>
      </w:r>
      <w:r>
        <w:rPr>
          <w:color w:val="44536A"/>
          <w:spacing w:val="1"/>
        </w:rPr>
        <w:t> </w:t>
      </w:r>
      <w:r>
        <w:rPr>
          <w:color w:val="44536A"/>
        </w:rPr>
        <w:t>детерминанта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зависи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пензија,</w:t>
      </w:r>
      <w:r>
        <w:rPr>
          <w:color w:val="44536A"/>
          <w:spacing w:val="1"/>
        </w:rPr>
        <w:t> </w:t>
      </w:r>
      <w:r>
        <w:rPr>
          <w:color w:val="44536A"/>
        </w:rPr>
        <w:t>социјалне</w:t>
      </w:r>
      <w:r>
        <w:rPr>
          <w:color w:val="44536A"/>
          <w:spacing w:val="1"/>
        </w:rPr>
        <w:t> </w:t>
      </w:r>
      <w:r>
        <w:rPr>
          <w:color w:val="44536A"/>
        </w:rPr>
        <w:t>помоћи,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масе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 и осталих облика доходака, укључујући и</w:t>
      </w:r>
      <w:r>
        <w:rPr>
          <w:color w:val="44536A"/>
          <w:spacing w:val="1"/>
        </w:rPr>
        <w:t> </w:t>
      </w:r>
      <w:r>
        <w:rPr>
          <w:color w:val="44536A"/>
        </w:rPr>
        <w:t>дознаке, као и од динамике кредитне 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-1"/>
        </w:rPr>
        <w:t> </w:t>
      </w:r>
      <w:r>
        <w:rPr>
          <w:color w:val="44536A"/>
        </w:rPr>
        <w:t>према становништву.</w:t>
      </w:r>
    </w:p>
    <w:p>
      <w:pPr>
        <w:pStyle w:val="BodyText"/>
        <w:spacing w:line="259" w:lineRule="auto" w:before="160"/>
        <w:ind w:left="280" w:right="44"/>
        <w:jc w:val="both"/>
      </w:pPr>
      <w:r>
        <w:rPr>
          <w:color w:val="44536A"/>
        </w:rPr>
        <w:t>Као и код пореза на доходак грађана, ризици за</w:t>
      </w:r>
      <w:r>
        <w:rPr>
          <w:color w:val="44536A"/>
          <w:spacing w:val="1"/>
        </w:rPr>
        <w:t> </w:t>
      </w:r>
      <w:r>
        <w:rPr>
          <w:color w:val="44536A"/>
        </w:rPr>
        <w:t>остварење пројекције ПДВ у наредном периоду,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9"/>
        </w:rPr>
        <w:t> </w:t>
      </w:r>
      <w:r>
        <w:rPr>
          <w:color w:val="44536A"/>
        </w:rPr>
        <w:t>опште</w:t>
      </w:r>
      <w:r>
        <w:rPr>
          <w:color w:val="44536A"/>
          <w:spacing w:val="11"/>
        </w:rPr>
        <w:t> </w:t>
      </w:r>
      <w:r>
        <w:rPr>
          <w:color w:val="44536A"/>
        </w:rPr>
        <w:t>неизвесности</w:t>
      </w:r>
      <w:r>
        <w:rPr>
          <w:color w:val="44536A"/>
          <w:spacing w:val="10"/>
        </w:rPr>
        <w:t> </w:t>
      </w:r>
      <w:r>
        <w:rPr>
          <w:color w:val="44536A"/>
        </w:rPr>
        <w:t>међународног</w:t>
      </w:r>
    </w:p>
    <w:p>
      <w:pPr>
        <w:pStyle w:val="BodyText"/>
        <w:spacing w:line="256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економског</w:t>
      </w:r>
      <w:r>
        <w:rPr>
          <w:color w:val="44536A"/>
          <w:spacing w:val="1"/>
        </w:rPr>
        <w:t> </w:t>
      </w:r>
      <w:r>
        <w:rPr>
          <w:color w:val="44536A"/>
        </w:rPr>
        <w:t>окружења,</w:t>
      </w:r>
      <w:r>
        <w:rPr>
          <w:color w:val="44536A"/>
          <w:spacing w:val="1"/>
        </w:rPr>
        <w:t> </w:t>
      </w:r>
      <w:r>
        <w:rPr>
          <w:color w:val="44536A"/>
        </w:rPr>
        <w:t>односе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-43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привредне</w:t>
      </w:r>
      <w:r>
        <w:rPr>
          <w:color w:val="44536A"/>
          <w:spacing w:val="-43"/>
        </w:rPr>
        <w:t> </w:t>
      </w:r>
      <w:r>
        <w:rPr>
          <w:color w:val="44536A"/>
        </w:rPr>
        <w:t>активности,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степен</w:t>
      </w:r>
      <w:r>
        <w:rPr>
          <w:color w:val="44536A"/>
          <w:spacing w:val="1"/>
        </w:rPr>
        <w:t> </w:t>
      </w:r>
      <w:r>
        <w:rPr>
          <w:color w:val="44536A"/>
        </w:rPr>
        <w:t>сиве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-1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њеном</w:t>
      </w:r>
      <w:r>
        <w:rPr>
          <w:color w:val="44536A"/>
          <w:spacing w:val="-2"/>
        </w:rPr>
        <w:t> </w:t>
      </w:r>
      <w:r>
        <w:rPr>
          <w:color w:val="44536A"/>
        </w:rPr>
        <w:t>смањењу.</w:t>
      </w:r>
    </w:p>
    <w:p>
      <w:pPr>
        <w:pStyle w:val="BodyText"/>
        <w:spacing w:line="259" w:lineRule="auto" w:before="169"/>
        <w:ind w:left="280" w:right="556"/>
        <w:jc w:val="both"/>
      </w:pPr>
      <w:r>
        <w:rPr>
          <w:color w:val="44536A"/>
        </w:rPr>
        <w:t>Резултати</w:t>
      </w:r>
      <w:r>
        <w:rPr>
          <w:color w:val="44536A"/>
          <w:spacing w:val="1"/>
        </w:rPr>
        <w:t> </w:t>
      </w:r>
      <w:r>
        <w:rPr>
          <w:color w:val="44536A"/>
        </w:rPr>
        <w:t>ефикасније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контроле</w:t>
      </w:r>
      <w:r>
        <w:rPr>
          <w:color w:val="44536A"/>
          <w:spacing w:val="-43"/>
        </w:rPr>
        <w:t> </w:t>
      </w:r>
      <w:r>
        <w:rPr>
          <w:color w:val="44536A"/>
        </w:rPr>
        <w:t>пореских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обвезника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били</w:t>
      </w:r>
      <w:r>
        <w:rPr>
          <w:color w:val="44536A"/>
          <w:spacing w:val="1"/>
        </w:rPr>
        <w:t> </w:t>
      </w:r>
      <w:r>
        <w:rPr>
          <w:color w:val="44536A"/>
        </w:rPr>
        <w:t>евидентни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 периоду и очекује се да ће тај тренд</w:t>
      </w:r>
      <w:r>
        <w:rPr>
          <w:color w:val="44536A"/>
          <w:spacing w:val="1"/>
        </w:rPr>
        <w:t> </w:t>
      </w:r>
      <w:r>
        <w:rPr>
          <w:color w:val="44536A"/>
        </w:rPr>
        <w:t>бити настављен и даље, с тим што ефекти борбе</w:t>
      </w:r>
      <w:r>
        <w:rPr>
          <w:color w:val="44536A"/>
          <w:spacing w:val="1"/>
        </w:rPr>
        <w:t> </w:t>
      </w:r>
      <w:r>
        <w:rPr>
          <w:color w:val="44536A"/>
        </w:rPr>
        <w:t>против</w:t>
      </w:r>
      <w:r>
        <w:rPr>
          <w:color w:val="44536A"/>
          <w:spacing w:val="1"/>
        </w:rPr>
        <w:t> </w:t>
      </w:r>
      <w:r>
        <w:rPr>
          <w:color w:val="44536A"/>
        </w:rPr>
        <w:t>сиве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експлицитно</w:t>
      </w:r>
      <w:r>
        <w:rPr>
          <w:color w:val="44536A"/>
          <w:spacing w:val="1"/>
        </w:rPr>
        <w:t> </w:t>
      </w:r>
      <w:r>
        <w:rPr>
          <w:color w:val="44536A"/>
        </w:rPr>
        <w:t>укључени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средњорочну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пројекцију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прихода.</w:t>
      </w:r>
      <w:r>
        <w:rPr>
          <w:color w:val="44536A"/>
          <w:spacing w:val="-4"/>
        </w:rPr>
        <w:t> </w:t>
      </w:r>
      <w:r>
        <w:rPr>
          <w:color w:val="44536A"/>
        </w:rPr>
        <w:t>Повећање</w:t>
      </w:r>
      <w:r>
        <w:rPr>
          <w:color w:val="44536A"/>
          <w:spacing w:val="-4"/>
        </w:rPr>
        <w:t> </w:t>
      </w:r>
      <w:r>
        <w:rPr>
          <w:color w:val="44536A"/>
        </w:rPr>
        <w:t>степена</w:t>
      </w:r>
      <w:r>
        <w:rPr>
          <w:color w:val="44536A"/>
          <w:spacing w:val="-3"/>
        </w:rPr>
        <w:t> </w:t>
      </w:r>
      <w:r>
        <w:rPr>
          <w:color w:val="44536A"/>
        </w:rPr>
        <w:t>ПДВ</w:t>
      </w:r>
      <w:r>
        <w:rPr>
          <w:color w:val="44536A"/>
          <w:spacing w:val="-4"/>
        </w:rPr>
        <w:t> </w:t>
      </w:r>
      <w:r>
        <w:rPr>
          <w:color w:val="44536A"/>
        </w:rPr>
        <w:t>наплате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смислу</w:t>
      </w:r>
      <w:r>
        <w:rPr>
          <w:color w:val="44536A"/>
          <w:spacing w:val="-43"/>
        </w:rPr>
        <w:t> </w:t>
      </w:r>
      <w:r>
        <w:rPr>
          <w:color w:val="44536A"/>
        </w:rPr>
        <w:t>спровођења</w:t>
      </w:r>
      <w:r>
        <w:rPr>
          <w:color w:val="44536A"/>
          <w:spacing w:val="1"/>
        </w:rPr>
        <w:t> </w:t>
      </w:r>
      <w:r>
        <w:rPr>
          <w:color w:val="44536A"/>
        </w:rPr>
        <w:t>независних</w:t>
      </w:r>
      <w:r>
        <w:rPr>
          <w:color w:val="44536A"/>
          <w:spacing w:val="1"/>
        </w:rPr>
        <w:t> </w:t>
      </w:r>
      <w:r>
        <w:rPr>
          <w:color w:val="44536A"/>
        </w:rPr>
        <w:t>антиевазионих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ПДВ</w:t>
      </w:r>
      <w:r>
        <w:rPr>
          <w:color w:val="44536A"/>
          <w:spacing w:val="1"/>
        </w:rPr>
        <w:t> </w:t>
      </w:r>
      <w:r>
        <w:rPr>
          <w:color w:val="44536A"/>
        </w:rPr>
        <w:t>дало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протеклом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сегменту</w:t>
      </w:r>
      <w:r>
        <w:rPr>
          <w:color w:val="44536A"/>
          <w:spacing w:val="1"/>
        </w:rPr>
        <w:t> </w:t>
      </w:r>
      <w:r>
        <w:rPr>
          <w:color w:val="44536A"/>
        </w:rPr>
        <w:t>простор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даља</w:t>
      </w:r>
      <w:r>
        <w:rPr>
          <w:color w:val="44536A"/>
          <w:spacing w:val="1"/>
        </w:rPr>
        <w:t> </w:t>
      </w:r>
      <w:r>
        <w:rPr>
          <w:color w:val="44536A"/>
        </w:rPr>
        <w:t>побољшања</w:t>
      </w:r>
      <w:r>
        <w:rPr>
          <w:color w:val="44536A"/>
          <w:spacing w:val="1"/>
        </w:rPr>
        <w:t> </w:t>
      </w:r>
      <w:r>
        <w:rPr>
          <w:color w:val="44536A"/>
        </w:rPr>
        <w:t>створиће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јачањем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модернизацијом</w:t>
      </w:r>
      <w:r>
        <w:rPr>
          <w:color w:val="44536A"/>
          <w:spacing w:val="-3"/>
        </w:rPr>
        <w:t> </w:t>
      </w:r>
      <w:r>
        <w:rPr>
          <w:color w:val="44536A"/>
        </w:rPr>
        <w:t>пореске</w:t>
      </w:r>
      <w:r>
        <w:rPr>
          <w:color w:val="44536A"/>
          <w:spacing w:val="-2"/>
        </w:rPr>
        <w:t> </w:t>
      </w:r>
      <w:r>
        <w:rPr>
          <w:color w:val="44536A"/>
        </w:rPr>
        <w:t>администрације.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</w:t>
      </w:r>
      <w:r>
        <w:rPr>
          <w:color w:val="44536A"/>
          <w:spacing w:val="1"/>
        </w:rPr>
        <w:t> </w:t>
      </w:r>
      <w:r>
        <w:rPr>
          <w:color w:val="44536A"/>
        </w:rPr>
        <w:t>сачињена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 важеће акцизне политике и пројектоване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1"/>
        </w:rPr>
        <w:t> </w:t>
      </w:r>
      <w:r>
        <w:rPr>
          <w:color w:val="44536A"/>
        </w:rPr>
        <w:t>акцизних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периоду од марта 2022. године до 30. априла 2023.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произвођачких</w:t>
      </w:r>
      <w:r>
        <w:rPr>
          <w:color w:val="44536A"/>
          <w:spacing w:val="-43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деривата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сирове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очувања</w:t>
      </w:r>
      <w:r>
        <w:rPr>
          <w:color w:val="44536A"/>
          <w:spacing w:val="-43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стандарда</w:t>
      </w:r>
      <w:r>
        <w:rPr>
          <w:color w:val="44536A"/>
          <w:spacing w:val="1"/>
        </w:rPr>
        <w:t> </w:t>
      </w:r>
      <w:r>
        <w:rPr>
          <w:color w:val="44536A"/>
        </w:rPr>
        <w:t>грађана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неометаног</w:t>
      </w:r>
      <w:r>
        <w:rPr>
          <w:color w:val="44536A"/>
          <w:spacing w:val="-43"/>
        </w:rPr>
        <w:t> </w:t>
      </w:r>
      <w:r>
        <w:rPr>
          <w:color w:val="44536A"/>
        </w:rPr>
        <w:t>снабдевања тржишта дериватима нафте, у више</w:t>
      </w:r>
      <w:r>
        <w:rPr>
          <w:color w:val="44536A"/>
          <w:spacing w:val="1"/>
        </w:rPr>
        <w:t> </w:t>
      </w:r>
      <w:r>
        <w:rPr>
          <w:color w:val="44536A"/>
        </w:rPr>
        <w:t>наврата</w:t>
      </w:r>
      <w:r>
        <w:rPr>
          <w:color w:val="44536A"/>
          <w:spacing w:val="1"/>
        </w:rPr>
        <w:t> </w:t>
      </w:r>
      <w:r>
        <w:rPr>
          <w:color w:val="44536A"/>
        </w:rPr>
        <w:t>вршила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привремено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износа</w:t>
      </w:r>
      <w:r>
        <w:rPr>
          <w:color w:val="44536A"/>
          <w:spacing w:val="1"/>
        </w:rPr>
        <w:t> </w:t>
      </w:r>
      <w:r>
        <w:rPr>
          <w:color w:val="44536A"/>
        </w:rPr>
        <w:t>акцизе на деривате нафте (безоловни и оловни</w:t>
      </w:r>
      <w:r>
        <w:rPr>
          <w:color w:val="44536A"/>
          <w:spacing w:val="1"/>
        </w:rPr>
        <w:t> </w:t>
      </w:r>
      <w:r>
        <w:rPr>
          <w:color w:val="44536A"/>
        </w:rPr>
        <w:t>бензин и гасна уља – дизел гориво) тако што је</w:t>
      </w:r>
      <w:r>
        <w:rPr>
          <w:color w:val="44536A"/>
          <w:spacing w:val="1"/>
        </w:rPr>
        <w:t> </w:t>
      </w:r>
      <w:r>
        <w:rPr>
          <w:color w:val="44536A"/>
        </w:rPr>
        <w:t>последње</w:t>
      </w:r>
      <w:r>
        <w:rPr>
          <w:color w:val="44536A"/>
          <w:spacing w:val="1"/>
        </w:rPr>
        <w:t> </w:t>
      </w:r>
      <w:r>
        <w:rPr>
          <w:color w:val="44536A"/>
        </w:rPr>
        <w:t>важеће</w:t>
      </w:r>
      <w:r>
        <w:rPr>
          <w:color w:val="44536A"/>
          <w:spacing w:val="1"/>
        </w:rPr>
        <w:t> </w:t>
      </w:r>
      <w:r>
        <w:rPr>
          <w:color w:val="44536A"/>
        </w:rPr>
        <w:t>усклађене</w:t>
      </w:r>
      <w:r>
        <w:rPr>
          <w:color w:val="44536A"/>
          <w:spacing w:val="1"/>
        </w:rPr>
        <w:t> </w:t>
      </w:r>
      <w:r>
        <w:rPr>
          <w:color w:val="44536A"/>
        </w:rPr>
        <w:t>износе</w:t>
      </w:r>
      <w:r>
        <w:rPr>
          <w:color w:val="44536A"/>
          <w:spacing w:val="1"/>
        </w:rPr>
        <w:t> </w:t>
      </w:r>
      <w:r>
        <w:rPr>
          <w:color w:val="44536A"/>
        </w:rPr>
        <w:t>акцизе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наведене деривате нафте смањивала од 20% до</w:t>
      </w:r>
      <w:r>
        <w:rPr>
          <w:color w:val="44536A"/>
          <w:spacing w:val="1"/>
        </w:rPr>
        <w:t> </w:t>
      </w:r>
      <w:r>
        <w:rPr>
          <w:color w:val="44536A"/>
        </w:rPr>
        <w:t>5%,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зависности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периода</w:t>
      </w:r>
      <w:r>
        <w:rPr>
          <w:color w:val="44536A"/>
          <w:spacing w:val="1"/>
        </w:rPr>
        <w:t> </w:t>
      </w:r>
      <w:r>
        <w:rPr>
          <w:color w:val="44536A"/>
        </w:rPr>
        <w:t>примене.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акцизе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индексиране</w:t>
      </w:r>
      <w:r>
        <w:rPr>
          <w:color w:val="44536A"/>
          <w:spacing w:val="1"/>
        </w:rPr>
        <w:t> </w:t>
      </w:r>
      <w:r>
        <w:rPr>
          <w:color w:val="44536A"/>
        </w:rPr>
        <w:t>растом</w:t>
      </w:r>
      <w:r>
        <w:rPr>
          <w:color w:val="44536A"/>
          <w:spacing w:val="1"/>
        </w:rPr>
        <w:t> </w:t>
      </w:r>
      <w:r>
        <w:rPr>
          <w:color w:val="44536A"/>
        </w:rPr>
        <w:t>потрошачких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умањење</w:t>
      </w:r>
      <w:r>
        <w:rPr>
          <w:color w:val="44536A"/>
          <w:spacing w:val="1"/>
        </w:rPr>
        <w:t> </w:t>
      </w:r>
      <w:r>
        <w:rPr>
          <w:color w:val="44536A"/>
        </w:rPr>
        <w:t>акциза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деривате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важило је до 30. априла 2023. године. Са овим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претпоставкама</w:t>
      </w:r>
      <w:r>
        <w:rPr>
          <w:color w:val="44536A"/>
          <w:spacing w:val="1"/>
        </w:rPr>
        <w:t> </w:t>
      </w:r>
      <w:r>
        <w:rPr>
          <w:color w:val="44536A"/>
        </w:rPr>
        <w:t>рађена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процена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годину.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наредним</w:t>
      </w:r>
      <w:r>
        <w:rPr>
          <w:color w:val="44536A"/>
          <w:spacing w:val="1"/>
        </w:rPr>
        <w:t> </w:t>
      </w:r>
      <w:r>
        <w:rPr>
          <w:color w:val="44536A"/>
        </w:rPr>
        <w:t>годинама,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опрезности,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претпостављен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потрошње</w:t>
      </w:r>
      <w:r>
        <w:rPr>
          <w:color w:val="44536A"/>
          <w:spacing w:val="-2"/>
        </w:rPr>
        <w:t> </w:t>
      </w:r>
      <w:r>
        <w:rPr>
          <w:color w:val="44536A"/>
        </w:rPr>
        <w:t>нафтних деривата.</w:t>
      </w:r>
    </w:p>
    <w:p>
      <w:pPr>
        <w:pStyle w:val="BodyText"/>
        <w:spacing w:line="259" w:lineRule="auto" w:before="155"/>
        <w:ind w:left="280" w:right="557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акцизне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дуванских</w:t>
      </w:r>
      <w:r>
        <w:rPr>
          <w:color w:val="44536A"/>
          <w:spacing w:val="-43"/>
        </w:rPr>
        <w:t> </w:t>
      </w:r>
      <w:r>
        <w:rPr>
          <w:color w:val="44536A"/>
        </w:rPr>
        <w:t>производа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директивама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средњорочним</w:t>
      </w:r>
      <w:r>
        <w:rPr>
          <w:color w:val="44536A"/>
          <w:spacing w:val="1"/>
        </w:rPr>
        <w:t> </w:t>
      </w:r>
      <w:r>
        <w:rPr>
          <w:color w:val="44536A"/>
        </w:rPr>
        <w:t>планом</w:t>
      </w:r>
      <w:r>
        <w:rPr>
          <w:color w:val="44536A"/>
          <w:spacing w:val="1"/>
        </w:rPr>
        <w:t> </w:t>
      </w:r>
      <w:r>
        <w:rPr>
          <w:color w:val="44536A"/>
        </w:rPr>
        <w:t>поступног</w:t>
      </w:r>
      <w:r>
        <w:rPr>
          <w:color w:val="44536A"/>
          <w:spacing w:val="1"/>
        </w:rPr>
        <w:t> </w:t>
      </w:r>
      <w:r>
        <w:rPr>
          <w:color w:val="44536A"/>
        </w:rPr>
        <w:t>повећавања</w:t>
      </w:r>
      <w:r>
        <w:rPr>
          <w:color w:val="44536A"/>
          <w:spacing w:val="1"/>
        </w:rPr>
        <w:t> </w:t>
      </w:r>
      <w:r>
        <w:rPr>
          <w:color w:val="44536A"/>
        </w:rPr>
        <w:t>акцизног оптерећења. Код цигарета оно ће бити</w:t>
      </w:r>
      <w:r>
        <w:rPr>
          <w:color w:val="44536A"/>
          <w:spacing w:val="1"/>
        </w:rPr>
        <w:t> </w:t>
      </w:r>
      <w:r>
        <w:rPr>
          <w:color w:val="44536A"/>
        </w:rPr>
        <w:t>усмерено кроз постепено повећање акциза, како</w:t>
      </w:r>
      <w:r>
        <w:rPr>
          <w:color w:val="44536A"/>
          <w:spacing w:val="1"/>
        </w:rPr>
        <w:t> </w:t>
      </w:r>
      <w:r>
        <w:rPr>
          <w:color w:val="44536A"/>
        </w:rPr>
        <w:t>би се у прихватљивом временском року достигао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21"/>
        </w:rPr>
        <w:t> </w:t>
      </w:r>
      <w:r>
        <w:rPr>
          <w:color w:val="44536A"/>
        </w:rPr>
        <w:t>минимум</w:t>
      </w:r>
      <w:r>
        <w:rPr>
          <w:color w:val="44536A"/>
          <w:spacing w:val="21"/>
        </w:rPr>
        <w:t> </w:t>
      </w:r>
      <w:r>
        <w:rPr>
          <w:color w:val="44536A"/>
        </w:rPr>
        <w:t>од</w:t>
      </w:r>
      <w:r>
        <w:rPr>
          <w:color w:val="44536A"/>
          <w:spacing w:val="21"/>
        </w:rPr>
        <w:t> </w:t>
      </w:r>
      <w:r>
        <w:rPr>
          <w:color w:val="44536A"/>
        </w:rPr>
        <w:t>1,8</w:t>
      </w:r>
      <w:r>
        <w:rPr>
          <w:color w:val="44536A"/>
          <w:spacing w:val="24"/>
        </w:rPr>
        <w:t> </w:t>
      </w:r>
      <w:r>
        <w:rPr>
          <w:color w:val="44536A"/>
        </w:rPr>
        <w:t>евра</w:t>
      </w:r>
      <w:r>
        <w:rPr>
          <w:color w:val="44536A"/>
          <w:spacing w:val="21"/>
        </w:rPr>
        <w:t> </w:t>
      </w:r>
      <w:r>
        <w:rPr>
          <w:color w:val="44536A"/>
        </w:rPr>
        <w:t>по</w:t>
      </w:r>
      <w:r>
        <w:rPr>
          <w:color w:val="44536A"/>
          <w:spacing w:val="24"/>
        </w:rPr>
        <w:t> </w:t>
      </w:r>
      <w:r>
        <w:rPr>
          <w:color w:val="44536A"/>
        </w:rPr>
        <w:t>паклици</w:t>
      </w:r>
      <w:r>
        <w:rPr>
          <w:color w:val="44536A"/>
          <w:spacing w:val="26"/>
        </w:rPr>
        <w:t> </w:t>
      </w:r>
      <w:r>
        <w:rPr>
          <w:color w:val="44536A"/>
        </w:rPr>
        <w:t>у</w:t>
      </w:r>
      <w:r>
        <w:rPr>
          <w:color w:val="44536A"/>
          <w:spacing w:val="22"/>
        </w:rPr>
        <w:t> </w:t>
      </w:r>
      <w:r>
        <w:rPr>
          <w:color w:val="44536A"/>
        </w:rPr>
        <w:t>динарској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4" w:space="397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противвредности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прерачунато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званичном</w:t>
      </w:r>
      <w:r>
        <w:rPr>
          <w:color w:val="44536A"/>
          <w:spacing w:val="1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курсу</w:t>
      </w:r>
      <w:r>
        <w:rPr>
          <w:color w:val="44536A"/>
          <w:spacing w:val="1"/>
        </w:rPr>
        <w:t> </w:t>
      </w:r>
      <w:r>
        <w:rPr>
          <w:color w:val="44536A"/>
        </w:rPr>
        <w:t>НБС.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потребе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опрезности,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даљи</w:t>
      </w:r>
      <w:r>
        <w:rPr>
          <w:color w:val="44536A"/>
          <w:spacing w:val="1"/>
        </w:rPr>
        <w:t> </w:t>
      </w:r>
      <w:r>
        <w:rPr>
          <w:color w:val="44536A"/>
        </w:rPr>
        <w:t>природан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-43"/>
        </w:rPr>
        <w:t> </w:t>
      </w:r>
      <w:r>
        <w:rPr>
          <w:color w:val="44536A"/>
        </w:rPr>
        <w:t>тржишта дуванских производа, у просеку од око</w:t>
      </w:r>
      <w:r>
        <w:rPr>
          <w:color w:val="44536A"/>
          <w:spacing w:val="1"/>
        </w:rPr>
        <w:t> </w:t>
      </w:r>
      <w:r>
        <w:rPr>
          <w:color w:val="44536A"/>
        </w:rPr>
        <w:t>3%</w:t>
      </w:r>
      <w:r>
        <w:rPr>
          <w:color w:val="44536A"/>
          <w:spacing w:val="-3"/>
        </w:rPr>
        <w:t> </w:t>
      </w:r>
      <w:r>
        <w:rPr>
          <w:color w:val="44536A"/>
        </w:rPr>
        <w:t>годишње.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акциза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алкохолна</w:t>
      </w:r>
      <w:r>
        <w:rPr>
          <w:color w:val="44536A"/>
          <w:spacing w:val="1"/>
        </w:rPr>
        <w:t> </w:t>
      </w:r>
      <w:r>
        <w:rPr>
          <w:color w:val="44536A"/>
        </w:rPr>
        <w:t>пића,</w:t>
      </w:r>
      <w:r>
        <w:rPr>
          <w:color w:val="44536A"/>
          <w:spacing w:val="1"/>
        </w:rPr>
        <w:t> </w:t>
      </w:r>
      <w:r>
        <w:rPr>
          <w:color w:val="44536A"/>
        </w:rPr>
        <w:t>кафу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електричну енергију су пројектовани у складу са</w:t>
      </w:r>
      <w:r>
        <w:rPr>
          <w:color w:val="44536A"/>
          <w:spacing w:val="1"/>
        </w:rPr>
        <w:t> </w:t>
      </w:r>
      <w:r>
        <w:rPr>
          <w:color w:val="44536A"/>
        </w:rPr>
        <w:t>постојећом</w:t>
      </w:r>
      <w:r>
        <w:rPr>
          <w:color w:val="44536A"/>
          <w:spacing w:val="-2"/>
        </w:rPr>
        <w:t> </w:t>
      </w:r>
      <w:r>
        <w:rPr>
          <w:color w:val="44536A"/>
        </w:rPr>
        <w:t>структуром</w:t>
      </w:r>
      <w:r>
        <w:rPr>
          <w:color w:val="44536A"/>
          <w:spacing w:val="-1"/>
        </w:rPr>
        <w:t> </w:t>
      </w:r>
      <w:r>
        <w:rPr>
          <w:color w:val="44536A"/>
        </w:rPr>
        <w:t>потрошње.</w:t>
      </w:r>
    </w:p>
    <w:p>
      <w:pPr>
        <w:pStyle w:val="BodyText"/>
        <w:spacing w:line="259" w:lineRule="auto" w:before="160"/>
        <w:ind w:left="280" w:right="39"/>
        <w:jc w:val="both"/>
      </w:pPr>
      <w:r>
        <w:rPr>
          <w:color w:val="44536A"/>
        </w:rPr>
        <w:t>Приходи од царина ће се стабилизовати на нивоу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1,1%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периоду.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царина</w:t>
      </w:r>
      <w:r>
        <w:rPr>
          <w:color w:val="44536A"/>
          <w:spacing w:val="1"/>
        </w:rPr>
        <w:t> </w:t>
      </w:r>
      <w:r>
        <w:rPr>
          <w:color w:val="44536A"/>
        </w:rPr>
        <w:t>рађена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бази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пројектованог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увоза,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потрошње.</w:t>
      </w:r>
    </w:p>
    <w:p>
      <w:pPr>
        <w:pStyle w:val="BodyText"/>
        <w:spacing w:line="259" w:lineRule="auto" w:before="161"/>
        <w:ind w:left="280" w:right="38"/>
        <w:jc w:val="both"/>
      </w:pPr>
      <w:r>
        <w:rPr>
          <w:color w:val="44536A"/>
        </w:rPr>
        <w:t>Пројектује се стабилизација учешћа у БДП осталих</w:t>
      </w:r>
      <w:r>
        <w:rPr>
          <w:color w:val="44536A"/>
          <w:spacing w:val="-43"/>
        </w:rPr>
        <w:t> </w:t>
      </w:r>
      <w:r>
        <w:rPr>
          <w:color w:val="44536A"/>
        </w:rPr>
        <w:t>пореских</w:t>
      </w:r>
      <w:r>
        <w:rPr>
          <w:color w:val="44536A"/>
          <w:spacing w:val="-10"/>
        </w:rPr>
        <w:t> </w:t>
      </w:r>
      <w:r>
        <w:rPr>
          <w:color w:val="44536A"/>
        </w:rPr>
        <w:t>прихода.</w:t>
      </w:r>
      <w:r>
        <w:rPr>
          <w:color w:val="44536A"/>
          <w:spacing w:val="-10"/>
        </w:rPr>
        <w:t> </w:t>
      </w:r>
      <w:r>
        <w:rPr>
          <w:color w:val="44536A"/>
        </w:rPr>
        <w:t>Најзначајнији</w:t>
      </w:r>
      <w:r>
        <w:rPr>
          <w:color w:val="44536A"/>
          <w:spacing w:val="-10"/>
        </w:rPr>
        <w:t> </w:t>
      </w:r>
      <w:r>
        <w:rPr>
          <w:color w:val="44536A"/>
        </w:rPr>
        <w:t>порески</w:t>
      </w:r>
      <w:r>
        <w:rPr>
          <w:color w:val="44536A"/>
          <w:spacing w:val="-10"/>
        </w:rPr>
        <w:t> </w:t>
      </w:r>
      <w:r>
        <w:rPr>
          <w:color w:val="44536A"/>
        </w:rPr>
        <w:t>приход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42"/>
        </w:rPr>
        <w:t> </w:t>
      </w:r>
      <w:r>
        <w:rPr>
          <w:color w:val="44536A"/>
        </w:rPr>
        <w:t>овој категорији је порез на имовину чије учешће</w:t>
      </w:r>
      <w:r>
        <w:rPr>
          <w:color w:val="44536A"/>
          <w:spacing w:val="1"/>
        </w:rPr>
        <w:t> </w:t>
      </w:r>
      <w:r>
        <w:rPr>
          <w:color w:val="44536A"/>
        </w:rPr>
        <w:t>износи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70%.</w:t>
      </w:r>
      <w:r>
        <w:rPr>
          <w:color w:val="44536A"/>
          <w:spacing w:val="1"/>
        </w:rPr>
        <w:t> </w:t>
      </w:r>
      <w:r>
        <w:rPr>
          <w:color w:val="44536A"/>
        </w:rPr>
        <w:t>Номинално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-7"/>
        </w:rPr>
        <w:t> </w:t>
      </w:r>
      <w:r>
        <w:rPr>
          <w:color w:val="44536A"/>
        </w:rPr>
        <w:t>може</w:t>
      </w:r>
      <w:r>
        <w:rPr>
          <w:color w:val="44536A"/>
          <w:spacing w:val="-9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очекивати</w:t>
      </w:r>
      <w:r>
        <w:rPr>
          <w:color w:val="44536A"/>
          <w:spacing w:val="-5"/>
        </w:rPr>
        <w:t> </w:t>
      </w:r>
      <w:r>
        <w:rPr>
          <w:color w:val="44536A"/>
        </w:rPr>
        <w:t>по</w:t>
      </w:r>
      <w:r>
        <w:rPr>
          <w:color w:val="44536A"/>
          <w:spacing w:val="-8"/>
        </w:rPr>
        <w:t> </w:t>
      </w:r>
      <w:r>
        <w:rPr>
          <w:color w:val="44536A"/>
        </w:rPr>
        <w:t>основу</w:t>
      </w:r>
      <w:r>
        <w:rPr>
          <w:color w:val="44536A"/>
          <w:spacing w:val="-5"/>
        </w:rPr>
        <w:t> </w:t>
      </w:r>
      <w:r>
        <w:rPr>
          <w:color w:val="44536A"/>
        </w:rPr>
        <w:t>проширења</w:t>
      </w:r>
      <w:r>
        <w:rPr>
          <w:color w:val="44536A"/>
          <w:spacing w:val="-43"/>
        </w:rPr>
        <w:t> </w:t>
      </w:r>
      <w:r>
        <w:rPr>
          <w:color w:val="44536A"/>
        </w:rPr>
        <w:t>основице.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степена</w:t>
      </w:r>
      <w:r>
        <w:rPr>
          <w:color w:val="44536A"/>
          <w:spacing w:val="1"/>
        </w:rPr>
        <w:t> </w:t>
      </w:r>
      <w:r>
        <w:rPr>
          <w:color w:val="44536A"/>
        </w:rPr>
        <w:t>наплате,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порез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плаћа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(то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јест</w:t>
      </w:r>
      <w:r>
        <w:rPr>
          <w:color w:val="44536A"/>
          <w:spacing w:val="-9"/>
        </w:rPr>
        <w:t> </w:t>
      </w:r>
      <w:r>
        <w:rPr>
          <w:color w:val="44536A"/>
        </w:rPr>
        <w:t>по</w:t>
      </w:r>
      <w:r>
        <w:rPr>
          <w:color w:val="44536A"/>
          <w:spacing w:val="-9"/>
        </w:rPr>
        <w:t> </w:t>
      </w:r>
      <w:r>
        <w:rPr>
          <w:color w:val="44536A"/>
        </w:rPr>
        <w:t>основу</w:t>
      </w:r>
      <w:r>
        <w:rPr>
          <w:color w:val="44536A"/>
          <w:spacing w:val="-9"/>
        </w:rPr>
        <w:t> </w:t>
      </w:r>
      <w:r>
        <w:rPr>
          <w:color w:val="44536A"/>
        </w:rPr>
        <w:t>проширења</w:t>
      </w:r>
      <w:r>
        <w:rPr>
          <w:color w:val="44536A"/>
          <w:spacing w:val="-10"/>
        </w:rPr>
        <w:t> </w:t>
      </w:r>
      <w:r>
        <w:rPr>
          <w:color w:val="44536A"/>
        </w:rPr>
        <w:t>пореске</w:t>
      </w:r>
      <w:r>
        <w:rPr>
          <w:color w:val="44536A"/>
          <w:spacing w:val="-42"/>
        </w:rPr>
        <w:t> </w:t>
      </w:r>
      <w:r>
        <w:rPr>
          <w:color w:val="44536A"/>
        </w:rPr>
        <w:t>базе), није укључено у пројекције у средњем року</w:t>
      </w:r>
      <w:r>
        <w:rPr>
          <w:color w:val="44536A"/>
          <w:spacing w:val="-43"/>
        </w:rPr>
        <w:t> </w:t>
      </w:r>
      <w:r>
        <w:rPr>
          <w:color w:val="44536A"/>
        </w:rPr>
        <w:t>и представља позитиван ризик. Поред пореза на</w:t>
      </w:r>
      <w:r>
        <w:rPr>
          <w:color w:val="44536A"/>
          <w:spacing w:val="1"/>
        </w:rPr>
        <w:t> </w:t>
      </w:r>
      <w:r>
        <w:rPr>
          <w:color w:val="44536A"/>
        </w:rPr>
        <w:t>имовину, у остале пореске приходе укључују се и</w:t>
      </w:r>
      <w:r>
        <w:rPr>
          <w:color w:val="44536A"/>
          <w:spacing w:val="1"/>
        </w:rPr>
        <w:t> </w:t>
      </w:r>
      <w:r>
        <w:rPr>
          <w:color w:val="44536A"/>
        </w:rPr>
        <w:t>порези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3"/>
        </w:rPr>
        <w:t> </w:t>
      </w:r>
      <w:r>
        <w:rPr>
          <w:color w:val="44536A"/>
        </w:rPr>
        <w:t>употребу,</w:t>
      </w:r>
      <w:r>
        <w:rPr>
          <w:color w:val="44536A"/>
          <w:spacing w:val="-3"/>
        </w:rPr>
        <w:t> </w:t>
      </w:r>
      <w:r>
        <w:rPr>
          <w:color w:val="44536A"/>
        </w:rPr>
        <w:t>држање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ношење</w:t>
      </w:r>
      <w:r>
        <w:rPr>
          <w:color w:val="44536A"/>
          <w:spacing w:val="-4"/>
        </w:rPr>
        <w:t> </w:t>
      </w:r>
      <w:r>
        <w:rPr>
          <w:color w:val="44536A"/>
        </w:rPr>
        <w:t>добара,</w:t>
      </w:r>
      <w:r>
        <w:rPr>
          <w:color w:val="44536A"/>
          <w:spacing w:val="-3"/>
        </w:rPr>
        <w:t> </w:t>
      </w:r>
      <w:r>
        <w:rPr>
          <w:color w:val="44536A"/>
        </w:rPr>
        <w:t>те</w:t>
      </w:r>
      <w:r>
        <w:rPr>
          <w:color w:val="44536A"/>
          <w:spacing w:val="-43"/>
        </w:rPr>
        <w:t> </w:t>
      </w:r>
      <w:r>
        <w:rPr>
          <w:color w:val="44536A"/>
        </w:rPr>
        <w:t>други облици пореза на локалном нивоу. Они су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кретањем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инфлације,</w:t>
      </w:r>
      <w:r>
        <w:rPr>
          <w:color w:val="44536A"/>
          <w:spacing w:val="1"/>
        </w:rPr>
        <w:t> </w:t>
      </w:r>
      <w:r>
        <w:rPr>
          <w:color w:val="44536A"/>
        </w:rPr>
        <w:t>будући да је инфлаторна компонента уграђена у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-2"/>
        </w:rPr>
        <w:t> </w:t>
      </w:r>
      <w:r>
        <w:rPr>
          <w:color w:val="44536A"/>
        </w:rPr>
        <w:t>део ових</w:t>
      </w:r>
      <w:r>
        <w:rPr>
          <w:color w:val="44536A"/>
          <w:spacing w:val="-1"/>
        </w:rPr>
        <w:t> </w:t>
      </w:r>
      <w:r>
        <w:rPr>
          <w:color w:val="44536A"/>
        </w:rPr>
        <w:t>пореских</w:t>
      </w:r>
      <w:r>
        <w:rPr>
          <w:color w:val="44536A"/>
          <w:spacing w:val="3"/>
        </w:rPr>
        <w:t> </w:t>
      </w:r>
      <w:r>
        <w:rPr>
          <w:color w:val="44536A"/>
        </w:rPr>
        <w:t>облика.</w:t>
      </w:r>
    </w:p>
    <w:p>
      <w:pPr>
        <w:pStyle w:val="BodyText"/>
        <w:spacing w:line="259" w:lineRule="auto" w:before="156"/>
        <w:ind w:left="280" w:right="39"/>
        <w:jc w:val="both"/>
      </w:pPr>
      <w:r>
        <w:rPr>
          <w:color w:val="44536A"/>
        </w:rPr>
        <w:t>Предвиђено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 у БДП, са 4,6% колико је приходовано 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3,8%</w:t>
      </w:r>
      <w:r>
        <w:rPr>
          <w:color w:val="44536A"/>
          <w:spacing w:val="1"/>
        </w:rPr>
        <w:t> </w:t>
      </w:r>
      <w:r>
        <w:rPr>
          <w:color w:val="44536A"/>
        </w:rPr>
        <w:t>колико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износити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Разлог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пројектованог учешћа непореских прихода у БДП</w:t>
      </w:r>
      <w:r>
        <w:rPr>
          <w:color w:val="44536A"/>
          <w:spacing w:val="1"/>
        </w:rPr>
        <w:t> </w:t>
      </w:r>
      <w:r>
        <w:rPr>
          <w:color w:val="44536A"/>
        </w:rPr>
        <w:t>је искључивање из базне 2022. године свих оних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сматрају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структурним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трајним, а првенствено се то односи на ванредне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категорије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прихода.</w:t>
      </w:r>
      <w:r>
        <w:rPr>
          <w:color w:val="44536A"/>
          <w:spacing w:val="1"/>
        </w:rPr>
        <w:t> </w:t>
      </w:r>
      <w:r>
        <w:rPr>
          <w:color w:val="44536A"/>
        </w:rPr>
        <w:t>Ванредни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</w:t>
      </w:r>
      <w:r>
        <w:rPr>
          <w:color w:val="44536A"/>
          <w:spacing w:val="8"/>
        </w:rPr>
        <w:t> </w:t>
      </w:r>
      <w:r>
        <w:rPr>
          <w:color w:val="44536A"/>
        </w:rPr>
        <w:t>приходи</w:t>
      </w:r>
      <w:r>
        <w:rPr>
          <w:color w:val="44536A"/>
          <w:spacing w:val="8"/>
        </w:rPr>
        <w:t> </w:t>
      </w:r>
      <w:r>
        <w:rPr>
          <w:color w:val="44536A"/>
        </w:rPr>
        <w:t>су</w:t>
      </w:r>
      <w:r>
        <w:rPr>
          <w:color w:val="44536A"/>
          <w:spacing w:val="9"/>
        </w:rPr>
        <w:t> </w:t>
      </w:r>
      <w:r>
        <w:rPr>
          <w:color w:val="44536A"/>
        </w:rPr>
        <w:t>углавном</w:t>
      </w:r>
      <w:r>
        <w:rPr>
          <w:color w:val="44536A"/>
          <w:spacing w:val="8"/>
        </w:rPr>
        <w:t> </w:t>
      </w:r>
      <w:r>
        <w:rPr>
          <w:color w:val="44536A"/>
        </w:rPr>
        <w:t>једнократни,</w:t>
      </w:r>
      <w:r>
        <w:rPr>
          <w:color w:val="44536A"/>
          <w:spacing w:val="9"/>
        </w:rPr>
        <w:t> </w:t>
      </w:r>
      <w:r>
        <w:rPr>
          <w:color w:val="44536A"/>
        </w:rPr>
        <w:t>у</w:t>
      </w:r>
    </w:p>
    <w:p>
      <w:pPr>
        <w:pStyle w:val="BodyText"/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</w:rPr>
        <w:t>одређеној</w:t>
      </w:r>
      <w:r>
        <w:rPr>
          <w:color w:val="44536A"/>
          <w:spacing w:val="1"/>
        </w:rPr>
        <w:t> </w:t>
      </w:r>
      <w:r>
        <w:rPr>
          <w:color w:val="44536A"/>
        </w:rPr>
        <w:t>мери</w:t>
      </w:r>
      <w:r>
        <w:rPr>
          <w:color w:val="44536A"/>
          <w:spacing w:val="1"/>
        </w:rPr>
        <w:t> </w:t>
      </w:r>
      <w:r>
        <w:rPr>
          <w:color w:val="44536A"/>
        </w:rPr>
        <w:t>неизвесни,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питању</w:t>
      </w:r>
      <w:r>
        <w:rPr>
          <w:color w:val="44536A"/>
          <w:spacing w:val="1"/>
        </w:rPr>
        <w:t> </w:t>
      </w:r>
      <w:r>
        <w:rPr>
          <w:color w:val="44536A"/>
        </w:rPr>
        <w:t>износа, тако и по питању тренутка уплате. Највећи</w:t>
      </w:r>
      <w:r>
        <w:rPr>
          <w:color w:val="44536A"/>
          <w:spacing w:val="-43"/>
        </w:rPr>
        <w:t> </w:t>
      </w:r>
      <w:r>
        <w:rPr>
          <w:color w:val="44536A"/>
        </w:rPr>
        <w:t>део ових прихода представљају ванредне уплате</w:t>
      </w:r>
      <w:r>
        <w:rPr>
          <w:color w:val="44536A"/>
          <w:spacing w:val="1"/>
        </w:rPr>
        <w:t> </w:t>
      </w:r>
      <w:r>
        <w:rPr>
          <w:color w:val="44536A"/>
        </w:rPr>
        <w:t>добити јавних предузећа и агенција, дивиденде</w:t>
      </w:r>
      <w:r>
        <w:rPr>
          <w:color w:val="44536A"/>
          <w:spacing w:val="1"/>
        </w:rPr>
        <w:t> </w:t>
      </w:r>
      <w:r>
        <w:rPr>
          <w:color w:val="44536A"/>
        </w:rPr>
        <w:t>буџета,</w:t>
      </w:r>
      <w:r>
        <w:rPr>
          <w:color w:val="44536A"/>
          <w:spacing w:val="1"/>
        </w:rPr>
        <w:t> </w:t>
      </w:r>
      <w:r>
        <w:rPr>
          <w:color w:val="44536A"/>
        </w:rPr>
        <w:t>приходи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наплаћених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АОД,</w:t>
      </w:r>
      <w:r>
        <w:rPr>
          <w:color w:val="44536A"/>
          <w:spacing w:val="1"/>
        </w:rPr>
        <w:t> </w:t>
      </w:r>
      <w:r>
        <w:rPr>
          <w:color w:val="44536A"/>
        </w:rPr>
        <w:t>емисионе</w:t>
      </w:r>
      <w:r>
        <w:rPr>
          <w:color w:val="44536A"/>
          <w:spacing w:val="1"/>
        </w:rPr>
        <w:t> </w:t>
      </w:r>
      <w:r>
        <w:rPr>
          <w:color w:val="44536A"/>
        </w:rPr>
        <w:t>премије,</w:t>
      </w:r>
      <w:r>
        <w:rPr>
          <w:color w:val="44536A"/>
          <w:spacing w:val="1"/>
        </w:rPr>
        <w:t> </w:t>
      </w:r>
      <w:r>
        <w:rPr>
          <w:color w:val="44536A"/>
        </w:rPr>
        <w:t>итд.</w:t>
      </w:r>
      <w:r>
        <w:rPr>
          <w:color w:val="44536A"/>
          <w:spacing w:val="1"/>
        </w:rPr>
        <w:t> </w:t>
      </w:r>
      <w:r>
        <w:rPr>
          <w:color w:val="44536A"/>
        </w:rPr>
        <w:t>Редовни непорески приходи обухватају различите</w:t>
      </w:r>
      <w:r>
        <w:rPr>
          <w:color w:val="44536A"/>
          <w:spacing w:val="-43"/>
        </w:rPr>
        <w:t> </w:t>
      </w:r>
      <w:r>
        <w:rPr>
          <w:color w:val="44536A"/>
        </w:rPr>
        <w:t>таксе,</w:t>
      </w:r>
      <w:r>
        <w:rPr>
          <w:color w:val="44536A"/>
          <w:spacing w:val="1"/>
        </w:rPr>
        <w:t> </w:t>
      </w:r>
      <w:r>
        <w:rPr>
          <w:color w:val="44536A"/>
        </w:rPr>
        <w:t>накнаде,</w:t>
      </w:r>
      <w:r>
        <w:rPr>
          <w:color w:val="44536A"/>
          <w:spacing w:val="1"/>
        </w:rPr>
        <w:t> </w:t>
      </w:r>
      <w:r>
        <w:rPr>
          <w:color w:val="44536A"/>
        </w:rPr>
        <w:t>казне,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органа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остале</w:t>
      </w:r>
      <w:r>
        <w:rPr>
          <w:color w:val="44536A"/>
          <w:spacing w:val="1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остварују</w:t>
      </w:r>
      <w:r>
        <w:rPr>
          <w:color w:val="44536A"/>
          <w:spacing w:val="1"/>
        </w:rPr>
        <w:t> </w:t>
      </w:r>
      <w:r>
        <w:rPr>
          <w:color w:val="44536A"/>
        </w:rPr>
        <w:t>устаљеном</w:t>
      </w:r>
      <w:r>
        <w:rPr>
          <w:color w:val="44536A"/>
          <w:spacing w:val="1"/>
        </w:rPr>
        <w:t> </w:t>
      </w:r>
      <w:r>
        <w:rPr>
          <w:color w:val="44536A"/>
        </w:rPr>
        <w:t>динамиком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тип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индексира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оствареном инфлацијом у претходној години, или</w:t>
      </w:r>
      <w:r>
        <w:rPr>
          <w:color w:val="44536A"/>
          <w:spacing w:val="-43"/>
        </w:rPr>
        <w:t> </w:t>
      </w:r>
      <w:r>
        <w:rPr>
          <w:color w:val="44536A"/>
        </w:rPr>
        <w:t>пак прати промену у вредности основице на коју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примењују,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коригује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пројектованом</w:t>
      </w:r>
      <w:r>
        <w:rPr>
          <w:color w:val="44536A"/>
          <w:spacing w:val="-2"/>
        </w:rPr>
        <w:t> </w:t>
      </w:r>
      <w:r>
        <w:rPr>
          <w:color w:val="44536A"/>
        </w:rPr>
        <w:t>инфлацијом.</w:t>
      </w:r>
    </w:p>
    <w:p>
      <w:pPr>
        <w:pStyle w:val="BodyText"/>
        <w:spacing w:line="259" w:lineRule="auto" w:before="156"/>
        <w:ind w:left="280" w:right="556"/>
        <w:jc w:val="both"/>
      </w:pPr>
      <w:r>
        <w:rPr>
          <w:color w:val="44536A"/>
        </w:rPr>
        <w:t>Процесом приближавања</w:t>
      </w:r>
      <w:r>
        <w:rPr>
          <w:color w:val="44536A"/>
          <w:spacing w:val="1"/>
        </w:rPr>
        <w:t> </w:t>
      </w:r>
      <w:r>
        <w:rPr>
          <w:color w:val="44536A"/>
        </w:rPr>
        <w:t>државе чланству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1"/>
        </w:rPr>
        <w:t> </w:t>
      </w:r>
      <w:r>
        <w:rPr>
          <w:color w:val="44536A"/>
        </w:rPr>
        <w:t>повећавају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расположива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ИПА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ИПАРД</w:t>
      </w:r>
      <w:r>
        <w:rPr>
          <w:color w:val="44536A"/>
          <w:spacing w:val="1"/>
        </w:rPr>
        <w:t> </w:t>
      </w:r>
      <w:r>
        <w:rPr>
          <w:color w:val="44536A"/>
        </w:rPr>
        <w:t>фондова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преовлађујући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прихода од донација. У пројектоване износе 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-5"/>
        </w:rPr>
        <w:t> </w:t>
      </w:r>
      <w:r>
        <w:rPr>
          <w:color w:val="44536A"/>
        </w:rPr>
        <w:t>донација</w:t>
      </w:r>
      <w:r>
        <w:rPr>
          <w:color w:val="44536A"/>
          <w:spacing w:val="-5"/>
        </w:rPr>
        <w:t> </w:t>
      </w:r>
      <w:r>
        <w:rPr>
          <w:color w:val="44536A"/>
        </w:rPr>
        <w:t>укључена</w:t>
      </w:r>
      <w:r>
        <w:rPr>
          <w:color w:val="44536A"/>
          <w:spacing w:val="-5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средства</w:t>
      </w:r>
      <w:r>
        <w:rPr>
          <w:color w:val="44536A"/>
          <w:spacing w:val="-5"/>
        </w:rPr>
        <w:t> </w:t>
      </w:r>
      <w:r>
        <w:rPr>
          <w:color w:val="44536A"/>
        </w:rPr>
        <w:t>по</w:t>
      </w:r>
      <w:r>
        <w:rPr>
          <w:color w:val="44536A"/>
          <w:spacing w:val="-5"/>
        </w:rPr>
        <w:t> </w:t>
      </w:r>
      <w:r>
        <w:rPr>
          <w:color w:val="44536A"/>
        </w:rPr>
        <w:t>основу</w:t>
      </w:r>
      <w:r>
        <w:rPr>
          <w:color w:val="44536A"/>
          <w:spacing w:val="-43"/>
        </w:rPr>
        <w:t> </w:t>
      </w:r>
      <w:r>
        <w:rPr>
          <w:color w:val="44536A"/>
        </w:rPr>
        <w:t>секторске буџетске подршке ЕУ. У 2023. години,</w:t>
      </w:r>
      <w:r>
        <w:rPr>
          <w:color w:val="44536A"/>
          <w:spacing w:val="1"/>
        </w:rPr>
        <w:t> </w:t>
      </w:r>
      <w:r>
        <w:rPr>
          <w:color w:val="44536A"/>
        </w:rPr>
        <w:t>изузетно,</w:t>
      </w:r>
      <w:r>
        <w:rPr>
          <w:color w:val="44536A"/>
          <w:spacing w:val="1"/>
        </w:rPr>
        <w:t> </w:t>
      </w:r>
      <w:r>
        <w:rPr>
          <w:color w:val="44536A"/>
        </w:rPr>
        <w:t>укупан</w:t>
      </w:r>
      <w:r>
        <w:rPr>
          <w:color w:val="44536A"/>
          <w:spacing w:val="1"/>
        </w:rPr>
        <w:t> </w:t>
      </w:r>
      <w:r>
        <w:rPr>
          <w:color w:val="44536A"/>
        </w:rPr>
        <w:t>прилив</w:t>
      </w:r>
      <w:r>
        <w:rPr>
          <w:color w:val="44536A"/>
          <w:spacing w:val="1"/>
        </w:rPr>
        <w:t> </w:t>
      </w:r>
      <w:r>
        <w:rPr>
          <w:color w:val="44536A"/>
        </w:rPr>
        <w:t>донација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помоћи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-43"/>
        </w:rPr>
        <w:t> </w:t>
      </w:r>
      <w:r>
        <w:rPr>
          <w:color w:val="44536A"/>
        </w:rPr>
        <w:t>износиће 18,4 млрд динара. Приходи по основу</w:t>
      </w:r>
      <w:r>
        <w:rPr>
          <w:color w:val="44536A"/>
          <w:spacing w:val="1"/>
        </w:rPr>
        <w:t> </w:t>
      </w:r>
      <w:r>
        <w:rPr>
          <w:color w:val="44536A"/>
        </w:rPr>
        <w:t>донација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неутрални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2"/>
        </w:rPr>
        <w:t> </w:t>
      </w:r>
      <w:r>
        <w:rPr>
          <w:color w:val="44536A"/>
        </w:rPr>
        <w:t>су</w:t>
      </w:r>
      <w:r>
        <w:rPr>
          <w:color w:val="44536A"/>
          <w:spacing w:val="-4"/>
        </w:rPr>
        <w:t> </w:t>
      </w:r>
      <w:r>
        <w:rPr>
          <w:color w:val="44536A"/>
        </w:rPr>
        <w:t>једнаки</w:t>
      </w:r>
      <w:r>
        <w:rPr>
          <w:color w:val="44536A"/>
          <w:spacing w:val="-4"/>
        </w:rPr>
        <w:t> </w:t>
      </w:r>
      <w:r>
        <w:rPr>
          <w:color w:val="44536A"/>
        </w:rPr>
        <w:t>расходима</w:t>
      </w:r>
      <w:r>
        <w:rPr>
          <w:color w:val="44536A"/>
          <w:spacing w:val="-3"/>
        </w:rPr>
        <w:t> </w:t>
      </w:r>
      <w:r>
        <w:rPr>
          <w:color w:val="44536A"/>
        </w:rPr>
        <w:t>по</w:t>
      </w:r>
      <w:r>
        <w:rPr>
          <w:color w:val="44536A"/>
          <w:spacing w:val="-2"/>
        </w:rPr>
        <w:t> </w:t>
      </w:r>
      <w:r>
        <w:rPr>
          <w:color w:val="44536A"/>
        </w:rPr>
        <w:t>овом</w:t>
      </w:r>
      <w:r>
        <w:rPr>
          <w:color w:val="44536A"/>
          <w:spacing w:val="-5"/>
        </w:rPr>
        <w:t> </w:t>
      </w:r>
      <w:r>
        <w:rPr>
          <w:color w:val="44536A"/>
        </w:rPr>
        <w:t>основу.</w:t>
      </w:r>
    </w:p>
    <w:p>
      <w:pPr>
        <w:pStyle w:val="BodyText"/>
        <w:spacing w:line="259" w:lineRule="auto" w:before="160"/>
        <w:ind w:left="280" w:right="558"/>
        <w:jc w:val="both"/>
      </w:pPr>
      <w:r>
        <w:rPr>
          <w:color w:val="44536A"/>
          <w:spacing w:val="-1"/>
        </w:rPr>
        <w:t>Одговорном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фискалном</w:t>
      </w:r>
      <w:r>
        <w:rPr>
          <w:color w:val="44536A"/>
          <w:spacing w:val="-10"/>
        </w:rPr>
        <w:t> </w:t>
      </w:r>
      <w:r>
        <w:rPr>
          <w:color w:val="44536A"/>
        </w:rPr>
        <w:t>политиком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комбинацији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добрим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макроекономским</w:t>
      </w:r>
      <w:r>
        <w:rPr>
          <w:color w:val="44536A"/>
          <w:spacing w:val="1"/>
        </w:rPr>
        <w:t> </w:t>
      </w:r>
      <w:r>
        <w:rPr>
          <w:color w:val="44536A"/>
        </w:rPr>
        <w:t>перформансама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протеклом периоду обезбеђено је релаксирање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плата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битне</w:t>
      </w:r>
      <w:r>
        <w:rPr>
          <w:color w:val="44536A"/>
          <w:spacing w:val="1"/>
        </w:rPr>
        <w:t> </w:t>
      </w:r>
      <w:r>
        <w:rPr>
          <w:color w:val="44536A"/>
        </w:rPr>
        <w:t>компоненте</w:t>
      </w:r>
      <w:r>
        <w:rPr>
          <w:color w:val="44536A"/>
          <w:spacing w:val="1"/>
        </w:rPr>
        <w:t> </w:t>
      </w:r>
      <w:r>
        <w:rPr>
          <w:color w:val="44536A"/>
        </w:rPr>
        <w:t>развоја</w:t>
      </w:r>
      <w:r>
        <w:rPr>
          <w:color w:val="44536A"/>
          <w:spacing w:val="1"/>
        </w:rPr>
        <w:t> </w:t>
      </w:r>
      <w:r>
        <w:rPr>
          <w:color w:val="44536A"/>
        </w:rPr>
        <w:t>привреде. Посебна</w:t>
      </w:r>
      <w:r>
        <w:rPr>
          <w:color w:val="44536A"/>
          <w:spacing w:val="1"/>
        </w:rPr>
        <w:t> </w:t>
      </w:r>
      <w:r>
        <w:rPr>
          <w:color w:val="44536A"/>
        </w:rPr>
        <w:t>пажња</w:t>
      </w:r>
      <w:r>
        <w:rPr>
          <w:color w:val="44536A"/>
          <w:spacing w:val="1"/>
        </w:rPr>
        <w:t> </w:t>
      </w:r>
      <w:r>
        <w:rPr>
          <w:color w:val="44536A"/>
        </w:rPr>
        <w:t>је посвећена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унапређењу ефикасности реализације капиталних</w:t>
      </w:r>
      <w:r>
        <w:rPr>
          <w:color w:val="44536A"/>
          <w:spacing w:val="-43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државе.</w:t>
      </w:r>
      <w:r>
        <w:rPr>
          <w:color w:val="44536A"/>
          <w:spacing w:val="1"/>
        </w:rPr>
        <w:t> </w:t>
      </w:r>
      <w:r>
        <w:rPr>
          <w:color w:val="44536A"/>
        </w:rPr>
        <w:t>Социјална</w:t>
      </w:r>
      <w:r>
        <w:rPr>
          <w:color w:val="44536A"/>
          <w:spacing w:val="1"/>
        </w:rPr>
        <w:t> </w:t>
      </w:r>
      <w:r>
        <w:rPr>
          <w:color w:val="44536A"/>
        </w:rPr>
        <w:t>компонента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побољшана</w:t>
      </w:r>
      <w:r>
        <w:rPr>
          <w:color w:val="44536A"/>
          <w:spacing w:val="1"/>
        </w:rPr>
        <w:t> </w:t>
      </w:r>
      <w:r>
        <w:rPr>
          <w:color w:val="44536A"/>
        </w:rPr>
        <w:t>бољим</w:t>
      </w:r>
      <w:r>
        <w:rPr>
          <w:color w:val="44536A"/>
          <w:spacing w:val="1"/>
        </w:rPr>
        <w:t> </w:t>
      </w:r>
      <w:r>
        <w:rPr>
          <w:color w:val="44536A"/>
        </w:rPr>
        <w:t>таргетирањем</w:t>
      </w:r>
      <w:r>
        <w:rPr>
          <w:color w:val="44536A"/>
          <w:spacing w:val="-43"/>
        </w:rPr>
        <w:t> </w:t>
      </w:r>
      <w:r>
        <w:rPr>
          <w:color w:val="44536A"/>
        </w:rPr>
        <w:t>програма социјалне помоћи и већим издвајањем</w:t>
      </w:r>
      <w:r>
        <w:rPr>
          <w:color w:val="44536A"/>
          <w:spacing w:val="1"/>
        </w:rPr>
        <w:t> </w:t>
      </w:r>
      <w:r>
        <w:rPr>
          <w:color w:val="44536A"/>
        </w:rPr>
        <w:t>за функције здравства и образовања. Дефинисан</w:t>
      </w:r>
      <w:r>
        <w:rPr>
          <w:color w:val="44536A"/>
          <w:spacing w:val="1"/>
        </w:rPr>
        <w:t> </w:t>
      </w:r>
      <w:r>
        <w:rPr>
          <w:color w:val="44536A"/>
        </w:rPr>
        <w:t>је и начин индексације пензија. Плате и пензије</w:t>
      </w:r>
      <w:r>
        <w:rPr>
          <w:color w:val="44536A"/>
          <w:spacing w:val="1"/>
        </w:rPr>
        <w:t> </w:t>
      </w:r>
      <w:r>
        <w:rPr>
          <w:color w:val="44536A"/>
        </w:rPr>
        <w:t>заједно чине преко 40% расхода на нивоу сектора</w:t>
      </w:r>
      <w:r>
        <w:rPr>
          <w:color w:val="44536A"/>
          <w:spacing w:val="-43"/>
        </w:rPr>
        <w:t> </w:t>
      </w:r>
      <w:r>
        <w:rPr>
          <w:color w:val="44536A"/>
        </w:rPr>
        <w:t>државе и њихова стабилизација је од пресудног</w:t>
      </w:r>
      <w:r>
        <w:rPr>
          <w:color w:val="44536A"/>
          <w:spacing w:val="1"/>
        </w:rPr>
        <w:t> </w:t>
      </w:r>
      <w:r>
        <w:rPr>
          <w:color w:val="44536A"/>
        </w:rPr>
        <w:t>значаја</w:t>
      </w:r>
      <w:r>
        <w:rPr>
          <w:color w:val="44536A"/>
          <w:spacing w:val="-1"/>
        </w:rPr>
        <w:t> </w:t>
      </w:r>
      <w:r>
        <w:rPr>
          <w:color w:val="44536A"/>
        </w:rPr>
        <w:t>за</w:t>
      </w:r>
      <w:r>
        <w:rPr>
          <w:color w:val="44536A"/>
          <w:spacing w:val="-1"/>
        </w:rPr>
        <w:t> </w:t>
      </w:r>
      <w:r>
        <w:rPr>
          <w:color w:val="44536A"/>
        </w:rPr>
        <w:t>одрживост</w:t>
      </w:r>
      <w:r>
        <w:rPr>
          <w:color w:val="44536A"/>
          <w:spacing w:val="-2"/>
        </w:rPr>
        <w:t> </w:t>
      </w:r>
      <w:r>
        <w:rPr>
          <w:color w:val="44536A"/>
        </w:rPr>
        <w:t>јавних</w:t>
      </w:r>
      <w:r>
        <w:rPr>
          <w:color w:val="44536A"/>
          <w:spacing w:val="3"/>
        </w:rPr>
        <w:t> </w:t>
      </w:r>
      <w:r>
        <w:rPr>
          <w:color w:val="44536A"/>
        </w:rPr>
        <w:t>финансија.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Heading5"/>
        <w:spacing w:before="60"/>
        <w:ind w:left="1677" w:right="1959"/>
        <w:jc w:val="center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10. Укупни</w:t>
      </w:r>
      <w:r>
        <w:rPr>
          <w:color w:val="001F5F"/>
          <w:spacing w:val="-3"/>
        </w:rPr>
        <w:t> </w:t>
      </w:r>
      <w:r>
        <w:rPr>
          <w:color w:val="001F5F"/>
        </w:rPr>
        <w:t>расходи</w:t>
      </w:r>
      <w:r>
        <w:rPr>
          <w:color w:val="001F5F"/>
          <w:spacing w:val="-1"/>
        </w:rPr>
        <w:t> </w:t>
      </w:r>
      <w:r>
        <w:rPr>
          <w:color w:val="001F5F"/>
        </w:rPr>
        <w:t>у</w:t>
      </w:r>
      <w:r>
        <w:rPr>
          <w:color w:val="001F5F"/>
          <w:spacing w:val="-3"/>
        </w:rPr>
        <w:t> </w:t>
      </w:r>
      <w:r>
        <w:rPr>
          <w:color w:val="001F5F"/>
        </w:rPr>
        <w:t>периоду</w:t>
      </w:r>
      <w:r>
        <w:rPr>
          <w:color w:val="001F5F"/>
          <w:spacing w:val="-3"/>
        </w:rPr>
        <w:t> </w:t>
      </w:r>
      <w:r>
        <w:rPr>
          <w:color w:val="001F5F"/>
        </w:rPr>
        <w:t>2022–2026.</w:t>
      </w:r>
      <w:r>
        <w:rPr>
          <w:color w:val="001F5F"/>
          <w:spacing w:val="-1"/>
        </w:rPr>
        <w:t> </w:t>
      </w:r>
      <w:r>
        <w:rPr>
          <w:color w:val="001F5F"/>
        </w:rPr>
        <w:t>године,</w:t>
      </w:r>
      <w:r>
        <w:rPr>
          <w:color w:val="001F5F"/>
          <w:spacing w:val="-5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</w:t>
      </w:r>
    </w:p>
    <w:p>
      <w:pPr>
        <w:pStyle w:val="BodyText"/>
        <w:spacing w:before="8"/>
        <w:rPr>
          <w:b/>
          <w:sz w:val="12"/>
        </w:rPr>
      </w:pPr>
    </w:p>
    <w:tbl>
      <w:tblPr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8"/>
        <w:gridCol w:w="1346"/>
        <w:gridCol w:w="1290"/>
        <w:gridCol w:w="1078"/>
        <w:gridCol w:w="1079"/>
        <w:gridCol w:w="834"/>
      </w:tblGrid>
      <w:tr>
        <w:trPr>
          <w:trHeight w:val="251" w:hRule="atLeast"/>
        </w:trPr>
        <w:tc>
          <w:tcPr>
            <w:tcW w:w="365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Опис</w:t>
            </w:r>
          </w:p>
        </w:tc>
        <w:tc>
          <w:tcPr>
            <w:tcW w:w="134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Извршење</w:t>
            </w:r>
          </w:p>
        </w:tc>
        <w:tc>
          <w:tcPr>
            <w:tcW w:w="129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3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Процена</w:t>
            </w:r>
          </w:p>
        </w:tc>
        <w:tc>
          <w:tcPr>
            <w:tcW w:w="2157" w:type="dxa"/>
            <w:gridSpan w:val="2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947"/>
              <w:rPr>
                <w:sz w:val="18"/>
              </w:rPr>
            </w:pPr>
            <w:r>
              <w:rPr>
                <w:color w:val="001F5F"/>
                <w:sz w:val="18"/>
              </w:rPr>
              <w:t>Пројекција</w:t>
            </w:r>
          </w:p>
        </w:tc>
        <w:tc>
          <w:tcPr>
            <w:tcW w:w="83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365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25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129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</w:p>
        </w:tc>
        <w:tc>
          <w:tcPr>
            <w:tcW w:w="107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2024</w:t>
            </w:r>
          </w:p>
        </w:tc>
        <w:tc>
          <w:tcPr>
            <w:tcW w:w="107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2025</w:t>
            </w:r>
          </w:p>
        </w:tc>
        <w:tc>
          <w:tcPr>
            <w:tcW w:w="83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1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2026</w:t>
            </w:r>
          </w:p>
        </w:tc>
      </w:tr>
      <w:tr>
        <w:trPr>
          <w:trHeight w:val="251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346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46,9</w:t>
            </w:r>
          </w:p>
        </w:tc>
        <w:tc>
          <w:tcPr>
            <w:tcW w:w="1290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44,9</w:t>
            </w:r>
          </w:p>
        </w:tc>
        <w:tc>
          <w:tcPr>
            <w:tcW w:w="1078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1079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43,0</w:t>
            </w:r>
          </w:p>
        </w:tc>
        <w:tc>
          <w:tcPr>
            <w:tcW w:w="834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42,9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5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36,4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35,8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35,9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35,9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35,9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before="1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за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запослене</w:t>
            </w:r>
          </w:p>
        </w:tc>
        <w:tc>
          <w:tcPr>
            <w:tcW w:w="1346" w:type="dxa"/>
          </w:tcPr>
          <w:p>
            <w:pPr>
              <w:pStyle w:val="TableParagraph"/>
              <w:spacing w:before="1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9,8</w:t>
            </w:r>
          </w:p>
        </w:tc>
        <w:tc>
          <w:tcPr>
            <w:tcW w:w="1290" w:type="dxa"/>
          </w:tcPr>
          <w:p>
            <w:pPr>
              <w:pStyle w:val="TableParagraph"/>
              <w:spacing w:before="1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9,6</w:t>
            </w:r>
          </w:p>
        </w:tc>
        <w:tc>
          <w:tcPr>
            <w:tcW w:w="1078" w:type="dxa"/>
          </w:tcPr>
          <w:p>
            <w:pPr>
              <w:pStyle w:val="TableParagraph"/>
              <w:spacing w:before="1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9,7</w:t>
            </w:r>
          </w:p>
        </w:tc>
        <w:tc>
          <w:tcPr>
            <w:tcW w:w="1079" w:type="dxa"/>
          </w:tcPr>
          <w:p>
            <w:pPr>
              <w:pStyle w:val="TableParagraph"/>
              <w:spacing w:before="1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9,7</w:t>
            </w:r>
          </w:p>
        </w:tc>
        <w:tc>
          <w:tcPr>
            <w:tcW w:w="834" w:type="dxa"/>
          </w:tcPr>
          <w:p>
            <w:pPr>
              <w:pStyle w:val="TableParagraph"/>
              <w:spacing w:before="1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9,7</w:t>
            </w:r>
          </w:p>
        </w:tc>
      </w:tr>
      <w:tr>
        <w:trPr>
          <w:trHeight w:val="251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Куповина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 услуга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7,9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7,5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7,2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</w:tr>
      <w:tr>
        <w:trPr>
          <w:trHeight w:val="252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Отплата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камата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1,5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Субвенције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before="1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Социјална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помоћ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трансфери</w:t>
            </w:r>
          </w:p>
        </w:tc>
        <w:tc>
          <w:tcPr>
            <w:tcW w:w="1346" w:type="dxa"/>
          </w:tcPr>
          <w:p>
            <w:pPr>
              <w:pStyle w:val="TableParagraph"/>
              <w:spacing w:before="1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13,1</w:t>
            </w:r>
          </w:p>
        </w:tc>
        <w:tc>
          <w:tcPr>
            <w:tcW w:w="1290" w:type="dxa"/>
          </w:tcPr>
          <w:p>
            <w:pPr>
              <w:pStyle w:val="TableParagraph"/>
              <w:spacing w:before="1"/>
              <w:ind w:right="3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12,8</w:t>
            </w:r>
          </w:p>
        </w:tc>
        <w:tc>
          <w:tcPr>
            <w:tcW w:w="1078" w:type="dxa"/>
          </w:tcPr>
          <w:p>
            <w:pPr>
              <w:pStyle w:val="TableParagraph"/>
              <w:spacing w:before="1"/>
              <w:ind w:right="3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13,3</w:t>
            </w:r>
          </w:p>
        </w:tc>
        <w:tc>
          <w:tcPr>
            <w:tcW w:w="1079" w:type="dxa"/>
          </w:tcPr>
          <w:p>
            <w:pPr>
              <w:pStyle w:val="TableParagraph"/>
              <w:spacing w:before="1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13,7</w:t>
            </w:r>
          </w:p>
        </w:tc>
        <w:tc>
          <w:tcPr>
            <w:tcW w:w="834" w:type="dxa"/>
          </w:tcPr>
          <w:p>
            <w:pPr>
              <w:pStyle w:val="TableParagraph"/>
              <w:spacing w:before="1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13,6</w:t>
            </w:r>
          </w:p>
        </w:tc>
      </w:tr>
      <w:tr>
        <w:trPr>
          <w:trHeight w:val="251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513"/>
              <w:rPr>
                <w:sz w:val="18"/>
              </w:rPr>
            </w:pPr>
            <w:r>
              <w:rPr>
                <w:color w:val="001F5F"/>
                <w:sz w:val="18"/>
              </w:rPr>
              <w:t>од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чега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пензије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i/>
                <w:sz w:val="18"/>
              </w:rPr>
            </w:pPr>
            <w:r>
              <w:rPr>
                <w:i/>
                <w:color w:val="001F5F"/>
                <w:sz w:val="18"/>
              </w:rPr>
              <w:t>9,0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i/>
                <w:sz w:val="18"/>
              </w:rPr>
            </w:pPr>
            <w:r>
              <w:rPr>
                <w:i/>
                <w:color w:val="001F5F"/>
                <w:sz w:val="18"/>
              </w:rPr>
              <w:t>9,5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4"/>
              <w:jc w:val="right"/>
              <w:rPr>
                <w:i/>
                <w:sz w:val="18"/>
              </w:rPr>
            </w:pPr>
            <w:r>
              <w:rPr>
                <w:i/>
                <w:color w:val="001F5F"/>
                <w:sz w:val="18"/>
              </w:rPr>
              <w:t>10,0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i/>
                <w:sz w:val="18"/>
              </w:rPr>
            </w:pPr>
            <w:r>
              <w:rPr>
                <w:i/>
                <w:color w:val="001F5F"/>
                <w:sz w:val="18"/>
              </w:rPr>
              <w:t>10,5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i/>
                <w:sz w:val="18"/>
              </w:rPr>
            </w:pPr>
            <w:r>
              <w:rPr>
                <w:i/>
                <w:color w:val="001F5F"/>
                <w:sz w:val="18"/>
              </w:rPr>
              <w:t>10,4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400"/>
              <w:rPr>
                <w:sz w:val="18"/>
              </w:rPr>
            </w:pPr>
            <w:r>
              <w:rPr>
                <w:color w:val="001F5F"/>
                <w:sz w:val="18"/>
              </w:rPr>
              <w:t>Остали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текући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</w:tr>
      <w:tr>
        <w:trPr>
          <w:trHeight w:val="253" w:hRule="atLeast"/>
        </w:trPr>
        <w:tc>
          <w:tcPr>
            <w:tcW w:w="3658" w:type="dxa"/>
          </w:tcPr>
          <w:p>
            <w:pPr>
              <w:pStyle w:val="TableParagraph"/>
              <w:spacing w:before="1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Капитални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346" w:type="dxa"/>
          </w:tcPr>
          <w:p>
            <w:pPr>
              <w:pStyle w:val="TableParagraph"/>
              <w:spacing w:before="1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7,4</w:t>
            </w:r>
          </w:p>
        </w:tc>
        <w:tc>
          <w:tcPr>
            <w:tcW w:w="1290" w:type="dxa"/>
          </w:tcPr>
          <w:p>
            <w:pPr>
              <w:pStyle w:val="TableParagraph"/>
              <w:spacing w:before="1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7,3</w:t>
            </w:r>
          </w:p>
        </w:tc>
        <w:tc>
          <w:tcPr>
            <w:tcW w:w="1078" w:type="dxa"/>
          </w:tcPr>
          <w:p>
            <w:pPr>
              <w:pStyle w:val="TableParagraph"/>
              <w:spacing w:before="1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  <w:tc>
          <w:tcPr>
            <w:tcW w:w="1079" w:type="dxa"/>
          </w:tcPr>
          <w:p>
            <w:pPr>
              <w:pStyle w:val="TableParagraph"/>
              <w:spacing w:before="1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6,7</w:t>
            </w:r>
          </w:p>
        </w:tc>
        <w:tc>
          <w:tcPr>
            <w:tcW w:w="834" w:type="dxa"/>
          </w:tcPr>
          <w:p>
            <w:pPr>
              <w:pStyle w:val="TableParagraph"/>
              <w:spacing w:before="1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6,6</w:t>
            </w:r>
          </w:p>
        </w:tc>
      </w:tr>
      <w:tr>
        <w:trPr>
          <w:trHeight w:val="252" w:hRule="atLeast"/>
        </w:trPr>
        <w:tc>
          <w:tcPr>
            <w:tcW w:w="3658" w:type="dxa"/>
          </w:tcPr>
          <w:p>
            <w:pPr>
              <w:pStyle w:val="TableParagraph"/>
              <w:spacing w:line="219" w:lineRule="exact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буџетске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позајмице</w:t>
            </w:r>
          </w:p>
        </w:tc>
        <w:tc>
          <w:tcPr>
            <w:tcW w:w="1346" w:type="dxa"/>
          </w:tcPr>
          <w:p>
            <w:pPr>
              <w:pStyle w:val="TableParagraph"/>
              <w:spacing w:line="219" w:lineRule="exact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  <w:tc>
          <w:tcPr>
            <w:tcW w:w="1290" w:type="dxa"/>
          </w:tcPr>
          <w:p>
            <w:pPr>
              <w:pStyle w:val="TableParagraph"/>
              <w:spacing w:line="219" w:lineRule="exact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078" w:type="dxa"/>
          </w:tcPr>
          <w:p>
            <w:pPr>
              <w:pStyle w:val="TableParagraph"/>
              <w:spacing w:line="219" w:lineRule="exact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079" w:type="dxa"/>
          </w:tcPr>
          <w:p>
            <w:pPr>
              <w:pStyle w:val="TableParagraph"/>
              <w:spacing w:line="219" w:lineRule="exact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834" w:type="dxa"/>
          </w:tcPr>
          <w:p>
            <w:pPr>
              <w:pStyle w:val="TableParagraph"/>
              <w:spacing w:line="219" w:lineRule="exact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</w:tr>
      <w:tr>
        <w:trPr>
          <w:trHeight w:val="255" w:hRule="atLeast"/>
        </w:trPr>
        <w:tc>
          <w:tcPr>
            <w:tcW w:w="3658" w:type="dxa"/>
            <w:tcBorders>
              <w:bottom w:val="single" w:sz="4" w:space="0" w:color="001F5F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001F5F"/>
                <w:sz w:val="18"/>
              </w:rPr>
              <w:t>Отплата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основу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гаранција</w:t>
            </w:r>
          </w:p>
        </w:tc>
        <w:tc>
          <w:tcPr>
            <w:tcW w:w="1346" w:type="dxa"/>
            <w:tcBorders>
              <w:bottom w:val="single" w:sz="4" w:space="0" w:color="001F5F"/>
            </w:tcBorders>
          </w:tcPr>
          <w:p>
            <w:pPr>
              <w:pStyle w:val="TableParagraph"/>
              <w:ind w:right="26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290" w:type="dxa"/>
            <w:tcBorders>
              <w:bottom w:val="single" w:sz="4" w:space="0" w:color="001F5F"/>
            </w:tcBorders>
          </w:tcPr>
          <w:p>
            <w:pPr>
              <w:pStyle w:val="TableParagraph"/>
              <w:ind w:right="3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078" w:type="dxa"/>
            <w:tcBorders>
              <w:bottom w:val="single" w:sz="4" w:space="0" w:color="001F5F"/>
            </w:tcBorders>
          </w:tcPr>
          <w:p>
            <w:pPr>
              <w:pStyle w:val="TableParagraph"/>
              <w:ind w:right="35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079" w:type="dxa"/>
            <w:tcBorders>
              <w:bottom w:val="single" w:sz="4" w:space="0" w:color="001F5F"/>
            </w:tcBorders>
          </w:tcPr>
          <w:p>
            <w:pPr>
              <w:pStyle w:val="TableParagraph"/>
              <w:ind w:right="3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834" w:type="dxa"/>
            <w:tcBorders>
              <w:bottom w:val="single" w:sz="4" w:space="0" w:color="001F5F"/>
            </w:tcBorders>
          </w:tcPr>
          <w:p>
            <w:pPr>
              <w:pStyle w:val="TableParagraph"/>
              <w:ind w:right="1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</w:tr>
    </w:tbl>
    <w:p>
      <w:pPr>
        <w:spacing w:after="0"/>
        <w:jc w:val="right"/>
        <w:rPr>
          <w:sz w:val="18"/>
        </w:rPr>
        <w:sectPr>
          <w:pgSz w:w="12240" w:h="15840"/>
          <w:pgMar w:header="762" w:footer="953" w:top="1100" w:bottom="1160" w:left="1160" w:right="880"/>
        </w:sectPr>
      </w:pPr>
    </w:p>
    <w:p>
      <w:pPr>
        <w:spacing w:before="39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spacing w:line="276" w:lineRule="auto"/>
        <w:ind w:left="280" w:right="40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тренда у јавним расходима с обзиром на размере</w:t>
      </w:r>
      <w:r>
        <w:rPr>
          <w:color w:val="44536A"/>
          <w:spacing w:val="-43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пандемијом.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биле</w:t>
      </w:r>
      <w:r>
        <w:rPr>
          <w:color w:val="44536A"/>
          <w:spacing w:val="1"/>
        </w:rPr>
        <w:t> </w:t>
      </w:r>
      <w:r>
        <w:rPr>
          <w:color w:val="44536A"/>
        </w:rPr>
        <w:t>значајне на расходној страни, што је довело до</w:t>
      </w:r>
      <w:r>
        <w:rPr>
          <w:color w:val="44536A"/>
          <w:spacing w:val="1"/>
        </w:rPr>
        <w:t> </w:t>
      </w:r>
      <w:r>
        <w:rPr>
          <w:color w:val="44536A"/>
        </w:rPr>
        <w:t>једнократног повећања учешћа расходне стране</w:t>
      </w:r>
      <w:r>
        <w:rPr>
          <w:color w:val="44536A"/>
          <w:spacing w:val="1"/>
        </w:rPr>
        <w:t> </w:t>
      </w:r>
      <w:r>
        <w:rPr>
          <w:color w:val="44536A"/>
        </w:rPr>
        <w:t>буџета у БДП. У 2022. смањена је експанзивност</w:t>
      </w:r>
      <w:r>
        <w:rPr>
          <w:color w:val="44536A"/>
          <w:spacing w:val="1"/>
        </w:rPr>
        <w:t> </w:t>
      </w:r>
      <w:r>
        <w:rPr>
          <w:color w:val="44536A"/>
        </w:rPr>
        <w:t>фискалне политике, али су обезбеђена значајна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кризе,</w:t>
      </w:r>
      <w:r>
        <w:rPr>
          <w:color w:val="44536A"/>
          <w:spacing w:val="-1"/>
        </w:rPr>
        <w:t> </w:t>
      </w:r>
      <w:r>
        <w:rPr>
          <w:color w:val="44536A"/>
        </w:rPr>
        <w:t>као и 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години.</w:t>
      </w:r>
    </w:p>
    <w:p>
      <w:pPr>
        <w:pStyle w:val="BodyText"/>
        <w:spacing w:line="276" w:lineRule="auto" w:before="121"/>
        <w:ind w:left="280" w:right="38"/>
        <w:jc w:val="both"/>
      </w:pP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ограничен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простор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повећавати</w:t>
      </w:r>
      <w:r>
        <w:rPr>
          <w:color w:val="44536A"/>
          <w:spacing w:val="1"/>
        </w:rPr>
        <w:t> </w:t>
      </w:r>
      <w:r>
        <w:rPr>
          <w:color w:val="44536A"/>
        </w:rPr>
        <w:t>умерено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контролисано,</w:t>
      </w:r>
      <w:r>
        <w:rPr>
          <w:color w:val="44536A"/>
          <w:spacing w:val="1"/>
        </w:rPr>
        <w:t> </w:t>
      </w:r>
      <w:r>
        <w:rPr>
          <w:color w:val="44536A"/>
        </w:rPr>
        <w:t>водећи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њиховом</w:t>
      </w:r>
      <w:r>
        <w:rPr>
          <w:color w:val="44536A"/>
          <w:spacing w:val="-2"/>
        </w:rPr>
        <w:t> </w:t>
      </w:r>
      <w:r>
        <w:rPr>
          <w:color w:val="44536A"/>
        </w:rPr>
        <w:t>учешћу у</w:t>
      </w:r>
      <w:r>
        <w:rPr>
          <w:color w:val="44536A"/>
          <w:spacing w:val="2"/>
        </w:rPr>
        <w:t> </w:t>
      </w:r>
      <w:r>
        <w:rPr>
          <w:color w:val="44536A"/>
        </w:rPr>
        <w:t>БДП.</w:t>
      </w:r>
    </w:p>
    <w:p>
      <w:pPr>
        <w:pStyle w:val="BodyText"/>
        <w:spacing w:line="276" w:lineRule="auto" w:before="120"/>
        <w:ind w:left="280" w:right="38"/>
        <w:jc w:val="both"/>
      </w:pPr>
      <w:r>
        <w:rPr>
          <w:color w:val="44536A"/>
        </w:rPr>
        <w:t>Чланом</w:t>
      </w:r>
      <w:r>
        <w:rPr>
          <w:color w:val="44536A"/>
          <w:spacing w:val="1"/>
        </w:rPr>
        <w:t> </w:t>
      </w:r>
      <w:r>
        <w:rPr>
          <w:color w:val="44536A"/>
        </w:rPr>
        <w:t>27е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буџетском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максимални</w:t>
      </w:r>
      <w:r>
        <w:rPr>
          <w:color w:val="44536A"/>
          <w:spacing w:val="1"/>
        </w:rPr>
        <w:t> </w:t>
      </w:r>
      <w:r>
        <w:rPr>
          <w:color w:val="44536A"/>
        </w:rPr>
        <w:t>лимит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запослене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10%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индексирање</w:t>
      </w:r>
      <w:r>
        <w:rPr>
          <w:color w:val="44536A"/>
          <w:spacing w:val="1"/>
        </w:rPr>
        <w:t> </w:t>
      </w:r>
      <w:r>
        <w:rPr>
          <w:color w:val="44536A"/>
        </w:rPr>
        <w:t>плата</w:t>
      </w:r>
      <w:r>
        <w:rPr>
          <w:color w:val="44536A"/>
          <w:spacing w:val="1"/>
        </w:rPr>
        <w:t> </w:t>
      </w:r>
      <w:r>
        <w:rPr>
          <w:color w:val="44536A"/>
        </w:rPr>
        <w:t>такво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пређе</w:t>
      </w:r>
      <w:r>
        <w:rPr>
          <w:color w:val="44536A"/>
          <w:spacing w:val="1"/>
        </w:rPr>
        <w:t> </w:t>
      </w:r>
      <w:r>
        <w:rPr>
          <w:color w:val="44536A"/>
        </w:rPr>
        <w:t>ова</w:t>
      </w:r>
      <w:r>
        <w:rPr>
          <w:color w:val="44536A"/>
          <w:spacing w:val="1"/>
        </w:rPr>
        <w:t> </w:t>
      </w:r>
      <w:r>
        <w:rPr>
          <w:color w:val="44536A"/>
        </w:rPr>
        <w:t>граница. Исти члан предвиђа да се овај проценат</w:t>
      </w:r>
      <w:r>
        <w:rPr>
          <w:color w:val="44536A"/>
          <w:spacing w:val="1"/>
        </w:rPr>
        <w:t> </w:t>
      </w:r>
      <w:r>
        <w:rPr>
          <w:color w:val="44536A"/>
        </w:rPr>
        <w:t>коригује</w:t>
      </w:r>
      <w:r>
        <w:rPr>
          <w:color w:val="44536A"/>
          <w:spacing w:val="1"/>
        </w:rPr>
        <w:t> </w:t>
      </w:r>
      <w:r>
        <w:rPr>
          <w:color w:val="44536A"/>
        </w:rPr>
        <w:t>навише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-9"/>
        </w:rPr>
        <w:t> </w:t>
      </w:r>
      <w:r>
        <w:rPr>
          <w:color w:val="44536A"/>
        </w:rPr>
        <w:t>државе,</w:t>
      </w:r>
      <w:r>
        <w:rPr>
          <w:color w:val="44536A"/>
          <w:spacing w:val="-9"/>
        </w:rPr>
        <w:t> </w:t>
      </w:r>
      <w:r>
        <w:rPr>
          <w:color w:val="44536A"/>
        </w:rPr>
        <w:t>односно</w:t>
      </w:r>
      <w:r>
        <w:rPr>
          <w:color w:val="44536A"/>
          <w:spacing w:val="-9"/>
        </w:rPr>
        <w:t> </w:t>
      </w:r>
      <w:r>
        <w:rPr>
          <w:color w:val="44536A"/>
        </w:rPr>
        <w:t>укључивањем</w:t>
      </w:r>
      <w:r>
        <w:rPr>
          <w:color w:val="44536A"/>
          <w:spacing w:val="-9"/>
        </w:rPr>
        <w:t> </w:t>
      </w:r>
      <w:r>
        <w:rPr>
          <w:color w:val="44536A"/>
        </w:rPr>
        <w:t>ентитета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наниже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искључивања</w:t>
      </w:r>
      <w:r>
        <w:rPr>
          <w:color w:val="44536A"/>
          <w:spacing w:val="-1"/>
        </w:rPr>
        <w:t> </w:t>
      </w:r>
      <w:r>
        <w:rPr>
          <w:color w:val="44536A"/>
        </w:rPr>
        <w:t>ентитета</w:t>
      </w:r>
      <w:r>
        <w:rPr>
          <w:color w:val="44536A"/>
          <w:spacing w:val="-1"/>
        </w:rPr>
        <w:t> </w:t>
      </w:r>
      <w:r>
        <w:rPr>
          <w:color w:val="44536A"/>
        </w:rPr>
        <w:t>из</w:t>
      </w:r>
      <w:r>
        <w:rPr>
          <w:color w:val="44536A"/>
          <w:spacing w:val="-2"/>
        </w:rPr>
        <w:t> </w:t>
      </w:r>
      <w:r>
        <w:rPr>
          <w:color w:val="44536A"/>
        </w:rPr>
        <w:t>сектора</w:t>
      </w:r>
      <w:r>
        <w:rPr>
          <w:color w:val="44536A"/>
          <w:spacing w:val="-1"/>
        </w:rPr>
        <w:t> </w:t>
      </w:r>
      <w:r>
        <w:rPr>
          <w:color w:val="44536A"/>
        </w:rPr>
        <w:t>државе.</w:t>
      </w:r>
    </w:p>
    <w:p>
      <w:pPr>
        <w:pStyle w:val="BodyText"/>
        <w:spacing w:line="276" w:lineRule="auto" w:before="121"/>
        <w:ind w:left="280" w:right="38"/>
        <w:jc w:val="both"/>
      </w:pP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 у</w:t>
      </w:r>
      <w:r>
        <w:rPr>
          <w:color w:val="44536A"/>
          <w:spacing w:val="1"/>
        </w:rPr>
        <w:t> </w:t>
      </w:r>
      <w:r>
        <w:rPr>
          <w:color w:val="44536A"/>
        </w:rPr>
        <w:t>овој</w:t>
      </w:r>
      <w:r>
        <w:rPr>
          <w:color w:val="44536A"/>
          <w:spacing w:val="1"/>
        </w:rPr>
        <w:t> </w:t>
      </w:r>
      <w:r>
        <w:rPr>
          <w:color w:val="44536A"/>
        </w:rPr>
        <w:t>фискалној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стратегији</w:t>
      </w:r>
      <w:r>
        <w:rPr>
          <w:color w:val="44536A"/>
          <w:spacing w:val="1"/>
        </w:rPr>
        <w:t> </w:t>
      </w:r>
      <w:r>
        <w:rPr>
          <w:color w:val="44536A"/>
        </w:rPr>
        <w:t>проширује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сопствена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46"/>
        </w:rPr>
        <w:t> </w:t>
      </w:r>
      <w:r>
        <w:rPr>
          <w:color w:val="44536A"/>
        </w:rPr>
        <w:t>установа,</w:t>
      </w:r>
      <w:r>
        <w:rPr>
          <w:color w:val="44536A"/>
          <w:spacing w:val="46"/>
        </w:rPr>
        <w:t> </w:t>
      </w:r>
      <w:r>
        <w:rPr>
          <w:color w:val="44536A"/>
        </w:rPr>
        <w:t>процењени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тих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0,15%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Проширивање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-43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основу,</w:t>
      </w:r>
      <w:r>
        <w:rPr>
          <w:color w:val="44536A"/>
          <w:spacing w:val="1"/>
        </w:rPr>
        <w:t> </w:t>
      </w:r>
      <w:r>
        <w:rPr>
          <w:color w:val="44536A"/>
        </w:rPr>
        <w:t>имплицира</w:t>
      </w:r>
      <w:r>
        <w:rPr>
          <w:color w:val="44536A"/>
          <w:spacing w:val="1"/>
        </w:rPr>
        <w:t> </w:t>
      </w:r>
      <w:r>
        <w:rPr>
          <w:color w:val="44536A"/>
        </w:rPr>
        <w:t>корекцију</w:t>
      </w:r>
      <w:r>
        <w:rPr>
          <w:color w:val="44536A"/>
          <w:spacing w:val="1"/>
        </w:rPr>
        <w:t> </w:t>
      </w:r>
      <w:r>
        <w:rPr>
          <w:color w:val="44536A"/>
        </w:rPr>
        <w:t>максималног</w:t>
      </w:r>
      <w:r>
        <w:rPr>
          <w:color w:val="44536A"/>
          <w:spacing w:val="29"/>
        </w:rPr>
        <w:t> </w:t>
      </w:r>
      <w:r>
        <w:rPr>
          <w:color w:val="44536A"/>
        </w:rPr>
        <w:t>лимита</w:t>
      </w:r>
      <w:r>
        <w:rPr>
          <w:color w:val="44536A"/>
          <w:spacing w:val="29"/>
        </w:rPr>
        <w:t> </w:t>
      </w:r>
      <w:r>
        <w:rPr>
          <w:color w:val="44536A"/>
        </w:rPr>
        <w:t>за</w:t>
      </w:r>
      <w:r>
        <w:rPr>
          <w:color w:val="44536A"/>
          <w:spacing w:val="29"/>
        </w:rPr>
        <w:t> </w:t>
      </w:r>
      <w:r>
        <w:rPr>
          <w:color w:val="44536A"/>
        </w:rPr>
        <w:t>расходе</w:t>
      </w:r>
      <w:r>
        <w:rPr>
          <w:color w:val="44536A"/>
          <w:spacing w:val="35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31"/>
        </w:rPr>
        <w:t> </w:t>
      </w:r>
      <w:r>
        <w:rPr>
          <w:color w:val="44536A"/>
        </w:rPr>
        <w:t>у</w:t>
      </w:r>
    </w:p>
    <w:p>
      <w:pPr>
        <w:pStyle w:val="BodyText"/>
      </w:pPr>
      <w:r>
        <w:rPr/>
        <w:br w:type="column"/>
      </w:r>
      <w:r>
        <w:rPr/>
      </w:r>
    </w:p>
    <w:p>
      <w:pPr>
        <w:spacing w:before="141"/>
        <w:ind w:left="280" w:right="0" w:firstLine="0"/>
        <w:jc w:val="both"/>
        <w:rPr>
          <w:sz w:val="20"/>
        </w:rPr>
      </w:pPr>
      <w:r>
        <w:rPr>
          <w:color w:val="44536A"/>
          <w:sz w:val="20"/>
        </w:rPr>
        <w:t>сектору</w:t>
      </w:r>
      <w:r>
        <w:rPr>
          <w:color w:val="44536A"/>
          <w:spacing w:val="9"/>
          <w:sz w:val="20"/>
        </w:rPr>
        <w:t> </w:t>
      </w:r>
      <w:r>
        <w:rPr>
          <w:color w:val="44536A"/>
          <w:sz w:val="20"/>
        </w:rPr>
        <w:t>државе</w:t>
      </w:r>
      <w:r>
        <w:rPr>
          <w:color w:val="44536A"/>
          <w:spacing w:val="9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4"/>
          <w:sz w:val="20"/>
        </w:rPr>
        <w:t> </w:t>
      </w:r>
      <w:r>
        <w:rPr>
          <w:b/>
          <w:color w:val="44536A"/>
          <w:sz w:val="20"/>
        </w:rPr>
        <w:t>10,15%</w:t>
      </w:r>
      <w:r>
        <w:rPr>
          <w:b/>
          <w:color w:val="44536A"/>
          <w:spacing w:val="9"/>
          <w:sz w:val="20"/>
        </w:rPr>
        <w:t> </w:t>
      </w:r>
      <w:r>
        <w:rPr>
          <w:b/>
          <w:color w:val="44536A"/>
          <w:sz w:val="20"/>
        </w:rPr>
        <w:t>БДП</w:t>
      </w:r>
      <w:r>
        <w:rPr>
          <w:color w:val="44536A"/>
          <w:sz w:val="20"/>
        </w:rPr>
        <w:t>.</w:t>
      </w:r>
    </w:p>
    <w:p>
      <w:pPr>
        <w:pStyle w:val="BodyText"/>
        <w:spacing w:line="276" w:lineRule="auto" w:before="157"/>
        <w:ind w:left="280" w:right="560"/>
        <w:jc w:val="both"/>
      </w:pPr>
      <w:r>
        <w:rPr>
          <w:color w:val="44536A"/>
        </w:rPr>
        <w:t>Издаци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робе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услуге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смањивати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 периоду у смислу учешћа у БДП, с</w:t>
      </w:r>
      <w:r>
        <w:rPr>
          <w:color w:val="44536A"/>
          <w:spacing w:val="1"/>
        </w:rPr>
        <w:t> </w:t>
      </w:r>
      <w:r>
        <w:rPr>
          <w:color w:val="44536A"/>
        </w:rPr>
        <w:t>обзиром да је предвиђено да</w:t>
      </w:r>
      <w:r>
        <w:rPr>
          <w:color w:val="44536A"/>
          <w:spacing w:val="1"/>
        </w:rPr>
        <w:t> </w:t>
      </w:r>
      <w:r>
        <w:rPr>
          <w:color w:val="44536A"/>
        </w:rPr>
        <w:t>номинално расту</w:t>
      </w:r>
      <w:r>
        <w:rPr>
          <w:color w:val="44536A"/>
          <w:spacing w:val="1"/>
        </w:rPr>
        <w:t> </w:t>
      </w:r>
      <w:r>
        <w:rPr>
          <w:color w:val="44536A"/>
        </w:rPr>
        <w:t>спорије од раста номиналног БДП. Висок ниво 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највећој</w:t>
      </w:r>
      <w:r>
        <w:rPr>
          <w:color w:val="44536A"/>
          <w:spacing w:val="1"/>
        </w:rPr>
        <w:t> </w:t>
      </w:r>
      <w:r>
        <w:rPr>
          <w:color w:val="44536A"/>
        </w:rPr>
        <w:t>мери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већих</w:t>
      </w:r>
      <w:r>
        <w:rPr>
          <w:color w:val="44536A"/>
          <w:spacing w:val="-44"/>
        </w:rPr>
        <w:t> </w:t>
      </w:r>
      <w:r>
        <w:rPr>
          <w:color w:val="44536A"/>
        </w:rPr>
        <w:t>расхода</w:t>
      </w:r>
      <w:r>
        <w:rPr>
          <w:color w:val="44536A"/>
          <w:spacing w:val="-1"/>
        </w:rPr>
        <w:t> </w:t>
      </w:r>
      <w:r>
        <w:rPr>
          <w:color w:val="44536A"/>
        </w:rPr>
        <w:t>у сектору здравства.</w:t>
      </w:r>
    </w:p>
    <w:p>
      <w:pPr>
        <w:pStyle w:val="BodyText"/>
        <w:spacing w:line="276" w:lineRule="auto" w:before="120"/>
        <w:ind w:left="280" w:right="55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смањени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камате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</w:t>
      </w:r>
      <w:r>
        <w:rPr>
          <w:color w:val="44536A"/>
          <w:spacing w:val="1"/>
        </w:rPr>
        <w:t> </w:t>
      </w:r>
      <w:r>
        <w:rPr>
          <w:color w:val="44536A"/>
        </w:rPr>
        <w:t>успешно</w:t>
      </w:r>
      <w:r>
        <w:rPr>
          <w:color w:val="44536A"/>
          <w:spacing w:val="1"/>
        </w:rPr>
        <w:t> </w:t>
      </w:r>
      <w:r>
        <w:rPr>
          <w:color w:val="44536A"/>
        </w:rPr>
        <w:t>вођене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 и монетарне политике. Добри фискални</w:t>
      </w:r>
      <w:r>
        <w:rPr>
          <w:color w:val="44536A"/>
          <w:spacing w:val="-43"/>
        </w:rPr>
        <w:t> </w:t>
      </w:r>
      <w:r>
        <w:rPr>
          <w:color w:val="44536A"/>
        </w:rPr>
        <w:t>резултати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смањили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потребе за задуживањем, што је уз 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стопа.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растуће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ситуацију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 финансијском тржишту и потребе</w:t>
      </w:r>
      <w:r>
        <w:rPr>
          <w:color w:val="44536A"/>
          <w:spacing w:val="1"/>
        </w:rPr>
        <w:t> </w:t>
      </w:r>
      <w:r>
        <w:rPr>
          <w:color w:val="44536A"/>
        </w:rPr>
        <w:t>за финансирањем дефицита пројектовано је да ће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наредном</w:t>
      </w:r>
      <w:r>
        <w:rPr>
          <w:color w:val="44536A"/>
          <w:spacing w:val="-8"/>
        </w:rPr>
        <w:t> </w:t>
      </w:r>
      <w:r>
        <w:rPr>
          <w:color w:val="44536A"/>
        </w:rPr>
        <w:t>периоду</w:t>
      </w:r>
      <w:r>
        <w:rPr>
          <w:color w:val="44536A"/>
          <w:spacing w:val="-6"/>
        </w:rPr>
        <w:t> </w:t>
      </w:r>
      <w:r>
        <w:rPr>
          <w:color w:val="44536A"/>
        </w:rPr>
        <w:t>ниво</w:t>
      </w:r>
      <w:r>
        <w:rPr>
          <w:color w:val="44536A"/>
          <w:spacing w:val="-8"/>
        </w:rPr>
        <w:t> </w:t>
      </w:r>
      <w:r>
        <w:rPr>
          <w:color w:val="44536A"/>
        </w:rPr>
        <w:t>расхода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8"/>
        </w:rPr>
        <w:t> </w:t>
      </w:r>
      <w:r>
        <w:rPr>
          <w:color w:val="44536A"/>
        </w:rPr>
        <w:t>камате</w:t>
      </w:r>
      <w:r>
        <w:rPr>
          <w:color w:val="44536A"/>
          <w:spacing w:val="-8"/>
        </w:rPr>
        <w:t> </w:t>
      </w:r>
      <w:r>
        <w:rPr>
          <w:color w:val="44536A"/>
        </w:rPr>
        <w:t>благо</w:t>
      </w:r>
      <w:r>
        <w:rPr>
          <w:color w:val="44536A"/>
          <w:spacing w:val="-43"/>
        </w:rPr>
        <w:t> </w:t>
      </w:r>
      <w:r>
        <w:rPr>
          <w:color w:val="44536A"/>
        </w:rPr>
        <w:t>расти.</w:t>
      </w:r>
    </w:p>
    <w:p>
      <w:pPr>
        <w:pStyle w:val="BodyText"/>
        <w:spacing w:line="276" w:lineRule="auto" w:before="121"/>
        <w:ind w:left="280" w:right="556"/>
        <w:jc w:val="both"/>
      </w:pPr>
      <w:r>
        <w:rPr>
          <w:color w:val="44536A"/>
        </w:rPr>
        <w:t>Социјална</w:t>
      </w:r>
      <w:r>
        <w:rPr>
          <w:color w:val="44536A"/>
          <w:spacing w:val="1"/>
        </w:rPr>
        <w:t> </w:t>
      </w:r>
      <w:r>
        <w:rPr>
          <w:color w:val="44536A"/>
        </w:rPr>
        <w:t>помоћ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трансфери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 највећу расходну категорију буџета</w:t>
      </w:r>
      <w:r>
        <w:rPr>
          <w:color w:val="44536A"/>
          <w:spacing w:val="1"/>
        </w:rPr>
        <w:t> </w:t>
      </w:r>
      <w:r>
        <w:rPr>
          <w:color w:val="44536A"/>
        </w:rPr>
        <w:t>државе.</w:t>
      </w:r>
      <w:r>
        <w:rPr>
          <w:color w:val="44536A"/>
          <w:spacing w:val="1"/>
        </w:rPr>
        <w:t> </w:t>
      </w:r>
      <w:r>
        <w:rPr>
          <w:color w:val="44536A"/>
        </w:rPr>
        <w:t>Највећа</w:t>
      </w:r>
      <w:r>
        <w:rPr>
          <w:color w:val="44536A"/>
          <w:spacing w:val="1"/>
        </w:rPr>
        <w:t> </w:t>
      </w:r>
      <w:r>
        <w:rPr>
          <w:color w:val="44536A"/>
        </w:rPr>
        <w:t>појединачна</w:t>
      </w:r>
      <w:r>
        <w:rPr>
          <w:color w:val="44536A"/>
          <w:spacing w:val="1"/>
        </w:rPr>
        <w:t> </w:t>
      </w:r>
      <w:r>
        <w:rPr>
          <w:color w:val="44536A"/>
        </w:rPr>
        <w:t>ставка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групе</w:t>
      </w:r>
      <w:r>
        <w:rPr>
          <w:color w:val="44536A"/>
          <w:spacing w:val="1"/>
        </w:rPr>
        <w:t> </w:t>
      </w:r>
      <w:r>
        <w:rPr>
          <w:color w:val="44536A"/>
        </w:rPr>
        <w:t>расхода,</w:t>
      </w:r>
      <w:r>
        <w:rPr>
          <w:color w:val="44536A"/>
          <w:spacing w:val="-4"/>
        </w:rPr>
        <w:t> </w:t>
      </w:r>
      <w:r>
        <w:rPr>
          <w:color w:val="44536A"/>
        </w:rPr>
        <w:t>а</w:t>
      </w:r>
      <w:r>
        <w:rPr>
          <w:color w:val="44536A"/>
          <w:spacing w:val="-5"/>
        </w:rPr>
        <w:t> </w:t>
      </w:r>
      <w:r>
        <w:rPr>
          <w:color w:val="44536A"/>
        </w:rPr>
        <w:t>уједно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највећа</w:t>
      </w:r>
      <w:r>
        <w:rPr>
          <w:color w:val="44536A"/>
          <w:spacing w:val="-5"/>
        </w:rPr>
        <w:t> </w:t>
      </w:r>
      <w:r>
        <w:rPr>
          <w:color w:val="44536A"/>
        </w:rPr>
        <w:t>ставка</w:t>
      </w:r>
      <w:r>
        <w:rPr>
          <w:color w:val="44536A"/>
          <w:spacing w:val="-4"/>
        </w:rPr>
        <w:t> </w:t>
      </w:r>
      <w:r>
        <w:rPr>
          <w:color w:val="44536A"/>
        </w:rPr>
        <w:t>свих</w:t>
      </w:r>
      <w:r>
        <w:rPr>
          <w:color w:val="44536A"/>
          <w:spacing w:val="-5"/>
        </w:rPr>
        <w:t> </w:t>
      </w:r>
      <w:r>
        <w:rPr>
          <w:color w:val="44536A"/>
        </w:rPr>
        <w:t>расхода,</w:t>
      </w:r>
      <w:r>
        <w:rPr>
          <w:color w:val="44536A"/>
          <w:spacing w:val="-4"/>
        </w:rPr>
        <w:t> </w:t>
      </w:r>
      <w:r>
        <w:rPr>
          <w:color w:val="44536A"/>
        </w:rPr>
        <w:t>су</w:t>
      </w:r>
      <w:r>
        <w:rPr>
          <w:color w:val="44536A"/>
          <w:spacing w:val="-43"/>
        </w:rPr>
        <w:t> </w:t>
      </w:r>
      <w:r>
        <w:rPr>
          <w:color w:val="44536A"/>
        </w:rPr>
        <w:t>пензије.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закључно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годином,</w:t>
      </w:r>
      <w:r>
        <w:rPr>
          <w:color w:val="44536A"/>
          <w:spacing w:val="10"/>
        </w:rPr>
        <w:t> </w:t>
      </w:r>
      <w:r>
        <w:rPr>
          <w:color w:val="44536A"/>
        </w:rPr>
        <w:t>пензије</w:t>
      </w:r>
      <w:r>
        <w:rPr>
          <w:color w:val="44536A"/>
          <w:spacing w:val="10"/>
        </w:rPr>
        <w:t> </w:t>
      </w:r>
      <w:r>
        <w:rPr>
          <w:color w:val="44536A"/>
        </w:rPr>
        <w:t>су</w:t>
      </w:r>
      <w:r>
        <w:rPr>
          <w:color w:val="44536A"/>
          <w:spacing w:val="9"/>
        </w:rPr>
        <w:t> </w:t>
      </w:r>
      <w:r>
        <w:rPr>
          <w:color w:val="44536A"/>
        </w:rPr>
        <w:t>се</w:t>
      </w:r>
      <w:r>
        <w:rPr>
          <w:color w:val="44536A"/>
          <w:spacing w:val="8"/>
        </w:rPr>
        <w:t> </w:t>
      </w:r>
      <w:r>
        <w:rPr>
          <w:color w:val="44536A"/>
        </w:rPr>
        <w:t>усклађивале</w:t>
      </w:r>
      <w:r>
        <w:rPr>
          <w:color w:val="44536A"/>
          <w:spacing w:val="7"/>
        </w:rPr>
        <w:t> </w:t>
      </w:r>
      <w:r>
        <w:rPr>
          <w:color w:val="44536A"/>
        </w:rPr>
        <w:t>коришћењем</w:t>
      </w:r>
    </w:p>
    <w:p>
      <w:pPr>
        <w:pStyle w:val="BodyText"/>
        <w:spacing w:line="276" w:lineRule="auto" w:before="1"/>
        <w:ind w:left="280" w:right="558"/>
        <w:jc w:val="both"/>
      </w:pPr>
      <w:r>
        <w:rPr>
          <w:color w:val="44536A"/>
        </w:rPr>
        <w:t>„швајцарске</w:t>
      </w:r>
      <w:r>
        <w:rPr>
          <w:color w:val="44536A"/>
          <w:spacing w:val="1"/>
        </w:rPr>
        <w:t> </w:t>
      </w:r>
      <w:r>
        <w:rPr>
          <w:color w:val="44536A"/>
        </w:rPr>
        <w:t>формуле”,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</w:t>
      </w:r>
      <w:r>
        <w:rPr>
          <w:color w:val="44536A"/>
          <w:spacing w:val="-43"/>
        </w:rPr>
        <w:t> </w:t>
      </w:r>
      <w:r>
        <w:rPr>
          <w:color w:val="44536A"/>
        </w:rPr>
        <w:t>обезбедио</w:t>
      </w:r>
      <w:r>
        <w:rPr>
          <w:color w:val="44536A"/>
          <w:spacing w:val="-5"/>
        </w:rPr>
        <w:t> </w:t>
      </w:r>
      <w:r>
        <w:rPr>
          <w:color w:val="44536A"/>
        </w:rPr>
        <w:t>раст</w:t>
      </w:r>
      <w:r>
        <w:rPr>
          <w:color w:val="44536A"/>
          <w:spacing w:val="-6"/>
        </w:rPr>
        <w:t> </w:t>
      </w:r>
      <w:r>
        <w:rPr>
          <w:color w:val="44536A"/>
        </w:rPr>
        <w:t>животног</w:t>
      </w:r>
      <w:r>
        <w:rPr>
          <w:color w:val="44536A"/>
          <w:spacing w:val="-5"/>
        </w:rPr>
        <w:t> </w:t>
      </w:r>
      <w:r>
        <w:rPr>
          <w:color w:val="44536A"/>
        </w:rPr>
        <w:t>стандарда</w:t>
      </w:r>
      <w:r>
        <w:rPr>
          <w:color w:val="44536A"/>
          <w:spacing w:val="-5"/>
        </w:rPr>
        <w:t> </w:t>
      </w:r>
      <w:r>
        <w:rPr>
          <w:color w:val="44536A"/>
        </w:rPr>
        <w:t>пензионера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одрживост</w:t>
      </w:r>
      <w:r>
        <w:rPr>
          <w:color w:val="44536A"/>
          <w:spacing w:val="1"/>
        </w:rPr>
        <w:t> </w:t>
      </w:r>
      <w:r>
        <w:rPr>
          <w:color w:val="44536A"/>
        </w:rPr>
        <w:t>пензионог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финансија.</w:t>
      </w:r>
      <w:r>
        <w:rPr>
          <w:color w:val="44536A"/>
          <w:spacing w:val="61"/>
        </w:rPr>
        <w:t> </w:t>
      </w:r>
      <w:r>
        <w:rPr>
          <w:color w:val="44536A"/>
        </w:rPr>
        <w:t>„Швајцарска</w:t>
      </w:r>
      <w:r>
        <w:rPr>
          <w:color w:val="44536A"/>
          <w:spacing w:val="61"/>
        </w:rPr>
        <w:t> </w:t>
      </w:r>
      <w:r>
        <w:rPr>
          <w:color w:val="44536A"/>
        </w:rPr>
        <w:t>формула”</w:t>
      </w:r>
      <w:r>
        <w:rPr>
          <w:color w:val="44536A"/>
          <w:spacing w:val="62"/>
        </w:rPr>
        <w:t> </w:t>
      </w:r>
      <w:r>
        <w:rPr>
          <w:color w:val="44536A"/>
        </w:rPr>
        <w:t>подразумева</w:t>
      </w:r>
    </w:p>
    <w:p>
      <w:pPr>
        <w:spacing w:after="0" w:line="27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53" w:top="1100" w:bottom="1160" w:left="1160" w:right="880"/>
        </w:sectPr>
      </w:pPr>
    </w:p>
    <w:p>
      <w:pPr>
        <w:pStyle w:val="BodyText"/>
        <w:spacing w:line="276" w:lineRule="auto" w:before="60"/>
        <w:ind w:left="280" w:right="39"/>
        <w:jc w:val="both"/>
      </w:pPr>
      <w:r>
        <w:rPr>
          <w:color w:val="44536A"/>
        </w:rPr>
        <w:t>индексацију,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увећање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1"/>
        </w:rPr>
        <w:t> </w:t>
      </w:r>
      <w:r>
        <w:rPr>
          <w:color w:val="44536A"/>
        </w:rPr>
        <w:t>једнако</w:t>
      </w:r>
      <w:r>
        <w:rPr>
          <w:color w:val="44536A"/>
          <w:spacing w:val="1"/>
        </w:rPr>
        <w:t> </w:t>
      </w:r>
      <w:r>
        <w:rPr>
          <w:color w:val="44536A"/>
        </w:rPr>
        <w:t>збиру</w:t>
      </w:r>
      <w:r>
        <w:rPr>
          <w:color w:val="44536A"/>
          <w:spacing w:val="1"/>
        </w:rPr>
        <w:t> </w:t>
      </w:r>
      <w:r>
        <w:rPr>
          <w:color w:val="44536A"/>
        </w:rPr>
        <w:t>половине</w:t>
      </w:r>
      <w:r>
        <w:rPr>
          <w:color w:val="44536A"/>
          <w:spacing w:val="1"/>
        </w:rPr>
        <w:t> </w:t>
      </w:r>
      <w:r>
        <w:rPr>
          <w:color w:val="44536A"/>
        </w:rPr>
        <w:t>стопе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просечне</w:t>
      </w:r>
      <w:r>
        <w:rPr>
          <w:color w:val="44536A"/>
          <w:spacing w:val="1"/>
        </w:rPr>
        <w:t> </w:t>
      </w:r>
      <w:r>
        <w:rPr>
          <w:color w:val="44536A"/>
        </w:rPr>
        <w:t>зараде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половине</w:t>
      </w:r>
      <w:r>
        <w:rPr>
          <w:color w:val="44536A"/>
          <w:spacing w:val="-2"/>
        </w:rPr>
        <w:t> </w:t>
      </w:r>
      <w:r>
        <w:rPr>
          <w:color w:val="44536A"/>
        </w:rPr>
        <w:t>стопе</w:t>
      </w:r>
      <w:r>
        <w:rPr>
          <w:color w:val="44536A"/>
          <w:spacing w:val="-2"/>
        </w:rPr>
        <w:t> </w:t>
      </w:r>
      <w:r>
        <w:rPr>
          <w:color w:val="44536A"/>
        </w:rPr>
        <w:t>раста потрошачких</w:t>
      </w:r>
      <w:r>
        <w:rPr>
          <w:color w:val="44536A"/>
          <w:spacing w:val="-1"/>
        </w:rPr>
        <w:t> </w:t>
      </w:r>
      <w:r>
        <w:rPr>
          <w:color w:val="44536A"/>
        </w:rPr>
        <w:t>цена.</w:t>
      </w:r>
    </w:p>
    <w:p>
      <w:pPr>
        <w:pStyle w:val="BodyText"/>
        <w:spacing w:line="276" w:lineRule="auto" w:before="120"/>
        <w:ind w:left="280" w:right="38"/>
        <w:jc w:val="both"/>
      </w:pPr>
      <w:r>
        <w:rPr>
          <w:color w:val="44536A"/>
        </w:rPr>
        <w:t>Од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примењује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другачији</w:t>
      </w:r>
      <w:r>
        <w:rPr>
          <w:color w:val="44536A"/>
          <w:spacing w:val="1"/>
        </w:rPr>
        <w:t> </w:t>
      </w:r>
      <w:r>
        <w:rPr>
          <w:color w:val="44536A"/>
        </w:rPr>
        <w:t>начин</w:t>
      </w:r>
      <w:r>
        <w:rPr>
          <w:color w:val="44536A"/>
          <w:spacing w:val="1"/>
        </w:rPr>
        <w:t> </w:t>
      </w:r>
      <w:r>
        <w:rPr>
          <w:color w:val="44536A"/>
        </w:rPr>
        <w:t>индексације</w:t>
      </w:r>
      <w:r>
        <w:rPr>
          <w:color w:val="44536A"/>
          <w:spacing w:val="1"/>
        </w:rPr>
        <w:t> </w:t>
      </w:r>
      <w:r>
        <w:rPr>
          <w:color w:val="44536A"/>
        </w:rPr>
        <w:t>пензија,</w:t>
      </w:r>
      <w:r>
        <w:rPr>
          <w:color w:val="44536A"/>
          <w:spacing w:val="1"/>
        </w:rPr>
        <w:t> </w:t>
      </w:r>
      <w:r>
        <w:rPr>
          <w:color w:val="44536A"/>
        </w:rPr>
        <w:t>односно,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</w:t>
      </w:r>
      <w:r>
        <w:rPr>
          <w:color w:val="44536A"/>
          <w:spacing w:val="1"/>
        </w:rPr>
        <w:t> </w:t>
      </w:r>
      <w:r>
        <w:rPr>
          <w:color w:val="44536A"/>
        </w:rPr>
        <w:t>пензија узима у обзир и учешће пензија у БДП,</w:t>
      </w:r>
      <w:r>
        <w:rPr>
          <w:color w:val="44536A"/>
          <w:spacing w:val="1"/>
        </w:rPr>
        <w:t> </w:t>
      </w:r>
      <w:r>
        <w:rPr>
          <w:color w:val="44536A"/>
        </w:rPr>
        <w:t>како би се додатно заштитио животни стандард</w:t>
      </w:r>
      <w:r>
        <w:rPr>
          <w:color w:val="44536A"/>
          <w:spacing w:val="1"/>
        </w:rPr>
        <w:t> </w:t>
      </w:r>
      <w:r>
        <w:rPr>
          <w:color w:val="44536A"/>
        </w:rPr>
        <w:t>пензионера</w:t>
      </w:r>
      <w:r>
        <w:rPr>
          <w:color w:val="44536A"/>
          <w:vertAlign w:val="superscript"/>
        </w:rPr>
        <w:t>3</w:t>
      </w:r>
      <w:r>
        <w:rPr>
          <w:color w:val="44536A"/>
          <w:vertAlign w:val="baseline"/>
        </w:rPr>
        <w:t>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Начин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индексације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пензија,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њихово кретање, опредељује и путању кретања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укупних расхода за социјалну заштиту кад је реч о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учешћу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БДП.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обзиром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тренутну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процену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нивоа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масе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пензија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БДП,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наредну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предвиђена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индексација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пензија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растом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просечне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зараде.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Остали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облици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социјалних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давања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трансфера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становништву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наредном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периоду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усклађиваће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применом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прописане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индексације,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текућих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планираних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измена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политика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овој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области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пројектованим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бројем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корисника.</w:t>
      </w:r>
    </w:p>
    <w:p>
      <w:pPr>
        <w:pStyle w:val="BodyText"/>
        <w:tabs>
          <w:tab w:pos="1780" w:val="left" w:leader="none"/>
          <w:tab w:pos="3605" w:val="left" w:leader="none"/>
        </w:tabs>
        <w:spacing w:line="276" w:lineRule="auto" w:before="121"/>
        <w:ind w:left="280" w:right="38"/>
        <w:jc w:val="both"/>
      </w:pP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служе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помоћ</w:t>
      </w:r>
      <w:r>
        <w:rPr>
          <w:color w:val="44536A"/>
          <w:spacing w:val="1"/>
        </w:rPr>
        <w:t> </w:t>
      </w:r>
      <w:r>
        <w:rPr>
          <w:color w:val="44536A"/>
        </w:rPr>
        <w:t>неефикасним</w:t>
      </w:r>
      <w:r>
        <w:rPr>
          <w:color w:val="44536A"/>
          <w:spacing w:val="1"/>
        </w:rPr>
        <w:t> </w:t>
      </w:r>
      <w:r>
        <w:rPr>
          <w:color w:val="44536A"/>
        </w:rPr>
        <w:t>сегментима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-43"/>
        </w:rPr>
        <w:t> </w:t>
      </w:r>
      <w:r>
        <w:rPr>
          <w:color w:val="44536A"/>
        </w:rPr>
        <w:t>омогућило је повећање оног дела субвенција које</w:t>
      </w:r>
      <w:r>
        <w:rPr>
          <w:color w:val="44536A"/>
          <w:spacing w:val="-43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1"/>
        </w:rPr>
        <w:t> </w:t>
      </w:r>
      <w:r>
        <w:rPr>
          <w:color w:val="44536A"/>
        </w:rPr>
        <w:t>праве</w:t>
      </w:r>
      <w:r>
        <w:rPr>
          <w:color w:val="44536A"/>
          <w:spacing w:val="1"/>
        </w:rPr>
        <w:t> </w:t>
      </w:r>
      <w:r>
        <w:rPr>
          <w:color w:val="44536A"/>
        </w:rPr>
        <w:t>подстицаје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малим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средњим</w:t>
      </w:r>
      <w:r>
        <w:rPr>
          <w:color w:val="44536A"/>
          <w:spacing w:val="1"/>
        </w:rPr>
        <w:t> </w:t>
      </w:r>
      <w:r>
        <w:rPr>
          <w:color w:val="44536A"/>
        </w:rPr>
        <w:t>предузећима,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доводе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убрзања</w:t>
      </w:r>
      <w:r>
        <w:rPr>
          <w:color w:val="44536A"/>
          <w:spacing w:val="1"/>
        </w:rPr>
        <w:t> </w:t>
      </w:r>
      <w:r>
        <w:rPr>
          <w:color w:val="44536A"/>
        </w:rPr>
        <w:t>привредне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бележи се привремени раст субвенција у смислу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узрокован</w:t>
      </w:r>
      <w:r>
        <w:rPr>
          <w:color w:val="44536A"/>
          <w:spacing w:val="1"/>
        </w:rPr>
        <w:t> </w:t>
      </w:r>
      <w:r>
        <w:rPr>
          <w:color w:val="44536A"/>
        </w:rPr>
        <w:t>већим</w:t>
      </w:r>
      <w:r>
        <w:rPr>
          <w:color w:val="44536A"/>
          <w:spacing w:val="1"/>
        </w:rPr>
        <w:t> </w:t>
      </w:r>
      <w:r>
        <w:rPr>
          <w:color w:val="44536A"/>
        </w:rPr>
        <w:t>расходима</w:t>
      </w:r>
      <w:r>
        <w:rPr>
          <w:color w:val="44536A"/>
          <w:spacing w:val="1"/>
        </w:rPr>
        <w:t> </w:t>
      </w:r>
      <w:r>
        <w:rPr>
          <w:color w:val="44536A"/>
        </w:rPr>
        <w:t>намењеним превазилажењу негативних ефеката</w:t>
      </w:r>
      <w:r>
        <w:rPr>
          <w:color w:val="44536A"/>
          <w:spacing w:val="1"/>
        </w:rPr>
        <w:t> </w:t>
      </w:r>
      <w:r>
        <w:rPr>
          <w:color w:val="44536A"/>
        </w:rPr>
        <w:t>растућих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-43"/>
        </w:rPr>
        <w:t> </w:t>
      </w:r>
      <w:r>
        <w:rPr>
          <w:color w:val="44536A"/>
        </w:rPr>
        <w:t>финансиран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донације</w:t>
      </w:r>
      <w:r>
        <w:rPr>
          <w:color w:val="44536A"/>
          <w:spacing w:val="1"/>
        </w:rPr>
        <w:t> </w:t>
      </w:r>
      <w:r>
        <w:rPr>
          <w:color w:val="44536A"/>
        </w:rPr>
        <w:t>Европске</w:t>
      </w:r>
      <w:r>
        <w:rPr>
          <w:color w:val="44536A"/>
          <w:spacing w:val="1"/>
        </w:rPr>
        <w:t> </w:t>
      </w:r>
      <w:r>
        <w:rPr>
          <w:color w:val="44536A"/>
        </w:rPr>
        <w:t>уније,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додатним</w:t>
        <w:tab/>
        <w:t>субвенцијама</w:t>
        <w:tab/>
      </w:r>
      <w:r>
        <w:rPr>
          <w:color w:val="44536A"/>
          <w:spacing w:val="-1"/>
        </w:rPr>
        <w:t>намењених</w:t>
      </w:r>
      <w:r>
        <w:rPr>
          <w:color w:val="44536A"/>
          <w:spacing w:val="-43"/>
        </w:rPr>
        <w:t> </w:t>
      </w:r>
      <w:r>
        <w:rPr>
          <w:color w:val="44536A"/>
        </w:rPr>
        <w:t>пољопривреди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саобраћајној</w:t>
      </w:r>
      <w:r>
        <w:rPr>
          <w:color w:val="44536A"/>
          <w:spacing w:val="-2"/>
        </w:rPr>
        <w:t> </w:t>
      </w:r>
      <w:r>
        <w:rPr>
          <w:color w:val="44536A"/>
        </w:rPr>
        <w:t>инфраструктури.</w:t>
      </w:r>
    </w:p>
    <w:p>
      <w:pPr>
        <w:pStyle w:val="BodyText"/>
        <w:spacing w:line="276" w:lineRule="auto" w:before="118"/>
        <w:ind w:left="280" w:right="38"/>
        <w:jc w:val="both"/>
      </w:pPr>
      <w:r>
        <w:rPr>
          <w:color w:val="44536A"/>
        </w:rPr>
        <w:t>Категорије</w:t>
      </w:r>
      <w:r>
        <w:rPr>
          <w:color w:val="44536A"/>
          <w:spacing w:val="1"/>
        </w:rPr>
        <w:t> </w:t>
      </w:r>
      <w:r>
        <w:rPr>
          <w:color w:val="44536A"/>
        </w:rPr>
        <w:t>осталих</w:t>
      </w:r>
      <w:r>
        <w:rPr>
          <w:color w:val="44536A"/>
          <w:spacing w:val="1"/>
        </w:rPr>
        <w:t> </w:t>
      </w:r>
      <w:r>
        <w:rPr>
          <w:color w:val="44536A"/>
        </w:rPr>
        <w:t>текућих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</w:t>
      </w:r>
      <w:r>
        <w:rPr>
          <w:color w:val="44536A"/>
          <w:spacing w:val="1"/>
        </w:rPr>
        <w:t> </w:t>
      </w:r>
      <w:r>
        <w:rPr>
          <w:color w:val="44536A"/>
        </w:rPr>
        <w:t>издаци,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дотације</w:t>
      </w:r>
      <w:r>
        <w:rPr>
          <w:color w:val="44536A"/>
          <w:spacing w:val="1"/>
        </w:rPr>
        <w:t> </w:t>
      </w:r>
      <w:r>
        <w:rPr>
          <w:color w:val="44536A"/>
        </w:rPr>
        <w:t>удружењима, политичким странкама, верским и</w:t>
      </w:r>
      <w:r>
        <w:rPr>
          <w:color w:val="44536A"/>
          <w:spacing w:val="1"/>
        </w:rPr>
        <w:t> </w:t>
      </w:r>
      <w:r>
        <w:rPr>
          <w:color w:val="44536A"/>
        </w:rPr>
        <w:t>спортским организацијама, казне, накнада штете</w:t>
      </w:r>
      <w:r>
        <w:rPr>
          <w:color w:val="44536A"/>
          <w:spacing w:val="1"/>
        </w:rPr>
        <w:t> </w:t>
      </w:r>
      <w:r>
        <w:rPr>
          <w:color w:val="44536A"/>
        </w:rPr>
        <w:t>итд.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субвенција</w:t>
      </w:r>
      <w:r>
        <w:rPr>
          <w:color w:val="44536A"/>
          <w:spacing w:val="1"/>
        </w:rPr>
        <w:t> </w:t>
      </w:r>
      <w:r>
        <w:rPr>
          <w:color w:val="44536A"/>
        </w:rPr>
        <w:t>једнократни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узрокован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реакцијом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кризу,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</w:t>
      </w:r>
      <w:r>
        <w:rPr>
          <w:color w:val="44536A"/>
          <w:spacing w:val="1"/>
        </w:rPr>
        <w:t> </w:t>
      </w:r>
      <w:r>
        <w:rPr>
          <w:color w:val="44536A"/>
        </w:rPr>
        <w:t>исплаћивали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</w:t>
      </w:r>
      <w:r>
        <w:rPr>
          <w:color w:val="44536A"/>
          <w:spacing w:val="5"/>
        </w:rPr>
        <w:t> </w:t>
      </w:r>
      <w:r>
        <w:rPr>
          <w:color w:val="44536A"/>
        </w:rPr>
        <w:t>стимулуси</w:t>
      </w:r>
      <w:r>
        <w:rPr>
          <w:color w:val="44536A"/>
          <w:spacing w:val="6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6"/>
        </w:rPr>
        <w:t> </w:t>
      </w:r>
      <w:r>
        <w:rPr>
          <w:color w:val="44536A"/>
        </w:rPr>
        <w:t>у</w:t>
      </w:r>
      <w:r>
        <w:rPr>
          <w:color w:val="44536A"/>
          <w:spacing w:val="6"/>
        </w:rPr>
        <w:t> </w:t>
      </w:r>
      <w:r>
        <w:rPr>
          <w:color w:val="44536A"/>
        </w:rPr>
        <w:t>2022.</w:t>
      </w:r>
      <w:r>
        <w:rPr>
          <w:color w:val="44536A"/>
          <w:spacing w:val="5"/>
        </w:rPr>
        <w:t> </w:t>
      </w:r>
      <w:r>
        <w:rPr>
          <w:color w:val="44536A"/>
        </w:rPr>
        <w:t>години</w:t>
      </w:r>
    </w:p>
    <w:p>
      <w:pPr>
        <w:pStyle w:val="BodyText"/>
        <w:spacing w:line="276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тако да се у наредном периоду очекује смањење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-1"/>
        </w:rPr>
        <w:t> </w:t>
      </w:r>
      <w:r>
        <w:rPr>
          <w:color w:val="44536A"/>
        </w:rPr>
        <w:t>расхода у БДП.</w:t>
      </w:r>
    </w:p>
    <w:p>
      <w:pPr>
        <w:pStyle w:val="BodyText"/>
        <w:spacing w:line="276" w:lineRule="auto" w:before="120"/>
        <w:ind w:left="280" w:right="557"/>
        <w:jc w:val="both"/>
      </w:pPr>
      <w:r>
        <w:rPr>
          <w:color w:val="44536A"/>
        </w:rPr>
        <w:t>Током претходних година значајно је побољшана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1"/>
        </w:rPr>
        <w:t> </w:t>
      </w:r>
      <w:r>
        <w:rPr>
          <w:color w:val="44536A"/>
        </w:rPr>
        <w:t>извршења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инвестиција.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 расходи су у 2022. години достигли чак</w:t>
      </w:r>
      <w:r>
        <w:rPr>
          <w:color w:val="44536A"/>
          <w:spacing w:val="-43"/>
        </w:rPr>
        <w:t> </w:t>
      </w:r>
      <w:r>
        <w:rPr>
          <w:color w:val="44536A"/>
        </w:rPr>
        <w:t>7,4%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упркос</w:t>
      </w:r>
      <w:r>
        <w:rPr>
          <w:color w:val="44536A"/>
          <w:spacing w:val="1"/>
        </w:rPr>
        <w:t> </w:t>
      </w:r>
      <w:r>
        <w:rPr>
          <w:color w:val="44536A"/>
        </w:rPr>
        <w:t>проблемима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проузроковала пандемија и енергетска криза. 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очување</w:t>
      </w:r>
      <w:r>
        <w:rPr>
          <w:color w:val="44536A"/>
          <w:spacing w:val="1"/>
        </w:rPr>
        <w:t> </w:t>
      </w:r>
      <w:r>
        <w:rPr>
          <w:color w:val="44536A"/>
        </w:rPr>
        <w:t>високог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јавну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инфраструктуру.</w:t>
      </w:r>
      <w:r>
        <w:rPr>
          <w:color w:val="44536A"/>
          <w:spacing w:val="1"/>
        </w:rPr>
        <w:t> </w:t>
      </w:r>
      <w:r>
        <w:rPr>
          <w:color w:val="44536A"/>
        </w:rPr>
        <w:t>Најзначајнији</w:t>
      </w:r>
      <w:r>
        <w:rPr>
          <w:color w:val="44536A"/>
          <w:spacing w:val="1"/>
        </w:rPr>
        <w:t> </w:t>
      </w:r>
      <w:r>
        <w:rPr>
          <w:color w:val="44536A"/>
        </w:rPr>
        <w:t>радови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путној,</w:t>
      </w:r>
      <w:r>
        <w:rPr>
          <w:color w:val="44536A"/>
          <w:spacing w:val="1"/>
        </w:rPr>
        <w:t> </w:t>
      </w:r>
      <w:r>
        <w:rPr>
          <w:color w:val="44536A"/>
        </w:rPr>
        <w:t>железничкој,</w:t>
      </w:r>
      <w:r>
        <w:rPr>
          <w:color w:val="44536A"/>
          <w:spacing w:val="1"/>
        </w:rPr>
        <w:t> </w:t>
      </w:r>
      <w:r>
        <w:rPr>
          <w:color w:val="44536A"/>
        </w:rPr>
        <w:t>комуналној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водној</w:t>
      </w:r>
      <w:r>
        <w:rPr>
          <w:color w:val="44536A"/>
          <w:spacing w:val="-43"/>
        </w:rPr>
        <w:t> </w:t>
      </w:r>
      <w:r>
        <w:rPr>
          <w:color w:val="44536A"/>
        </w:rPr>
        <w:t>инфраструктури који се углавном финансирају из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саобраћајне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инфраструктуре</w:t>
      </w:r>
      <w:r>
        <w:rPr>
          <w:color w:val="44536A"/>
          <w:spacing w:val="1"/>
        </w:rPr>
        <w:t> </w:t>
      </w:r>
      <w:r>
        <w:rPr>
          <w:color w:val="44536A"/>
        </w:rPr>
        <w:t>обезбеђена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додатна</w:t>
      </w:r>
      <w:r>
        <w:rPr>
          <w:color w:val="44536A"/>
          <w:spacing w:val="1"/>
        </w:rPr>
        <w:t> </w:t>
      </w:r>
      <w:r>
        <w:rPr>
          <w:color w:val="44536A"/>
        </w:rPr>
        <w:t>капитална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здравству,</w:t>
      </w:r>
      <w:r>
        <w:rPr>
          <w:color w:val="44536A"/>
          <w:spacing w:val="1"/>
        </w:rPr>
        <w:t> </w:t>
      </w:r>
      <w:r>
        <w:rPr>
          <w:color w:val="44536A"/>
        </w:rPr>
        <w:t>енергетици, заштити животне средине, просвети,</w:t>
      </w:r>
      <w:r>
        <w:rPr>
          <w:color w:val="44536A"/>
          <w:spacing w:val="1"/>
        </w:rPr>
        <w:t> </w:t>
      </w:r>
      <w:r>
        <w:rPr>
          <w:color w:val="44536A"/>
        </w:rPr>
        <w:t>култури,</w:t>
      </w:r>
      <w:r>
        <w:rPr>
          <w:color w:val="44536A"/>
          <w:spacing w:val="1"/>
        </w:rPr>
        <w:t> </w:t>
      </w:r>
      <w:r>
        <w:rPr>
          <w:color w:val="44536A"/>
        </w:rPr>
        <w:t>одбрани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другим</w:t>
      </w:r>
      <w:r>
        <w:rPr>
          <w:color w:val="44536A"/>
          <w:spacing w:val="1"/>
        </w:rPr>
        <w:t> </w:t>
      </w:r>
      <w:r>
        <w:rPr>
          <w:color w:val="44536A"/>
        </w:rPr>
        <w:t>областима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 најважније функције државе. Ово је</w:t>
      </w:r>
      <w:r>
        <w:rPr>
          <w:color w:val="44536A"/>
          <w:spacing w:val="-43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новог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инвестиционог</w:t>
      </w:r>
      <w:r>
        <w:rPr>
          <w:color w:val="44536A"/>
          <w:spacing w:val="1"/>
        </w:rPr>
        <w:t> </w:t>
      </w:r>
      <w:r>
        <w:rPr>
          <w:color w:val="44536A"/>
        </w:rPr>
        <w:t>циклуса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националном нивоу који је омогућен стварањем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простора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подржан</w:t>
      </w:r>
      <w:r>
        <w:rPr>
          <w:color w:val="44536A"/>
          <w:spacing w:val="1"/>
        </w:rPr>
        <w:t> </w:t>
      </w:r>
      <w:r>
        <w:rPr>
          <w:color w:val="44536A"/>
        </w:rPr>
        <w:t>повољним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-3"/>
        </w:rPr>
        <w:t> </w:t>
      </w:r>
      <w:r>
        <w:rPr>
          <w:color w:val="44536A"/>
        </w:rPr>
        <w:t>тржишту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-3"/>
        </w:rPr>
        <w:t> </w:t>
      </w:r>
      <w:r>
        <w:rPr>
          <w:color w:val="44536A"/>
        </w:rPr>
        <w:t>периоду.</w:t>
      </w:r>
    </w:p>
    <w:p>
      <w:pPr>
        <w:pStyle w:val="BodyText"/>
        <w:spacing w:line="276" w:lineRule="auto" w:before="121"/>
        <w:ind w:left="280" w:right="557"/>
        <w:jc w:val="both"/>
      </w:pPr>
      <w:r>
        <w:rPr>
          <w:color w:val="44536A"/>
        </w:rPr>
        <w:t>Опште</w:t>
      </w:r>
      <w:r>
        <w:rPr>
          <w:color w:val="44536A"/>
          <w:spacing w:val="1"/>
        </w:rPr>
        <w:t> </w:t>
      </w:r>
      <w:r>
        <w:rPr>
          <w:color w:val="44536A"/>
        </w:rPr>
        <w:t>опредељење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</w:t>
      </w:r>
      <w:r>
        <w:rPr>
          <w:color w:val="44536A"/>
          <w:spacing w:val="1"/>
        </w:rPr>
        <w:t> </w:t>
      </w:r>
      <w:r>
        <w:rPr>
          <w:color w:val="44536A"/>
        </w:rPr>
        <w:t>јесте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инфраструктуру на свим нивоима власти. Кад је</w:t>
      </w:r>
      <w:r>
        <w:rPr>
          <w:color w:val="44536A"/>
          <w:spacing w:val="1"/>
        </w:rPr>
        <w:t> </w:t>
      </w:r>
      <w:r>
        <w:rPr>
          <w:color w:val="44536A"/>
        </w:rPr>
        <w:t>реч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локалном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власти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односи на улагања у водоводну и канализациону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инфраструктуру,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отпадом,</w:t>
      </w:r>
      <w:r>
        <w:rPr>
          <w:color w:val="44536A"/>
          <w:spacing w:val="1"/>
        </w:rPr>
        <w:t> </w:t>
      </w:r>
      <w:r>
        <w:rPr>
          <w:color w:val="44536A"/>
        </w:rPr>
        <w:t>локалну</w:t>
      </w:r>
      <w:r>
        <w:rPr>
          <w:color w:val="44536A"/>
          <w:spacing w:val="-43"/>
        </w:rPr>
        <w:t> </w:t>
      </w:r>
      <w:r>
        <w:rPr>
          <w:color w:val="44536A"/>
        </w:rPr>
        <w:t>путну инфраструктуру и друго. Очекује се да Град</w:t>
      </w:r>
      <w:r>
        <w:rPr>
          <w:color w:val="44536A"/>
          <w:spacing w:val="1"/>
        </w:rPr>
        <w:t> </w:t>
      </w:r>
      <w:r>
        <w:rPr>
          <w:color w:val="44536A"/>
        </w:rPr>
        <w:t>Београд већ током ове године озбиљније крене у</w:t>
      </w:r>
      <w:r>
        <w:rPr>
          <w:color w:val="44536A"/>
          <w:spacing w:val="1"/>
        </w:rPr>
        <w:t> </w:t>
      </w:r>
      <w:r>
        <w:rPr>
          <w:color w:val="44536A"/>
        </w:rPr>
        <w:t>пројекат</w:t>
      </w:r>
      <w:r>
        <w:rPr>
          <w:color w:val="44536A"/>
          <w:spacing w:val="-1"/>
        </w:rPr>
        <w:t> </w:t>
      </w:r>
      <w:r>
        <w:rPr>
          <w:color w:val="44536A"/>
        </w:rPr>
        <w:t>изградње</w:t>
      </w:r>
      <w:r>
        <w:rPr>
          <w:color w:val="44536A"/>
          <w:spacing w:val="-2"/>
        </w:rPr>
        <w:t> </w:t>
      </w:r>
      <w:r>
        <w:rPr>
          <w:color w:val="44536A"/>
        </w:rPr>
        <w:t>метроа,</w:t>
      </w:r>
      <w:r>
        <w:rPr>
          <w:color w:val="44536A"/>
          <w:spacing w:val="-1"/>
        </w:rPr>
        <w:t> </w:t>
      </w:r>
      <w:r>
        <w:rPr>
          <w:color w:val="44536A"/>
        </w:rPr>
        <w:t>уз</w:t>
      </w:r>
      <w:r>
        <w:rPr>
          <w:color w:val="44536A"/>
          <w:spacing w:val="-2"/>
        </w:rPr>
        <w:t> </w:t>
      </w:r>
      <w:r>
        <w:rPr>
          <w:color w:val="44536A"/>
        </w:rPr>
        <w:t>помоћ</w:t>
      </w:r>
      <w:r>
        <w:rPr>
          <w:color w:val="44536A"/>
          <w:spacing w:val="-2"/>
        </w:rPr>
        <w:t> </w:t>
      </w:r>
      <w:r>
        <w:rPr>
          <w:color w:val="44536A"/>
        </w:rPr>
        <w:t>државе.</w:t>
      </w:r>
    </w:p>
    <w:p>
      <w:pPr>
        <w:pStyle w:val="BodyText"/>
        <w:spacing w:line="276" w:lineRule="auto" w:before="118"/>
        <w:ind w:left="280" w:right="557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оквиру,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краја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избалансирана</w:t>
      </w:r>
      <w:r>
        <w:rPr>
          <w:color w:val="44536A"/>
          <w:spacing w:val="1"/>
        </w:rPr>
        <w:t> </w:t>
      </w:r>
      <w:r>
        <w:rPr>
          <w:color w:val="44536A"/>
        </w:rPr>
        <w:t>укупна</w:t>
      </w:r>
      <w:r>
        <w:rPr>
          <w:color w:val="44536A"/>
          <w:spacing w:val="-9"/>
        </w:rPr>
        <w:t> </w:t>
      </w:r>
      <w:r>
        <w:rPr>
          <w:color w:val="44536A"/>
        </w:rPr>
        <w:t>фискална</w:t>
      </w:r>
      <w:r>
        <w:rPr>
          <w:color w:val="44536A"/>
          <w:spacing w:val="-8"/>
        </w:rPr>
        <w:t> </w:t>
      </w:r>
      <w:r>
        <w:rPr>
          <w:color w:val="44536A"/>
        </w:rPr>
        <w:t>позиција</w:t>
      </w:r>
      <w:r>
        <w:rPr>
          <w:color w:val="44536A"/>
          <w:spacing w:val="-9"/>
        </w:rPr>
        <w:t> </w:t>
      </w:r>
      <w:r>
        <w:rPr>
          <w:color w:val="44536A"/>
        </w:rPr>
        <w:t>локалне</w:t>
      </w:r>
      <w:r>
        <w:rPr>
          <w:color w:val="44536A"/>
          <w:spacing w:val="-10"/>
        </w:rPr>
        <w:t> </w:t>
      </w:r>
      <w:r>
        <w:rPr>
          <w:color w:val="44536A"/>
        </w:rPr>
        <w:t>самоуправе.</w:t>
      </w:r>
      <w:r>
        <w:rPr>
          <w:color w:val="44536A"/>
          <w:spacing w:val="-9"/>
        </w:rPr>
        <w:t> </w:t>
      </w:r>
      <w:r>
        <w:rPr>
          <w:color w:val="44536A"/>
        </w:rPr>
        <w:t>То</w:t>
      </w:r>
      <w:r>
        <w:rPr>
          <w:color w:val="44536A"/>
          <w:spacing w:val="-43"/>
        </w:rPr>
        <w:t> </w:t>
      </w:r>
      <w:r>
        <w:rPr>
          <w:color w:val="44536A"/>
        </w:rPr>
        <w:t>значи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збиру</w:t>
      </w:r>
      <w:r>
        <w:rPr>
          <w:color w:val="44536A"/>
          <w:spacing w:val="1"/>
        </w:rPr>
        <w:t> </w:t>
      </w:r>
      <w:r>
        <w:rPr>
          <w:color w:val="44536A"/>
        </w:rPr>
        <w:t>сви</w:t>
      </w:r>
      <w:r>
        <w:rPr>
          <w:color w:val="44536A"/>
          <w:spacing w:val="1"/>
        </w:rPr>
        <w:t> </w:t>
      </w:r>
      <w:r>
        <w:rPr>
          <w:color w:val="44536A"/>
        </w:rPr>
        <w:t>градови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општине имају</w:t>
      </w:r>
      <w:r>
        <w:rPr>
          <w:color w:val="44536A"/>
          <w:spacing w:val="1"/>
        </w:rPr>
        <w:t> </w:t>
      </w:r>
      <w:r>
        <w:rPr>
          <w:color w:val="44536A"/>
        </w:rPr>
        <w:t>приближно</w:t>
      </w:r>
      <w:r>
        <w:rPr>
          <w:color w:val="44536A"/>
          <w:spacing w:val="1"/>
        </w:rPr>
        <w:t> </w:t>
      </w:r>
      <w:r>
        <w:rPr>
          <w:color w:val="44536A"/>
        </w:rPr>
        <w:t>избалансиран</w:t>
      </w:r>
      <w:r>
        <w:rPr>
          <w:color w:val="44536A"/>
          <w:spacing w:val="1"/>
        </w:rPr>
        <w:t> </w:t>
      </w:r>
      <w:r>
        <w:rPr>
          <w:color w:val="44536A"/>
        </w:rPr>
        <w:t>буџет.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рађена на основу кретања у претходном периоду,</w:t>
      </w:r>
      <w:r>
        <w:rPr>
          <w:color w:val="44536A"/>
          <w:spacing w:val="-43"/>
        </w:rPr>
        <w:t> </w:t>
      </w:r>
      <w:r>
        <w:rPr>
          <w:color w:val="44536A"/>
        </w:rPr>
        <w:t>у коме су збирно ЈЛС најчешће биле у суфициту.</w:t>
      </w:r>
      <w:r>
        <w:rPr>
          <w:color w:val="44536A"/>
          <w:spacing w:val="1"/>
        </w:rPr>
        <w:t> </w:t>
      </w:r>
      <w:r>
        <w:rPr>
          <w:color w:val="44536A"/>
        </w:rPr>
        <w:t>Овакво стање на нивоу свих локалних самоуправа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је последица раздуживања у претходном периоду.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значи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појединачне</w:t>
      </w:r>
      <w:r>
        <w:rPr>
          <w:color w:val="44536A"/>
          <w:spacing w:val="1"/>
        </w:rPr>
        <w:t> </w:t>
      </w:r>
      <w:r>
        <w:rPr>
          <w:color w:val="44536A"/>
        </w:rPr>
        <w:t>ЈЛС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ићи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дефицит</w:t>
      </w:r>
      <w:r>
        <w:rPr>
          <w:color w:val="44536A"/>
          <w:spacing w:val="23"/>
        </w:rPr>
        <w:t> </w:t>
      </w:r>
      <w:r>
        <w:rPr>
          <w:color w:val="44536A"/>
        </w:rPr>
        <w:t>(у</w:t>
      </w:r>
      <w:r>
        <w:rPr>
          <w:color w:val="44536A"/>
          <w:spacing w:val="22"/>
        </w:rPr>
        <w:t> </w:t>
      </w:r>
      <w:r>
        <w:rPr>
          <w:color w:val="44536A"/>
        </w:rPr>
        <w:t>складу</w:t>
      </w:r>
      <w:r>
        <w:rPr>
          <w:color w:val="44536A"/>
          <w:spacing w:val="23"/>
        </w:rPr>
        <w:t> </w:t>
      </w:r>
      <w:r>
        <w:rPr>
          <w:color w:val="44536A"/>
        </w:rPr>
        <w:t>са</w:t>
      </w:r>
      <w:r>
        <w:rPr>
          <w:color w:val="44536A"/>
          <w:spacing w:val="22"/>
        </w:rPr>
        <w:t> </w:t>
      </w:r>
      <w:r>
        <w:rPr>
          <w:color w:val="44536A"/>
        </w:rPr>
        <w:t>фискалним</w:t>
      </w:r>
      <w:r>
        <w:rPr>
          <w:color w:val="44536A"/>
          <w:spacing w:val="23"/>
        </w:rPr>
        <w:t> </w:t>
      </w:r>
      <w:r>
        <w:rPr>
          <w:color w:val="44536A"/>
        </w:rPr>
        <w:t>правилом),</w:t>
      </w:r>
      <w:r>
        <w:rPr>
          <w:color w:val="44536A"/>
          <w:spacing w:val="22"/>
        </w:rPr>
        <w:t> </w:t>
      </w:r>
      <w:r>
        <w:rPr>
          <w:color w:val="44536A"/>
        </w:rPr>
        <w:t>што</w:t>
      </w:r>
    </w:p>
    <w:p>
      <w:pPr>
        <w:spacing w:after="0" w:line="27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0" w:firstLine="0"/>
        <w:jc w:val="left"/>
        <w:rPr>
          <w:sz w:val="16"/>
        </w:rPr>
      </w:pPr>
      <w:r>
        <w:rPr>
          <w:color w:val="44536A"/>
          <w:spacing w:val="-1"/>
          <w:sz w:val="16"/>
          <w:vertAlign w:val="superscript"/>
        </w:rPr>
        <w:t>3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pacing w:val="-1"/>
          <w:sz w:val="16"/>
          <w:vertAlign w:val="baseline"/>
        </w:rPr>
        <w:t>Начин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pacing w:val="-1"/>
          <w:sz w:val="16"/>
          <w:vertAlign w:val="baseline"/>
        </w:rPr>
        <w:t>индексирања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pacing w:val="-1"/>
          <w:sz w:val="16"/>
          <w:vertAlign w:val="baseline"/>
        </w:rPr>
        <w:t>пензија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детаљније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је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објашњен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делу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Структурне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мере</w:t>
      </w:r>
      <w:r>
        <w:rPr>
          <w:color w:val="44536A"/>
          <w:spacing w:val="-1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унапређење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стабилности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одрживости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јавних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финансија.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6"/>
          <w:footerReference w:type="default" r:id="rId27"/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76" w:lineRule="auto" w:before="60"/>
        <w:ind w:left="280" w:right="43"/>
        <w:jc w:val="both"/>
      </w:pPr>
      <w:r>
        <w:rPr>
          <w:color w:val="44536A"/>
        </w:rPr>
        <w:t>зависи од фискалне позиције сваке појединачне</w:t>
      </w:r>
      <w:r>
        <w:rPr>
          <w:color w:val="44536A"/>
          <w:spacing w:val="1"/>
        </w:rPr>
        <w:t> </w:t>
      </w:r>
      <w:r>
        <w:rPr>
          <w:color w:val="44536A"/>
        </w:rPr>
        <w:t>општине</w:t>
      </w:r>
      <w:r>
        <w:rPr>
          <w:color w:val="44536A"/>
          <w:spacing w:val="-2"/>
        </w:rPr>
        <w:t> </w:t>
      </w:r>
      <w:r>
        <w:rPr>
          <w:color w:val="44536A"/>
        </w:rPr>
        <w:t>и града.</w:t>
      </w:r>
    </w:p>
    <w:p>
      <w:pPr>
        <w:pStyle w:val="BodyText"/>
        <w:spacing w:line="276" w:lineRule="auto" w:before="120"/>
        <w:ind w:left="280" w:right="38"/>
        <w:jc w:val="both"/>
      </w:pP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категорије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позајмица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највише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утичу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средства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намењена</w:t>
      </w:r>
      <w:r>
        <w:rPr>
          <w:color w:val="44536A"/>
          <w:spacing w:val="-8"/>
        </w:rPr>
        <w:t> </w:t>
      </w:r>
      <w:r>
        <w:rPr>
          <w:color w:val="44536A"/>
        </w:rPr>
        <w:t>превазилажењу</w:t>
      </w:r>
      <w:r>
        <w:rPr>
          <w:color w:val="44536A"/>
          <w:spacing w:val="-43"/>
        </w:rPr>
        <w:t> </w:t>
      </w:r>
      <w:r>
        <w:rPr>
          <w:color w:val="44536A"/>
        </w:rPr>
        <w:t>негативних последица енергетске кризе. У 2022.</w:t>
      </w:r>
      <w:r>
        <w:rPr>
          <w:color w:val="44536A"/>
          <w:spacing w:val="1"/>
        </w:rPr>
        <w:t> </w:t>
      </w:r>
      <w:r>
        <w:rPr>
          <w:color w:val="44536A"/>
        </w:rPr>
        <w:t>години са ове категорије исплаћена су средства у</w:t>
      </w:r>
      <w:r>
        <w:rPr>
          <w:color w:val="44536A"/>
          <w:spacing w:val="1"/>
        </w:rPr>
        <w:t> </w:t>
      </w:r>
      <w:r>
        <w:rPr>
          <w:color w:val="44536A"/>
        </w:rPr>
        <w:t>износу од 2,7% БДП, у 2023. години је предвиђено</w:t>
      </w:r>
      <w:r>
        <w:rPr>
          <w:color w:val="44536A"/>
          <w:spacing w:val="-43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1,4%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2024.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процењује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-2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0,7%</w:t>
      </w:r>
      <w:r>
        <w:rPr>
          <w:color w:val="44536A"/>
          <w:spacing w:val="-1"/>
        </w:rPr>
        <w:t> </w:t>
      </w:r>
      <w:r>
        <w:rPr>
          <w:color w:val="44536A"/>
        </w:rPr>
        <w:t>БДП.</w:t>
      </w:r>
    </w:p>
    <w:p>
      <w:pPr>
        <w:pStyle w:val="BodyText"/>
        <w:spacing w:line="276" w:lineRule="auto" w:before="120"/>
        <w:ind w:left="280" w:right="38"/>
        <w:jc w:val="both"/>
      </w:pPr>
      <w:r>
        <w:rPr>
          <w:color w:val="44536A"/>
        </w:rPr>
        <w:t>Отплата по основу издатих гаранција и плаћање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комерцијалним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трансакцијама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републички</w:t>
      </w:r>
      <w:r>
        <w:rPr>
          <w:color w:val="44536A"/>
          <w:spacing w:val="1"/>
        </w:rPr>
        <w:t> </w:t>
      </w:r>
      <w:r>
        <w:rPr>
          <w:color w:val="44536A"/>
        </w:rPr>
        <w:t>буџет</w:t>
      </w:r>
      <w:r>
        <w:rPr>
          <w:color w:val="44536A"/>
          <w:spacing w:val="1"/>
        </w:rPr>
        <w:t> </w:t>
      </w:r>
      <w:r>
        <w:rPr>
          <w:color w:val="44536A"/>
        </w:rPr>
        <w:t>преузео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себе,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обзиром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та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могла</w:t>
      </w:r>
      <w:r>
        <w:rPr>
          <w:color w:val="44536A"/>
          <w:spacing w:val="1"/>
        </w:rPr>
        <w:t> </w:t>
      </w:r>
      <w:r>
        <w:rPr>
          <w:color w:val="44536A"/>
        </w:rPr>
        <w:t>самостално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их</w:t>
      </w:r>
      <w:r>
        <w:rPr>
          <w:color w:val="44536A"/>
          <w:spacing w:val="1"/>
        </w:rPr>
        <w:t> </w:t>
      </w:r>
      <w:r>
        <w:rPr>
          <w:color w:val="44536A"/>
        </w:rPr>
        <w:t>извршавају.</w:t>
      </w:r>
      <w:r>
        <w:rPr>
          <w:color w:val="44536A"/>
          <w:spacing w:val="1"/>
        </w:rPr>
        <w:t> </w:t>
      </w:r>
      <w:r>
        <w:rPr>
          <w:color w:val="44536A"/>
        </w:rPr>
        <w:t>Ови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представљали велики терет за буџет с обзиром на</w:t>
      </w:r>
      <w:r>
        <w:rPr>
          <w:color w:val="44536A"/>
          <w:spacing w:val="-43"/>
        </w:rPr>
        <w:t> </w:t>
      </w:r>
      <w:r>
        <w:rPr>
          <w:color w:val="44536A"/>
        </w:rPr>
        <w:t>дугогодишње</w:t>
      </w:r>
      <w:r>
        <w:rPr>
          <w:color w:val="44536A"/>
          <w:spacing w:val="1"/>
        </w:rPr>
        <w:t> </w:t>
      </w:r>
      <w:r>
        <w:rPr>
          <w:color w:val="44536A"/>
        </w:rPr>
        <w:t>неефикасно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великог</w:t>
      </w:r>
      <w:r>
        <w:rPr>
          <w:color w:val="44536A"/>
          <w:spacing w:val="1"/>
        </w:rPr>
        <w:t> </w:t>
      </w:r>
      <w:r>
        <w:rPr>
          <w:color w:val="44536A"/>
        </w:rPr>
        <w:t>броја</w:t>
      </w:r>
      <w:r>
        <w:rPr>
          <w:color w:val="44536A"/>
          <w:spacing w:val="16"/>
        </w:rPr>
        <w:t> </w:t>
      </w:r>
      <w:r>
        <w:rPr>
          <w:color w:val="44536A"/>
        </w:rPr>
        <w:t>државних</w:t>
      </w:r>
      <w:r>
        <w:rPr>
          <w:color w:val="44536A"/>
          <w:spacing w:val="16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5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привредних</w:t>
      </w:r>
    </w:p>
    <w:p>
      <w:pPr>
        <w:pStyle w:val="BodyText"/>
        <w:spacing w:line="276" w:lineRule="auto" w:before="60"/>
        <w:ind w:left="280" w:right="562"/>
        <w:jc w:val="both"/>
      </w:pPr>
      <w:r>
        <w:rPr/>
        <w:br w:type="column"/>
      </w:r>
      <w:r>
        <w:rPr>
          <w:color w:val="44536A"/>
        </w:rPr>
        <w:t>друштава. У претходном периоду ови расходи су</w:t>
      </w:r>
      <w:r>
        <w:rPr>
          <w:color w:val="44536A"/>
          <w:spacing w:val="1"/>
        </w:rPr>
        <w:t> </w:t>
      </w:r>
      <w:r>
        <w:rPr>
          <w:color w:val="44536A"/>
        </w:rPr>
        <w:t>значајно смањени, а планом отплате предвиђено</w:t>
      </w:r>
      <w:r>
        <w:rPr>
          <w:color w:val="44536A"/>
          <w:spacing w:val="1"/>
        </w:rPr>
        <w:t> </w:t>
      </w:r>
      <w:r>
        <w:rPr>
          <w:color w:val="44536A"/>
        </w:rPr>
        <w:t>је да ће до 2026. године ови расходи износити</w:t>
      </w:r>
      <w:r>
        <w:rPr>
          <w:color w:val="44536A"/>
          <w:spacing w:val="1"/>
        </w:rPr>
        <w:t> </w:t>
      </w:r>
      <w:r>
        <w:rPr>
          <w:color w:val="44536A"/>
        </w:rPr>
        <w:t>0,3%</w:t>
      </w:r>
      <w:r>
        <w:rPr>
          <w:color w:val="44536A"/>
          <w:spacing w:val="-2"/>
        </w:rPr>
        <w:t> </w:t>
      </w:r>
      <w:r>
        <w:rPr>
          <w:color w:val="44536A"/>
        </w:rPr>
        <w:t>БДП на годишњем</w:t>
      </w:r>
      <w:r>
        <w:rPr>
          <w:color w:val="44536A"/>
          <w:spacing w:val="1"/>
        </w:rPr>
        <w:t> </w:t>
      </w:r>
      <w:r>
        <w:rPr>
          <w:color w:val="44536A"/>
        </w:rPr>
        <w:t>нивоу.</w:t>
      </w:r>
    </w:p>
    <w:p>
      <w:pPr>
        <w:spacing w:before="158"/>
        <w:ind w:left="280" w:right="0" w:firstLine="0"/>
        <w:jc w:val="both"/>
        <w:rPr>
          <w:b/>
          <w:sz w:val="22"/>
        </w:rPr>
      </w:pPr>
      <w:r>
        <w:rPr>
          <w:b/>
          <w:color w:val="2E5395"/>
          <w:sz w:val="22"/>
        </w:rPr>
        <w:t>Поређење</w:t>
      </w:r>
      <w:r>
        <w:rPr>
          <w:b/>
          <w:color w:val="2E5395"/>
          <w:spacing w:val="-4"/>
          <w:sz w:val="22"/>
        </w:rPr>
        <w:t> </w:t>
      </w:r>
      <w:r>
        <w:rPr>
          <w:b/>
          <w:color w:val="2E5395"/>
          <w:sz w:val="22"/>
        </w:rPr>
        <w:t>са</w:t>
      </w:r>
      <w:r>
        <w:rPr>
          <w:b/>
          <w:color w:val="2E5395"/>
          <w:spacing w:val="-4"/>
          <w:sz w:val="22"/>
        </w:rPr>
        <w:t> </w:t>
      </w:r>
      <w:r>
        <w:rPr>
          <w:b/>
          <w:color w:val="2E5395"/>
          <w:sz w:val="22"/>
        </w:rPr>
        <w:t>претходним</w:t>
      </w:r>
      <w:r>
        <w:rPr>
          <w:b/>
          <w:color w:val="2E5395"/>
          <w:spacing w:val="-2"/>
          <w:sz w:val="22"/>
        </w:rPr>
        <w:t> </w:t>
      </w:r>
      <w:r>
        <w:rPr>
          <w:b/>
          <w:color w:val="2E5395"/>
          <w:sz w:val="22"/>
        </w:rPr>
        <w:t>програмом</w:t>
      </w:r>
    </w:p>
    <w:p>
      <w:pPr>
        <w:pStyle w:val="BodyText"/>
        <w:spacing w:line="259" w:lineRule="auto" w:before="161"/>
        <w:ind w:left="280" w:right="557"/>
        <w:jc w:val="both"/>
      </w:pPr>
      <w:r>
        <w:rPr>
          <w:color w:val="44536A"/>
        </w:rPr>
        <w:t>Средњорочни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промењен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односу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претходни</w:t>
      </w:r>
      <w:r>
        <w:rPr>
          <w:color w:val="44536A"/>
          <w:spacing w:val="-6"/>
        </w:rPr>
        <w:t> </w:t>
      </w:r>
      <w:r>
        <w:rPr>
          <w:color w:val="44536A"/>
        </w:rPr>
        <w:t>документ</w:t>
      </w:r>
      <w:r>
        <w:rPr>
          <w:color w:val="44536A"/>
          <w:vertAlign w:val="superscript"/>
        </w:rPr>
        <w:t>4</w:t>
      </w:r>
      <w:r>
        <w:rPr>
          <w:color w:val="44536A"/>
          <w:vertAlign w:val="baseline"/>
        </w:rPr>
        <w:t>,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осим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делу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који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тиче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унапређења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проширења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обухвата сектора државе, што је утицало на већи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ниво прихода и расхода по том основу. Осим тога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бољи приходи у 2022. години и на почетку 2023.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допринели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смањењу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очекиваног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дефицита у текућој години. Средњорочни циљеви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се нису променили, од 2025. године планирани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дефицити су у складу са фискалним правилима,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што омогућава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даље смањивање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учешћа јавног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дуга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у БДП.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Heading5"/>
        <w:spacing w:before="118"/>
        <w:ind w:left="1676" w:right="1959"/>
        <w:jc w:val="center"/>
      </w:pPr>
      <w:r>
        <w:rPr>
          <w:color w:val="001F5F"/>
        </w:rPr>
        <w:t>Табела</w:t>
      </w:r>
      <w:r>
        <w:rPr>
          <w:color w:val="001F5F"/>
          <w:spacing w:val="-5"/>
        </w:rPr>
        <w:t> </w:t>
      </w:r>
      <w:r>
        <w:rPr>
          <w:color w:val="001F5F"/>
        </w:rPr>
        <w:t>11.</w:t>
      </w:r>
      <w:r>
        <w:rPr>
          <w:color w:val="001F5F"/>
          <w:spacing w:val="-2"/>
        </w:rPr>
        <w:t> </w:t>
      </w:r>
      <w:r>
        <w:rPr>
          <w:color w:val="001F5F"/>
        </w:rPr>
        <w:t>Поређење</w:t>
      </w:r>
      <w:r>
        <w:rPr>
          <w:color w:val="001F5F"/>
          <w:spacing w:val="-3"/>
        </w:rPr>
        <w:t> </w:t>
      </w:r>
      <w:r>
        <w:rPr>
          <w:color w:val="001F5F"/>
        </w:rPr>
        <w:t>фискалних</w:t>
      </w:r>
      <w:r>
        <w:rPr>
          <w:color w:val="001F5F"/>
          <w:spacing w:val="-5"/>
        </w:rPr>
        <w:t> </w:t>
      </w:r>
      <w:r>
        <w:rPr>
          <w:color w:val="001F5F"/>
        </w:rPr>
        <w:t>показатеља</w:t>
      </w:r>
      <w:r>
        <w:rPr>
          <w:color w:val="001F5F"/>
          <w:spacing w:val="-2"/>
        </w:rPr>
        <w:t> </w:t>
      </w:r>
      <w:r>
        <w:rPr>
          <w:color w:val="001F5F"/>
        </w:rPr>
        <w:t>два</w:t>
      </w:r>
      <w:r>
        <w:rPr>
          <w:color w:val="001F5F"/>
          <w:spacing w:val="-2"/>
        </w:rPr>
        <w:t> </w:t>
      </w:r>
      <w:r>
        <w:rPr>
          <w:color w:val="001F5F"/>
        </w:rPr>
        <w:t>програма,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-5"/>
        </w:rPr>
        <w:t> </w:t>
      </w:r>
      <w:r>
        <w:rPr>
          <w:color w:val="001F5F"/>
        </w:rPr>
        <w:t>%</w:t>
      </w:r>
      <w:r>
        <w:rPr>
          <w:color w:val="001F5F"/>
          <w:spacing w:val="-2"/>
        </w:rPr>
        <w:t> </w:t>
      </w:r>
      <w:r>
        <w:rPr>
          <w:color w:val="001F5F"/>
        </w:rPr>
        <w:t>БДП</w:t>
      </w:r>
    </w:p>
    <w:p>
      <w:pPr>
        <w:pStyle w:val="BodyText"/>
        <w:spacing w:before="8" w:after="1"/>
        <w:rPr>
          <w:b/>
          <w:sz w:val="14"/>
        </w:rPr>
      </w:pPr>
    </w:p>
    <w:tbl>
      <w:tblPr>
        <w:tblW w:w="0" w:type="auto"/>
        <w:jc w:val="left"/>
        <w:tblInd w:w="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55"/>
        <w:gridCol w:w="972"/>
        <w:gridCol w:w="841"/>
        <w:gridCol w:w="844"/>
        <w:gridCol w:w="846"/>
        <w:gridCol w:w="714"/>
      </w:tblGrid>
      <w:tr>
        <w:trPr>
          <w:trHeight w:val="254" w:hRule="atLeast"/>
        </w:trPr>
        <w:tc>
          <w:tcPr>
            <w:tcW w:w="5155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3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8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217" w:right="21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</w:p>
        </w:tc>
        <w:tc>
          <w:tcPr>
            <w:tcW w:w="84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2024</w:t>
            </w:r>
          </w:p>
        </w:tc>
        <w:tc>
          <w:tcPr>
            <w:tcW w:w="84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220" w:right="22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2025</w:t>
            </w:r>
          </w:p>
        </w:tc>
        <w:tc>
          <w:tcPr>
            <w:tcW w:w="71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2026</w:t>
            </w:r>
          </w:p>
        </w:tc>
      </w:tr>
      <w:tr>
        <w:trPr>
          <w:trHeight w:val="251" w:hRule="atLeast"/>
        </w:trPr>
        <w:tc>
          <w:tcPr>
            <w:tcW w:w="9372" w:type="dxa"/>
            <w:gridSpan w:val="6"/>
          </w:tcPr>
          <w:p>
            <w:pPr>
              <w:pStyle w:val="TableParagraph"/>
              <w:spacing w:line="219" w:lineRule="exact"/>
              <w:ind w:left="11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Ревидирана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Фискална</w:t>
            </w:r>
            <w:r>
              <w:rPr>
                <w:b/>
                <w:color w:val="001F5F"/>
                <w:spacing w:val="-5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стратегија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за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период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2023–2025.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године</w:t>
            </w:r>
          </w:p>
        </w:tc>
      </w:tr>
      <w:tr>
        <w:trPr>
          <w:trHeight w:val="252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972" w:type="dxa"/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43,0</w:t>
            </w:r>
          </w:p>
        </w:tc>
        <w:tc>
          <w:tcPr>
            <w:tcW w:w="841" w:type="dxa"/>
          </w:tcPr>
          <w:p>
            <w:pPr>
              <w:pStyle w:val="TableParagraph"/>
              <w:spacing w:line="219" w:lineRule="exact"/>
              <w:ind w:left="217" w:right="17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40,8</w:t>
            </w:r>
          </w:p>
        </w:tc>
        <w:tc>
          <w:tcPr>
            <w:tcW w:w="844" w:type="dxa"/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40,3</w:t>
            </w:r>
          </w:p>
        </w:tc>
        <w:tc>
          <w:tcPr>
            <w:tcW w:w="846" w:type="dxa"/>
          </w:tcPr>
          <w:p>
            <w:pPr>
              <w:pStyle w:val="TableParagraph"/>
              <w:spacing w:line="219" w:lineRule="exact"/>
              <w:ind w:left="220" w:right="17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39,6</w:t>
            </w:r>
          </w:p>
        </w:tc>
        <w:tc>
          <w:tcPr>
            <w:tcW w:w="714" w:type="dxa"/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972" w:type="dxa"/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46,8</w:t>
            </w:r>
          </w:p>
        </w:tc>
        <w:tc>
          <w:tcPr>
            <w:tcW w:w="841" w:type="dxa"/>
          </w:tcPr>
          <w:p>
            <w:pPr>
              <w:pStyle w:val="TableParagraph"/>
              <w:spacing w:line="219" w:lineRule="exact"/>
              <w:ind w:left="217" w:right="17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44,1</w:t>
            </w:r>
          </w:p>
        </w:tc>
        <w:tc>
          <w:tcPr>
            <w:tcW w:w="844" w:type="dxa"/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42,5</w:t>
            </w:r>
          </w:p>
        </w:tc>
        <w:tc>
          <w:tcPr>
            <w:tcW w:w="846" w:type="dxa"/>
          </w:tcPr>
          <w:p>
            <w:pPr>
              <w:pStyle w:val="TableParagraph"/>
              <w:spacing w:line="219" w:lineRule="exact"/>
              <w:ind w:left="220" w:right="17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41,0</w:t>
            </w:r>
          </w:p>
        </w:tc>
        <w:tc>
          <w:tcPr>
            <w:tcW w:w="714" w:type="dxa"/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before="1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Фсикални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972" w:type="dxa"/>
          </w:tcPr>
          <w:p>
            <w:pPr>
              <w:pStyle w:val="TableParagraph"/>
              <w:spacing w:before="1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-3,8</w:t>
            </w:r>
          </w:p>
        </w:tc>
        <w:tc>
          <w:tcPr>
            <w:tcW w:w="841" w:type="dxa"/>
          </w:tcPr>
          <w:p>
            <w:pPr>
              <w:pStyle w:val="TableParagraph"/>
              <w:spacing w:before="1"/>
              <w:ind w:left="217" w:right="13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-3,3</w:t>
            </w:r>
          </w:p>
        </w:tc>
        <w:tc>
          <w:tcPr>
            <w:tcW w:w="844" w:type="dxa"/>
          </w:tcPr>
          <w:p>
            <w:pPr>
              <w:pStyle w:val="TableParagraph"/>
              <w:spacing w:before="1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-2,2</w:t>
            </w:r>
          </w:p>
        </w:tc>
        <w:tc>
          <w:tcPr>
            <w:tcW w:w="846" w:type="dxa"/>
          </w:tcPr>
          <w:p>
            <w:pPr>
              <w:pStyle w:val="TableParagraph"/>
              <w:spacing w:before="1"/>
              <w:ind w:left="220" w:right="14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-1,4</w:t>
            </w:r>
          </w:p>
        </w:tc>
        <w:tc>
          <w:tcPr>
            <w:tcW w:w="714" w:type="dxa"/>
          </w:tcPr>
          <w:p>
            <w:pPr>
              <w:pStyle w:val="TableParagraph"/>
              <w:spacing w:before="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52" w:hRule="atLeast"/>
        </w:trPr>
        <w:tc>
          <w:tcPr>
            <w:tcW w:w="9372" w:type="dxa"/>
            <w:gridSpan w:val="6"/>
          </w:tcPr>
          <w:p>
            <w:pPr>
              <w:pStyle w:val="TableParagraph"/>
              <w:ind w:left="11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Фискална</w:t>
            </w:r>
            <w:r>
              <w:rPr>
                <w:b/>
                <w:color w:val="001F5F"/>
                <w:spacing w:val="-5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стратегија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за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период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2024–2026.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године</w:t>
            </w:r>
          </w:p>
        </w:tc>
      </w:tr>
      <w:tr>
        <w:trPr>
          <w:trHeight w:val="251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972" w:type="dxa"/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841" w:type="dxa"/>
          </w:tcPr>
          <w:p>
            <w:pPr>
              <w:pStyle w:val="TableParagraph"/>
              <w:spacing w:line="219" w:lineRule="exact"/>
              <w:ind w:left="217" w:right="17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41,8</w:t>
            </w:r>
          </w:p>
        </w:tc>
        <w:tc>
          <w:tcPr>
            <w:tcW w:w="844" w:type="dxa"/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846" w:type="dxa"/>
          </w:tcPr>
          <w:p>
            <w:pPr>
              <w:pStyle w:val="TableParagraph"/>
              <w:spacing w:line="219" w:lineRule="exact"/>
              <w:ind w:left="220" w:right="17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714" w:type="dxa"/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41,4</w:t>
            </w: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972" w:type="dxa"/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46,9</w:t>
            </w:r>
          </w:p>
        </w:tc>
        <w:tc>
          <w:tcPr>
            <w:tcW w:w="841" w:type="dxa"/>
          </w:tcPr>
          <w:p>
            <w:pPr>
              <w:pStyle w:val="TableParagraph"/>
              <w:spacing w:line="219" w:lineRule="exact"/>
              <w:ind w:left="217" w:right="17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44,9</w:t>
            </w:r>
          </w:p>
        </w:tc>
        <w:tc>
          <w:tcPr>
            <w:tcW w:w="844" w:type="dxa"/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846" w:type="dxa"/>
          </w:tcPr>
          <w:p>
            <w:pPr>
              <w:pStyle w:val="TableParagraph"/>
              <w:spacing w:line="219" w:lineRule="exact"/>
              <w:ind w:left="220" w:right="17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43,0</w:t>
            </w:r>
          </w:p>
        </w:tc>
        <w:tc>
          <w:tcPr>
            <w:tcW w:w="714" w:type="dxa"/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42,9</w:t>
            </w: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before="1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972" w:type="dxa"/>
          </w:tcPr>
          <w:p>
            <w:pPr>
              <w:pStyle w:val="TableParagraph"/>
              <w:spacing w:before="1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-3,2</w:t>
            </w:r>
          </w:p>
        </w:tc>
        <w:tc>
          <w:tcPr>
            <w:tcW w:w="841" w:type="dxa"/>
          </w:tcPr>
          <w:p>
            <w:pPr>
              <w:pStyle w:val="TableParagraph"/>
              <w:spacing w:before="1"/>
              <w:ind w:left="217" w:right="13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-3,0</w:t>
            </w:r>
          </w:p>
        </w:tc>
        <w:tc>
          <w:tcPr>
            <w:tcW w:w="844" w:type="dxa"/>
          </w:tcPr>
          <w:p>
            <w:pPr>
              <w:pStyle w:val="TableParagraph"/>
              <w:spacing w:before="1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-2,2</w:t>
            </w:r>
          </w:p>
        </w:tc>
        <w:tc>
          <w:tcPr>
            <w:tcW w:w="846" w:type="dxa"/>
          </w:tcPr>
          <w:p>
            <w:pPr>
              <w:pStyle w:val="TableParagraph"/>
              <w:spacing w:before="1"/>
              <w:ind w:left="220" w:right="14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14" w:type="dxa"/>
          </w:tcPr>
          <w:p>
            <w:pPr>
              <w:pStyle w:val="TableParagraph"/>
              <w:spacing w:before="1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</w:tr>
      <w:tr>
        <w:trPr>
          <w:trHeight w:val="251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Разлика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два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програма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972" w:type="dxa"/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841" w:type="dxa"/>
          </w:tcPr>
          <w:p>
            <w:pPr>
              <w:pStyle w:val="TableParagraph"/>
              <w:spacing w:line="219" w:lineRule="exact"/>
              <w:ind w:left="217" w:right="8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844" w:type="dxa"/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846" w:type="dxa"/>
          </w:tcPr>
          <w:p>
            <w:pPr>
              <w:pStyle w:val="TableParagraph"/>
              <w:spacing w:line="219" w:lineRule="exact"/>
              <w:ind w:left="220" w:right="8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  <w:tc>
          <w:tcPr>
            <w:tcW w:w="714" w:type="dxa"/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53" w:hRule="atLeast"/>
        </w:trPr>
        <w:tc>
          <w:tcPr>
            <w:tcW w:w="5155" w:type="dxa"/>
          </w:tcPr>
          <w:p>
            <w:pPr>
              <w:pStyle w:val="TableParagraph"/>
              <w:spacing w:before="1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972" w:type="dxa"/>
          </w:tcPr>
          <w:p>
            <w:pPr>
              <w:pStyle w:val="TableParagraph"/>
              <w:spacing w:before="1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841" w:type="dxa"/>
          </w:tcPr>
          <w:p>
            <w:pPr>
              <w:pStyle w:val="TableParagraph"/>
              <w:spacing w:before="1"/>
              <w:ind w:left="217" w:right="8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844" w:type="dxa"/>
          </w:tcPr>
          <w:p>
            <w:pPr>
              <w:pStyle w:val="TableParagraph"/>
              <w:spacing w:before="1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846" w:type="dxa"/>
          </w:tcPr>
          <w:p>
            <w:pPr>
              <w:pStyle w:val="TableParagraph"/>
              <w:spacing w:before="1"/>
              <w:ind w:left="220" w:right="8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  <w:tc>
          <w:tcPr>
            <w:tcW w:w="714" w:type="dxa"/>
          </w:tcPr>
          <w:p>
            <w:pPr>
              <w:pStyle w:val="TableParagraph"/>
              <w:spacing w:before="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  <w:tr>
        <w:trPr>
          <w:trHeight w:val="252" w:hRule="atLeast"/>
        </w:trPr>
        <w:tc>
          <w:tcPr>
            <w:tcW w:w="515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18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972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3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0,6</w:t>
            </w:r>
          </w:p>
        </w:tc>
        <w:tc>
          <w:tcPr>
            <w:tcW w:w="84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217" w:right="8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84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23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84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220" w:right="14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-0,1</w:t>
            </w:r>
          </w:p>
        </w:tc>
        <w:tc>
          <w:tcPr>
            <w:tcW w:w="71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</w:t>
            </w:r>
          </w:p>
        </w:tc>
      </w:tr>
    </w:tbl>
    <w:p>
      <w:pPr>
        <w:spacing w:before="39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5"/>
        </w:rPr>
      </w:pPr>
      <w:r>
        <w:rPr/>
        <w:pict>
          <v:rect style="position:absolute;margin-left:72.024002pt;margin-top:17.386021pt;width:144.020pt;height:.599980pt;mso-position-horizontal-relative:page;mso-position-vertical-relative:paragraph;z-index:-15629312;mso-wrap-distance-left:0;mso-wrap-distance-right:0" filled="true" fillcolor="#44536a" stroked="false">
            <v:fill type="solid"/>
            <w10:wrap type="topAndBottom"/>
          </v:rect>
        </w:pict>
      </w:r>
    </w:p>
    <w:p>
      <w:pPr>
        <w:spacing w:before="61"/>
        <w:ind w:left="280" w:right="0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4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Ревидирана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Фискална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стратегија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2023. годину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пројекцијама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2024. 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2025.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годину.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8"/>
          <w:footerReference w:type="default" r:id="rId29"/>
          <w:pgSz w:w="12240" w:h="15840"/>
          <w:pgMar w:header="762" w:footer="965" w:top="1100" w:bottom="1160" w:left="1160" w:right="880"/>
          <w:pgNumType w:start="45"/>
        </w:sectPr>
      </w:pPr>
    </w:p>
    <w:p>
      <w:pPr>
        <w:pStyle w:val="Heading4"/>
        <w:spacing w:line="256" w:lineRule="auto"/>
        <w:ind w:right="40"/>
      </w:pPr>
      <w:r>
        <w:rPr>
          <w:color w:val="2E5395"/>
        </w:rPr>
        <w:t>Структурне</w:t>
      </w:r>
      <w:r>
        <w:rPr>
          <w:color w:val="2E5395"/>
          <w:spacing w:val="-11"/>
        </w:rPr>
        <w:t> </w:t>
      </w:r>
      <w:r>
        <w:rPr>
          <w:color w:val="2E5395"/>
        </w:rPr>
        <w:t>мере</w:t>
      </w:r>
      <w:r>
        <w:rPr>
          <w:color w:val="2E5395"/>
          <w:spacing w:val="-11"/>
        </w:rPr>
        <w:t> </w:t>
      </w:r>
      <w:r>
        <w:rPr>
          <w:color w:val="2E5395"/>
        </w:rPr>
        <w:t>за</w:t>
      </w:r>
      <w:r>
        <w:rPr>
          <w:color w:val="2E5395"/>
          <w:spacing w:val="-11"/>
        </w:rPr>
        <w:t> </w:t>
      </w:r>
      <w:r>
        <w:rPr>
          <w:color w:val="2E5395"/>
        </w:rPr>
        <w:t>унапређење</w:t>
      </w:r>
      <w:r>
        <w:rPr>
          <w:color w:val="2E5395"/>
          <w:spacing w:val="-11"/>
        </w:rPr>
        <w:t> </w:t>
      </w:r>
      <w:r>
        <w:rPr>
          <w:color w:val="2E5395"/>
        </w:rPr>
        <w:t>стабилности</w:t>
      </w:r>
      <w:r>
        <w:rPr>
          <w:color w:val="2E5395"/>
          <w:spacing w:val="-47"/>
        </w:rPr>
        <w:t> </w:t>
      </w:r>
      <w:r>
        <w:rPr>
          <w:color w:val="2E5395"/>
        </w:rPr>
        <w:t>и</w:t>
      </w:r>
      <w:r>
        <w:rPr>
          <w:color w:val="2E5395"/>
          <w:spacing w:val="-1"/>
        </w:rPr>
        <w:t> </w:t>
      </w:r>
      <w:r>
        <w:rPr>
          <w:color w:val="2E5395"/>
        </w:rPr>
        <w:t>одрживости</w:t>
      </w:r>
      <w:r>
        <w:rPr>
          <w:color w:val="2E5395"/>
          <w:spacing w:val="-2"/>
        </w:rPr>
        <w:t> </w:t>
      </w:r>
      <w:r>
        <w:rPr>
          <w:color w:val="2E5395"/>
        </w:rPr>
        <w:t>јавних</w:t>
      </w:r>
      <w:r>
        <w:rPr>
          <w:color w:val="2E5395"/>
          <w:spacing w:val="-3"/>
        </w:rPr>
        <w:t> </w:t>
      </w:r>
      <w:r>
        <w:rPr>
          <w:color w:val="2E5395"/>
        </w:rPr>
        <w:t>финансија</w:t>
      </w:r>
      <w:r>
        <w:rPr>
          <w:color w:val="2E5395"/>
          <w:vertAlign w:val="superscript"/>
        </w:rPr>
        <w:t>5</w:t>
      </w:r>
    </w:p>
    <w:p>
      <w:pPr>
        <w:pStyle w:val="BodyText"/>
        <w:spacing w:line="259" w:lineRule="auto" w:before="167"/>
        <w:ind w:left="280" w:right="38"/>
        <w:jc w:val="both"/>
      </w:pP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унела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токове,</w:t>
      </w:r>
      <w:r>
        <w:rPr>
          <w:color w:val="44536A"/>
          <w:spacing w:val="1"/>
        </w:rPr>
        <w:t> </w:t>
      </w:r>
      <w:r>
        <w:rPr>
          <w:color w:val="44536A"/>
        </w:rPr>
        <w:t>жестоко</w:t>
      </w:r>
      <w:r>
        <w:rPr>
          <w:color w:val="44536A"/>
          <w:spacing w:val="1"/>
        </w:rPr>
        <w:t> </w:t>
      </w:r>
      <w:r>
        <w:rPr>
          <w:color w:val="44536A"/>
        </w:rPr>
        <w:t>погађајући</w:t>
      </w:r>
      <w:r>
        <w:rPr>
          <w:color w:val="44536A"/>
          <w:spacing w:val="1"/>
        </w:rPr>
        <w:t> </w:t>
      </w:r>
      <w:r>
        <w:rPr>
          <w:color w:val="44536A"/>
        </w:rPr>
        <w:t>ланце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стварајући</w:t>
      </w:r>
      <w:r>
        <w:rPr>
          <w:color w:val="44536A"/>
          <w:spacing w:val="1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инфлаторне</w:t>
      </w:r>
      <w:r>
        <w:rPr>
          <w:color w:val="44536A"/>
          <w:spacing w:val="1"/>
        </w:rPr>
        <w:t> </w:t>
      </w:r>
      <w:r>
        <w:rPr>
          <w:color w:val="44536A"/>
        </w:rPr>
        <w:t>притиске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тржиштима</w:t>
      </w:r>
      <w:r>
        <w:rPr>
          <w:color w:val="44536A"/>
          <w:spacing w:val="-6"/>
        </w:rPr>
        <w:t> </w:t>
      </w:r>
      <w:r>
        <w:rPr>
          <w:color w:val="44536A"/>
        </w:rPr>
        <w:t>хране,</w:t>
      </w:r>
      <w:r>
        <w:rPr>
          <w:color w:val="44536A"/>
          <w:spacing w:val="-6"/>
        </w:rPr>
        <w:t> </w:t>
      </w:r>
      <w:r>
        <w:rPr>
          <w:color w:val="44536A"/>
        </w:rPr>
        <w:t>енергије,</w:t>
      </w:r>
      <w:r>
        <w:rPr>
          <w:color w:val="44536A"/>
          <w:spacing w:val="-6"/>
        </w:rPr>
        <w:t> </w:t>
      </w:r>
      <w:r>
        <w:rPr>
          <w:color w:val="44536A"/>
        </w:rPr>
        <w:t>сировина</w:t>
      </w:r>
      <w:r>
        <w:rPr>
          <w:color w:val="44536A"/>
          <w:spacing w:val="-43"/>
        </w:rPr>
        <w:t> </w:t>
      </w:r>
      <w:r>
        <w:rPr>
          <w:color w:val="44536A"/>
        </w:rPr>
        <w:t>и других добара. Смањење домаће 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 енергије у 2022. години повећало је</w:t>
      </w:r>
      <w:r>
        <w:rPr>
          <w:color w:val="44536A"/>
          <w:spacing w:val="1"/>
        </w:rPr>
        <w:t> </w:t>
      </w:r>
      <w:r>
        <w:rPr>
          <w:color w:val="44536A"/>
        </w:rPr>
        <w:t>потребе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њеним</w:t>
      </w:r>
      <w:r>
        <w:rPr>
          <w:color w:val="44536A"/>
          <w:spacing w:val="1"/>
        </w:rPr>
        <w:t> </w:t>
      </w:r>
      <w:r>
        <w:rPr>
          <w:color w:val="44536A"/>
        </w:rPr>
        <w:t>увозом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вишим</w:t>
      </w:r>
      <w:r>
        <w:rPr>
          <w:color w:val="44536A"/>
          <w:spacing w:val="1"/>
        </w:rPr>
        <w:t> </w:t>
      </w:r>
      <w:r>
        <w:rPr>
          <w:color w:val="44536A"/>
        </w:rPr>
        <w:t>ценама,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значајна</w:t>
      </w:r>
      <w:r>
        <w:rPr>
          <w:color w:val="44536A"/>
          <w:spacing w:val="1"/>
        </w:rPr>
        <w:t> </w:t>
      </w:r>
      <w:r>
        <w:rPr>
          <w:color w:val="44536A"/>
        </w:rPr>
        <w:t>додатна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била</w:t>
      </w:r>
      <w:r>
        <w:rPr>
          <w:color w:val="44536A"/>
          <w:spacing w:val="-43"/>
        </w:rPr>
        <w:t> </w:t>
      </w:r>
      <w:r>
        <w:rPr>
          <w:color w:val="44536A"/>
        </w:rPr>
        <w:t>потребна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6"/>
        </w:rPr>
        <w:t> </w:t>
      </w:r>
      <w:r>
        <w:rPr>
          <w:color w:val="44536A"/>
        </w:rPr>
        <w:t>набавку</w:t>
      </w:r>
      <w:r>
        <w:rPr>
          <w:color w:val="44536A"/>
          <w:spacing w:val="-8"/>
        </w:rPr>
        <w:t> </w:t>
      </w:r>
      <w:r>
        <w:rPr>
          <w:color w:val="44536A"/>
        </w:rPr>
        <w:t>гаса</w:t>
      </w:r>
      <w:r>
        <w:rPr>
          <w:color w:val="44536A"/>
          <w:spacing w:val="-8"/>
        </w:rPr>
        <w:t> </w:t>
      </w:r>
      <w:r>
        <w:rPr>
          <w:color w:val="44536A"/>
        </w:rPr>
        <w:t>уз</w:t>
      </w:r>
      <w:r>
        <w:rPr>
          <w:color w:val="44536A"/>
          <w:spacing w:val="-9"/>
        </w:rPr>
        <w:t> </w:t>
      </w:r>
      <w:r>
        <w:rPr>
          <w:color w:val="44536A"/>
        </w:rPr>
        <w:t>погоршавање</w:t>
      </w:r>
      <w:r>
        <w:rPr>
          <w:color w:val="44536A"/>
          <w:spacing w:val="-7"/>
        </w:rPr>
        <w:t> </w:t>
      </w:r>
      <w:r>
        <w:rPr>
          <w:color w:val="44536A"/>
        </w:rPr>
        <w:t>услова</w:t>
      </w:r>
      <w:r>
        <w:rPr>
          <w:color w:val="44536A"/>
          <w:spacing w:val="-42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1"/>
        </w:rPr>
        <w:t> </w:t>
      </w:r>
      <w:r>
        <w:rPr>
          <w:color w:val="44536A"/>
        </w:rPr>
        <w:t>тржиштима.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оваквим</w:t>
      </w:r>
      <w:r>
        <w:rPr>
          <w:color w:val="44536A"/>
          <w:spacing w:val="1"/>
        </w:rPr>
        <w:t> </w:t>
      </w:r>
      <w:r>
        <w:rPr>
          <w:color w:val="44536A"/>
        </w:rPr>
        <w:t>ванредним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околностима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децембру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2022.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године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склопила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нови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аранжман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ММФ,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трајању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две</w:t>
      </w:r>
      <w:r>
        <w:rPr>
          <w:color w:val="44536A"/>
          <w:spacing w:val="-11"/>
        </w:rPr>
        <w:t> </w:t>
      </w:r>
      <w:r>
        <w:rPr>
          <w:color w:val="44536A"/>
        </w:rPr>
        <w:t>године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који</w:t>
      </w:r>
      <w:r>
        <w:rPr>
          <w:color w:val="44536A"/>
          <w:spacing w:val="-11"/>
        </w:rPr>
        <w:t> </w:t>
      </w:r>
      <w:r>
        <w:rPr>
          <w:color w:val="44536A"/>
        </w:rPr>
        <w:t>има</w:t>
      </w:r>
      <w:r>
        <w:rPr>
          <w:color w:val="44536A"/>
          <w:spacing w:val="-9"/>
        </w:rPr>
        <w:t> </w:t>
      </w:r>
      <w:r>
        <w:rPr>
          <w:color w:val="44536A"/>
        </w:rPr>
        <w:t>карактер</w:t>
      </w:r>
      <w:r>
        <w:rPr>
          <w:color w:val="44536A"/>
          <w:spacing w:val="-43"/>
        </w:rPr>
        <w:t> </w:t>
      </w:r>
      <w:r>
        <w:rPr>
          <w:color w:val="44536A"/>
        </w:rPr>
        <w:t>аранжмана из предострожности. Програм има за</w:t>
      </w:r>
      <w:r>
        <w:rPr>
          <w:color w:val="44536A"/>
          <w:spacing w:val="1"/>
        </w:rPr>
        <w:t> </w:t>
      </w:r>
      <w:r>
        <w:rPr>
          <w:color w:val="44536A"/>
        </w:rPr>
        <w:t>циљ: 1) очување макроекономске и финансијске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стабилности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прилагођавањем</w:t>
      </w:r>
      <w:r>
        <w:rPr>
          <w:color w:val="44536A"/>
          <w:spacing w:val="-10"/>
        </w:rPr>
        <w:t> </w:t>
      </w:r>
      <w:r>
        <w:rPr>
          <w:color w:val="44536A"/>
        </w:rPr>
        <w:t>политика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настале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економске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шокове;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2)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јачање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отпорности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привреде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енергетске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шокове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спровођењем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одговарајућих</w:t>
      </w:r>
      <w:r>
        <w:rPr>
          <w:color w:val="44536A"/>
          <w:spacing w:val="-43"/>
        </w:rPr>
        <w:t> </w:t>
      </w:r>
      <w:r>
        <w:rPr>
          <w:color w:val="44536A"/>
        </w:rPr>
        <w:t>енергетских политика и реформи за суочавање са</w:t>
      </w:r>
      <w:r>
        <w:rPr>
          <w:color w:val="44536A"/>
          <w:spacing w:val="1"/>
        </w:rPr>
        <w:t> </w:t>
      </w:r>
      <w:r>
        <w:rPr>
          <w:color w:val="44536A"/>
        </w:rPr>
        <w:t>изазовима</w:t>
      </w:r>
      <w:r>
        <w:rPr>
          <w:color w:val="44536A"/>
          <w:spacing w:val="1"/>
        </w:rPr>
        <w:t> </w:t>
      </w:r>
      <w:r>
        <w:rPr>
          <w:color w:val="44536A"/>
        </w:rPr>
        <w:t>домаћег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сектора,</w:t>
      </w:r>
      <w:r>
        <w:rPr>
          <w:color w:val="44536A"/>
          <w:spacing w:val="-43"/>
        </w:rPr>
        <w:t> </w:t>
      </w:r>
      <w:r>
        <w:rPr>
          <w:color w:val="44536A"/>
        </w:rPr>
        <w:t>истовремено</w:t>
      </w:r>
      <w:r>
        <w:rPr>
          <w:color w:val="44536A"/>
          <w:spacing w:val="1"/>
        </w:rPr>
        <w:t> </w:t>
      </w:r>
      <w:r>
        <w:rPr>
          <w:color w:val="44536A"/>
        </w:rPr>
        <w:t>штитећи</w:t>
      </w:r>
      <w:r>
        <w:rPr>
          <w:color w:val="44536A"/>
          <w:spacing w:val="1"/>
        </w:rPr>
        <w:t> </w:t>
      </w:r>
      <w:r>
        <w:rPr>
          <w:color w:val="44536A"/>
        </w:rPr>
        <w:t>најугроженије;</w:t>
      </w:r>
      <w:r>
        <w:rPr>
          <w:color w:val="44536A"/>
          <w:spacing w:val="1"/>
        </w:rPr>
        <w:t> </w:t>
      </w:r>
      <w:r>
        <w:rPr>
          <w:color w:val="44536A"/>
        </w:rPr>
        <w:t>3)</w:t>
      </w:r>
      <w:r>
        <w:rPr>
          <w:color w:val="44536A"/>
          <w:spacing w:val="1"/>
        </w:rPr>
        <w:t> </w:t>
      </w:r>
      <w:r>
        <w:rPr>
          <w:color w:val="44536A"/>
        </w:rPr>
        <w:t>давање</w:t>
      </w:r>
      <w:r>
        <w:rPr>
          <w:color w:val="44536A"/>
          <w:spacing w:val="-43"/>
        </w:rPr>
        <w:t> </w:t>
      </w:r>
      <w:r>
        <w:rPr>
          <w:color w:val="44536A"/>
        </w:rPr>
        <w:t>подстицаја</w:t>
      </w:r>
      <w:r>
        <w:rPr>
          <w:color w:val="44536A"/>
          <w:spacing w:val="1"/>
        </w:rPr>
        <w:t> </w:t>
      </w:r>
      <w:r>
        <w:rPr>
          <w:color w:val="44536A"/>
        </w:rPr>
        <w:t>бржем,</w:t>
      </w:r>
      <w:r>
        <w:rPr>
          <w:color w:val="44536A"/>
          <w:spacing w:val="1"/>
        </w:rPr>
        <w:t> </w:t>
      </w:r>
      <w:r>
        <w:rPr>
          <w:color w:val="44536A"/>
        </w:rPr>
        <w:t>зеленом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инклузивном</w:t>
      </w:r>
      <w:r>
        <w:rPr>
          <w:color w:val="44536A"/>
          <w:spacing w:val="1"/>
        </w:rPr>
        <w:t> </w:t>
      </w:r>
      <w:r>
        <w:rPr>
          <w:color w:val="44536A"/>
        </w:rPr>
        <w:t>одрживом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спровођењем</w:t>
      </w:r>
      <w:r>
        <w:rPr>
          <w:color w:val="44536A"/>
          <w:spacing w:val="1"/>
        </w:rPr>
        <w:t> </w:t>
      </w:r>
      <w:r>
        <w:rPr>
          <w:color w:val="44536A"/>
        </w:rPr>
        <w:t>свеобухватних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структурних</w:t>
      </w:r>
      <w:r>
        <w:rPr>
          <w:color w:val="44536A"/>
          <w:spacing w:val="1"/>
        </w:rPr>
        <w:t> </w:t>
      </w:r>
      <w:r>
        <w:rPr>
          <w:color w:val="44536A"/>
        </w:rPr>
        <w:t>реформи.</w:t>
      </w:r>
      <w:r>
        <w:rPr>
          <w:color w:val="44536A"/>
          <w:spacing w:val="1"/>
        </w:rPr>
        <w:t> </w:t>
      </w:r>
      <w:r>
        <w:rPr>
          <w:color w:val="44536A"/>
        </w:rPr>
        <w:t>Циљеви</w:t>
      </w:r>
      <w:r>
        <w:rPr>
          <w:color w:val="44536A"/>
          <w:spacing w:val="1"/>
        </w:rPr>
        <w:t> </w:t>
      </w:r>
      <w:r>
        <w:rPr>
          <w:color w:val="44536A"/>
        </w:rPr>
        <w:t>програма су компатибилни с тежњама 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7"/>
        </w:rPr>
        <w:t> </w:t>
      </w:r>
      <w:r>
        <w:rPr>
          <w:color w:val="44536A"/>
        </w:rPr>
        <w:t>придружи</w:t>
      </w:r>
      <w:r>
        <w:rPr>
          <w:color w:val="44536A"/>
          <w:spacing w:val="-6"/>
        </w:rPr>
        <w:t> </w:t>
      </w:r>
      <w:r>
        <w:rPr>
          <w:color w:val="44536A"/>
        </w:rPr>
        <w:t>ЕУ.</w:t>
      </w:r>
    </w:p>
    <w:p>
      <w:pPr>
        <w:pStyle w:val="BodyText"/>
        <w:spacing w:line="259" w:lineRule="auto" w:before="156"/>
        <w:ind w:left="280" w:right="41"/>
        <w:jc w:val="both"/>
      </w:pPr>
      <w:r>
        <w:rPr>
          <w:color w:val="44536A"/>
        </w:rPr>
        <w:t>Како би се обезбедила стабилност и одрживост</w:t>
      </w:r>
      <w:r>
        <w:rPr>
          <w:color w:val="44536A"/>
          <w:spacing w:val="1"/>
        </w:rPr>
        <w:t> </w:t>
      </w:r>
      <w:r>
        <w:rPr>
          <w:color w:val="44536A"/>
        </w:rPr>
        <w:t>јавних финансија на дужи рок потребно је имати</w:t>
      </w:r>
      <w:r>
        <w:rPr>
          <w:color w:val="44536A"/>
          <w:spacing w:val="1"/>
        </w:rPr>
        <w:t> </w:t>
      </w:r>
      <w:r>
        <w:rPr>
          <w:color w:val="44536A"/>
        </w:rPr>
        <w:t>функционалан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правила.</w:t>
      </w:r>
      <w:r>
        <w:rPr>
          <w:color w:val="44536A"/>
          <w:spacing w:val="-43"/>
        </w:rPr>
        <w:t> </w:t>
      </w:r>
      <w:r>
        <w:rPr>
          <w:color w:val="44536A"/>
        </w:rPr>
        <w:t>Фискална</w:t>
      </w:r>
      <w:r>
        <w:rPr>
          <w:color w:val="44536A"/>
          <w:spacing w:val="-8"/>
        </w:rPr>
        <w:t> </w:t>
      </w:r>
      <w:r>
        <w:rPr>
          <w:color w:val="44536A"/>
        </w:rPr>
        <w:t>правила</w:t>
      </w:r>
      <w:r>
        <w:rPr>
          <w:color w:val="44536A"/>
          <w:spacing w:val="-7"/>
        </w:rPr>
        <w:t> </w:t>
      </w:r>
      <w:r>
        <w:rPr>
          <w:color w:val="44536A"/>
        </w:rPr>
        <w:t>по</w:t>
      </w:r>
      <w:r>
        <w:rPr>
          <w:color w:val="44536A"/>
          <w:spacing w:val="-7"/>
        </w:rPr>
        <w:t> </w:t>
      </w:r>
      <w:r>
        <w:rPr>
          <w:color w:val="44536A"/>
        </w:rPr>
        <w:t>први</w:t>
      </w:r>
      <w:r>
        <w:rPr>
          <w:color w:val="44536A"/>
          <w:spacing w:val="-7"/>
        </w:rPr>
        <w:t> </w:t>
      </w:r>
      <w:r>
        <w:rPr>
          <w:color w:val="44536A"/>
        </w:rPr>
        <w:t>пут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7"/>
        </w:rPr>
        <w:t> </w:t>
      </w:r>
      <w:r>
        <w:rPr>
          <w:color w:val="44536A"/>
        </w:rPr>
        <w:t>уведена</w:t>
      </w:r>
      <w:r>
        <w:rPr>
          <w:color w:val="44536A"/>
          <w:spacing w:val="-5"/>
        </w:rPr>
        <w:t> </w:t>
      </w:r>
      <w:r>
        <w:rPr>
          <w:color w:val="44536A"/>
        </w:rPr>
        <w:t>Законом</w:t>
      </w:r>
      <w:r>
        <w:rPr>
          <w:color w:val="44536A"/>
          <w:spacing w:val="-43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буџетском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</w:t>
      </w:r>
      <w:r>
        <w:rPr>
          <w:color w:val="44536A"/>
          <w:spacing w:val="1"/>
        </w:rPr>
        <w:t> </w:t>
      </w:r>
      <w:r>
        <w:rPr>
          <w:color w:val="44536A"/>
        </w:rPr>
        <w:t>2010.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7"/>
        </w:rPr>
        <w:t> </w:t>
      </w:r>
      <w:r>
        <w:rPr>
          <w:color w:val="44536A"/>
        </w:rPr>
        <w:t>је</w:t>
      </w:r>
      <w:r>
        <w:rPr>
          <w:color w:val="44536A"/>
          <w:spacing w:val="15"/>
        </w:rPr>
        <w:t> </w:t>
      </w:r>
      <w:r>
        <w:rPr>
          <w:color w:val="44536A"/>
        </w:rPr>
        <w:t>била</w:t>
      </w:r>
      <w:r>
        <w:rPr>
          <w:color w:val="44536A"/>
          <w:spacing w:val="16"/>
        </w:rPr>
        <w:t> </w:t>
      </w:r>
      <w:r>
        <w:rPr>
          <w:color w:val="44536A"/>
        </w:rPr>
        <w:t>једна</w:t>
      </w:r>
      <w:r>
        <w:rPr>
          <w:color w:val="44536A"/>
          <w:spacing w:val="16"/>
        </w:rPr>
        <w:t> </w:t>
      </w:r>
      <w:r>
        <w:rPr>
          <w:color w:val="44536A"/>
        </w:rPr>
        <w:t>од</w:t>
      </w:r>
      <w:r>
        <w:rPr>
          <w:color w:val="44536A"/>
          <w:spacing w:val="15"/>
        </w:rPr>
        <w:t> </w:t>
      </w:r>
      <w:r>
        <w:rPr>
          <w:color w:val="44536A"/>
        </w:rPr>
        <w:t>првих</w:t>
      </w:r>
      <w:r>
        <w:rPr>
          <w:color w:val="44536A"/>
          <w:spacing w:val="16"/>
        </w:rPr>
        <w:t> </w:t>
      </w:r>
      <w:r>
        <w:rPr>
          <w:color w:val="44536A"/>
        </w:rPr>
        <w:t>земаља</w:t>
      </w:r>
      <w:r>
        <w:rPr>
          <w:color w:val="44536A"/>
          <w:spacing w:val="16"/>
        </w:rPr>
        <w:t> </w:t>
      </w:r>
      <w:r>
        <w:rPr>
          <w:color w:val="44536A"/>
        </w:rPr>
        <w:t>која</w:t>
      </w:r>
      <w:r>
        <w:rPr>
          <w:color w:val="44536A"/>
          <w:spacing w:val="16"/>
        </w:rPr>
        <w:t> </w:t>
      </w:r>
      <w:r>
        <w:rPr>
          <w:color w:val="44536A"/>
        </w:rPr>
        <w:t>је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  <w:spacing w:val="-2"/>
        </w:rPr>
        <w:t>законом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утврдила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национална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фискална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правила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оформила независну институцију Фискални савет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оцењује</w:t>
      </w:r>
      <w:r>
        <w:rPr>
          <w:color w:val="44536A"/>
          <w:spacing w:val="1"/>
        </w:rPr>
        <w:t> </w:t>
      </w:r>
      <w:r>
        <w:rPr>
          <w:color w:val="44536A"/>
        </w:rPr>
        <w:t>Владину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фискалну</w:t>
      </w:r>
      <w:r>
        <w:rPr>
          <w:color w:val="44536A"/>
          <w:spacing w:val="-43"/>
        </w:rPr>
        <w:t> </w:t>
      </w:r>
      <w:r>
        <w:rPr>
          <w:color w:val="44536A"/>
        </w:rPr>
        <w:t>политику,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поштовање</w:t>
      </w:r>
      <w:r>
        <w:rPr>
          <w:color w:val="44536A"/>
          <w:spacing w:val="1"/>
        </w:rPr>
        <w:t> </w:t>
      </w:r>
      <w:r>
        <w:rPr>
          <w:color w:val="44536A"/>
        </w:rPr>
        <w:t>правила.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правила постала важећа у току светске економске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кризе,</w:t>
      </w:r>
      <w:r>
        <w:rPr>
          <w:color w:val="44536A"/>
          <w:spacing w:val="-8"/>
        </w:rPr>
        <w:t> </w:t>
      </w:r>
      <w:r>
        <w:rPr>
          <w:color w:val="44536A"/>
        </w:rPr>
        <w:t>нумеричко</w:t>
      </w:r>
      <w:r>
        <w:rPr>
          <w:color w:val="44536A"/>
          <w:spacing w:val="-8"/>
        </w:rPr>
        <w:t> </w:t>
      </w:r>
      <w:r>
        <w:rPr>
          <w:color w:val="44536A"/>
        </w:rPr>
        <w:t>правило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дуг</w:t>
      </w:r>
      <w:r>
        <w:rPr>
          <w:color w:val="44536A"/>
          <w:spacing w:val="-8"/>
        </w:rPr>
        <w:t> </w:t>
      </w:r>
      <w:r>
        <w:rPr>
          <w:color w:val="44536A"/>
        </w:rPr>
        <w:t>прекршено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већ</w:t>
      </w:r>
      <w:r>
        <w:rPr>
          <w:color w:val="44536A"/>
          <w:spacing w:val="-43"/>
        </w:rPr>
        <w:t> </w:t>
      </w:r>
      <w:r>
        <w:rPr>
          <w:color w:val="44536A"/>
        </w:rPr>
        <w:t>у првој години примене. У међувремену фискална</w:t>
      </w:r>
      <w:r>
        <w:rPr>
          <w:color w:val="44536A"/>
          <w:spacing w:val="-43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уводило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више</w:t>
      </w:r>
      <w:r>
        <w:rPr>
          <w:color w:val="44536A"/>
          <w:spacing w:val="1"/>
        </w:rPr>
        <w:t> </w:t>
      </w:r>
      <w:r>
        <w:rPr>
          <w:color w:val="44536A"/>
        </w:rPr>
        <w:t>земаља,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националних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фискалних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правила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земље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чланице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ЕУ</w:t>
      </w:r>
      <w:r>
        <w:rPr>
          <w:color w:val="44536A"/>
          <w:spacing w:val="-43"/>
        </w:rPr>
        <w:t> </w:t>
      </w:r>
      <w:r>
        <w:rPr>
          <w:color w:val="44536A"/>
        </w:rPr>
        <w:t>примењују и правила дефинисана на нивоу ЕУ и</w:t>
      </w:r>
      <w:r>
        <w:rPr>
          <w:color w:val="44536A"/>
          <w:spacing w:val="1"/>
        </w:rPr>
        <w:t> </w:t>
      </w:r>
      <w:r>
        <w:rPr>
          <w:color w:val="44536A"/>
        </w:rPr>
        <w:t>ЕМУ. Европска фискална правила су у неколико</w:t>
      </w:r>
      <w:r>
        <w:rPr>
          <w:color w:val="44536A"/>
          <w:spacing w:val="1"/>
        </w:rPr>
        <w:t> </w:t>
      </w:r>
      <w:r>
        <w:rPr>
          <w:color w:val="44536A"/>
        </w:rPr>
        <w:t>наврата мењана и редефинисана имајући у виду</w:t>
      </w:r>
      <w:r>
        <w:rPr>
          <w:color w:val="44536A"/>
          <w:spacing w:val="1"/>
        </w:rPr>
        <w:t> </w:t>
      </w:r>
      <w:r>
        <w:rPr>
          <w:color w:val="44536A"/>
        </w:rPr>
        <w:t>примену и ефекте до којих је примена правила</w:t>
      </w:r>
      <w:r>
        <w:rPr>
          <w:color w:val="44536A"/>
          <w:spacing w:val="1"/>
        </w:rPr>
        <w:t> </w:t>
      </w:r>
      <w:r>
        <w:rPr>
          <w:color w:val="44536A"/>
        </w:rPr>
        <w:t>доводила.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увођења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 правила у Републици Србији протекло</w:t>
      </w:r>
      <w:r>
        <w:rPr>
          <w:color w:val="44536A"/>
          <w:spacing w:val="1"/>
        </w:rPr>
        <w:t> </w:t>
      </w:r>
      <w:r>
        <w:rPr>
          <w:color w:val="44536A"/>
        </w:rPr>
        <w:t>дванаест година, створили су се услови за њихову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измену,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узимајући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обзир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искуства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других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земаља,</w:t>
      </w:r>
      <w:r>
        <w:rPr>
          <w:color w:val="44536A"/>
          <w:spacing w:val="-43"/>
        </w:rPr>
        <w:t> </w:t>
      </w:r>
      <w:r>
        <w:rPr>
          <w:color w:val="44536A"/>
        </w:rPr>
        <w:t>праваца у којима су се мењала фискална правила</w:t>
      </w:r>
      <w:r>
        <w:rPr>
          <w:color w:val="44536A"/>
          <w:spacing w:val="1"/>
        </w:rPr>
        <w:t> </w:t>
      </w:r>
      <w:r>
        <w:rPr>
          <w:color w:val="44536A"/>
        </w:rPr>
        <w:t>ЕУ, последице и реаговања фискалне политике на</w:t>
      </w:r>
      <w:r>
        <w:rPr>
          <w:color w:val="44536A"/>
          <w:spacing w:val="-43"/>
        </w:rPr>
        <w:t> </w:t>
      </w:r>
      <w:r>
        <w:rPr>
          <w:color w:val="44536A"/>
        </w:rPr>
        <w:t>велику економску кризу из</w:t>
      </w:r>
      <w:r>
        <w:rPr>
          <w:color w:val="44536A"/>
          <w:spacing w:val="1"/>
        </w:rPr>
        <w:t> </w:t>
      </w:r>
      <w:r>
        <w:rPr>
          <w:color w:val="44536A"/>
        </w:rPr>
        <w:t>2008. године, али и</w:t>
      </w:r>
      <w:r>
        <w:rPr>
          <w:color w:val="44536A"/>
          <w:spacing w:val="1"/>
        </w:rPr>
        <w:t> </w:t>
      </w:r>
      <w:r>
        <w:rPr>
          <w:color w:val="44536A"/>
        </w:rPr>
        <w:t>искуство последње, пре свега здравствене, али и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коју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изазвала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пандемија</w:t>
      </w:r>
      <w:r>
        <w:rPr>
          <w:color w:val="44536A"/>
          <w:spacing w:val="1"/>
        </w:rPr>
        <w:t> </w:t>
      </w:r>
      <w:r>
        <w:rPr>
          <w:color w:val="44536A"/>
        </w:rPr>
        <w:t>коронавируса,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изазвана</w:t>
      </w:r>
      <w:r>
        <w:rPr>
          <w:color w:val="44536A"/>
          <w:spacing w:val="1"/>
        </w:rPr>
        <w:t> </w:t>
      </w:r>
      <w:r>
        <w:rPr>
          <w:color w:val="44536A"/>
        </w:rPr>
        <w:t>конфликтом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Украјини.</w:t>
      </w:r>
    </w:p>
    <w:p>
      <w:pPr>
        <w:pStyle w:val="BodyText"/>
        <w:spacing w:line="259" w:lineRule="auto" w:before="154"/>
        <w:ind w:left="280" w:right="555"/>
        <w:jc w:val="both"/>
      </w:pPr>
      <w:r>
        <w:rPr>
          <w:color w:val="44536A"/>
          <w:spacing w:val="-2"/>
        </w:rPr>
        <w:t>Нови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сет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фискалних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правила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саставни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је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део</w:t>
      </w:r>
      <w:r>
        <w:rPr>
          <w:color w:val="44536A"/>
          <w:spacing w:val="-4"/>
        </w:rPr>
        <w:t> </w:t>
      </w:r>
      <w:r>
        <w:rPr>
          <w:color w:val="44536A"/>
          <w:spacing w:val="-2"/>
        </w:rPr>
        <w:t>Закона</w:t>
      </w:r>
      <w:r>
        <w:rPr>
          <w:color w:val="44536A"/>
          <w:spacing w:val="-43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допунама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буџетском</w:t>
      </w:r>
      <w:r>
        <w:rPr>
          <w:color w:val="44536A"/>
          <w:spacing w:val="1"/>
        </w:rPr>
        <w:t> </w:t>
      </w:r>
      <w:r>
        <w:rPr>
          <w:color w:val="44536A"/>
        </w:rPr>
        <w:t>систему,</w:t>
      </w:r>
      <w:r>
        <w:rPr>
          <w:color w:val="44536A"/>
          <w:spacing w:val="1"/>
        </w:rPr>
        <w:t> </w:t>
      </w:r>
      <w:r>
        <w:rPr>
          <w:color w:val="44536A"/>
        </w:rPr>
        <w:t>усвојеног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децембру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Одступање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само</w:t>
      </w:r>
      <w:r>
        <w:rPr>
          <w:color w:val="44536A"/>
          <w:spacing w:val="1"/>
        </w:rPr>
        <w:t> </w:t>
      </w:r>
      <w:r>
        <w:rPr>
          <w:color w:val="44536A"/>
        </w:rPr>
        <w:t>изузетно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привремено,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случајевима</w:t>
      </w:r>
      <w:r>
        <w:rPr>
          <w:color w:val="44536A"/>
          <w:spacing w:val="1"/>
        </w:rPr>
        <w:t> </w:t>
      </w:r>
      <w:r>
        <w:rPr>
          <w:color w:val="44536A"/>
        </w:rPr>
        <w:t>природних</w:t>
      </w:r>
      <w:r>
        <w:rPr>
          <w:color w:val="44536A"/>
          <w:spacing w:val="1"/>
        </w:rPr>
        <w:t> </w:t>
      </w:r>
      <w:r>
        <w:rPr>
          <w:color w:val="44536A"/>
        </w:rPr>
        <w:t>катастрофа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екстерних</w:t>
      </w:r>
      <w:r>
        <w:rPr>
          <w:color w:val="44536A"/>
          <w:spacing w:val="1"/>
        </w:rPr>
        <w:t> </w:t>
      </w:r>
      <w:r>
        <w:rPr>
          <w:color w:val="44536A"/>
        </w:rPr>
        <w:t>шокова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-43"/>
        </w:rPr>
        <w:t> </w:t>
      </w:r>
      <w:r>
        <w:rPr>
          <w:color w:val="44536A"/>
        </w:rPr>
        <w:t>утичу на угрожавање здравља људи, националне</w:t>
      </w:r>
      <w:r>
        <w:rPr>
          <w:color w:val="44536A"/>
          <w:spacing w:val="1"/>
        </w:rPr>
        <w:t> </w:t>
      </w:r>
      <w:r>
        <w:rPr>
          <w:color w:val="44536A"/>
        </w:rPr>
        <w:t>безбедности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привредне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4" w:space="396"/>
            <w:col w:w="516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0" w:firstLine="0"/>
        <w:jc w:val="left"/>
        <w:rPr>
          <w:sz w:val="16"/>
        </w:rPr>
      </w:pPr>
      <w:r>
        <w:rPr>
          <w:color w:val="44536A"/>
          <w:spacing w:val="-2"/>
          <w:sz w:val="16"/>
          <w:vertAlign w:val="superscript"/>
        </w:rPr>
        <w:t>5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Детаљнији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приказ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структурних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реформи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по</w:t>
      </w:r>
      <w:r>
        <w:rPr>
          <w:color w:val="44536A"/>
          <w:spacing w:val="-11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приоритетним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областима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је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саставни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део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Програма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економских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реформи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у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периоду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2"/>
          <w:sz w:val="16"/>
          <w:vertAlign w:val="baseline"/>
        </w:rPr>
        <w:t>2023–2025.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9"/>
        <w:rPr>
          <w:sz w:val="22"/>
        </w:rPr>
      </w:pPr>
    </w:p>
    <w:p>
      <w:pPr>
        <w:spacing w:before="59"/>
        <w:ind w:left="393" w:right="0" w:firstLine="0"/>
        <w:jc w:val="both"/>
        <w:rPr>
          <w:b/>
          <w:sz w:val="20"/>
        </w:rPr>
      </w:pPr>
      <w:r>
        <w:rPr/>
        <w:pict>
          <v:shape style="position:absolute;margin-left:72.024002pt;margin-top:2.49147pt;width:468.1pt;height:387.55pt;mso-position-horizontal-relative:page;mso-position-vertical-relative:paragraph;z-index:-22979584" coordorigin="1440,50" coordsize="9362,7751" path="m10792,50l1450,50,1440,50,1440,59,1440,7791,1440,7801,1450,7801,10792,7801,10792,7791,1450,7791,1450,59,10792,59,10792,50xm10802,50l10792,50,10792,59,10792,7791,10792,7801,10802,7801,10802,7791,10802,59,10802,50xe" filled="true" fillcolor="#44536a" stroked="false">
            <v:path arrowok="t"/>
            <v:fill type="solid"/>
            <w10:wrap type="none"/>
          </v:shape>
        </w:pict>
      </w:r>
      <w:r>
        <w:rPr>
          <w:b/>
          <w:color w:val="44536A"/>
          <w:sz w:val="20"/>
        </w:rPr>
        <w:t>Нови</w:t>
      </w:r>
      <w:r>
        <w:rPr>
          <w:b/>
          <w:color w:val="44536A"/>
          <w:spacing w:val="-2"/>
          <w:sz w:val="20"/>
        </w:rPr>
        <w:t> </w:t>
      </w:r>
      <w:r>
        <w:rPr>
          <w:b/>
          <w:color w:val="44536A"/>
          <w:sz w:val="20"/>
        </w:rPr>
        <w:t>сет</w:t>
      </w:r>
      <w:r>
        <w:rPr>
          <w:b/>
          <w:color w:val="44536A"/>
          <w:spacing w:val="-2"/>
          <w:sz w:val="20"/>
        </w:rPr>
        <w:t> </w:t>
      </w:r>
      <w:r>
        <w:rPr>
          <w:b/>
          <w:color w:val="44536A"/>
          <w:sz w:val="20"/>
        </w:rPr>
        <w:t>фискалних</w:t>
      </w:r>
      <w:r>
        <w:rPr>
          <w:b/>
          <w:color w:val="44536A"/>
          <w:spacing w:val="-2"/>
          <w:sz w:val="20"/>
        </w:rPr>
        <w:t> </w:t>
      </w:r>
      <w:r>
        <w:rPr>
          <w:b/>
          <w:color w:val="44536A"/>
          <w:sz w:val="20"/>
        </w:rPr>
        <w:t>правила:</w:t>
      </w:r>
    </w:p>
    <w:p>
      <w:pPr>
        <w:pStyle w:val="BodyText"/>
        <w:spacing w:before="161"/>
        <w:ind w:left="393"/>
        <w:jc w:val="both"/>
      </w:pPr>
      <w:r>
        <w:rPr>
          <w:color w:val="44536A"/>
        </w:rPr>
        <w:t>Општа</w:t>
      </w:r>
      <w:r>
        <w:rPr>
          <w:color w:val="44536A"/>
          <w:spacing w:val="-4"/>
        </w:rPr>
        <w:t> </w:t>
      </w:r>
      <w:r>
        <w:rPr>
          <w:color w:val="44536A"/>
        </w:rPr>
        <w:t>фискална</w:t>
      </w:r>
      <w:r>
        <w:rPr>
          <w:color w:val="44536A"/>
          <w:spacing w:val="-4"/>
        </w:rPr>
        <w:t> </w:t>
      </w:r>
      <w:r>
        <w:rPr>
          <w:color w:val="44536A"/>
        </w:rPr>
        <w:t>правила*:</w:t>
      </w:r>
    </w:p>
    <w:p>
      <w:pPr>
        <w:pStyle w:val="ListParagraph"/>
        <w:numPr>
          <w:ilvl w:val="1"/>
          <w:numId w:val="5"/>
        </w:numPr>
        <w:tabs>
          <w:tab w:pos="1113" w:val="left" w:leader="none"/>
          <w:tab w:pos="1114" w:val="left" w:leader="none"/>
        </w:tabs>
        <w:spacing w:line="240" w:lineRule="auto" w:before="161" w:after="0"/>
        <w:ind w:left="1113" w:right="0" w:hanging="361"/>
        <w:jc w:val="left"/>
        <w:rPr>
          <w:sz w:val="20"/>
        </w:rPr>
      </w:pPr>
      <w:r>
        <w:rPr>
          <w:color w:val="44536A"/>
          <w:sz w:val="20"/>
        </w:rPr>
        <w:t>дуг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сектора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државе,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укључујући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обавезе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по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основу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реституције,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неће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бити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већи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60%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БДП.</w:t>
      </w:r>
    </w:p>
    <w:p>
      <w:pPr>
        <w:pStyle w:val="ListParagraph"/>
        <w:numPr>
          <w:ilvl w:val="1"/>
          <w:numId w:val="5"/>
        </w:numPr>
        <w:tabs>
          <w:tab w:pos="1113" w:val="left" w:leader="none"/>
          <w:tab w:pos="1114" w:val="left" w:leader="none"/>
        </w:tabs>
        <w:spacing w:line="240" w:lineRule="auto" w:before="59" w:after="0"/>
        <w:ind w:left="1113" w:right="0" w:hanging="361"/>
        <w:jc w:val="left"/>
        <w:rPr>
          <w:sz w:val="20"/>
        </w:rPr>
      </w:pPr>
      <w:r>
        <w:rPr>
          <w:color w:val="44536A"/>
          <w:sz w:val="20"/>
        </w:rPr>
        <w:t>циљани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средњорочни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дефицит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0,5%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БДП.</w:t>
      </w:r>
    </w:p>
    <w:p>
      <w:pPr>
        <w:spacing w:before="61"/>
        <w:ind w:left="1113" w:right="680" w:firstLine="0"/>
        <w:jc w:val="both"/>
        <w:rPr>
          <w:i/>
          <w:sz w:val="20"/>
        </w:rPr>
      </w:pPr>
      <w:r>
        <w:rPr>
          <w:i/>
          <w:color w:val="44536A"/>
          <w:sz w:val="20"/>
        </w:rPr>
        <w:t>Уколико је дуг сектора државе изнад 60% БДП, фискална позиција сектора државе мора бити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уравнотежена,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тако да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дефицит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износи највише 0%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БДП.</w:t>
      </w:r>
    </w:p>
    <w:p>
      <w:pPr>
        <w:spacing w:line="297" w:lineRule="auto" w:before="61"/>
        <w:ind w:left="1113" w:right="1212" w:firstLine="0"/>
        <w:jc w:val="both"/>
        <w:rPr>
          <w:i/>
          <w:sz w:val="20"/>
        </w:rPr>
      </w:pPr>
      <w:r>
        <w:rPr>
          <w:i/>
          <w:color w:val="44536A"/>
          <w:sz w:val="20"/>
        </w:rPr>
        <w:t>Уколико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је</w:t>
      </w:r>
      <w:r>
        <w:rPr>
          <w:i/>
          <w:color w:val="44536A"/>
          <w:spacing w:val="-4"/>
          <w:sz w:val="20"/>
        </w:rPr>
        <w:t> </w:t>
      </w:r>
      <w:r>
        <w:rPr>
          <w:i/>
          <w:color w:val="44536A"/>
          <w:sz w:val="20"/>
        </w:rPr>
        <w:t>дуг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сектора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државе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између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55%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60%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БДП,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дефицит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износи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највише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0,5%</w:t>
      </w:r>
      <w:r>
        <w:rPr>
          <w:i/>
          <w:color w:val="44536A"/>
          <w:spacing w:val="-4"/>
          <w:sz w:val="20"/>
        </w:rPr>
        <w:t> </w:t>
      </w:r>
      <w:r>
        <w:rPr>
          <w:i/>
          <w:color w:val="44536A"/>
          <w:sz w:val="20"/>
        </w:rPr>
        <w:t>БДП.</w:t>
      </w:r>
      <w:r>
        <w:rPr>
          <w:i/>
          <w:color w:val="44536A"/>
          <w:spacing w:val="-43"/>
          <w:sz w:val="20"/>
        </w:rPr>
        <w:t> </w:t>
      </w:r>
      <w:r>
        <w:rPr>
          <w:i/>
          <w:color w:val="44536A"/>
          <w:sz w:val="20"/>
        </w:rPr>
        <w:t>Уколико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је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дуг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сектора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државе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између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45%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55%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БДП,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дефицит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износи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највише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1,5%</w:t>
      </w:r>
      <w:r>
        <w:rPr>
          <w:i/>
          <w:color w:val="44536A"/>
          <w:spacing w:val="-4"/>
          <w:sz w:val="20"/>
        </w:rPr>
        <w:t> </w:t>
      </w:r>
      <w:r>
        <w:rPr>
          <w:i/>
          <w:color w:val="44536A"/>
          <w:sz w:val="20"/>
        </w:rPr>
        <w:t>БДП.</w:t>
      </w:r>
      <w:r>
        <w:rPr>
          <w:i/>
          <w:color w:val="44536A"/>
          <w:spacing w:val="-43"/>
          <w:sz w:val="20"/>
        </w:rPr>
        <w:t> </w:t>
      </w:r>
      <w:r>
        <w:rPr>
          <w:i/>
          <w:color w:val="44536A"/>
          <w:sz w:val="20"/>
        </w:rPr>
        <w:t>Уколико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је</w:t>
      </w:r>
      <w:r>
        <w:rPr>
          <w:i/>
          <w:color w:val="44536A"/>
          <w:spacing w:val="-3"/>
          <w:sz w:val="20"/>
        </w:rPr>
        <w:t> </w:t>
      </w:r>
      <w:r>
        <w:rPr>
          <w:i/>
          <w:color w:val="44536A"/>
          <w:sz w:val="20"/>
        </w:rPr>
        <w:t>дуг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сектора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државе испод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45%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БДП,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дефицит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неће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прећи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износ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од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3%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БДП.</w:t>
      </w:r>
    </w:p>
    <w:p>
      <w:pPr>
        <w:pStyle w:val="BodyText"/>
        <w:spacing w:before="102"/>
        <w:ind w:left="393"/>
        <w:jc w:val="both"/>
      </w:pPr>
      <w:r>
        <w:rPr>
          <w:color w:val="44536A"/>
        </w:rPr>
        <w:t>Посебна</w:t>
      </w:r>
      <w:r>
        <w:rPr>
          <w:color w:val="44536A"/>
          <w:spacing w:val="-4"/>
        </w:rPr>
        <w:t> </w:t>
      </w:r>
      <w:r>
        <w:rPr>
          <w:color w:val="44536A"/>
        </w:rPr>
        <w:t>фискална</w:t>
      </w:r>
      <w:r>
        <w:rPr>
          <w:color w:val="44536A"/>
          <w:spacing w:val="-3"/>
        </w:rPr>
        <w:t> </w:t>
      </w:r>
      <w:r>
        <w:rPr>
          <w:color w:val="44536A"/>
        </w:rPr>
        <w:t>правила**:</w:t>
      </w:r>
    </w:p>
    <w:p>
      <w:pPr>
        <w:pStyle w:val="ListParagraph"/>
        <w:numPr>
          <w:ilvl w:val="1"/>
          <w:numId w:val="5"/>
        </w:numPr>
        <w:tabs>
          <w:tab w:pos="1113" w:val="left" w:leader="none"/>
          <w:tab w:pos="1114" w:val="left" w:leader="none"/>
        </w:tabs>
        <w:spacing w:line="240" w:lineRule="auto" w:before="161" w:after="0"/>
        <w:ind w:left="1113" w:right="0" w:hanging="361"/>
        <w:jc w:val="left"/>
        <w:rPr>
          <w:sz w:val="20"/>
        </w:rPr>
      </w:pPr>
      <w:r>
        <w:rPr>
          <w:color w:val="44536A"/>
          <w:sz w:val="20"/>
        </w:rPr>
        <w:t>учешће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плата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сектора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државе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БДП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10%.</w:t>
      </w:r>
    </w:p>
    <w:p>
      <w:pPr>
        <w:pStyle w:val="ListParagraph"/>
        <w:numPr>
          <w:ilvl w:val="1"/>
          <w:numId w:val="5"/>
        </w:numPr>
        <w:tabs>
          <w:tab w:pos="1113" w:val="left" w:leader="none"/>
          <w:tab w:pos="1114" w:val="left" w:leader="none"/>
        </w:tabs>
        <w:spacing w:line="240" w:lineRule="auto" w:before="60" w:after="0"/>
        <w:ind w:left="1113" w:right="0" w:hanging="361"/>
        <w:jc w:val="left"/>
        <w:rPr>
          <w:sz w:val="20"/>
        </w:rPr>
      </w:pPr>
      <w:r>
        <w:rPr>
          <w:color w:val="44536A"/>
          <w:sz w:val="20"/>
        </w:rPr>
        <w:t>индексирање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пензија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зависно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њиховог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учешћа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БДП.</w:t>
      </w:r>
    </w:p>
    <w:p>
      <w:pPr>
        <w:spacing w:before="61"/>
        <w:ind w:left="1113" w:right="677" w:firstLine="0"/>
        <w:jc w:val="both"/>
        <w:rPr>
          <w:i/>
          <w:sz w:val="20"/>
        </w:rPr>
      </w:pPr>
      <w:r>
        <w:rPr>
          <w:i/>
          <w:color w:val="44536A"/>
          <w:sz w:val="20"/>
        </w:rPr>
        <w:t>Уколико су укупни расходи за пензије и новчани износ као увећање за пензију мањи од 10% БДП,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пензија ће се ускладити према промени просечне зараде без пореза и доприноса, на начин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дефинисан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законом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који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уређује пензијско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инвалидско</w:t>
      </w:r>
      <w:r>
        <w:rPr>
          <w:i/>
          <w:color w:val="44536A"/>
          <w:spacing w:val="5"/>
          <w:sz w:val="20"/>
        </w:rPr>
        <w:t> </w:t>
      </w:r>
      <w:r>
        <w:rPr>
          <w:i/>
          <w:color w:val="44536A"/>
          <w:sz w:val="20"/>
        </w:rPr>
        <w:t>осигурање.</w:t>
      </w:r>
    </w:p>
    <w:p>
      <w:pPr>
        <w:spacing w:before="59"/>
        <w:ind w:left="1113" w:right="671" w:firstLine="0"/>
        <w:jc w:val="both"/>
        <w:rPr>
          <w:i/>
          <w:sz w:val="20"/>
        </w:rPr>
      </w:pPr>
      <w:r>
        <w:rPr>
          <w:i/>
          <w:color w:val="44536A"/>
          <w:sz w:val="20"/>
        </w:rPr>
        <w:t>Уколико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су</w:t>
      </w:r>
      <w:r>
        <w:rPr>
          <w:i/>
          <w:color w:val="44536A"/>
          <w:spacing w:val="-10"/>
          <w:sz w:val="20"/>
        </w:rPr>
        <w:t> </w:t>
      </w:r>
      <w:r>
        <w:rPr>
          <w:i/>
          <w:color w:val="44536A"/>
          <w:sz w:val="20"/>
        </w:rPr>
        <w:t>укупни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расходи</w:t>
      </w:r>
      <w:r>
        <w:rPr>
          <w:i/>
          <w:color w:val="44536A"/>
          <w:spacing w:val="-10"/>
          <w:sz w:val="20"/>
        </w:rPr>
        <w:t> </w:t>
      </w:r>
      <w:r>
        <w:rPr>
          <w:i/>
          <w:color w:val="44536A"/>
          <w:sz w:val="20"/>
        </w:rPr>
        <w:t>за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пензије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и</w:t>
      </w:r>
      <w:r>
        <w:rPr>
          <w:i/>
          <w:color w:val="44536A"/>
          <w:spacing w:val="-10"/>
          <w:sz w:val="20"/>
        </w:rPr>
        <w:t> </w:t>
      </w:r>
      <w:r>
        <w:rPr>
          <w:i/>
          <w:color w:val="44536A"/>
          <w:sz w:val="20"/>
        </w:rPr>
        <w:t>новчани</w:t>
      </w:r>
      <w:r>
        <w:rPr>
          <w:i/>
          <w:color w:val="44536A"/>
          <w:spacing w:val="-11"/>
          <w:sz w:val="20"/>
        </w:rPr>
        <w:t> </w:t>
      </w:r>
      <w:r>
        <w:rPr>
          <w:i/>
          <w:color w:val="44536A"/>
          <w:sz w:val="20"/>
        </w:rPr>
        <w:t>износ</w:t>
      </w:r>
      <w:r>
        <w:rPr>
          <w:i/>
          <w:color w:val="44536A"/>
          <w:spacing w:val="-8"/>
          <w:sz w:val="20"/>
        </w:rPr>
        <w:t> </w:t>
      </w:r>
      <w:r>
        <w:rPr>
          <w:i/>
          <w:color w:val="44536A"/>
          <w:sz w:val="20"/>
        </w:rPr>
        <w:t>као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увећање</w:t>
      </w:r>
      <w:r>
        <w:rPr>
          <w:i/>
          <w:color w:val="44536A"/>
          <w:spacing w:val="-8"/>
          <w:sz w:val="20"/>
        </w:rPr>
        <w:t> </w:t>
      </w:r>
      <w:r>
        <w:rPr>
          <w:i/>
          <w:color w:val="44536A"/>
          <w:sz w:val="20"/>
        </w:rPr>
        <w:t>за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пензију</w:t>
      </w:r>
      <w:r>
        <w:rPr>
          <w:i/>
          <w:color w:val="44536A"/>
          <w:spacing w:val="-11"/>
          <w:sz w:val="20"/>
        </w:rPr>
        <w:t> </w:t>
      </w:r>
      <w:r>
        <w:rPr>
          <w:i/>
          <w:color w:val="44536A"/>
          <w:sz w:val="20"/>
        </w:rPr>
        <w:t>10%</w:t>
      </w:r>
      <w:r>
        <w:rPr>
          <w:i/>
          <w:color w:val="44536A"/>
          <w:spacing w:val="-10"/>
          <w:sz w:val="20"/>
        </w:rPr>
        <w:t> </w:t>
      </w:r>
      <w:r>
        <w:rPr>
          <w:i/>
          <w:color w:val="44536A"/>
          <w:sz w:val="20"/>
        </w:rPr>
        <w:t>или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већи</w:t>
      </w:r>
      <w:r>
        <w:rPr>
          <w:i/>
          <w:color w:val="44536A"/>
          <w:spacing w:val="-10"/>
          <w:sz w:val="20"/>
        </w:rPr>
        <w:t> </w:t>
      </w:r>
      <w:r>
        <w:rPr>
          <w:i/>
          <w:color w:val="44536A"/>
          <w:sz w:val="20"/>
        </w:rPr>
        <w:t>од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10%,</w:t>
      </w:r>
      <w:r>
        <w:rPr>
          <w:i/>
          <w:color w:val="44536A"/>
          <w:spacing w:val="-43"/>
          <w:sz w:val="20"/>
        </w:rPr>
        <w:t> </w:t>
      </w:r>
      <w:r>
        <w:rPr>
          <w:i/>
          <w:color w:val="44536A"/>
          <w:sz w:val="20"/>
        </w:rPr>
        <w:t>а мањи од 10,5% БДП, пензија ће се ускладити са збиром половине процента промене просечне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зараде без пореза и доприноса и половине процента промене потрошачких цена, на начин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дефинисан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законом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који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уређује пензијско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</w:t>
      </w:r>
      <w:r>
        <w:rPr>
          <w:i/>
          <w:color w:val="44536A"/>
          <w:spacing w:val="-1"/>
          <w:sz w:val="20"/>
        </w:rPr>
        <w:t> </w:t>
      </w:r>
      <w:r>
        <w:rPr>
          <w:i/>
          <w:color w:val="44536A"/>
          <w:sz w:val="20"/>
        </w:rPr>
        <w:t>инвалидско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осигурање.</w:t>
      </w:r>
    </w:p>
    <w:p>
      <w:pPr>
        <w:spacing w:before="60"/>
        <w:ind w:left="1113" w:right="672" w:firstLine="0"/>
        <w:jc w:val="both"/>
        <w:rPr>
          <w:i/>
          <w:sz w:val="20"/>
        </w:rPr>
      </w:pPr>
      <w:r>
        <w:rPr>
          <w:i/>
          <w:color w:val="44536A"/>
          <w:sz w:val="20"/>
        </w:rPr>
        <w:t>Уколико су укупни расходи за пензије и новчани износ као увећање за пензију једнаки или већи од</w:t>
      </w:r>
      <w:r>
        <w:rPr>
          <w:i/>
          <w:color w:val="44536A"/>
          <w:spacing w:val="-43"/>
          <w:sz w:val="20"/>
        </w:rPr>
        <w:t> </w:t>
      </w:r>
      <w:r>
        <w:rPr>
          <w:i/>
          <w:color w:val="44536A"/>
          <w:sz w:val="20"/>
        </w:rPr>
        <w:t>10,5% БДП, пензија ће се ускладити према промени потрошачких цена, на начин дефинисан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законом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који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уређује пензијско и</w:t>
      </w:r>
      <w:r>
        <w:rPr>
          <w:i/>
          <w:color w:val="44536A"/>
          <w:spacing w:val="-2"/>
          <w:sz w:val="20"/>
        </w:rPr>
        <w:t> </w:t>
      </w:r>
      <w:r>
        <w:rPr>
          <w:i/>
          <w:color w:val="44536A"/>
          <w:sz w:val="20"/>
        </w:rPr>
        <w:t>инвалидско осигурање.</w:t>
      </w:r>
    </w:p>
    <w:p>
      <w:pPr>
        <w:pStyle w:val="BodyText"/>
        <w:spacing w:before="11"/>
        <w:rPr>
          <w:i/>
          <w:sz w:val="15"/>
        </w:rPr>
      </w:pPr>
    </w:p>
    <w:p>
      <w:pPr>
        <w:spacing w:before="0"/>
        <w:ind w:left="393" w:right="665" w:firstLine="0"/>
        <w:jc w:val="left"/>
        <w:rPr>
          <w:i/>
          <w:sz w:val="16"/>
        </w:rPr>
      </w:pPr>
      <w:r>
        <w:rPr>
          <w:i/>
          <w:color w:val="44536A"/>
          <w:sz w:val="16"/>
        </w:rPr>
        <w:t>* примењиваће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се</w:t>
      </w:r>
      <w:r>
        <w:rPr>
          <w:i/>
          <w:color w:val="44536A"/>
          <w:spacing w:val="2"/>
          <w:sz w:val="16"/>
        </w:rPr>
        <w:t> </w:t>
      </w:r>
      <w:r>
        <w:rPr>
          <w:i/>
          <w:color w:val="44536A"/>
          <w:sz w:val="16"/>
        </w:rPr>
        <w:t>од доношења Закона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о</w:t>
      </w:r>
      <w:r>
        <w:rPr>
          <w:i/>
          <w:color w:val="44536A"/>
          <w:spacing w:val="2"/>
          <w:sz w:val="16"/>
        </w:rPr>
        <w:t> </w:t>
      </w:r>
      <w:r>
        <w:rPr>
          <w:i/>
          <w:color w:val="44536A"/>
          <w:sz w:val="16"/>
        </w:rPr>
        <w:t>буџету</w:t>
      </w:r>
      <w:r>
        <w:rPr>
          <w:i/>
          <w:color w:val="44536A"/>
          <w:spacing w:val="2"/>
          <w:sz w:val="16"/>
        </w:rPr>
        <w:t> </w:t>
      </w:r>
      <w:r>
        <w:rPr>
          <w:i/>
          <w:color w:val="44536A"/>
          <w:sz w:val="16"/>
        </w:rPr>
        <w:t>Републике Србије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за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2025.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годину,</w:t>
      </w:r>
      <w:r>
        <w:rPr>
          <w:i/>
          <w:color w:val="44536A"/>
          <w:spacing w:val="2"/>
          <w:sz w:val="16"/>
        </w:rPr>
        <w:t> </w:t>
      </w:r>
      <w:r>
        <w:rPr>
          <w:i/>
          <w:color w:val="44536A"/>
          <w:sz w:val="16"/>
        </w:rPr>
        <w:t>до тада ће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се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примењивати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фискални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циљеви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утврђени</w:t>
      </w:r>
      <w:r>
        <w:rPr>
          <w:i/>
          <w:color w:val="44536A"/>
          <w:spacing w:val="-2"/>
          <w:sz w:val="16"/>
        </w:rPr>
        <w:t> </w:t>
      </w:r>
      <w:r>
        <w:rPr>
          <w:i/>
          <w:color w:val="44536A"/>
          <w:sz w:val="16"/>
        </w:rPr>
        <w:t>у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Фискалној стратегији</w:t>
      </w:r>
    </w:p>
    <w:p>
      <w:pPr>
        <w:spacing w:before="39"/>
        <w:ind w:left="393" w:right="665" w:firstLine="0"/>
        <w:jc w:val="left"/>
        <w:rPr>
          <w:i/>
          <w:sz w:val="16"/>
        </w:rPr>
      </w:pPr>
      <w:r>
        <w:rPr>
          <w:i/>
          <w:color w:val="44536A"/>
          <w:sz w:val="16"/>
        </w:rPr>
        <w:t>**</w:t>
      </w:r>
      <w:r>
        <w:rPr>
          <w:i/>
          <w:color w:val="44536A"/>
          <w:spacing w:val="4"/>
          <w:sz w:val="16"/>
        </w:rPr>
        <w:t> </w:t>
      </w:r>
      <w:r>
        <w:rPr>
          <w:i/>
          <w:color w:val="44536A"/>
          <w:sz w:val="16"/>
        </w:rPr>
        <w:t>примењује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се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од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доношења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Закона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о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буџету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Републике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Србије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за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2023.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годину,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уз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постепено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ширење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обухвата</w:t>
      </w:r>
      <w:r>
        <w:rPr>
          <w:i/>
          <w:color w:val="44536A"/>
          <w:spacing w:val="-5"/>
          <w:sz w:val="16"/>
        </w:rPr>
        <w:t> </w:t>
      </w:r>
      <w:r>
        <w:rPr>
          <w:i/>
          <w:color w:val="44536A"/>
          <w:sz w:val="16"/>
        </w:rPr>
        <w:t>сектора</w:t>
      </w:r>
      <w:r>
        <w:rPr>
          <w:i/>
          <w:color w:val="44536A"/>
          <w:spacing w:val="-4"/>
          <w:sz w:val="16"/>
        </w:rPr>
        <w:t> </w:t>
      </w:r>
      <w:r>
        <w:rPr>
          <w:i/>
          <w:color w:val="44536A"/>
          <w:sz w:val="16"/>
        </w:rPr>
        <w:t>државе,</w:t>
      </w:r>
      <w:r>
        <w:rPr>
          <w:i/>
          <w:color w:val="44536A"/>
          <w:spacing w:val="1"/>
          <w:sz w:val="16"/>
        </w:rPr>
        <w:t> </w:t>
      </w:r>
      <w:r>
        <w:rPr>
          <w:i/>
          <w:color w:val="44536A"/>
          <w:sz w:val="16"/>
        </w:rPr>
        <w:t>у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складу са</w:t>
      </w:r>
      <w:r>
        <w:rPr>
          <w:i/>
          <w:color w:val="44536A"/>
          <w:spacing w:val="-1"/>
          <w:sz w:val="16"/>
        </w:rPr>
        <w:t> </w:t>
      </w:r>
      <w:r>
        <w:rPr>
          <w:i/>
          <w:color w:val="44536A"/>
          <w:sz w:val="16"/>
        </w:rPr>
        <w:t>законом</w:t>
      </w:r>
    </w:p>
    <w:p>
      <w:pPr>
        <w:pStyle w:val="BodyText"/>
        <w:spacing w:before="9"/>
        <w:rPr>
          <w:i/>
          <w:sz w:val="27"/>
        </w:rPr>
      </w:pPr>
    </w:p>
    <w:p>
      <w:pPr>
        <w:spacing w:after="0"/>
        <w:rPr>
          <w:sz w:val="27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У наредном периоду очекује се наставак реформи</w:t>
      </w:r>
      <w:r>
        <w:rPr>
          <w:color w:val="44536A"/>
          <w:spacing w:val="-43"/>
        </w:rPr>
        <w:t> </w:t>
      </w:r>
      <w:r>
        <w:rPr>
          <w:color w:val="44536A"/>
        </w:rPr>
        <w:t>у области запошљавања, управљања кадровима и</w:t>
      </w:r>
      <w:r>
        <w:rPr>
          <w:color w:val="44536A"/>
          <w:spacing w:val="-43"/>
        </w:rPr>
        <w:t> </w:t>
      </w:r>
      <w:r>
        <w:rPr>
          <w:color w:val="44536A"/>
        </w:rPr>
        <w:t>система плата у сектору државе. Циљ 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 у средњем року је задржавање 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одрживом</w:t>
      </w:r>
      <w:r>
        <w:rPr>
          <w:color w:val="44536A"/>
          <w:spacing w:val="1"/>
        </w:rPr>
        <w:t> </w:t>
      </w:r>
      <w:r>
        <w:rPr>
          <w:color w:val="44536A"/>
        </w:rPr>
        <w:t>нивоу,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адекватну</w:t>
      </w:r>
      <w:r>
        <w:rPr>
          <w:color w:val="44536A"/>
          <w:spacing w:val="-43"/>
        </w:rPr>
        <w:t> </w:t>
      </w:r>
      <w:r>
        <w:rPr>
          <w:color w:val="44536A"/>
        </w:rPr>
        <w:t>структуру запослених, како би се обезбедио већи</w:t>
      </w:r>
      <w:r>
        <w:rPr>
          <w:color w:val="44536A"/>
          <w:spacing w:val="1"/>
        </w:rPr>
        <w:t> </w:t>
      </w:r>
      <w:r>
        <w:rPr>
          <w:color w:val="44536A"/>
        </w:rPr>
        <w:t>квалитет</w:t>
      </w:r>
      <w:r>
        <w:rPr>
          <w:color w:val="44536A"/>
          <w:spacing w:val="1"/>
        </w:rPr>
        <w:t> </w:t>
      </w:r>
      <w:r>
        <w:rPr>
          <w:color w:val="44536A"/>
        </w:rPr>
        <w:t>пружених</w:t>
      </w:r>
      <w:r>
        <w:rPr>
          <w:color w:val="44536A"/>
          <w:spacing w:val="1"/>
        </w:rPr>
        <w:t> </w:t>
      </w:r>
      <w:r>
        <w:rPr>
          <w:color w:val="44536A"/>
        </w:rPr>
        <w:t>услуга.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акценат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структурним</w:t>
      </w:r>
      <w:r>
        <w:rPr>
          <w:color w:val="44536A"/>
          <w:spacing w:val="1"/>
        </w:rPr>
        <w:t> </w:t>
      </w:r>
      <w:r>
        <w:rPr>
          <w:color w:val="44536A"/>
        </w:rPr>
        <w:t>мерама,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планирања</w:t>
      </w:r>
      <w:r>
        <w:rPr>
          <w:color w:val="44536A"/>
          <w:spacing w:val="1"/>
        </w:rPr>
        <w:t> </w:t>
      </w:r>
      <w:r>
        <w:rPr>
          <w:color w:val="44536A"/>
        </w:rPr>
        <w:t>броја запослених с једне стране, и успостављања</w:t>
      </w:r>
      <w:r>
        <w:rPr>
          <w:color w:val="44536A"/>
          <w:spacing w:val="1"/>
        </w:rPr>
        <w:t> </w:t>
      </w:r>
      <w:r>
        <w:rPr>
          <w:color w:val="44536A"/>
        </w:rPr>
        <w:t>новог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плата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допринеле</w:t>
      </w:r>
      <w:r>
        <w:rPr>
          <w:color w:val="44536A"/>
          <w:spacing w:val="1"/>
        </w:rPr>
        <w:t> </w:t>
      </w:r>
      <w:r>
        <w:rPr>
          <w:color w:val="44536A"/>
        </w:rPr>
        <w:t>повећању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квалитету пружених јавних услуга. Упоредо с тим</w:t>
      </w:r>
      <w:r>
        <w:rPr>
          <w:color w:val="44536A"/>
          <w:spacing w:val="1"/>
        </w:rPr>
        <w:t> </w:t>
      </w:r>
      <w:r>
        <w:rPr>
          <w:color w:val="44536A"/>
        </w:rPr>
        <w:t>планира се прелазак на нови оквир којим ће се на</w:t>
      </w:r>
      <w:r>
        <w:rPr>
          <w:color w:val="44536A"/>
          <w:spacing w:val="-43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методологије</w:t>
      </w:r>
      <w:r>
        <w:rPr>
          <w:color w:val="44536A"/>
          <w:spacing w:val="1"/>
        </w:rPr>
        <w:t> </w:t>
      </w:r>
      <w:r>
        <w:rPr>
          <w:color w:val="44536A"/>
        </w:rPr>
        <w:t>управљати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запошљавањем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-1"/>
        </w:rPr>
        <w:t> </w:t>
      </w:r>
      <w:r>
        <w:rPr>
          <w:color w:val="44536A"/>
        </w:rPr>
        <w:t>државе.</w:t>
      </w:r>
    </w:p>
    <w:p>
      <w:pPr>
        <w:pStyle w:val="BodyText"/>
        <w:spacing w:line="259" w:lineRule="auto" w:before="59"/>
        <w:ind w:left="280" w:right="558"/>
        <w:jc w:val="both"/>
      </w:pPr>
      <w:r>
        <w:rPr/>
        <w:br w:type="column"/>
      </w:r>
      <w:r>
        <w:rPr>
          <w:color w:val="44536A"/>
        </w:rPr>
        <w:t>Постојећи систем запошљавања, којим руководи</w:t>
      </w:r>
      <w:r>
        <w:rPr>
          <w:color w:val="44536A"/>
          <w:spacing w:val="1"/>
        </w:rPr>
        <w:t> </w:t>
      </w:r>
      <w:r>
        <w:rPr>
          <w:color w:val="44536A"/>
        </w:rPr>
        <w:t>Владина Комисија за давање сагласности за ново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запошљавање и додатно радно ангажовање код</w:t>
      </w:r>
      <w:r>
        <w:rPr>
          <w:color w:val="44536A"/>
          <w:spacing w:val="1"/>
        </w:rPr>
        <w:t> </w:t>
      </w:r>
      <w:r>
        <w:rPr>
          <w:color w:val="44536A"/>
        </w:rPr>
        <w:t>корисника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наставиће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функционише у прелазном периоду, односно све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-7"/>
        </w:rPr>
        <w:t> </w:t>
      </w:r>
      <w:r>
        <w:rPr>
          <w:color w:val="44536A"/>
        </w:rPr>
        <w:t>нови</w:t>
      </w:r>
      <w:r>
        <w:rPr>
          <w:color w:val="44536A"/>
          <w:spacing w:val="-6"/>
        </w:rPr>
        <w:t> </w:t>
      </w:r>
      <w:r>
        <w:rPr>
          <w:color w:val="44536A"/>
        </w:rPr>
        <w:t>систем</w:t>
      </w:r>
      <w:r>
        <w:rPr>
          <w:color w:val="44536A"/>
          <w:spacing w:val="-6"/>
        </w:rPr>
        <w:t> </w:t>
      </w:r>
      <w:r>
        <w:rPr>
          <w:color w:val="44536A"/>
        </w:rPr>
        <w:t>не</w:t>
      </w:r>
      <w:r>
        <w:rPr>
          <w:color w:val="44536A"/>
          <w:spacing w:val="-5"/>
        </w:rPr>
        <w:t> </w:t>
      </w:r>
      <w:r>
        <w:rPr>
          <w:color w:val="44536A"/>
        </w:rPr>
        <w:t>буде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потпуности</w:t>
      </w:r>
      <w:r>
        <w:rPr>
          <w:color w:val="44536A"/>
          <w:spacing w:val="-2"/>
        </w:rPr>
        <w:t> </w:t>
      </w:r>
      <w:r>
        <w:rPr>
          <w:color w:val="44536A"/>
        </w:rPr>
        <w:t>оперативан.</w:t>
      </w:r>
      <w:r>
        <w:rPr>
          <w:color w:val="44536A"/>
          <w:spacing w:val="-42"/>
        </w:rPr>
        <w:t> </w:t>
      </w:r>
      <w:r>
        <w:rPr>
          <w:color w:val="44536A"/>
        </w:rPr>
        <w:t>Крајем 2020. године усвојене су измене Закона о</w:t>
      </w:r>
      <w:r>
        <w:rPr>
          <w:color w:val="44536A"/>
          <w:spacing w:val="1"/>
        </w:rPr>
        <w:t> </w:t>
      </w:r>
      <w:r>
        <w:rPr>
          <w:color w:val="44536A"/>
        </w:rPr>
        <w:t>буџетском систему како би било омогућено да у</w:t>
      </w:r>
      <w:r>
        <w:rPr>
          <w:color w:val="44536A"/>
          <w:spacing w:val="1"/>
        </w:rPr>
        <w:t> </w:t>
      </w:r>
      <w:r>
        <w:rPr>
          <w:color w:val="44536A"/>
        </w:rPr>
        <w:t>прелазном периоду институције могу да ангажују</w:t>
      </w:r>
      <w:r>
        <w:rPr>
          <w:color w:val="44536A"/>
          <w:spacing w:val="1"/>
        </w:rPr>
        <w:t> </w:t>
      </w:r>
      <w:r>
        <w:rPr>
          <w:color w:val="44536A"/>
        </w:rPr>
        <w:t>нова лица до нивоа од 70% оних који напуштају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институцију или одлазе у пензију, док је дозвола</w:t>
      </w:r>
      <w:r>
        <w:rPr>
          <w:color w:val="44536A"/>
          <w:spacing w:val="1"/>
        </w:rPr>
        <w:t> </w:t>
      </w:r>
      <w:r>
        <w:rPr>
          <w:color w:val="44536A"/>
        </w:rPr>
        <w:t>Комисије потребна уколико број новозапослених</w:t>
      </w:r>
      <w:r>
        <w:rPr>
          <w:color w:val="44536A"/>
          <w:spacing w:val="1"/>
        </w:rPr>
        <w:t> </w:t>
      </w:r>
      <w:r>
        <w:rPr>
          <w:color w:val="44536A"/>
        </w:rPr>
        <w:t>пређе 70%. Смисао ове мере је да се обезбеди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1"/>
        </w:rPr>
        <w:t> </w:t>
      </w:r>
      <w:r>
        <w:rPr>
          <w:color w:val="44536A"/>
        </w:rPr>
        <w:t>флексибилност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самих институција, у складу с њиховим потребама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1"/>
        </w:rPr>
        <w:t> </w:t>
      </w:r>
      <w:r>
        <w:rPr>
          <w:color w:val="44536A"/>
        </w:rPr>
        <w:t>кадровима.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1"/>
        </w:rPr>
        <w:t> </w:t>
      </w:r>
      <w:r>
        <w:rPr>
          <w:color w:val="44536A"/>
        </w:rPr>
        <w:t>постављен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лимит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1%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укупног</w:t>
      </w:r>
      <w:r>
        <w:rPr>
          <w:color w:val="44536A"/>
          <w:spacing w:val="1"/>
        </w:rPr>
        <w:t> </w:t>
      </w:r>
      <w:r>
        <w:rPr>
          <w:color w:val="44536A"/>
        </w:rPr>
        <w:t>броја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запослених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неодређено</w:t>
      </w:r>
      <w:r>
        <w:rPr>
          <w:color w:val="44536A"/>
          <w:spacing w:val="-9"/>
        </w:rPr>
        <w:t> </w:t>
      </w:r>
      <w:r>
        <w:rPr>
          <w:color w:val="44536A"/>
        </w:rPr>
        <w:t>време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односу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ниво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9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краја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Електронски</w:t>
      </w:r>
      <w:r>
        <w:rPr>
          <w:color w:val="44536A"/>
          <w:spacing w:val="1"/>
        </w:rPr>
        <w:t> </w:t>
      </w:r>
      <w:r>
        <w:rPr>
          <w:color w:val="44536A"/>
        </w:rPr>
        <w:t>регистар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„Искра”</w:t>
      </w:r>
      <w:r>
        <w:rPr>
          <w:color w:val="44536A"/>
          <w:spacing w:val="1"/>
        </w:rPr>
        <w:t> </w:t>
      </w:r>
      <w:r>
        <w:rPr>
          <w:color w:val="44536A"/>
        </w:rPr>
        <w:t>тренутно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директне</w:t>
      </w:r>
      <w:r>
        <w:rPr>
          <w:color w:val="44536A"/>
          <w:spacing w:val="1"/>
        </w:rPr>
        <w:t> </w:t>
      </w:r>
      <w:r>
        <w:rPr>
          <w:color w:val="44536A"/>
        </w:rPr>
        <w:t>кориснике</w:t>
      </w:r>
      <w:r>
        <w:rPr>
          <w:color w:val="44536A"/>
          <w:spacing w:val="1"/>
        </w:rPr>
        <w:t> </w:t>
      </w:r>
      <w:r>
        <w:rPr>
          <w:color w:val="44536A"/>
        </w:rPr>
        <w:t>буџета,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институције из области културе, правосуђа, рада и</w:t>
      </w:r>
      <w:r>
        <w:rPr>
          <w:color w:val="44536A"/>
          <w:spacing w:val="-43"/>
        </w:rPr>
        <w:t> </w:t>
      </w:r>
      <w:r>
        <w:rPr>
          <w:color w:val="44536A"/>
        </w:rPr>
        <w:t>социјалне</w:t>
      </w:r>
      <w:r>
        <w:rPr>
          <w:color w:val="44536A"/>
          <w:spacing w:val="1"/>
        </w:rPr>
        <w:t> </w:t>
      </w:r>
      <w:r>
        <w:rPr>
          <w:color w:val="44536A"/>
        </w:rPr>
        <w:t>заштите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просвете</w:t>
      </w:r>
      <w:r>
        <w:rPr>
          <w:color w:val="44536A"/>
          <w:spacing w:val="1"/>
        </w:rPr>
        <w:t> </w:t>
      </w:r>
      <w:r>
        <w:rPr>
          <w:color w:val="44536A"/>
        </w:rPr>
        <w:t>(осим</w:t>
      </w:r>
      <w:r>
        <w:rPr>
          <w:color w:val="44536A"/>
          <w:spacing w:val="1"/>
        </w:rPr>
        <w:t> </w:t>
      </w:r>
      <w:r>
        <w:rPr>
          <w:color w:val="44536A"/>
        </w:rPr>
        <w:t>установа</w:t>
      </w:r>
      <w:r>
        <w:rPr>
          <w:color w:val="44536A"/>
          <w:spacing w:val="1"/>
        </w:rPr>
        <w:t> </w:t>
      </w:r>
      <w:r>
        <w:rPr>
          <w:color w:val="44536A"/>
        </w:rPr>
        <w:t>вишег и високог образовања), а у следећој фази</w:t>
      </w:r>
      <w:r>
        <w:rPr>
          <w:color w:val="44536A"/>
          <w:spacing w:val="1"/>
        </w:rPr>
        <w:t> </w:t>
      </w:r>
      <w:r>
        <w:rPr>
          <w:color w:val="44536A"/>
        </w:rPr>
        <w:t>биће укључене институције из области здравства.</w:t>
      </w:r>
      <w:r>
        <w:rPr>
          <w:color w:val="44536A"/>
          <w:spacing w:val="1"/>
        </w:rPr>
        <w:t> </w:t>
      </w:r>
      <w:r>
        <w:rPr>
          <w:color w:val="44536A"/>
        </w:rPr>
        <w:t>Суштина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боље</w:t>
      </w:r>
      <w:r>
        <w:rPr>
          <w:color w:val="44536A"/>
          <w:spacing w:val="1"/>
        </w:rPr>
        <w:t> </w:t>
      </w:r>
      <w:r>
        <w:rPr>
          <w:color w:val="44536A"/>
        </w:rPr>
        <w:t>планирање,</w:t>
      </w:r>
      <w:r>
        <w:rPr>
          <w:color w:val="44536A"/>
          <w:spacing w:val="1"/>
        </w:rPr>
        <w:t> </w:t>
      </w:r>
      <w:r>
        <w:rPr>
          <w:color w:val="44536A"/>
        </w:rPr>
        <w:t>извршење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контрола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плате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запослених,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1"/>
        </w:rPr>
        <w:t> </w:t>
      </w:r>
      <w:r>
        <w:rPr>
          <w:color w:val="44536A"/>
        </w:rPr>
        <w:t>транспарентност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боље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људским</w:t>
      </w:r>
      <w:r>
        <w:rPr>
          <w:color w:val="44536A"/>
          <w:spacing w:val="1"/>
        </w:rPr>
        <w:t> </w:t>
      </w:r>
      <w:r>
        <w:rPr>
          <w:color w:val="44536A"/>
        </w:rPr>
        <w:t>ресурсима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-43"/>
        </w:rPr>
        <w:t> </w:t>
      </w:r>
      <w:r>
        <w:rPr>
          <w:color w:val="44536A"/>
        </w:rPr>
        <w:t>јаче конкуренције из приватног сектора, што има</w:t>
      </w:r>
      <w:r>
        <w:rPr>
          <w:color w:val="44536A"/>
          <w:spacing w:val="1"/>
        </w:rPr>
        <w:t> </w:t>
      </w:r>
      <w:r>
        <w:rPr>
          <w:color w:val="44536A"/>
        </w:rPr>
        <w:t>негативан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привлачење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задржавање</w:t>
      </w:r>
      <w:r>
        <w:rPr>
          <w:color w:val="44536A"/>
          <w:spacing w:val="-43"/>
        </w:rPr>
        <w:t> </w:t>
      </w:r>
      <w:r>
        <w:rPr>
          <w:color w:val="44536A"/>
        </w:rPr>
        <w:t>запослених у јавном сектору, поготово имајући 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атрактивност</w:t>
      </w:r>
      <w:r>
        <w:rPr>
          <w:color w:val="44536A"/>
          <w:spacing w:val="1"/>
        </w:rPr>
        <w:t> </w:t>
      </w:r>
      <w:r>
        <w:rPr>
          <w:color w:val="44536A"/>
        </w:rPr>
        <w:t>зарада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приватном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-43"/>
        </w:rPr>
        <w:t> </w:t>
      </w:r>
      <w:r>
        <w:rPr>
          <w:color w:val="44536A"/>
        </w:rPr>
        <w:t>што може довести до значајног одлива кадрова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уколико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ове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реформе</w:t>
      </w:r>
      <w:r>
        <w:rPr>
          <w:color w:val="44536A"/>
          <w:spacing w:val="-8"/>
        </w:rPr>
        <w:t> </w:t>
      </w:r>
      <w:r>
        <w:rPr>
          <w:color w:val="44536A"/>
        </w:rPr>
        <w:t>не</w:t>
      </w:r>
      <w:r>
        <w:rPr>
          <w:color w:val="44536A"/>
          <w:spacing w:val="-9"/>
        </w:rPr>
        <w:t> </w:t>
      </w:r>
      <w:r>
        <w:rPr>
          <w:color w:val="44536A"/>
        </w:rPr>
        <w:t>спроведу.</w:t>
      </w:r>
      <w:r>
        <w:rPr>
          <w:color w:val="44536A"/>
          <w:spacing w:val="-10"/>
        </w:rPr>
        <w:t> </w:t>
      </w:r>
      <w:r>
        <w:rPr>
          <w:color w:val="44536A"/>
        </w:rPr>
        <w:t>Системом</w:t>
      </w:r>
      <w:r>
        <w:rPr>
          <w:color w:val="44536A"/>
          <w:spacing w:val="-10"/>
        </w:rPr>
        <w:t> </w:t>
      </w:r>
      <w:r>
        <w:rPr>
          <w:color w:val="44536A"/>
        </w:rPr>
        <w:t>ће</w:t>
      </w:r>
      <w:r>
        <w:rPr>
          <w:color w:val="44536A"/>
          <w:spacing w:val="-43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обухваћено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450.000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јавном</w:t>
      </w:r>
      <w:r>
        <w:rPr>
          <w:color w:val="44536A"/>
          <w:spacing w:val="-10"/>
        </w:rPr>
        <w:t> </w:t>
      </w:r>
      <w:r>
        <w:rPr>
          <w:color w:val="44536A"/>
        </w:rPr>
        <w:t>сектору,</w:t>
      </w:r>
      <w:r>
        <w:rPr>
          <w:color w:val="44536A"/>
          <w:spacing w:val="-9"/>
        </w:rPr>
        <w:t> </w:t>
      </w:r>
      <w:r>
        <w:rPr>
          <w:color w:val="44536A"/>
        </w:rPr>
        <w:t>а</w:t>
      </w:r>
      <w:r>
        <w:rPr>
          <w:color w:val="44536A"/>
          <w:spacing w:val="-9"/>
        </w:rPr>
        <w:t> </w:t>
      </w:r>
      <w:r>
        <w:rPr>
          <w:color w:val="44536A"/>
        </w:rPr>
        <w:t>ван</w:t>
      </w:r>
      <w:r>
        <w:rPr>
          <w:color w:val="44536A"/>
          <w:spacing w:val="-11"/>
        </w:rPr>
        <w:t> </w:t>
      </w:r>
      <w:r>
        <w:rPr>
          <w:color w:val="44536A"/>
        </w:rPr>
        <w:t>система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овој</w:t>
      </w:r>
      <w:r>
        <w:rPr>
          <w:color w:val="44536A"/>
          <w:spacing w:val="-10"/>
        </w:rPr>
        <w:t> </w:t>
      </w:r>
      <w:r>
        <w:rPr>
          <w:color w:val="44536A"/>
        </w:rPr>
        <w:t>фази</w:t>
      </w:r>
      <w:r>
        <w:rPr>
          <w:color w:val="44536A"/>
          <w:spacing w:val="-8"/>
        </w:rPr>
        <w:t> </w:t>
      </w:r>
      <w:r>
        <w:rPr>
          <w:color w:val="44536A"/>
        </w:rPr>
        <w:t>ће</w:t>
      </w:r>
      <w:r>
        <w:rPr>
          <w:color w:val="44536A"/>
          <w:spacing w:val="-11"/>
        </w:rPr>
        <w:t> </w:t>
      </w:r>
      <w:r>
        <w:rPr>
          <w:color w:val="44536A"/>
        </w:rPr>
        <w:t>остати</w:t>
      </w:r>
      <w:r>
        <w:rPr>
          <w:color w:val="44536A"/>
          <w:spacing w:val="-43"/>
        </w:rPr>
        <w:t> </w:t>
      </w:r>
      <w:r>
        <w:rPr>
          <w:color w:val="44536A"/>
        </w:rPr>
        <w:t>само запослени у сектору одбране, безбедности и</w:t>
      </w:r>
      <w:r>
        <w:rPr>
          <w:color w:val="44536A"/>
          <w:spacing w:val="-43"/>
        </w:rPr>
        <w:t> </w:t>
      </w:r>
      <w:r>
        <w:rPr>
          <w:color w:val="44536A"/>
        </w:rPr>
        <w:t>унутрашњих</w:t>
      </w:r>
      <w:r>
        <w:rPr>
          <w:color w:val="44536A"/>
          <w:spacing w:val="1"/>
        </w:rPr>
        <w:t> </w:t>
      </w:r>
      <w:r>
        <w:rPr>
          <w:color w:val="44536A"/>
        </w:rPr>
        <w:t>послова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институције</w:t>
      </w:r>
      <w:r>
        <w:rPr>
          <w:color w:val="44536A"/>
          <w:spacing w:val="1"/>
        </w:rPr>
        <w:t> </w:t>
      </w:r>
      <w:r>
        <w:rPr>
          <w:color w:val="44536A"/>
        </w:rPr>
        <w:t>вишег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високог</w:t>
      </w:r>
      <w:r>
        <w:rPr>
          <w:color w:val="44536A"/>
          <w:spacing w:val="-1"/>
        </w:rPr>
        <w:t> </w:t>
      </w:r>
      <w:r>
        <w:rPr>
          <w:color w:val="44536A"/>
        </w:rPr>
        <w:t>образовања.</w:t>
      </w:r>
    </w:p>
    <w:p>
      <w:pPr>
        <w:pStyle w:val="BodyText"/>
        <w:spacing w:line="259" w:lineRule="auto" w:before="156"/>
        <w:ind w:left="280" w:right="40"/>
        <w:jc w:val="both"/>
      </w:pP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негативан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-6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-3"/>
        </w:rPr>
        <w:t> </w:t>
      </w:r>
      <w:r>
        <w:rPr>
          <w:color w:val="44536A"/>
        </w:rPr>
        <w:t>нарочито</w:t>
      </w:r>
      <w:r>
        <w:rPr>
          <w:color w:val="44536A"/>
          <w:spacing w:val="-6"/>
        </w:rPr>
        <w:t> </w:t>
      </w:r>
      <w:r>
        <w:rPr>
          <w:color w:val="44536A"/>
        </w:rPr>
        <w:t>истакла</w:t>
      </w:r>
      <w:r>
        <w:rPr>
          <w:color w:val="44536A"/>
          <w:spacing w:val="-5"/>
        </w:rPr>
        <w:t> </w:t>
      </w:r>
      <w:r>
        <w:rPr>
          <w:color w:val="44536A"/>
        </w:rPr>
        <w:t>све</w:t>
      </w:r>
      <w:r>
        <w:rPr>
          <w:color w:val="44536A"/>
          <w:spacing w:val="-7"/>
        </w:rPr>
        <w:t> </w:t>
      </w:r>
      <w:r>
        <w:rPr>
          <w:color w:val="44536A"/>
        </w:rPr>
        <w:t>изазове</w:t>
      </w:r>
      <w:r>
        <w:rPr>
          <w:color w:val="44536A"/>
          <w:spacing w:val="-42"/>
        </w:rPr>
        <w:t> </w:t>
      </w:r>
      <w:r>
        <w:rPr>
          <w:color w:val="44536A"/>
        </w:rPr>
        <w:t>и проблеме с којима се суочава енергетски сектор</w:t>
      </w:r>
      <w:r>
        <w:rPr>
          <w:color w:val="44536A"/>
          <w:spacing w:val="-43"/>
        </w:rPr>
        <w:t> </w:t>
      </w:r>
      <w:r>
        <w:rPr>
          <w:color w:val="44536A"/>
        </w:rPr>
        <w:t>у Србији који се могу решити само спровођењем</w:t>
      </w:r>
      <w:r>
        <w:rPr>
          <w:color w:val="44536A"/>
          <w:spacing w:val="1"/>
        </w:rPr>
        <w:t> </w:t>
      </w:r>
      <w:r>
        <w:rPr>
          <w:color w:val="44536A"/>
        </w:rPr>
        <w:t>свеобухватног</w:t>
      </w:r>
      <w:r>
        <w:rPr>
          <w:color w:val="44536A"/>
          <w:spacing w:val="1"/>
        </w:rPr>
        <w:t> </w:t>
      </w:r>
      <w:r>
        <w:rPr>
          <w:color w:val="44536A"/>
        </w:rPr>
        <w:t>сета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потребних</w:t>
      </w:r>
      <w:r>
        <w:rPr>
          <w:color w:val="44536A"/>
          <w:spacing w:val="1"/>
        </w:rPr>
        <w:t> </w:t>
      </w:r>
      <w:r>
        <w:rPr>
          <w:color w:val="44536A"/>
        </w:rPr>
        <w:t>реформи,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6"/>
        </w:rPr>
        <w:t> </w:t>
      </w:r>
      <w:r>
        <w:rPr>
          <w:color w:val="44536A"/>
        </w:rPr>
        <w:t>критичне</w:t>
      </w:r>
      <w:r>
        <w:rPr>
          <w:color w:val="44536A"/>
          <w:spacing w:val="-8"/>
        </w:rPr>
        <w:t> </w:t>
      </w:r>
      <w:r>
        <w:rPr>
          <w:color w:val="44536A"/>
        </w:rPr>
        <w:t>како</w:t>
      </w:r>
      <w:r>
        <w:rPr>
          <w:color w:val="44536A"/>
          <w:spacing w:val="-7"/>
        </w:rPr>
        <w:t> </w:t>
      </w:r>
      <w:r>
        <w:rPr>
          <w:color w:val="44536A"/>
        </w:rPr>
        <w:t>за</w:t>
      </w:r>
      <w:r>
        <w:rPr>
          <w:color w:val="44536A"/>
          <w:spacing w:val="-8"/>
        </w:rPr>
        <w:t> </w:t>
      </w:r>
      <w:r>
        <w:rPr>
          <w:color w:val="44536A"/>
        </w:rPr>
        <w:t>обезбеђивање</w:t>
      </w:r>
      <w:r>
        <w:rPr>
          <w:color w:val="44536A"/>
          <w:spacing w:val="-8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-43"/>
        </w:rPr>
        <w:t> </w:t>
      </w:r>
      <w:r>
        <w:rPr>
          <w:color w:val="44536A"/>
        </w:rPr>
        <w:t>безбедности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фискалну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екстерну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одрживост.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Фазно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подизање</w:t>
      </w:r>
      <w:r>
        <w:rPr>
          <w:color w:val="44536A"/>
          <w:spacing w:val="-10"/>
        </w:rPr>
        <w:t> </w:t>
      </w:r>
      <w:r>
        <w:rPr>
          <w:color w:val="44536A"/>
        </w:rPr>
        <w:t>цена</w:t>
      </w:r>
      <w:r>
        <w:rPr>
          <w:color w:val="44536A"/>
          <w:spacing w:val="-8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-11"/>
        </w:rPr>
        <w:t> </w:t>
      </w:r>
      <w:r>
        <w:rPr>
          <w:color w:val="44536A"/>
        </w:rPr>
        <w:t>(гаса</w:t>
      </w:r>
      <w:r>
        <w:rPr>
          <w:color w:val="44536A"/>
          <w:spacing w:val="-43"/>
        </w:rPr>
        <w:t> </w:t>
      </w:r>
      <w:r>
        <w:rPr>
          <w:color w:val="44536A"/>
        </w:rPr>
        <w:t>и електричне енергије) су нужна мера како би се</w:t>
      </w:r>
      <w:r>
        <w:rPr>
          <w:color w:val="44536A"/>
          <w:spacing w:val="1"/>
        </w:rPr>
        <w:t> </w:t>
      </w:r>
      <w:r>
        <w:rPr>
          <w:color w:val="44536A"/>
        </w:rPr>
        <w:t>надоместили</w:t>
      </w:r>
      <w:r>
        <w:rPr>
          <w:color w:val="44536A"/>
          <w:spacing w:val="1"/>
        </w:rPr>
        <w:t> </w:t>
      </w:r>
      <w:r>
        <w:rPr>
          <w:color w:val="44536A"/>
        </w:rPr>
        <w:t>егзогено</w:t>
      </w:r>
      <w:r>
        <w:rPr>
          <w:color w:val="44536A"/>
          <w:spacing w:val="1"/>
        </w:rPr>
        <w:t> </w:t>
      </w:r>
      <w:r>
        <w:rPr>
          <w:color w:val="44536A"/>
        </w:rPr>
        <w:t>условљени</w:t>
      </w:r>
      <w:r>
        <w:rPr>
          <w:color w:val="44536A"/>
          <w:spacing w:val="1"/>
        </w:rPr>
        <w:t> </w:t>
      </w:r>
      <w:r>
        <w:rPr>
          <w:color w:val="44536A"/>
        </w:rPr>
        <w:t>високи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</w:t>
      </w:r>
      <w:r>
        <w:rPr>
          <w:color w:val="44536A"/>
          <w:spacing w:val="-11"/>
        </w:rPr>
        <w:t> </w:t>
      </w:r>
      <w:r>
        <w:rPr>
          <w:color w:val="44536A"/>
        </w:rPr>
        <w:t>њихове</w:t>
      </w:r>
      <w:r>
        <w:rPr>
          <w:color w:val="44536A"/>
          <w:spacing w:val="-10"/>
        </w:rPr>
        <w:t> </w:t>
      </w:r>
      <w:r>
        <w:rPr>
          <w:color w:val="44536A"/>
        </w:rPr>
        <w:t>набавке.</w:t>
      </w:r>
      <w:r>
        <w:rPr>
          <w:color w:val="44536A"/>
          <w:spacing w:val="-10"/>
        </w:rPr>
        <w:t> </w:t>
      </w:r>
      <w:r>
        <w:rPr>
          <w:color w:val="44536A"/>
        </w:rPr>
        <w:t>Далеко</w:t>
      </w:r>
      <w:r>
        <w:rPr>
          <w:color w:val="44536A"/>
          <w:spacing w:val="-10"/>
        </w:rPr>
        <w:t> </w:t>
      </w:r>
      <w:r>
        <w:rPr>
          <w:color w:val="44536A"/>
        </w:rPr>
        <w:t>већи</w:t>
      </w:r>
      <w:r>
        <w:rPr>
          <w:color w:val="44536A"/>
          <w:spacing w:val="-10"/>
        </w:rPr>
        <w:t> </w:t>
      </w:r>
      <w:r>
        <w:rPr>
          <w:color w:val="44536A"/>
        </w:rPr>
        <w:t>проблеми</w:t>
      </w:r>
      <w:r>
        <w:rPr>
          <w:color w:val="44536A"/>
          <w:spacing w:val="-43"/>
        </w:rPr>
        <w:t> </w:t>
      </w:r>
      <w:r>
        <w:rPr>
          <w:color w:val="44536A"/>
        </w:rPr>
        <w:t>се тичу структурних дубоко укорењених слабости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захтевају</w:t>
      </w:r>
      <w:r>
        <w:rPr>
          <w:color w:val="44536A"/>
          <w:spacing w:val="1"/>
        </w:rPr>
        <w:t> </w:t>
      </w:r>
      <w:r>
        <w:rPr>
          <w:color w:val="44536A"/>
        </w:rPr>
        <w:t>ургентне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свеобухватне</w:t>
      </w:r>
      <w:r>
        <w:rPr>
          <w:color w:val="44536A"/>
          <w:spacing w:val="1"/>
        </w:rPr>
        <w:t> </w:t>
      </w:r>
      <w:r>
        <w:rPr>
          <w:color w:val="44536A"/>
        </w:rPr>
        <w:t>реформе.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-43"/>
        </w:rPr>
        <w:t> </w:t>
      </w:r>
      <w:r>
        <w:rPr>
          <w:color w:val="44536A"/>
        </w:rPr>
        <w:t>реструктурирање великих енергетских компанија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власништву</w:t>
      </w:r>
      <w:r>
        <w:rPr>
          <w:color w:val="44536A"/>
          <w:spacing w:val="-5"/>
        </w:rPr>
        <w:t> </w:t>
      </w:r>
      <w:r>
        <w:rPr>
          <w:color w:val="44536A"/>
        </w:rPr>
        <w:t>државе,</w:t>
      </w:r>
      <w:r>
        <w:rPr>
          <w:color w:val="44536A"/>
          <w:spacing w:val="-5"/>
        </w:rPr>
        <w:t> </w:t>
      </w:r>
      <w:r>
        <w:rPr>
          <w:color w:val="44536A"/>
        </w:rPr>
        <w:t>како</w:t>
      </w:r>
      <w:r>
        <w:rPr>
          <w:color w:val="44536A"/>
          <w:spacing w:val="-5"/>
        </w:rPr>
        <w:t> </w:t>
      </w:r>
      <w:r>
        <w:rPr>
          <w:color w:val="44536A"/>
        </w:rPr>
        <w:t>би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повећала</w:t>
      </w:r>
      <w:r>
        <w:rPr>
          <w:color w:val="44536A"/>
          <w:spacing w:val="-4"/>
        </w:rPr>
        <w:t> </w:t>
      </w:r>
      <w:r>
        <w:rPr>
          <w:color w:val="44536A"/>
        </w:rPr>
        <w:t>њихова</w:t>
      </w:r>
      <w:r>
        <w:rPr>
          <w:color w:val="44536A"/>
          <w:spacing w:val="-43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смањила</w:t>
      </w:r>
      <w:r>
        <w:rPr>
          <w:color w:val="44536A"/>
          <w:spacing w:val="1"/>
        </w:rPr>
        <w:t> </w:t>
      </w:r>
      <w:r>
        <w:rPr>
          <w:color w:val="44536A"/>
        </w:rPr>
        <w:t>буџетска</w:t>
      </w:r>
      <w:r>
        <w:rPr>
          <w:color w:val="44536A"/>
          <w:spacing w:val="1"/>
        </w:rPr>
        <w:t> </w:t>
      </w:r>
      <w:r>
        <w:rPr>
          <w:color w:val="44536A"/>
        </w:rPr>
        <w:t>подршка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 ризици. Статусна промена ЕПС из јавног</w:t>
      </w:r>
      <w:r>
        <w:rPr>
          <w:color w:val="44536A"/>
          <w:spacing w:val="-43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акционарско</w:t>
      </w:r>
      <w:r>
        <w:rPr>
          <w:color w:val="44536A"/>
          <w:spacing w:val="1"/>
        </w:rPr>
        <w:t> </w:t>
      </w:r>
      <w:r>
        <w:rPr>
          <w:color w:val="44536A"/>
        </w:rPr>
        <w:t>друштво</w:t>
      </w:r>
      <w:r>
        <w:rPr>
          <w:color w:val="44536A"/>
          <w:spacing w:val="1"/>
        </w:rPr>
        <w:t> </w:t>
      </w:r>
      <w:r>
        <w:rPr>
          <w:color w:val="44536A"/>
        </w:rPr>
        <w:t>извршена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априлу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јачање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компаније на дуги рок кроз професионализацију</w:t>
      </w:r>
      <w:r>
        <w:rPr>
          <w:color w:val="44536A"/>
          <w:spacing w:val="1"/>
        </w:rPr>
        <w:t> </w:t>
      </w:r>
      <w:r>
        <w:rPr>
          <w:color w:val="44536A"/>
        </w:rPr>
        <w:t>менаџмента. Ову промену прати и усвајање новог</w:t>
      </w:r>
      <w:r>
        <w:rPr>
          <w:color w:val="44536A"/>
          <w:spacing w:val="-43"/>
        </w:rPr>
        <w:t> </w:t>
      </w:r>
      <w:r>
        <w:rPr>
          <w:color w:val="44536A"/>
        </w:rPr>
        <w:t>статута</w:t>
      </w:r>
      <w:r>
        <w:rPr>
          <w:color w:val="44536A"/>
          <w:spacing w:val="1"/>
        </w:rPr>
        <w:t> </w:t>
      </w:r>
      <w:r>
        <w:rPr>
          <w:color w:val="44536A"/>
        </w:rPr>
        <w:t>друштва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1"/>
        </w:rPr>
        <w:t> </w:t>
      </w: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управљању привредним друштвима у власништву</w:t>
      </w:r>
      <w:r>
        <w:rPr>
          <w:color w:val="44536A"/>
          <w:spacing w:val="-43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1"/>
        </w:rPr>
        <w:t> </w:t>
      </w:r>
      <w:r>
        <w:rPr>
          <w:color w:val="44536A"/>
        </w:rPr>
        <w:t>чије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усвајање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-7"/>
        </w:rPr>
        <w:t> </w:t>
      </w:r>
      <w:r>
        <w:rPr>
          <w:color w:val="44536A"/>
        </w:rPr>
        <w:t>периоду.</w:t>
      </w:r>
      <w:r>
        <w:rPr>
          <w:color w:val="44536A"/>
          <w:spacing w:val="-5"/>
        </w:rPr>
        <w:t> </w:t>
      </w:r>
      <w:r>
        <w:rPr>
          <w:color w:val="44536A"/>
        </w:rPr>
        <w:t>До</w:t>
      </w:r>
      <w:r>
        <w:rPr>
          <w:color w:val="44536A"/>
          <w:spacing w:val="-5"/>
        </w:rPr>
        <w:t> </w:t>
      </w:r>
      <w:r>
        <w:rPr>
          <w:color w:val="44536A"/>
        </w:rPr>
        <w:t>краја</w:t>
      </w:r>
      <w:r>
        <w:rPr>
          <w:color w:val="44536A"/>
          <w:spacing w:val="-7"/>
        </w:rPr>
        <w:t> </w:t>
      </w:r>
      <w:r>
        <w:rPr>
          <w:color w:val="44536A"/>
        </w:rPr>
        <w:t>године</w:t>
      </w:r>
      <w:r>
        <w:rPr>
          <w:color w:val="44536A"/>
          <w:spacing w:val="-6"/>
        </w:rPr>
        <w:t> </w:t>
      </w:r>
      <w:r>
        <w:rPr>
          <w:color w:val="44536A"/>
        </w:rPr>
        <w:t>би</w:t>
      </w:r>
      <w:r>
        <w:rPr>
          <w:color w:val="44536A"/>
          <w:spacing w:val="-6"/>
        </w:rPr>
        <w:t> </w:t>
      </w:r>
      <w:r>
        <w:rPr>
          <w:color w:val="44536A"/>
        </w:rPr>
        <w:t>требало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</w:p>
    <w:p>
      <w:pPr>
        <w:pStyle w:val="BodyText"/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израђен</w:t>
      </w:r>
      <w:r>
        <w:rPr>
          <w:color w:val="44536A"/>
          <w:spacing w:val="1"/>
        </w:rPr>
        <w:t> </w:t>
      </w:r>
      <w:r>
        <w:rPr>
          <w:color w:val="44536A"/>
        </w:rPr>
        <w:t>детаљан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 ове компаније, којим треба да</w:t>
      </w:r>
      <w:r>
        <w:rPr>
          <w:color w:val="44536A"/>
          <w:spacing w:val="1"/>
        </w:rPr>
        <w:t> </w:t>
      </w:r>
      <w:r>
        <w:rPr>
          <w:color w:val="44536A"/>
        </w:rPr>
        <w:t>буду решени бројни проблеми у пословању и који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дефинисати</w:t>
      </w:r>
      <w:r>
        <w:rPr>
          <w:color w:val="44536A"/>
          <w:spacing w:val="1"/>
        </w:rPr>
        <w:t> </w:t>
      </w:r>
      <w:r>
        <w:rPr>
          <w:color w:val="44536A"/>
        </w:rPr>
        <w:t>кораке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трансформацији</w:t>
      </w:r>
      <w:r>
        <w:rPr>
          <w:color w:val="44536A"/>
          <w:spacing w:val="1"/>
        </w:rPr>
        <w:t> </w:t>
      </w:r>
      <w:r>
        <w:rPr>
          <w:color w:val="44536A"/>
        </w:rPr>
        <w:t>компаније,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обезбеђујући</w:t>
      </w:r>
      <w:r>
        <w:rPr>
          <w:color w:val="44536A"/>
          <w:spacing w:val="1"/>
        </w:rPr>
        <w:t> </w:t>
      </w:r>
      <w:r>
        <w:rPr>
          <w:color w:val="44536A"/>
        </w:rPr>
        <w:t>њену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стабилизацију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прецизирајући</w:t>
      </w:r>
      <w:r>
        <w:rPr>
          <w:color w:val="44536A"/>
          <w:spacing w:val="1"/>
        </w:rPr>
        <w:t> </w:t>
      </w:r>
      <w:r>
        <w:rPr>
          <w:color w:val="44536A"/>
        </w:rPr>
        <w:t>реформске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управљању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организационој</w:t>
      </w:r>
      <w:r>
        <w:rPr>
          <w:color w:val="44536A"/>
          <w:spacing w:val="-10"/>
        </w:rPr>
        <w:t> </w:t>
      </w:r>
      <w:r>
        <w:rPr>
          <w:color w:val="44536A"/>
        </w:rPr>
        <w:t>структури.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складу</w:t>
      </w:r>
      <w:r>
        <w:rPr>
          <w:color w:val="44536A"/>
          <w:spacing w:val="-10"/>
        </w:rPr>
        <w:t> </w:t>
      </w:r>
      <w:r>
        <w:rPr>
          <w:color w:val="44536A"/>
        </w:rPr>
        <w:t>с</w:t>
      </w:r>
      <w:r>
        <w:rPr>
          <w:color w:val="44536A"/>
          <w:spacing w:val="-43"/>
        </w:rPr>
        <w:t> </w:t>
      </w:r>
      <w:r>
        <w:rPr>
          <w:color w:val="44536A"/>
        </w:rPr>
        <w:t>начелом</w:t>
      </w:r>
      <w:r>
        <w:rPr>
          <w:color w:val="44536A"/>
          <w:spacing w:val="1"/>
        </w:rPr>
        <w:t> </w:t>
      </w:r>
      <w:r>
        <w:rPr>
          <w:color w:val="44536A"/>
        </w:rPr>
        <w:t>транспарентности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објављени</w:t>
      </w:r>
      <w:r>
        <w:rPr>
          <w:color w:val="44536A"/>
          <w:spacing w:val="1"/>
        </w:rPr>
        <w:t> </w:t>
      </w:r>
      <w:r>
        <w:rPr>
          <w:color w:val="44536A"/>
        </w:rPr>
        <w:t>сви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</w:t>
      </w:r>
      <w:r>
        <w:rPr>
          <w:color w:val="44536A"/>
          <w:spacing w:val="5"/>
        </w:rPr>
        <w:t> </w:t>
      </w:r>
      <w:r>
        <w:rPr>
          <w:color w:val="44536A"/>
        </w:rPr>
        <w:t>и</w:t>
      </w:r>
      <w:r>
        <w:rPr>
          <w:color w:val="44536A"/>
          <w:spacing w:val="5"/>
        </w:rPr>
        <w:t> </w:t>
      </w:r>
      <w:r>
        <w:rPr>
          <w:color w:val="44536A"/>
        </w:rPr>
        <w:t>финансијски</w:t>
      </w:r>
      <w:r>
        <w:rPr>
          <w:color w:val="44536A"/>
          <w:spacing w:val="5"/>
        </w:rPr>
        <w:t> </w:t>
      </w:r>
      <w:r>
        <w:rPr>
          <w:color w:val="44536A"/>
        </w:rPr>
        <w:t>планови</w:t>
      </w:r>
      <w:r>
        <w:rPr>
          <w:color w:val="44536A"/>
          <w:spacing w:val="5"/>
        </w:rPr>
        <w:t> </w:t>
      </w:r>
      <w:r>
        <w:rPr>
          <w:color w:val="44536A"/>
        </w:rPr>
        <w:t>за</w:t>
      </w:r>
      <w:r>
        <w:rPr>
          <w:color w:val="44536A"/>
          <w:spacing w:val="9"/>
        </w:rPr>
        <w:t> </w:t>
      </w:r>
      <w:r>
        <w:rPr>
          <w:color w:val="44536A"/>
        </w:rPr>
        <w:t>ЕПС</w:t>
      </w:r>
      <w:r>
        <w:rPr>
          <w:color w:val="44536A"/>
          <w:spacing w:val="4"/>
        </w:rPr>
        <w:t> </w:t>
      </w:r>
      <w:r>
        <w:rPr>
          <w:color w:val="44536A"/>
        </w:rPr>
        <w:t>а.д.</w:t>
      </w:r>
      <w:r>
        <w:rPr>
          <w:color w:val="44536A"/>
          <w:spacing w:val="8"/>
        </w:rPr>
        <w:t> </w:t>
      </w:r>
      <w:r>
        <w:rPr>
          <w:color w:val="44536A"/>
        </w:rPr>
        <w:t>и</w:t>
      </w:r>
      <w:r>
        <w:rPr>
          <w:color w:val="44536A"/>
          <w:spacing w:val="6"/>
        </w:rPr>
        <w:t> </w:t>
      </w:r>
      <w:r>
        <w:rPr>
          <w:color w:val="44536A"/>
        </w:rPr>
        <w:t>ЈП</w:t>
      </w:r>
    </w:p>
    <w:p>
      <w:pPr>
        <w:pStyle w:val="BodyText"/>
        <w:spacing w:line="259" w:lineRule="auto"/>
        <w:ind w:left="280" w:right="559"/>
        <w:jc w:val="both"/>
      </w:pPr>
      <w:r>
        <w:rPr>
          <w:color w:val="44536A"/>
        </w:rPr>
        <w:t>„Србијагас”,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завршетак</w:t>
      </w:r>
      <w:r>
        <w:rPr>
          <w:color w:val="44536A"/>
          <w:spacing w:val="1"/>
        </w:rPr>
        <w:t> </w:t>
      </w:r>
      <w:r>
        <w:rPr>
          <w:color w:val="44536A"/>
        </w:rPr>
        <w:t>посла</w:t>
      </w:r>
      <w:r>
        <w:rPr>
          <w:color w:val="44536A"/>
          <w:spacing w:val="-43"/>
        </w:rPr>
        <w:t> </w:t>
      </w:r>
      <w:r>
        <w:rPr>
          <w:color w:val="44536A"/>
        </w:rPr>
        <w:t>раздвајања</w:t>
      </w:r>
      <w:r>
        <w:rPr>
          <w:color w:val="44536A"/>
          <w:spacing w:val="-5"/>
        </w:rPr>
        <w:t> </w:t>
      </w:r>
      <w:r>
        <w:rPr>
          <w:color w:val="44536A"/>
        </w:rPr>
        <w:t>основних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споредних</w:t>
      </w:r>
      <w:r>
        <w:rPr>
          <w:color w:val="44536A"/>
          <w:spacing w:val="-2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-5"/>
        </w:rPr>
        <w:t> </w:t>
      </w:r>
      <w:r>
        <w:rPr>
          <w:color w:val="44536A"/>
        </w:rPr>
        <w:t>до</w:t>
      </w:r>
      <w:r>
        <w:rPr>
          <w:color w:val="44536A"/>
          <w:spacing w:val="-43"/>
        </w:rPr>
        <w:t> </w:t>
      </w:r>
      <w:r>
        <w:rPr>
          <w:color w:val="44536A"/>
        </w:rPr>
        <w:t>краја</w:t>
      </w:r>
      <w:r>
        <w:rPr>
          <w:color w:val="44536A"/>
          <w:spacing w:val="-10"/>
        </w:rPr>
        <w:t> </w:t>
      </w:r>
      <w:r>
        <w:rPr>
          <w:color w:val="44536A"/>
        </w:rPr>
        <w:t>2024.</w:t>
      </w:r>
      <w:r>
        <w:rPr>
          <w:color w:val="44536A"/>
          <w:spacing w:val="-9"/>
        </w:rPr>
        <w:t> </w:t>
      </w:r>
      <w:r>
        <w:rPr>
          <w:color w:val="44536A"/>
        </w:rPr>
        <w:t>године.</w:t>
      </w:r>
      <w:r>
        <w:rPr>
          <w:color w:val="44536A"/>
          <w:spacing w:val="-9"/>
        </w:rPr>
        <w:t> </w:t>
      </w:r>
      <w:r>
        <w:rPr>
          <w:color w:val="44536A"/>
        </w:rPr>
        <w:t>Такође,</w:t>
      </w:r>
      <w:r>
        <w:rPr>
          <w:color w:val="44536A"/>
          <w:spacing w:val="-7"/>
        </w:rPr>
        <w:t> </w:t>
      </w:r>
      <w:r>
        <w:rPr>
          <w:color w:val="44536A"/>
        </w:rPr>
        <w:t>наставиће</w:t>
      </w:r>
      <w:r>
        <w:rPr>
          <w:color w:val="44536A"/>
          <w:spacing w:val="-12"/>
        </w:rPr>
        <w:t> </w:t>
      </w:r>
      <w:r>
        <w:rPr>
          <w:color w:val="44536A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</w:rPr>
        <w:t>с</w:t>
      </w:r>
      <w:r>
        <w:rPr>
          <w:color w:val="44536A"/>
          <w:spacing w:val="-10"/>
        </w:rPr>
        <w:t> </w:t>
      </w:r>
      <w:r>
        <w:rPr>
          <w:color w:val="44536A"/>
        </w:rPr>
        <w:t>праксом</w:t>
      </w:r>
      <w:r>
        <w:rPr>
          <w:color w:val="44536A"/>
          <w:spacing w:val="-43"/>
        </w:rPr>
        <w:t> </w:t>
      </w:r>
      <w:r>
        <w:rPr>
          <w:color w:val="44536A"/>
        </w:rPr>
        <w:t>објављивања</w:t>
      </w:r>
      <w:r>
        <w:rPr>
          <w:color w:val="44536A"/>
          <w:spacing w:val="1"/>
        </w:rPr>
        <w:t> </w:t>
      </w:r>
      <w:r>
        <w:rPr>
          <w:color w:val="44536A"/>
        </w:rPr>
        <w:t>20</w:t>
      </w:r>
      <w:r>
        <w:rPr>
          <w:color w:val="44536A"/>
          <w:spacing w:val="1"/>
        </w:rPr>
        <w:t> </w:t>
      </w:r>
      <w:r>
        <w:rPr>
          <w:color w:val="44536A"/>
        </w:rPr>
        <w:t>највећих</w:t>
      </w:r>
      <w:r>
        <w:rPr>
          <w:color w:val="44536A"/>
          <w:spacing w:val="1"/>
        </w:rPr>
        <w:t> </w:t>
      </w:r>
      <w:r>
        <w:rPr>
          <w:color w:val="44536A"/>
        </w:rPr>
        <w:t>дужника</w:t>
      </w:r>
      <w:r>
        <w:rPr>
          <w:color w:val="44536A"/>
          <w:spacing w:val="1"/>
        </w:rPr>
        <w:t> </w:t>
      </w:r>
      <w:r>
        <w:rPr>
          <w:color w:val="44536A"/>
        </w:rPr>
        <w:t>овим</w:t>
      </w:r>
      <w:r>
        <w:rPr>
          <w:color w:val="44536A"/>
          <w:spacing w:val="1"/>
        </w:rPr>
        <w:t> </w:t>
      </w:r>
      <w:r>
        <w:rPr>
          <w:color w:val="44536A"/>
        </w:rPr>
        <w:t>двема</w:t>
      </w:r>
      <w:r>
        <w:rPr>
          <w:color w:val="44536A"/>
          <w:spacing w:val="-43"/>
        </w:rPr>
        <w:t> </w:t>
      </w:r>
      <w:r>
        <w:rPr>
          <w:color w:val="44536A"/>
        </w:rPr>
        <w:t>компанијама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месечном</w:t>
      </w:r>
      <w:r>
        <w:rPr>
          <w:color w:val="44536A"/>
          <w:spacing w:val="1"/>
        </w:rPr>
        <w:t> </w:t>
      </w:r>
      <w:r>
        <w:rPr>
          <w:color w:val="44536A"/>
        </w:rPr>
        <w:t>нивоу.</w:t>
      </w:r>
      <w:r>
        <w:rPr>
          <w:color w:val="44536A"/>
          <w:spacing w:val="1"/>
        </w:rPr>
        <w:t> </w:t>
      </w:r>
      <w:r>
        <w:rPr>
          <w:color w:val="44536A"/>
        </w:rPr>
        <w:t>Следећи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усвајање</w:t>
      </w:r>
      <w:r>
        <w:rPr>
          <w:color w:val="44536A"/>
          <w:spacing w:val="1"/>
        </w:rPr>
        <w:t> </w:t>
      </w:r>
      <w:r>
        <w:rPr>
          <w:color w:val="44536A"/>
        </w:rPr>
        <w:t>Интегрисаног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националног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климатског</w:t>
      </w:r>
      <w:r>
        <w:rPr>
          <w:color w:val="44536A"/>
          <w:spacing w:val="1"/>
        </w:rPr>
        <w:t> </w:t>
      </w:r>
      <w:r>
        <w:rPr>
          <w:color w:val="44536A"/>
        </w:rPr>
        <w:t>плана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 Србије, што се очекује до краја године</w:t>
      </w:r>
      <w:r>
        <w:rPr>
          <w:color w:val="44536A"/>
          <w:spacing w:val="1"/>
        </w:rPr>
        <w:t> </w:t>
      </w:r>
      <w:r>
        <w:rPr>
          <w:color w:val="44536A"/>
        </w:rPr>
        <w:t>и чији је циљ смањење емисија гасова стаклене</w:t>
      </w:r>
      <w:r>
        <w:rPr>
          <w:color w:val="44536A"/>
          <w:spacing w:val="1"/>
        </w:rPr>
        <w:t> </w:t>
      </w:r>
      <w:r>
        <w:rPr>
          <w:color w:val="44536A"/>
        </w:rPr>
        <w:t>баште,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удела</w:t>
      </w:r>
      <w:r>
        <w:rPr>
          <w:color w:val="44536A"/>
          <w:spacing w:val="1"/>
        </w:rPr>
        <w:t> </w:t>
      </w:r>
      <w:r>
        <w:rPr>
          <w:color w:val="44536A"/>
        </w:rPr>
        <w:t>обновљивих</w:t>
      </w:r>
      <w:r>
        <w:rPr>
          <w:color w:val="44536A"/>
          <w:spacing w:val="1"/>
        </w:rPr>
        <w:t> </w:t>
      </w:r>
      <w:r>
        <w:rPr>
          <w:color w:val="44536A"/>
        </w:rPr>
        <w:t>извора</w:t>
      </w:r>
      <w:r>
        <w:rPr>
          <w:color w:val="44536A"/>
          <w:spacing w:val="1"/>
        </w:rPr>
        <w:t> </w:t>
      </w:r>
      <w:r>
        <w:rPr>
          <w:color w:val="44536A"/>
        </w:rPr>
        <w:t>енергије и повећање енергетске ефикасности. 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писања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документа</w:t>
      </w:r>
      <w:r>
        <w:rPr>
          <w:color w:val="44536A"/>
          <w:spacing w:val="1"/>
        </w:rPr>
        <w:t> </w:t>
      </w:r>
      <w:r>
        <w:rPr>
          <w:color w:val="44536A"/>
        </w:rPr>
        <w:t>приводи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израда инвестиционог плана за енергетски сектор</w:t>
      </w:r>
      <w:r>
        <w:rPr>
          <w:color w:val="44536A"/>
          <w:spacing w:val="-43"/>
        </w:rPr>
        <w:t> </w:t>
      </w:r>
      <w:r>
        <w:rPr>
          <w:color w:val="44536A"/>
        </w:rPr>
        <w:t>чија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имплементација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наредних</w:t>
      </w:r>
      <w:r>
        <w:rPr>
          <w:color w:val="44536A"/>
          <w:spacing w:val="1"/>
        </w:rPr>
        <w:t> </w:t>
      </w:r>
      <w:r>
        <w:rPr>
          <w:color w:val="44536A"/>
        </w:rPr>
        <w:t>2-5</w:t>
      </w:r>
      <w:r>
        <w:rPr>
          <w:color w:val="44536A"/>
          <w:spacing w:val="-43"/>
        </w:rPr>
        <w:t> </w:t>
      </w:r>
      <w:r>
        <w:rPr>
          <w:color w:val="44536A"/>
        </w:rPr>
        <w:t>година и којим ће бити обезбеђена сигурност у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снабдевању</w:t>
      </w:r>
      <w:r>
        <w:rPr>
          <w:color w:val="44536A"/>
          <w:spacing w:val="1"/>
        </w:rPr>
        <w:t> </w:t>
      </w:r>
      <w:r>
        <w:rPr>
          <w:color w:val="44536A"/>
        </w:rPr>
        <w:t>енергентима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стабилизована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производња електричне енергије, уз дефинисање</w:t>
      </w:r>
      <w:r>
        <w:rPr>
          <w:color w:val="44536A"/>
          <w:spacing w:val="-43"/>
        </w:rPr>
        <w:t> </w:t>
      </w:r>
      <w:r>
        <w:rPr>
          <w:color w:val="44536A"/>
        </w:rPr>
        <w:t>субјеката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извора</w:t>
      </w:r>
      <w:r>
        <w:rPr>
          <w:color w:val="44536A"/>
          <w:spacing w:val="-8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-9"/>
        </w:rPr>
        <w:t> </w:t>
      </w:r>
      <w:r>
        <w:rPr>
          <w:color w:val="44536A"/>
        </w:rPr>
        <w:t>за</w:t>
      </w:r>
      <w:r>
        <w:rPr>
          <w:color w:val="44536A"/>
          <w:spacing w:val="-9"/>
        </w:rPr>
        <w:t> </w:t>
      </w:r>
      <w:r>
        <w:rPr>
          <w:color w:val="44536A"/>
        </w:rPr>
        <w:t>ове</w:t>
      </w:r>
      <w:r>
        <w:rPr>
          <w:color w:val="44536A"/>
          <w:spacing w:val="-9"/>
        </w:rPr>
        <w:t> </w:t>
      </w:r>
      <w:r>
        <w:rPr>
          <w:color w:val="44536A"/>
        </w:rPr>
        <w:t>пројекте.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овим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инвестиционим</w:t>
      </w:r>
      <w:r>
        <w:rPr>
          <w:color w:val="44536A"/>
          <w:spacing w:val="1"/>
        </w:rPr>
        <w:t> </w:t>
      </w:r>
      <w:r>
        <w:rPr>
          <w:color w:val="44536A"/>
        </w:rPr>
        <w:t>планом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Интегрисаним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националним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климатским</w:t>
      </w:r>
      <w:r>
        <w:rPr>
          <w:color w:val="44536A"/>
          <w:spacing w:val="1"/>
        </w:rPr>
        <w:t> </w:t>
      </w:r>
      <w:r>
        <w:rPr>
          <w:color w:val="44536A"/>
        </w:rPr>
        <w:t>планом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-43"/>
        </w:rPr>
        <w:t> </w:t>
      </w:r>
      <w:r>
        <w:rPr>
          <w:color w:val="44536A"/>
        </w:rPr>
        <w:t>донета</w:t>
      </w:r>
      <w:r>
        <w:rPr>
          <w:color w:val="44536A"/>
          <w:spacing w:val="1"/>
        </w:rPr>
        <w:t> </w:t>
      </w:r>
      <w:r>
        <w:rPr>
          <w:color w:val="44536A"/>
        </w:rPr>
        <w:t>измењена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развоја енергетике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 Србије с пројекцијама до 2050. године,</w:t>
      </w:r>
      <w:r>
        <w:rPr>
          <w:color w:val="44536A"/>
          <w:spacing w:val="-43"/>
        </w:rPr>
        <w:t> </w:t>
      </w:r>
      <w:r>
        <w:rPr>
          <w:color w:val="44536A"/>
        </w:rPr>
        <w:t>док ће средства за ове инвестиције бити саставни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буџету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 потребно је обезбедити повољније</w:t>
      </w:r>
      <w:r>
        <w:rPr>
          <w:color w:val="44536A"/>
          <w:spacing w:val="1"/>
        </w:rPr>
        <w:t> </w:t>
      </w:r>
      <w:r>
        <w:rPr>
          <w:color w:val="44536A"/>
        </w:rPr>
        <w:t>окружење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унапредити</w:t>
      </w:r>
      <w:r>
        <w:rPr>
          <w:color w:val="44536A"/>
          <w:spacing w:val="1"/>
        </w:rPr>
        <w:t> </w:t>
      </w:r>
      <w:r>
        <w:rPr>
          <w:color w:val="44536A"/>
        </w:rPr>
        <w:t>постојећу</w:t>
      </w:r>
      <w:r>
        <w:rPr>
          <w:color w:val="44536A"/>
          <w:spacing w:val="1"/>
        </w:rPr>
        <w:t> </w:t>
      </w:r>
      <w:r>
        <w:rPr>
          <w:color w:val="44536A"/>
        </w:rPr>
        <w:t>законску</w:t>
      </w:r>
      <w:r>
        <w:rPr>
          <w:color w:val="44536A"/>
          <w:spacing w:val="-43"/>
        </w:rPr>
        <w:t> </w:t>
      </w:r>
      <w:r>
        <w:rPr>
          <w:color w:val="44536A"/>
        </w:rPr>
        <w:t>регулативу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омогућило</w:t>
      </w:r>
      <w:r>
        <w:rPr>
          <w:color w:val="44536A"/>
          <w:spacing w:val="1"/>
        </w:rPr>
        <w:t> </w:t>
      </w:r>
      <w:r>
        <w:rPr>
          <w:color w:val="44536A"/>
        </w:rPr>
        <w:t>веће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приватног сектора у области обновљивих извора</w:t>
      </w:r>
      <w:r>
        <w:rPr>
          <w:color w:val="44536A"/>
          <w:spacing w:val="1"/>
        </w:rPr>
        <w:t> </w:t>
      </w:r>
      <w:r>
        <w:rPr>
          <w:color w:val="44536A"/>
        </w:rPr>
        <w:t>енергије.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припрема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трогодишњег</w:t>
      </w:r>
      <w:r>
        <w:rPr>
          <w:color w:val="44536A"/>
          <w:spacing w:val="1"/>
        </w:rPr>
        <w:t> </w:t>
      </w:r>
      <w:r>
        <w:rPr>
          <w:color w:val="44536A"/>
        </w:rPr>
        <w:t>акционог</w:t>
      </w:r>
      <w:r>
        <w:rPr>
          <w:color w:val="44536A"/>
          <w:spacing w:val="1"/>
        </w:rPr>
        <w:t> </w:t>
      </w:r>
      <w:r>
        <w:rPr>
          <w:color w:val="44536A"/>
        </w:rPr>
        <w:t>плана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ветропаркове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соларне</w:t>
      </w:r>
      <w:r>
        <w:rPr>
          <w:color w:val="44536A"/>
          <w:spacing w:val="1"/>
        </w:rPr>
        <w:t> </w:t>
      </w:r>
      <w:r>
        <w:rPr>
          <w:color w:val="44536A"/>
        </w:rPr>
        <w:t>паркове.</w:t>
      </w:r>
    </w:p>
    <w:p>
      <w:pPr>
        <w:pStyle w:val="BodyText"/>
        <w:spacing w:line="259" w:lineRule="auto" w:before="154"/>
        <w:ind w:left="280" w:right="561"/>
        <w:jc w:val="both"/>
      </w:pPr>
      <w:r>
        <w:rPr>
          <w:color w:val="44536A"/>
        </w:rPr>
        <w:t>Влада је, уз подршку Европске банке за обнову и</w:t>
      </w:r>
      <w:r>
        <w:rPr>
          <w:color w:val="44536A"/>
          <w:spacing w:val="1"/>
        </w:rPr>
        <w:t> </w:t>
      </w:r>
      <w:r>
        <w:rPr>
          <w:color w:val="44536A"/>
        </w:rPr>
        <w:t>развој (у даљем тексту: ЕБРД), усвојила Стратегију</w:t>
      </w:r>
      <w:r>
        <w:rPr>
          <w:color w:val="44536A"/>
          <w:spacing w:val="-43"/>
        </w:rPr>
        <w:t> </w:t>
      </w:r>
      <w:r>
        <w:rPr>
          <w:color w:val="44536A"/>
        </w:rPr>
        <w:t>државног власништва и управљања привредним</w:t>
      </w:r>
      <w:r>
        <w:rPr>
          <w:color w:val="44536A"/>
          <w:spacing w:val="1"/>
        </w:rPr>
        <w:t> </w:t>
      </w:r>
      <w:r>
        <w:rPr>
          <w:color w:val="44536A"/>
        </w:rPr>
        <w:t>субјектима који су у власништву Републике Србије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2027.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јединствени</w:t>
      </w:r>
      <w:r>
        <w:rPr>
          <w:color w:val="44536A"/>
          <w:spacing w:val="1"/>
        </w:rPr>
        <w:t> </w:t>
      </w:r>
      <w:r>
        <w:rPr>
          <w:color w:val="44536A"/>
        </w:rPr>
        <w:t>акт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пружа</w:t>
      </w:r>
      <w:r>
        <w:rPr>
          <w:color w:val="44536A"/>
          <w:spacing w:val="1"/>
        </w:rPr>
        <w:t> </w:t>
      </w:r>
      <w:r>
        <w:rPr>
          <w:color w:val="44536A"/>
        </w:rPr>
        <w:t>стратешку</w:t>
      </w:r>
      <w:r>
        <w:rPr>
          <w:color w:val="44536A"/>
          <w:spacing w:val="1"/>
        </w:rPr>
        <w:t> </w:t>
      </w:r>
      <w:r>
        <w:rPr>
          <w:color w:val="44536A"/>
        </w:rPr>
        <w:t>визију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упутства</w:t>
      </w:r>
      <w:r>
        <w:rPr>
          <w:color w:val="44536A"/>
          <w:spacing w:val="35"/>
        </w:rPr>
        <w:t> </w:t>
      </w:r>
      <w:r>
        <w:rPr>
          <w:color w:val="44536A"/>
        </w:rPr>
        <w:t>у</w:t>
      </w:r>
      <w:r>
        <w:rPr>
          <w:color w:val="44536A"/>
          <w:spacing w:val="35"/>
        </w:rPr>
        <w:t> </w:t>
      </w:r>
      <w:r>
        <w:rPr>
          <w:color w:val="44536A"/>
        </w:rPr>
        <w:t>вези</w:t>
      </w:r>
      <w:r>
        <w:rPr>
          <w:color w:val="44536A"/>
          <w:spacing w:val="34"/>
        </w:rPr>
        <w:t> </w:t>
      </w:r>
      <w:r>
        <w:rPr>
          <w:color w:val="44536A"/>
        </w:rPr>
        <w:t>са</w:t>
      </w:r>
      <w:r>
        <w:rPr>
          <w:color w:val="44536A"/>
          <w:spacing w:val="35"/>
        </w:rPr>
        <w:t> </w:t>
      </w:r>
      <w:r>
        <w:rPr>
          <w:color w:val="44536A"/>
        </w:rPr>
        <w:t>циљевима</w:t>
      </w:r>
      <w:r>
        <w:rPr>
          <w:color w:val="44536A"/>
          <w:spacing w:val="35"/>
        </w:rPr>
        <w:t> </w:t>
      </w:r>
      <w:r>
        <w:rPr>
          <w:color w:val="44536A"/>
        </w:rPr>
        <w:t>власничког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9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40"/>
        <w:jc w:val="both"/>
      </w:pPr>
      <w:r>
        <w:rPr>
          <w:color w:val="44536A"/>
        </w:rPr>
        <w:t>управљања,</w:t>
      </w:r>
      <w:r>
        <w:rPr>
          <w:color w:val="44536A"/>
          <w:spacing w:val="1"/>
        </w:rPr>
        <w:t> </w:t>
      </w:r>
      <w:r>
        <w:rPr>
          <w:color w:val="44536A"/>
        </w:rPr>
        <w:t>циљевима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-43"/>
        </w:rPr>
        <w:t> </w:t>
      </w:r>
      <w:r>
        <w:rPr>
          <w:color w:val="44536A"/>
        </w:rPr>
        <w:t>политика,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принципима</w:t>
      </w:r>
      <w:r>
        <w:rPr>
          <w:color w:val="44536A"/>
          <w:spacing w:val="1"/>
        </w:rPr>
        <w:t> </w:t>
      </w:r>
      <w:r>
        <w:rPr>
          <w:color w:val="44536A"/>
        </w:rPr>
        <w:t>корпоративног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праксама</w:t>
      </w:r>
      <w:r>
        <w:rPr>
          <w:color w:val="44536A"/>
          <w:spacing w:val="1"/>
        </w:rPr>
        <w:t> </w:t>
      </w:r>
      <w:r>
        <w:rPr>
          <w:color w:val="44536A"/>
        </w:rPr>
        <w:t>надзора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међународним</w:t>
      </w:r>
      <w:r>
        <w:rPr>
          <w:color w:val="44536A"/>
          <w:spacing w:val="-9"/>
        </w:rPr>
        <w:t> </w:t>
      </w:r>
      <w:r>
        <w:rPr>
          <w:color w:val="44536A"/>
        </w:rPr>
        <w:t>стандардима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8"/>
        </w:rPr>
        <w:t> </w:t>
      </w:r>
      <w:r>
        <w:rPr>
          <w:color w:val="44536A"/>
        </w:rPr>
        <w:t>најбољом</w:t>
      </w:r>
      <w:r>
        <w:rPr>
          <w:color w:val="44536A"/>
          <w:spacing w:val="-9"/>
        </w:rPr>
        <w:t> </w:t>
      </w:r>
      <w:r>
        <w:rPr>
          <w:color w:val="44536A"/>
        </w:rPr>
        <w:t>праксом.</w:t>
      </w:r>
    </w:p>
    <w:p>
      <w:pPr>
        <w:pStyle w:val="BodyText"/>
        <w:spacing w:line="259" w:lineRule="auto" w:before="169"/>
        <w:ind w:left="280" w:right="40"/>
        <w:jc w:val="both"/>
      </w:pPr>
      <w:r>
        <w:rPr>
          <w:color w:val="44536A"/>
        </w:rPr>
        <w:t>Наставља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стриктно</w:t>
      </w:r>
      <w:r>
        <w:rPr>
          <w:color w:val="44536A"/>
          <w:spacing w:val="1"/>
        </w:rPr>
        <w:t> </w:t>
      </w:r>
      <w:r>
        <w:rPr>
          <w:color w:val="44536A"/>
        </w:rPr>
        <w:t>ограничавање</w:t>
      </w:r>
      <w:r>
        <w:rPr>
          <w:color w:val="44536A"/>
          <w:spacing w:val="1"/>
        </w:rPr>
        <w:t> </w:t>
      </w:r>
      <w:r>
        <w:rPr>
          <w:color w:val="44536A"/>
        </w:rPr>
        <w:t>издавања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 гаранција. У 2023. години издате су две</w:t>
      </w:r>
      <w:r>
        <w:rPr>
          <w:color w:val="44536A"/>
          <w:spacing w:val="-43"/>
        </w:rPr>
        <w:t> </w:t>
      </w:r>
      <w:r>
        <w:rPr>
          <w:color w:val="44536A"/>
        </w:rPr>
        <w:t>нове државне гаранције за комерцијалне кредите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ЈП</w:t>
      </w:r>
      <w:r>
        <w:rPr>
          <w:color w:val="44536A"/>
          <w:spacing w:val="1"/>
        </w:rPr>
        <w:t> </w:t>
      </w:r>
      <w:r>
        <w:rPr>
          <w:color w:val="44536A"/>
        </w:rPr>
        <w:t>„Србијагас”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нова</w:t>
      </w:r>
      <w:r>
        <w:rPr>
          <w:color w:val="44536A"/>
          <w:spacing w:val="1"/>
        </w:rPr>
        <w:t> </w:t>
      </w:r>
      <w:r>
        <w:rPr>
          <w:color w:val="44536A"/>
        </w:rPr>
        <w:t>државна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кредите</w:t>
      </w:r>
      <w:r>
        <w:rPr>
          <w:color w:val="44536A"/>
          <w:spacing w:val="-11"/>
        </w:rPr>
        <w:t> </w:t>
      </w:r>
      <w:r>
        <w:rPr>
          <w:color w:val="44536A"/>
        </w:rPr>
        <w:t>ЕПС</w:t>
      </w:r>
      <w:r>
        <w:rPr>
          <w:color w:val="44536A"/>
          <w:spacing w:val="-10"/>
        </w:rPr>
        <w:t> </w:t>
      </w:r>
      <w:r>
        <w:rPr>
          <w:color w:val="44536A"/>
        </w:rPr>
        <w:t>а.д.</w:t>
      </w:r>
      <w:r>
        <w:rPr>
          <w:color w:val="44536A"/>
          <w:spacing w:val="-10"/>
        </w:rPr>
        <w:t> </w:t>
      </w:r>
      <w:r>
        <w:rPr>
          <w:color w:val="44536A"/>
        </w:rPr>
        <w:t>Неће</w:t>
      </w:r>
      <w:r>
        <w:rPr>
          <w:color w:val="44536A"/>
          <w:spacing w:val="-10"/>
        </w:rPr>
        <w:t> </w:t>
      </w:r>
      <w:r>
        <w:rPr>
          <w:color w:val="44536A"/>
        </w:rPr>
        <w:t>бити</w:t>
      </w:r>
      <w:r>
        <w:rPr>
          <w:color w:val="44536A"/>
          <w:spacing w:val="-10"/>
        </w:rPr>
        <w:t> </w:t>
      </w:r>
      <w:r>
        <w:rPr>
          <w:color w:val="44536A"/>
        </w:rPr>
        <w:t>издаване</w:t>
      </w:r>
      <w:r>
        <w:rPr>
          <w:color w:val="44536A"/>
          <w:spacing w:val="-10"/>
        </w:rPr>
        <w:t> </w:t>
      </w:r>
      <w:r>
        <w:rPr>
          <w:color w:val="44536A"/>
        </w:rPr>
        <w:t>никакве</w:t>
      </w:r>
      <w:r>
        <w:rPr>
          <w:color w:val="44536A"/>
          <w:spacing w:val="-10"/>
        </w:rPr>
        <w:t> </w:t>
      </w:r>
      <w:r>
        <w:rPr>
          <w:color w:val="44536A"/>
        </w:rPr>
        <w:t>нове</w:t>
      </w:r>
      <w:r>
        <w:rPr>
          <w:color w:val="44536A"/>
          <w:spacing w:val="-42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подршку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државним предузећима осим за ЈП „Србијагас” и</w:t>
      </w:r>
      <w:r>
        <w:rPr>
          <w:color w:val="44536A"/>
          <w:spacing w:val="1"/>
        </w:rPr>
        <w:t> </w:t>
      </w:r>
      <w:r>
        <w:rPr>
          <w:color w:val="44536A"/>
        </w:rPr>
        <w:t>ЕПС</w:t>
      </w:r>
      <w:r>
        <w:rPr>
          <w:color w:val="44536A"/>
          <w:spacing w:val="1"/>
        </w:rPr>
        <w:t> </w:t>
      </w:r>
      <w:r>
        <w:rPr>
          <w:color w:val="44536A"/>
        </w:rPr>
        <w:t>а.д,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било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предузеће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портфолију</w:t>
      </w:r>
      <w:r>
        <w:rPr>
          <w:color w:val="44536A"/>
          <w:spacing w:val="1"/>
        </w:rPr>
        <w:t> </w:t>
      </w:r>
      <w:r>
        <w:rPr>
          <w:color w:val="44536A"/>
        </w:rPr>
        <w:t>бивше</w:t>
      </w:r>
      <w:r>
        <w:rPr>
          <w:color w:val="44536A"/>
          <w:spacing w:val="1"/>
        </w:rPr>
        <w:t> </w:t>
      </w:r>
      <w:r>
        <w:rPr>
          <w:color w:val="44536A"/>
        </w:rPr>
        <w:t>Агенције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приватизацију.</w:t>
      </w:r>
      <w:r>
        <w:rPr>
          <w:color w:val="44536A"/>
          <w:spacing w:val="1"/>
        </w:rPr>
        <w:t> </w:t>
      </w:r>
      <w:r>
        <w:rPr>
          <w:color w:val="44536A"/>
        </w:rPr>
        <w:t>Наставиће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издавањем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пројектне</w:t>
      </w:r>
      <w:r>
        <w:rPr>
          <w:color w:val="44536A"/>
          <w:spacing w:val="1"/>
        </w:rPr>
        <w:t> </w:t>
      </w:r>
      <w:r>
        <w:rPr>
          <w:color w:val="44536A"/>
        </w:rPr>
        <w:t>зајмове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дају</w:t>
      </w:r>
      <w:r>
        <w:rPr>
          <w:color w:val="44536A"/>
          <w:spacing w:val="1"/>
        </w:rPr>
        <w:t> </w:t>
      </w:r>
      <w:r>
        <w:rPr>
          <w:color w:val="44536A"/>
        </w:rPr>
        <w:t>мултилатералне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организације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-43"/>
        </w:rPr>
        <w:t> </w:t>
      </w:r>
      <w:r>
        <w:rPr>
          <w:color w:val="44536A"/>
        </w:rPr>
        <w:t>подршку</w:t>
      </w:r>
      <w:r>
        <w:rPr>
          <w:color w:val="44536A"/>
          <w:spacing w:val="-2"/>
        </w:rPr>
        <w:t> </w:t>
      </w:r>
      <w:r>
        <w:rPr>
          <w:color w:val="44536A"/>
        </w:rPr>
        <w:t>инвестиционој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реформској</w:t>
      </w:r>
      <w:r>
        <w:rPr>
          <w:color w:val="44536A"/>
          <w:spacing w:val="-1"/>
        </w:rPr>
        <w:t> </w:t>
      </w:r>
      <w:r>
        <w:rPr>
          <w:color w:val="44536A"/>
        </w:rPr>
        <w:t>агенди.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За предузећа која чине стратешке компаније из</w:t>
      </w:r>
      <w:r>
        <w:rPr>
          <w:color w:val="44536A"/>
          <w:spacing w:val="1"/>
        </w:rPr>
        <w:t> </w:t>
      </w:r>
      <w:r>
        <w:rPr>
          <w:color w:val="44536A"/>
        </w:rPr>
        <w:t>портфолија</w:t>
      </w:r>
      <w:r>
        <w:rPr>
          <w:color w:val="44536A"/>
          <w:spacing w:val="1"/>
        </w:rPr>
        <w:t> </w:t>
      </w:r>
      <w:r>
        <w:rPr>
          <w:color w:val="44536A"/>
        </w:rPr>
        <w:t>бивше</w:t>
      </w:r>
      <w:r>
        <w:rPr>
          <w:color w:val="44536A"/>
          <w:spacing w:val="1"/>
        </w:rPr>
        <w:t> </w:t>
      </w:r>
      <w:r>
        <w:rPr>
          <w:color w:val="44536A"/>
        </w:rPr>
        <w:t>Агенције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приватизацију,</w:t>
      </w:r>
      <w:r>
        <w:rPr>
          <w:color w:val="44536A"/>
          <w:spacing w:val="-43"/>
        </w:rPr>
        <w:t> </w:t>
      </w:r>
      <w:r>
        <w:rPr>
          <w:color w:val="44536A"/>
        </w:rPr>
        <w:t>решење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налази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приватизационе</w:t>
      </w:r>
      <w:r>
        <w:rPr>
          <w:color w:val="44536A"/>
          <w:spacing w:val="1"/>
        </w:rPr>
        <w:t> </w:t>
      </w:r>
      <w:r>
        <w:rPr>
          <w:color w:val="44536A"/>
        </w:rPr>
        <w:t>тендере,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стечај.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саобраћајно</w:t>
      </w:r>
      <w:r>
        <w:rPr>
          <w:color w:val="44536A"/>
          <w:spacing w:val="1"/>
        </w:rPr>
        <w:t> </w:t>
      </w:r>
      <w:r>
        <w:rPr>
          <w:color w:val="44536A"/>
        </w:rPr>
        <w:t>предузеће</w:t>
      </w:r>
      <w:r>
        <w:rPr>
          <w:color w:val="44536A"/>
          <w:spacing w:val="1"/>
        </w:rPr>
        <w:t> </w:t>
      </w:r>
      <w:r>
        <w:rPr>
          <w:color w:val="44536A"/>
        </w:rPr>
        <w:t>„Ласта”</w:t>
      </w:r>
      <w:r>
        <w:rPr>
          <w:color w:val="44536A"/>
          <w:spacing w:val="1"/>
        </w:rPr>
        <w:t> </w:t>
      </w:r>
      <w:r>
        <w:rPr>
          <w:color w:val="44536A"/>
        </w:rPr>
        <w:t>АД</w:t>
      </w:r>
      <w:r>
        <w:rPr>
          <w:color w:val="44536A"/>
          <w:spacing w:val="1"/>
        </w:rPr>
        <w:t> </w:t>
      </w:r>
      <w:r>
        <w:rPr>
          <w:color w:val="44536A"/>
        </w:rPr>
        <w:t>Београд</w:t>
      </w:r>
      <w:r>
        <w:rPr>
          <w:color w:val="44536A"/>
          <w:spacing w:val="1"/>
        </w:rPr>
        <w:t> </w:t>
      </w:r>
      <w:r>
        <w:rPr>
          <w:color w:val="44536A"/>
        </w:rPr>
        <w:t>тражиће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компаније заинтересоване за приватизацију или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стратешко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партнерство.</w:t>
      </w:r>
      <w:r>
        <w:rPr>
          <w:color w:val="44536A"/>
          <w:spacing w:val="-8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-8"/>
        </w:rPr>
        <w:t> </w:t>
      </w:r>
      <w:r>
        <w:rPr>
          <w:color w:val="44536A"/>
        </w:rPr>
        <w:t>рударства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42"/>
        </w:rPr>
        <w:t> </w:t>
      </w:r>
      <w:r>
        <w:rPr>
          <w:color w:val="44536A"/>
        </w:rPr>
        <w:t>енергетике</w:t>
      </w:r>
      <w:r>
        <w:rPr>
          <w:color w:val="44536A"/>
          <w:spacing w:val="9"/>
        </w:rPr>
        <w:t> </w:t>
      </w:r>
      <w:r>
        <w:rPr>
          <w:color w:val="44536A"/>
        </w:rPr>
        <w:t>ради</w:t>
      </w:r>
      <w:r>
        <w:rPr>
          <w:color w:val="44536A"/>
          <w:spacing w:val="12"/>
        </w:rPr>
        <w:t> </w:t>
      </w:r>
      <w:r>
        <w:rPr>
          <w:color w:val="44536A"/>
        </w:rPr>
        <w:t>на</w:t>
      </w:r>
      <w:r>
        <w:rPr>
          <w:color w:val="44536A"/>
          <w:spacing w:val="11"/>
        </w:rPr>
        <w:t> </w:t>
      </w:r>
      <w:r>
        <w:rPr>
          <w:color w:val="44536A"/>
        </w:rPr>
        <w:t>изради</w:t>
      </w:r>
      <w:r>
        <w:rPr>
          <w:color w:val="44536A"/>
          <w:spacing w:val="10"/>
        </w:rPr>
        <w:t> </w:t>
      </w:r>
      <w:r>
        <w:rPr>
          <w:color w:val="44536A"/>
        </w:rPr>
        <w:t>планова</w:t>
      </w:r>
      <w:r>
        <w:rPr>
          <w:color w:val="44536A"/>
          <w:spacing w:val="15"/>
        </w:rPr>
        <w:t> </w:t>
      </w:r>
      <w:r>
        <w:rPr>
          <w:color w:val="44536A"/>
        </w:rPr>
        <w:t>за</w:t>
      </w:r>
      <w:r>
        <w:rPr>
          <w:color w:val="44536A"/>
          <w:spacing w:val="11"/>
        </w:rPr>
        <w:t> </w:t>
      </w:r>
      <w:r>
        <w:rPr>
          <w:color w:val="44536A"/>
        </w:rPr>
        <w:t>ЈП</w:t>
      </w:r>
      <w:r>
        <w:rPr>
          <w:color w:val="44536A"/>
          <w:spacing w:val="11"/>
        </w:rPr>
        <w:t> </w:t>
      </w:r>
      <w:r>
        <w:rPr>
          <w:color w:val="44536A"/>
        </w:rPr>
        <w:t>ПЕУ</w:t>
      </w:r>
    </w:p>
    <w:p>
      <w:pPr>
        <w:pStyle w:val="BodyText"/>
        <w:spacing w:line="259" w:lineRule="auto"/>
        <w:ind w:left="280" w:right="41"/>
        <w:jc w:val="both"/>
      </w:pPr>
      <w:r>
        <w:rPr>
          <w:color w:val="44536A"/>
        </w:rPr>
        <w:t>„Ресавица”,</w:t>
      </w:r>
      <w:r>
        <w:rPr>
          <w:color w:val="44536A"/>
          <w:spacing w:val="1"/>
        </w:rPr>
        <w:t> </w:t>
      </w:r>
      <w:r>
        <w:rPr>
          <w:color w:val="44536A"/>
        </w:rPr>
        <w:t>чије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спровођење</w:t>
      </w:r>
      <w:r>
        <w:rPr>
          <w:color w:val="44536A"/>
          <w:spacing w:val="1"/>
        </w:rPr>
        <w:t> </w:t>
      </w:r>
      <w:r>
        <w:rPr>
          <w:color w:val="44536A"/>
        </w:rPr>
        <w:t>укључује</w:t>
      </w:r>
      <w:r>
        <w:rPr>
          <w:color w:val="44536A"/>
          <w:spacing w:val="1"/>
        </w:rPr>
        <w:t> </w:t>
      </w:r>
      <w:r>
        <w:rPr>
          <w:color w:val="44536A"/>
        </w:rPr>
        <w:t>проналажење решења за економски неодрживе</w:t>
      </w:r>
      <w:r>
        <w:rPr>
          <w:color w:val="44536A"/>
          <w:spacing w:val="1"/>
        </w:rPr>
        <w:t> </w:t>
      </w:r>
      <w:r>
        <w:rPr>
          <w:color w:val="44536A"/>
        </w:rPr>
        <w:t>руднике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</w:t>
      </w:r>
      <w:r>
        <w:rPr>
          <w:color w:val="44536A"/>
          <w:spacing w:val="1"/>
        </w:rPr>
        <w:t> </w:t>
      </w:r>
      <w:r>
        <w:rPr>
          <w:color w:val="44536A"/>
        </w:rPr>
        <w:t>исцрпљењемпреосталих</w:t>
      </w:r>
      <w:r>
        <w:rPr>
          <w:color w:val="44536A"/>
          <w:spacing w:val="1"/>
        </w:rPr>
        <w:t> </w:t>
      </w:r>
      <w:r>
        <w:rPr>
          <w:color w:val="44536A"/>
        </w:rPr>
        <w:t>резерви</w:t>
      </w:r>
      <w:r>
        <w:rPr>
          <w:color w:val="44536A"/>
          <w:spacing w:val="1"/>
        </w:rPr>
        <w:t> </w:t>
      </w:r>
      <w:r>
        <w:rPr>
          <w:color w:val="44536A"/>
        </w:rPr>
        <w:t>угља,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рационализације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деловима</w:t>
      </w:r>
      <w:r>
        <w:rPr>
          <w:color w:val="44536A"/>
          <w:spacing w:val="1"/>
        </w:rPr>
        <w:t> </w:t>
      </w:r>
      <w:r>
        <w:rPr>
          <w:color w:val="44536A"/>
        </w:rPr>
        <w:t>системау</w:t>
      </w:r>
      <w:r>
        <w:rPr>
          <w:color w:val="44536A"/>
          <w:spacing w:val="-43"/>
        </w:rPr>
        <w:t> </w:t>
      </w:r>
      <w:r>
        <w:rPr>
          <w:color w:val="44536A"/>
        </w:rPr>
        <w:t>којима</w:t>
      </w:r>
      <w:r>
        <w:rPr>
          <w:color w:val="44536A"/>
          <w:spacing w:val="-10"/>
        </w:rPr>
        <w:t> </w:t>
      </w:r>
      <w:r>
        <w:rPr>
          <w:color w:val="44536A"/>
        </w:rPr>
        <w:t>анализа</w:t>
      </w:r>
      <w:r>
        <w:rPr>
          <w:color w:val="44536A"/>
          <w:spacing w:val="-9"/>
        </w:rPr>
        <w:t> </w:t>
      </w:r>
      <w:r>
        <w:rPr>
          <w:color w:val="44536A"/>
        </w:rPr>
        <w:t>покаже</w:t>
      </w:r>
      <w:r>
        <w:rPr>
          <w:color w:val="44536A"/>
          <w:spacing w:val="-8"/>
        </w:rPr>
        <w:t> </w:t>
      </w:r>
      <w:r>
        <w:rPr>
          <w:color w:val="44536A"/>
        </w:rPr>
        <w:t>да</w:t>
      </w:r>
      <w:r>
        <w:rPr>
          <w:color w:val="44536A"/>
          <w:spacing w:val="-10"/>
        </w:rPr>
        <w:t> </w:t>
      </w:r>
      <w:r>
        <w:rPr>
          <w:color w:val="44536A"/>
        </w:rPr>
        <w:t>могу</w:t>
      </w:r>
      <w:r>
        <w:rPr>
          <w:color w:val="44536A"/>
          <w:spacing w:val="-9"/>
        </w:rPr>
        <w:t> </w:t>
      </w:r>
      <w:r>
        <w:rPr>
          <w:color w:val="44536A"/>
        </w:rPr>
        <w:t>да</w:t>
      </w:r>
      <w:r>
        <w:rPr>
          <w:color w:val="44536A"/>
          <w:spacing w:val="-10"/>
        </w:rPr>
        <w:t> </w:t>
      </w:r>
      <w:r>
        <w:rPr>
          <w:color w:val="44536A"/>
        </w:rPr>
        <w:t>буду</w:t>
      </w:r>
      <w:r>
        <w:rPr>
          <w:color w:val="44536A"/>
          <w:spacing w:val="-10"/>
        </w:rPr>
        <w:t> </w:t>
      </w:r>
      <w:r>
        <w:rPr>
          <w:color w:val="44536A"/>
        </w:rPr>
        <w:t>економски</w:t>
      </w:r>
      <w:r>
        <w:rPr>
          <w:color w:val="44536A"/>
          <w:spacing w:val="-42"/>
        </w:rPr>
        <w:t> </w:t>
      </w:r>
      <w:r>
        <w:rPr>
          <w:color w:val="44536A"/>
        </w:rPr>
        <w:t>одрживи.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ХИП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Петрохемија</w:t>
      </w:r>
      <w:r>
        <w:rPr>
          <w:color w:val="44536A"/>
          <w:spacing w:val="1"/>
        </w:rPr>
        <w:t> </w:t>
      </w:r>
      <w:r>
        <w:rPr>
          <w:color w:val="44536A"/>
        </w:rPr>
        <w:t>споразум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-43"/>
        </w:rPr>
        <w:t> </w:t>
      </w:r>
      <w:r>
        <w:rPr>
          <w:color w:val="44536A"/>
        </w:rPr>
        <w:t>приватизацији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постигнут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децембру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-43"/>
        </w:rPr>
        <w:t> </w:t>
      </w:r>
      <w:r>
        <w:rPr>
          <w:color w:val="44536A"/>
        </w:rPr>
        <w:t>године с компанијом НИС, а ЕК је одобрила ово</w:t>
      </w:r>
      <w:r>
        <w:rPr>
          <w:color w:val="44536A"/>
          <w:spacing w:val="1"/>
        </w:rPr>
        <w:t> </w:t>
      </w:r>
      <w:r>
        <w:rPr>
          <w:color w:val="44536A"/>
        </w:rPr>
        <w:t>преузимање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септембру 2022.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6"/>
        <w:ind w:left="280" w:right="41"/>
        <w:jc w:val="both"/>
      </w:pP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финансијама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нужно,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само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подршка</w:t>
      </w:r>
      <w:r>
        <w:rPr>
          <w:color w:val="44536A"/>
          <w:spacing w:val="1"/>
        </w:rPr>
        <w:t> </w:t>
      </w:r>
      <w:r>
        <w:rPr>
          <w:color w:val="44536A"/>
        </w:rPr>
        <w:t>мерама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-43"/>
        </w:rPr>
        <w:t> </w:t>
      </w:r>
      <w:r>
        <w:rPr>
          <w:color w:val="44536A"/>
        </w:rPr>
        <w:t>стабилизације и структурним реформама, већ као</w:t>
      </w:r>
      <w:r>
        <w:rPr>
          <w:color w:val="44536A"/>
          <w:spacing w:val="-43"/>
        </w:rPr>
        <w:t> </w:t>
      </w:r>
      <w:r>
        <w:rPr>
          <w:color w:val="44536A"/>
        </w:rPr>
        <w:t>процес који подиже квалитет државне управе и</w:t>
      </w:r>
      <w:r>
        <w:rPr>
          <w:color w:val="44536A"/>
          <w:spacing w:val="1"/>
        </w:rPr>
        <w:t> </w:t>
      </w:r>
      <w:r>
        <w:rPr>
          <w:color w:val="44536A"/>
        </w:rPr>
        <w:t>осигурава</w:t>
      </w:r>
      <w:r>
        <w:rPr>
          <w:color w:val="44536A"/>
          <w:spacing w:val="1"/>
        </w:rPr>
        <w:t> </w:t>
      </w:r>
      <w:r>
        <w:rPr>
          <w:color w:val="44536A"/>
        </w:rPr>
        <w:t>привлачан</w:t>
      </w:r>
      <w:r>
        <w:rPr>
          <w:color w:val="44536A"/>
          <w:spacing w:val="1"/>
        </w:rPr>
        <w:t> </w:t>
      </w:r>
      <w:r>
        <w:rPr>
          <w:color w:val="44536A"/>
        </w:rPr>
        <w:t>амбијент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инвеститоре.</w:t>
      </w:r>
      <w:r>
        <w:rPr>
          <w:color w:val="44536A"/>
          <w:spacing w:val="1"/>
        </w:rPr>
        <w:t> </w:t>
      </w:r>
      <w:r>
        <w:rPr>
          <w:color w:val="44536A"/>
        </w:rPr>
        <w:t>Нови</w:t>
      </w:r>
      <w:r>
        <w:rPr>
          <w:color w:val="44536A"/>
          <w:spacing w:val="1"/>
        </w:rPr>
        <w:t> </w:t>
      </w:r>
      <w:r>
        <w:rPr>
          <w:color w:val="44536A"/>
        </w:rPr>
        <w:t>Програм</w:t>
      </w:r>
      <w:r>
        <w:rPr>
          <w:color w:val="44536A"/>
          <w:spacing w:val="1"/>
        </w:rPr>
        <w:t> </w:t>
      </w:r>
      <w:r>
        <w:rPr>
          <w:color w:val="44536A"/>
        </w:rPr>
        <w:t>реформе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2021–2025.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усвојен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јуну 2021.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9"/>
        <w:ind w:left="280" w:right="43"/>
        <w:jc w:val="both"/>
      </w:pPr>
      <w:r>
        <w:rPr>
          <w:color w:val="44536A"/>
        </w:rPr>
        <w:t>Систем за припрему, извршење, рачуноводство и</w:t>
      </w:r>
      <w:r>
        <w:rPr>
          <w:color w:val="44536A"/>
          <w:spacing w:val="1"/>
        </w:rPr>
        <w:t> </w:t>
      </w:r>
      <w:r>
        <w:rPr>
          <w:color w:val="44536A"/>
        </w:rPr>
        <w:t>извештавање – СПИРИ је информациони систем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јединствен</w:t>
      </w:r>
      <w:r>
        <w:rPr>
          <w:color w:val="44536A"/>
          <w:spacing w:val="-11"/>
        </w:rPr>
        <w:t> </w:t>
      </w:r>
      <w:r>
        <w:rPr>
          <w:color w:val="44536A"/>
        </w:rPr>
        <w:t>начин</w:t>
      </w:r>
      <w:r>
        <w:rPr>
          <w:color w:val="44536A"/>
          <w:spacing w:val="-11"/>
        </w:rPr>
        <w:t> </w:t>
      </w:r>
      <w:r>
        <w:rPr>
          <w:color w:val="44536A"/>
        </w:rPr>
        <w:t>подржава</w:t>
      </w:r>
      <w:r>
        <w:rPr>
          <w:color w:val="44536A"/>
          <w:spacing w:val="-10"/>
        </w:rPr>
        <w:t> </w:t>
      </w:r>
      <w:r>
        <w:rPr>
          <w:color w:val="44536A"/>
        </w:rPr>
        <w:t>све</w:t>
      </w:r>
      <w:r>
        <w:rPr>
          <w:color w:val="44536A"/>
          <w:spacing w:val="-10"/>
        </w:rPr>
        <w:t> </w:t>
      </w:r>
      <w:r>
        <w:rPr>
          <w:color w:val="44536A"/>
        </w:rPr>
        <w:t>активности</w:t>
      </w:r>
    </w:p>
    <w:p>
      <w:pPr>
        <w:pStyle w:val="BodyText"/>
        <w:tabs>
          <w:tab w:pos="2000" w:val="left" w:leader="none"/>
          <w:tab w:pos="3389" w:val="left" w:leader="none"/>
        </w:tabs>
        <w:spacing w:line="259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Министарства</w:t>
      </w:r>
      <w:r>
        <w:rPr>
          <w:color w:val="44536A"/>
          <w:spacing w:val="-7"/>
        </w:rPr>
        <w:t> </w:t>
      </w:r>
      <w:r>
        <w:rPr>
          <w:color w:val="44536A"/>
        </w:rPr>
        <w:t>финансија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Управе</w:t>
      </w:r>
      <w:r>
        <w:rPr>
          <w:color w:val="44536A"/>
          <w:spacing w:val="-7"/>
        </w:rPr>
        <w:t> </w:t>
      </w:r>
      <w:r>
        <w:rPr>
          <w:color w:val="44536A"/>
        </w:rPr>
        <w:t>за</w:t>
      </w:r>
      <w:r>
        <w:rPr>
          <w:color w:val="44536A"/>
          <w:spacing w:val="-8"/>
        </w:rPr>
        <w:t> </w:t>
      </w:r>
      <w:r>
        <w:rPr>
          <w:color w:val="44536A"/>
        </w:rPr>
        <w:t>трезор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вези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буџетом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поједностављује</w:t>
      </w:r>
      <w:r>
        <w:rPr>
          <w:color w:val="44536A"/>
          <w:spacing w:val="1"/>
        </w:rPr>
        <w:t> </w:t>
      </w:r>
      <w:r>
        <w:rPr>
          <w:color w:val="44536A"/>
        </w:rPr>
        <w:t>начин</w:t>
      </w:r>
      <w:r>
        <w:rPr>
          <w:color w:val="44536A"/>
          <w:spacing w:val="1"/>
        </w:rPr>
        <w:t> </w:t>
      </w:r>
      <w:r>
        <w:rPr>
          <w:color w:val="44536A"/>
        </w:rPr>
        <w:t>рада</w:t>
      </w:r>
      <w:r>
        <w:rPr>
          <w:color w:val="44536A"/>
          <w:spacing w:val="1"/>
        </w:rPr>
        <w:t> </w:t>
      </w:r>
      <w:r>
        <w:rPr>
          <w:color w:val="44536A"/>
        </w:rPr>
        <w:t>корисника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</w:t>
      </w:r>
      <w:r>
        <w:rPr>
          <w:color w:val="44536A"/>
          <w:spacing w:val="1"/>
        </w:rPr>
        <w:t> </w:t>
      </w:r>
      <w:r>
        <w:rPr>
          <w:color w:val="44536A"/>
        </w:rPr>
        <w:t>ефикаснији</w:t>
      </w:r>
      <w:r>
        <w:rPr>
          <w:color w:val="44536A"/>
          <w:spacing w:val="1"/>
        </w:rPr>
        <w:t> </w:t>
      </w:r>
      <w:r>
        <w:rPr>
          <w:color w:val="44536A"/>
        </w:rPr>
        <w:t>начин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системом јавних финансија. У систем су укључени</w:t>
      </w:r>
      <w:r>
        <w:rPr>
          <w:color w:val="44536A"/>
          <w:spacing w:val="1"/>
        </w:rPr>
        <w:t> </w:t>
      </w:r>
      <w:r>
        <w:rPr>
          <w:color w:val="44536A"/>
        </w:rPr>
        <w:t>директни</w:t>
      </w:r>
      <w:r>
        <w:rPr>
          <w:color w:val="44536A"/>
          <w:spacing w:val="1"/>
        </w:rPr>
        <w:t> </w:t>
      </w:r>
      <w:r>
        <w:rPr>
          <w:color w:val="44536A"/>
        </w:rPr>
        <w:t>корисници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средстава,</w:t>
      </w:r>
      <w:r>
        <w:rPr>
          <w:color w:val="44536A"/>
          <w:spacing w:val="1"/>
        </w:rPr>
        <w:t> </w:t>
      </w:r>
      <w:r>
        <w:rPr>
          <w:color w:val="44536A"/>
        </w:rPr>
        <w:t>правосудни</w:t>
      </w:r>
      <w:r>
        <w:rPr>
          <w:color w:val="44536A"/>
          <w:spacing w:val="1"/>
        </w:rPr>
        <w:t> </w:t>
      </w:r>
      <w:r>
        <w:rPr>
          <w:color w:val="44536A"/>
        </w:rPr>
        <w:t>органи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индиректни</w:t>
      </w:r>
      <w:r>
        <w:rPr>
          <w:color w:val="44536A"/>
          <w:spacing w:val="1"/>
        </w:rPr>
        <w:t> </w:t>
      </w:r>
      <w:r>
        <w:rPr>
          <w:color w:val="44536A"/>
        </w:rPr>
        <w:t>корисници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културе,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рад,</w:t>
      </w:r>
      <w:r>
        <w:rPr>
          <w:color w:val="44536A"/>
          <w:spacing w:val="1"/>
        </w:rPr>
        <w:t> </w:t>
      </w:r>
      <w:r>
        <w:rPr>
          <w:color w:val="44536A"/>
        </w:rPr>
        <w:t>запошљавање,</w:t>
      </w:r>
      <w:r>
        <w:rPr>
          <w:color w:val="44536A"/>
          <w:spacing w:val="1"/>
        </w:rPr>
        <w:t> </w:t>
      </w:r>
      <w:r>
        <w:rPr>
          <w:color w:val="44536A"/>
        </w:rPr>
        <w:t>борачка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социјална</w:t>
      </w:r>
      <w:r>
        <w:rPr>
          <w:color w:val="44536A"/>
          <w:spacing w:val="1"/>
        </w:rPr>
        <w:t> </w:t>
      </w:r>
      <w:r>
        <w:rPr>
          <w:color w:val="44536A"/>
        </w:rPr>
        <w:t>питања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Управе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извршење</w:t>
      </w:r>
      <w:r>
        <w:rPr>
          <w:color w:val="44536A"/>
          <w:spacing w:val="1"/>
        </w:rPr>
        <w:t> </w:t>
      </w:r>
      <w:r>
        <w:rPr>
          <w:color w:val="44536A"/>
        </w:rPr>
        <w:t>кривичних</w:t>
      </w:r>
      <w:r>
        <w:rPr>
          <w:color w:val="44536A"/>
          <w:spacing w:val="1"/>
        </w:rPr>
        <w:t> </w:t>
      </w:r>
      <w:r>
        <w:rPr>
          <w:color w:val="44536A"/>
        </w:rPr>
        <w:t>санкција,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индиректни</w:t>
      </w:r>
      <w:r>
        <w:rPr>
          <w:color w:val="44536A"/>
          <w:spacing w:val="1"/>
        </w:rPr>
        <w:t> </w:t>
      </w:r>
      <w:r>
        <w:rPr>
          <w:color w:val="44536A"/>
        </w:rPr>
        <w:t>корисници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спорта,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  <w:tab/>
        <w:t>привреде,</w:t>
        <w:tab/>
      </w:r>
      <w:r>
        <w:rPr>
          <w:color w:val="44536A"/>
          <w:spacing w:val="-1"/>
        </w:rPr>
        <w:t>Министарства</w:t>
      </w:r>
      <w:r>
        <w:rPr>
          <w:color w:val="44536A"/>
          <w:spacing w:val="-43"/>
        </w:rPr>
        <w:t> </w:t>
      </w:r>
      <w:r>
        <w:rPr>
          <w:color w:val="44536A"/>
        </w:rPr>
        <w:t>унутрашњих</w:t>
      </w:r>
      <w:r>
        <w:rPr>
          <w:color w:val="44536A"/>
          <w:spacing w:val="1"/>
        </w:rPr>
        <w:t> </w:t>
      </w:r>
      <w:r>
        <w:rPr>
          <w:color w:val="44536A"/>
        </w:rPr>
        <w:t>послова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просвете</w:t>
      </w:r>
      <w:r>
        <w:rPr>
          <w:color w:val="44536A"/>
          <w:spacing w:val="1"/>
        </w:rPr>
        <w:t> </w:t>
      </w:r>
      <w:r>
        <w:rPr>
          <w:color w:val="44536A"/>
        </w:rPr>
        <w:t>који нису били део претходног система (ИСИБ),</w:t>
      </w:r>
      <w:r>
        <w:rPr>
          <w:color w:val="44536A"/>
          <w:spacing w:val="1"/>
        </w:rPr>
        <w:t> </w:t>
      </w:r>
      <w:r>
        <w:rPr>
          <w:color w:val="44536A"/>
        </w:rPr>
        <w:t>којег је СПИРИ заменио почетком 2023. године.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Систем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ће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постепено</w:t>
      </w:r>
      <w:r>
        <w:rPr>
          <w:color w:val="44536A"/>
          <w:spacing w:val="-9"/>
        </w:rPr>
        <w:t> </w:t>
      </w:r>
      <w:r>
        <w:rPr>
          <w:color w:val="44536A"/>
        </w:rPr>
        <w:t>укључивати</w:t>
      </w:r>
      <w:r>
        <w:rPr>
          <w:color w:val="44536A"/>
          <w:spacing w:val="-10"/>
        </w:rPr>
        <w:t> </w:t>
      </w:r>
      <w:r>
        <w:rPr>
          <w:color w:val="44536A"/>
        </w:rPr>
        <w:t>друге</w:t>
      </w:r>
      <w:r>
        <w:rPr>
          <w:color w:val="44536A"/>
          <w:spacing w:val="-10"/>
        </w:rPr>
        <w:t> </w:t>
      </w:r>
      <w:r>
        <w:rPr>
          <w:color w:val="44536A"/>
        </w:rPr>
        <w:t>кориснике,</w:t>
      </w:r>
      <w:r>
        <w:rPr>
          <w:color w:val="44536A"/>
          <w:spacing w:val="-43"/>
        </w:rPr>
        <w:t> </w:t>
      </w:r>
      <w:r>
        <w:rPr>
          <w:color w:val="44536A"/>
        </w:rPr>
        <w:t>а</w:t>
      </w:r>
      <w:r>
        <w:rPr>
          <w:color w:val="44536A"/>
          <w:spacing w:val="-5"/>
        </w:rPr>
        <w:t> </w:t>
      </w:r>
      <w:r>
        <w:rPr>
          <w:color w:val="44536A"/>
        </w:rPr>
        <w:t>крајњи</w:t>
      </w:r>
      <w:r>
        <w:rPr>
          <w:color w:val="44536A"/>
          <w:spacing w:val="-4"/>
        </w:rPr>
        <w:t> </w:t>
      </w:r>
      <w:r>
        <w:rPr>
          <w:color w:val="44536A"/>
        </w:rPr>
        <w:t>циљ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укључивање</w:t>
      </w:r>
      <w:r>
        <w:rPr>
          <w:color w:val="44536A"/>
          <w:spacing w:val="-5"/>
        </w:rPr>
        <w:t> </w:t>
      </w:r>
      <w:r>
        <w:rPr>
          <w:color w:val="44536A"/>
        </w:rPr>
        <w:t>свих</w:t>
      </w:r>
      <w:r>
        <w:rPr>
          <w:color w:val="44536A"/>
          <w:spacing w:val="-4"/>
        </w:rPr>
        <w:t> </w:t>
      </w:r>
      <w:r>
        <w:rPr>
          <w:color w:val="44536A"/>
        </w:rPr>
        <w:t>институција</w:t>
      </w:r>
      <w:r>
        <w:rPr>
          <w:color w:val="44536A"/>
          <w:spacing w:val="-4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припадају</w:t>
      </w:r>
      <w:r>
        <w:rPr>
          <w:color w:val="44536A"/>
          <w:spacing w:val="-1"/>
        </w:rPr>
        <w:t> </w:t>
      </w:r>
      <w:r>
        <w:rPr>
          <w:color w:val="44536A"/>
        </w:rPr>
        <w:t>сектору државе.</w:t>
      </w:r>
    </w:p>
    <w:p>
      <w:pPr>
        <w:pStyle w:val="BodyText"/>
        <w:spacing w:line="259" w:lineRule="auto" w:before="157"/>
        <w:ind w:left="280" w:right="556"/>
        <w:jc w:val="both"/>
      </w:pPr>
      <w:r>
        <w:rPr>
          <w:color w:val="44536A"/>
        </w:rPr>
        <w:t>Област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финансијама</w:t>
      </w:r>
      <w:r>
        <w:rPr>
          <w:color w:val="44536A"/>
          <w:spacing w:val="1"/>
        </w:rPr>
        <w:t> </w:t>
      </w:r>
      <w:r>
        <w:rPr>
          <w:color w:val="44536A"/>
        </w:rPr>
        <w:t>којој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озбиљно</w:t>
      </w:r>
      <w:r>
        <w:rPr>
          <w:color w:val="44536A"/>
          <w:spacing w:val="1"/>
        </w:rPr>
        <w:t> </w:t>
      </w:r>
      <w:r>
        <w:rPr>
          <w:color w:val="44536A"/>
        </w:rPr>
        <w:t>посвећена</w:t>
      </w:r>
      <w:r>
        <w:rPr>
          <w:color w:val="44536A"/>
          <w:spacing w:val="1"/>
        </w:rPr>
        <w:t> </w:t>
      </w:r>
      <w:r>
        <w:rPr>
          <w:color w:val="44536A"/>
        </w:rPr>
        <w:t>пажња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чијем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унапређењу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-43"/>
        </w:rPr>
        <w:t> </w:t>
      </w:r>
      <w:r>
        <w:rPr>
          <w:color w:val="44536A"/>
        </w:rPr>
        <w:t>инвестицијама.</w:t>
      </w:r>
      <w:r>
        <w:rPr>
          <w:color w:val="44536A"/>
          <w:spacing w:val="1"/>
        </w:rPr>
        <w:t> </w:t>
      </w:r>
      <w:r>
        <w:rPr>
          <w:color w:val="44536A"/>
        </w:rPr>
        <w:t>Јачањем</w:t>
      </w:r>
      <w:r>
        <w:rPr>
          <w:color w:val="44536A"/>
          <w:spacing w:val="1"/>
        </w:rPr>
        <w:t> </w:t>
      </w:r>
      <w:r>
        <w:rPr>
          <w:color w:val="44536A"/>
        </w:rPr>
        <w:t>оквира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инвестицијама</w:t>
      </w:r>
      <w:r>
        <w:rPr>
          <w:color w:val="44536A"/>
          <w:spacing w:val="1"/>
        </w:rPr>
        <w:t> </w:t>
      </w:r>
      <w:r>
        <w:rPr>
          <w:color w:val="44536A"/>
        </w:rPr>
        <w:t>интензивирају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нови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</w:t>
      </w:r>
      <w:r>
        <w:rPr>
          <w:color w:val="44536A"/>
          <w:spacing w:val="1"/>
        </w:rPr>
        <w:t> </w:t>
      </w:r>
      <w:r>
        <w:rPr>
          <w:color w:val="44536A"/>
        </w:rPr>
        <w:t>пројекти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подиже</w:t>
      </w:r>
      <w:r>
        <w:rPr>
          <w:color w:val="44536A"/>
          <w:spacing w:val="1"/>
        </w:rPr>
        <w:t> </w:t>
      </w:r>
      <w:r>
        <w:rPr>
          <w:color w:val="44536A"/>
        </w:rPr>
        <w:t>квалитет</w:t>
      </w:r>
      <w:r>
        <w:rPr>
          <w:color w:val="44536A"/>
          <w:spacing w:val="-43"/>
        </w:rPr>
        <w:t> </w:t>
      </w:r>
      <w:r>
        <w:rPr>
          <w:color w:val="44536A"/>
        </w:rPr>
        <w:t>постојеће инфраструктуре. У априлу 2018. године</w:t>
      </w:r>
      <w:r>
        <w:rPr>
          <w:color w:val="44536A"/>
          <w:spacing w:val="1"/>
        </w:rPr>
        <w:t> </w:t>
      </w:r>
      <w:r>
        <w:rPr>
          <w:color w:val="44536A"/>
        </w:rPr>
        <w:t>усвојен је Закон о планском систему 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-10"/>
        </w:rPr>
        <w:t> </w:t>
      </w:r>
      <w:r>
        <w:rPr>
          <w:color w:val="44536A"/>
        </w:rPr>
        <w:t>којим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успостављен</w:t>
      </w:r>
      <w:r>
        <w:rPr>
          <w:color w:val="44536A"/>
          <w:spacing w:val="-10"/>
        </w:rPr>
        <w:t> </w:t>
      </w:r>
      <w:r>
        <w:rPr>
          <w:color w:val="44536A"/>
        </w:rPr>
        <w:t>национални</w:t>
      </w:r>
      <w:r>
        <w:rPr>
          <w:color w:val="44536A"/>
          <w:spacing w:val="-10"/>
        </w:rPr>
        <w:t> </w:t>
      </w:r>
      <w:r>
        <w:rPr>
          <w:color w:val="44536A"/>
        </w:rPr>
        <w:t>оквир</w:t>
      </w:r>
      <w:r>
        <w:rPr>
          <w:color w:val="44536A"/>
          <w:spacing w:val="-9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планирање и којим су дефинисани План развоја и</w:t>
      </w:r>
      <w:r>
        <w:rPr>
          <w:color w:val="44536A"/>
          <w:spacing w:val="-43"/>
        </w:rPr>
        <w:t> </w:t>
      </w:r>
      <w:r>
        <w:rPr>
          <w:color w:val="44536A"/>
        </w:rPr>
        <w:t>Инвестициони</w:t>
      </w:r>
      <w:r>
        <w:rPr>
          <w:color w:val="44536A"/>
          <w:spacing w:val="1"/>
        </w:rPr>
        <w:t> </w:t>
      </w:r>
      <w:r>
        <w:rPr>
          <w:color w:val="44536A"/>
        </w:rPr>
        <w:t>план.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инвестицијама, који се развија уз помоћ Светске</w:t>
      </w:r>
      <w:r>
        <w:rPr>
          <w:color w:val="44536A"/>
          <w:spacing w:val="1"/>
        </w:rPr>
        <w:t> </w:t>
      </w:r>
      <w:r>
        <w:rPr>
          <w:color w:val="44536A"/>
        </w:rPr>
        <w:t>банке,</w:t>
      </w:r>
      <w:r>
        <w:rPr>
          <w:color w:val="44536A"/>
          <w:spacing w:val="1"/>
        </w:rPr>
        <w:t> </w:t>
      </w:r>
      <w:r>
        <w:rPr>
          <w:color w:val="44536A"/>
        </w:rPr>
        <w:t>укључује</w:t>
      </w:r>
      <w:r>
        <w:rPr>
          <w:color w:val="44536A"/>
          <w:spacing w:val="1"/>
        </w:rPr>
        <w:t> </w:t>
      </w:r>
      <w:r>
        <w:rPr>
          <w:color w:val="44536A"/>
        </w:rPr>
        <w:t>интегрисану</w:t>
      </w:r>
      <w:r>
        <w:rPr>
          <w:color w:val="44536A"/>
          <w:spacing w:val="1"/>
        </w:rPr>
        <w:t> </w:t>
      </w:r>
      <w:r>
        <w:rPr>
          <w:color w:val="44536A"/>
        </w:rPr>
        <w:t>базу</w:t>
      </w:r>
      <w:r>
        <w:rPr>
          <w:color w:val="44536A"/>
          <w:spacing w:val="1"/>
        </w:rPr>
        <w:t> </w:t>
      </w:r>
      <w:r>
        <w:rPr>
          <w:color w:val="44536A"/>
        </w:rPr>
        <w:t>података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-43"/>
        </w:rPr>
        <w:t> </w:t>
      </w:r>
      <w:r>
        <w:rPr>
          <w:color w:val="44536A"/>
        </w:rPr>
        <w:t>инвестиционим</w:t>
      </w:r>
      <w:r>
        <w:rPr>
          <w:color w:val="44536A"/>
          <w:spacing w:val="1"/>
        </w:rPr>
        <w:t> </w:t>
      </w:r>
      <w:r>
        <w:rPr>
          <w:color w:val="44536A"/>
        </w:rPr>
        <w:t>пројектима,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тренутно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развоју,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јединствену</w:t>
      </w:r>
      <w:r>
        <w:rPr>
          <w:color w:val="44536A"/>
          <w:spacing w:val="1"/>
        </w:rPr>
        <w:t> </w:t>
      </w:r>
      <w:r>
        <w:rPr>
          <w:color w:val="44536A"/>
        </w:rPr>
        <w:t>листу</w:t>
      </w:r>
      <w:r>
        <w:rPr>
          <w:color w:val="44536A"/>
          <w:spacing w:val="1"/>
        </w:rPr>
        <w:t> </w:t>
      </w:r>
      <w:r>
        <w:rPr>
          <w:color w:val="44536A"/>
        </w:rPr>
        <w:t>приоритетних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</w:t>
      </w:r>
      <w:r>
        <w:rPr>
          <w:color w:val="44536A"/>
          <w:spacing w:val="1"/>
        </w:rPr>
        <w:t> </w:t>
      </w:r>
      <w:r>
        <w:rPr>
          <w:color w:val="44536A"/>
        </w:rPr>
        <w:t>(</w:t>
      </w:r>
      <w:r>
        <w:rPr>
          <w:i/>
          <w:color w:val="44536A"/>
        </w:rPr>
        <w:t>Single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Project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Pipeline</w:t>
      </w:r>
      <w:r>
        <w:rPr>
          <w:color w:val="44536A"/>
        </w:rPr>
        <w:t>).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постао</w:t>
      </w:r>
      <w:r>
        <w:rPr>
          <w:color w:val="44536A"/>
          <w:spacing w:val="1"/>
        </w:rPr>
        <w:t> </w:t>
      </w:r>
      <w:r>
        <w:rPr>
          <w:color w:val="44536A"/>
        </w:rPr>
        <w:t>потпуно</w:t>
      </w:r>
      <w:r>
        <w:rPr>
          <w:color w:val="44536A"/>
          <w:spacing w:val="1"/>
        </w:rPr>
        <w:t> </w:t>
      </w:r>
      <w:r>
        <w:rPr>
          <w:color w:val="44536A"/>
        </w:rPr>
        <w:t>функционалан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пројекте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фази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доношења</w:t>
      </w:r>
      <w:r>
        <w:rPr>
          <w:color w:val="44536A"/>
          <w:spacing w:val="-7"/>
        </w:rPr>
        <w:t> </w:t>
      </w:r>
      <w:r>
        <w:rPr>
          <w:color w:val="44536A"/>
        </w:rPr>
        <w:t>правних</w:t>
      </w:r>
      <w:r>
        <w:rPr>
          <w:color w:val="44536A"/>
          <w:spacing w:val="-8"/>
        </w:rPr>
        <w:t> </w:t>
      </w:r>
      <w:r>
        <w:rPr>
          <w:color w:val="44536A"/>
        </w:rPr>
        <w:t>аката</w:t>
      </w:r>
      <w:r>
        <w:rPr>
          <w:color w:val="44536A"/>
          <w:spacing w:val="-7"/>
        </w:rPr>
        <w:t> </w:t>
      </w:r>
      <w:r>
        <w:rPr>
          <w:color w:val="44536A"/>
        </w:rPr>
        <w:t>који</w:t>
      </w:r>
      <w:r>
        <w:rPr>
          <w:color w:val="44536A"/>
          <w:spacing w:val="-8"/>
        </w:rPr>
        <w:t> </w:t>
      </w:r>
      <w:r>
        <w:rPr>
          <w:color w:val="44536A"/>
        </w:rPr>
        <w:t>уређују</w:t>
      </w:r>
      <w:r>
        <w:rPr>
          <w:color w:val="44536A"/>
          <w:spacing w:val="-9"/>
        </w:rPr>
        <w:t> </w:t>
      </w:r>
      <w:r>
        <w:rPr>
          <w:color w:val="44536A"/>
        </w:rPr>
        <w:t>ову</w:t>
      </w:r>
      <w:r>
        <w:rPr>
          <w:color w:val="44536A"/>
          <w:spacing w:val="-6"/>
        </w:rPr>
        <w:t> </w:t>
      </w:r>
      <w:r>
        <w:rPr>
          <w:color w:val="44536A"/>
        </w:rPr>
        <w:t>област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регулисања</w:t>
      </w:r>
      <w:r>
        <w:rPr>
          <w:color w:val="44536A"/>
          <w:spacing w:val="1"/>
        </w:rPr>
        <w:t> </w:t>
      </w:r>
      <w:r>
        <w:rPr>
          <w:color w:val="44536A"/>
        </w:rPr>
        <w:t>надлежности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сада</w:t>
      </w:r>
      <w:r>
        <w:rPr>
          <w:color w:val="44536A"/>
          <w:spacing w:val="1"/>
        </w:rPr>
        <w:t> </w:t>
      </w:r>
      <w:r>
        <w:rPr>
          <w:color w:val="44536A"/>
        </w:rPr>
        <w:t>преплитале</w:t>
      </w:r>
      <w:r>
        <w:rPr>
          <w:color w:val="44536A"/>
          <w:spacing w:val="-10"/>
        </w:rPr>
        <w:t> </w:t>
      </w:r>
      <w:r>
        <w:rPr>
          <w:color w:val="44536A"/>
        </w:rPr>
        <w:t>између</w:t>
      </w:r>
      <w:r>
        <w:rPr>
          <w:color w:val="44536A"/>
          <w:spacing w:val="-7"/>
        </w:rPr>
        <w:t> </w:t>
      </w:r>
      <w:r>
        <w:rPr>
          <w:color w:val="44536A"/>
        </w:rPr>
        <w:t>појединих</w:t>
      </w:r>
      <w:r>
        <w:rPr>
          <w:color w:val="44536A"/>
          <w:spacing w:val="-8"/>
        </w:rPr>
        <w:t> </w:t>
      </w:r>
      <w:r>
        <w:rPr>
          <w:color w:val="44536A"/>
        </w:rPr>
        <w:t>институција,</w:t>
      </w:r>
      <w:r>
        <w:rPr>
          <w:color w:val="44536A"/>
          <w:spacing w:val="-7"/>
        </w:rPr>
        <w:t> </w:t>
      </w:r>
      <w:r>
        <w:rPr>
          <w:color w:val="44536A"/>
        </w:rPr>
        <w:t>систем</w:t>
      </w:r>
      <w:r>
        <w:rPr>
          <w:color w:val="44536A"/>
          <w:spacing w:val="-43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укључити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пројекте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фази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-43"/>
        </w:rPr>
        <w:t> </w:t>
      </w:r>
      <w:r>
        <w:rPr>
          <w:color w:val="44536A"/>
        </w:rPr>
        <w:t>претходи имплементацији, а током 2024. и 2025.</w:t>
      </w:r>
      <w:r>
        <w:rPr>
          <w:color w:val="44536A"/>
          <w:spacing w:val="1"/>
        </w:rPr>
        <w:t> </w:t>
      </w:r>
      <w:r>
        <w:rPr>
          <w:color w:val="44536A"/>
        </w:rPr>
        <w:t>године прошириће обухват на национални ниво,</w:t>
      </w:r>
      <w:r>
        <w:rPr>
          <w:color w:val="44536A"/>
          <w:spacing w:val="1"/>
        </w:rPr>
        <w:t> </w:t>
      </w:r>
      <w:r>
        <w:rPr>
          <w:color w:val="44536A"/>
        </w:rPr>
        <w:t>укључујући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компатибилне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информационе</w:t>
      </w:r>
      <w:r>
        <w:rPr>
          <w:color w:val="44536A"/>
          <w:spacing w:val="-2"/>
        </w:rPr>
        <w:t> </w:t>
      </w:r>
      <w:r>
        <w:rPr>
          <w:color w:val="44536A"/>
        </w:rPr>
        <w:t>системе.</w:t>
      </w:r>
    </w:p>
    <w:p>
      <w:pPr>
        <w:spacing w:line="259" w:lineRule="auto" w:before="154"/>
        <w:ind w:left="280" w:right="559" w:firstLine="0"/>
        <w:jc w:val="both"/>
        <w:rPr>
          <w:sz w:val="20"/>
        </w:rPr>
      </w:pPr>
      <w:r>
        <w:rPr>
          <w:color w:val="44536A"/>
          <w:sz w:val="20"/>
        </w:rPr>
        <w:t>Јавно-приватна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партнерства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</w:t>
      </w:r>
      <w:r>
        <w:rPr>
          <w:i/>
          <w:color w:val="44536A"/>
          <w:sz w:val="20"/>
        </w:rPr>
        <w:t>Public-Private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Partnerships </w:t>
      </w:r>
      <w:r>
        <w:rPr>
          <w:color w:val="44536A"/>
          <w:sz w:val="20"/>
        </w:rPr>
        <w:t>– PPP), као специфичан вид сарадње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државе</w:t>
      </w:r>
      <w:r>
        <w:rPr>
          <w:color w:val="44536A"/>
          <w:spacing w:val="18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21"/>
          <w:sz w:val="20"/>
        </w:rPr>
        <w:t> </w:t>
      </w:r>
      <w:r>
        <w:rPr>
          <w:color w:val="44536A"/>
          <w:sz w:val="20"/>
        </w:rPr>
        <w:t>приватног</w:t>
      </w:r>
      <w:r>
        <w:rPr>
          <w:color w:val="44536A"/>
          <w:spacing w:val="21"/>
          <w:sz w:val="20"/>
        </w:rPr>
        <w:t> </w:t>
      </w:r>
      <w:r>
        <w:rPr>
          <w:color w:val="44536A"/>
          <w:sz w:val="20"/>
        </w:rPr>
        <w:t>сектора</w:t>
      </w:r>
      <w:r>
        <w:rPr>
          <w:color w:val="44536A"/>
          <w:spacing w:val="19"/>
          <w:sz w:val="20"/>
        </w:rPr>
        <w:t> </w:t>
      </w:r>
      <w:r>
        <w:rPr>
          <w:color w:val="44536A"/>
          <w:sz w:val="20"/>
        </w:rPr>
        <w:t>захтевају</w:t>
      </w:r>
      <w:r>
        <w:rPr>
          <w:color w:val="44536A"/>
          <w:spacing w:val="20"/>
          <w:sz w:val="20"/>
        </w:rPr>
        <w:t> </w:t>
      </w:r>
      <w:r>
        <w:rPr>
          <w:color w:val="44536A"/>
          <w:sz w:val="20"/>
        </w:rPr>
        <w:t>посебну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43"/>
        <w:jc w:val="both"/>
      </w:pPr>
      <w:r>
        <w:rPr>
          <w:color w:val="44536A"/>
        </w:rPr>
        <w:t>пажњу и опрез, стога ће Министарство 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пратити</w:t>
      </w:r>
      <w:r>
        <w:rPr>
          <w:color w:val="44536A"/>
          <w:spacing w:val="1"/>
        </w:rPr>
        <w:t> </w:t>
      </w:r>
      <w:r>
        <w:rPr>
          <w:color w:val="44536A"/>
        </w:rPr>
        <w:t>пројекте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посебног</w:t>
      </w:r>
      <w:r>
        <w:rPr>
          <w:color w:val="44536A"/>
          <w:spacing w:val="1"/>
        </w:rPr>
        <w:t> </w:t>
      </w:r>
      <w:r>
        <w:rPr>
          <w:color w:val="44536A"/>
        </w:rPr>
        <w:t>значаја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њихове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томе</w:t>
      </w:r>
      <w:r>
        <w:rPr>
          <w:color w:val="44536A"/>
          <w:spacing w:val="1"/>
        </w:rPr>
        <w:t> </w:t>
      </w:r>
      <w:r>
        <w:rPr>
          <w:color w:val="44536A"/>
        </w:rPr>
        <w:t>обавештавати</w:t>
      </w:r>
      <w:r>
        <w:rPr>
          <w:color w:val="44536A"/>
          <w:spacing w:val="-1"/>
        </w:rPr>
        <w:t> </w:t>
      </w:r>
      <w:r>
        <w:rPr>
          <w:color w:val="44536A"/>
        </w:rPr>
        <w:t>Владу.</w:t>
      </w:r>
    </w:p>
    <w:p>
      <w:pPr>
        <w:pStyle w:val="BodyText"/>
        <w:spacing w:line="259" w:lineRule="auto" w:before="169"/>
        <w:ind w:left="280" w:right="38"/>
        <w:jc w:val="both"/>
      </w:pPr>
      <w:r>
        <w:rPr>
          <w:color w:val="44536A"/>
        </w:rPr>
        <w:t>Реформе у области управљања јавним набавкама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-5"/>
        </w:rPr>
        <w:t> </w:t>
      </w:r>
      <w:r>
        <w:rPr>
          <w:color w:val="44536A"/>
        </w:rPr>
        <w:t>такође</w:t>
      </w:r>
      <w:r>
        <w:rPr>
          <w:color w:val="44536A"/>
          <w:spacing w:val="-6"/>
        </w:rPr>
        <w:t> </w:t>
      </w:r>
      <w:r>
        <w:rPr>
          <w:color w:val="44536A"/>
        </w:rPr>
        <w:t>веома</w:t>
      </w:r>
      <w:r>
        <w:rPr>
          <w:color w:val="44536A"/>
          <w:spacing w:val="-5"/>
        </w:rPr>
        <w:t> </w:t>
      </w:r>
      <w:r>
        <w:rPr>
          <w:color w:val="44536A"/>
        </w:rPr>
        <w:t>важне</w:t>
      </w:r>
      <w:r>
        <w:rPr>
          <w:color w:val="44536A"/>
          <w:spacing w:val="-7"/>
        </w:rPr>
        <w:t> </w:t>
      </w:r>
      <w:r>
        <w:rPr>
          <w:color w:val="44536A"/>
        </w:rPr>
        <w:t>с</w:t>
      </w:r>
      <w:r>
        <w:rPr>
          <w:color w:val="44536A"/>
          <w:spacing w:val="-6"/>
        </w:rPr>
        <w:t> </w:t>
      </w:r>
      <w:r>
        <w:rPr>
          <w:color w:val="44536A"/>
        </w:rPr>
        <w:t>обзиром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велики</w:t>
      </w:r>
      <w:r>
        <w:rPr>
          <w:color w:val="44536A"/>
          <w:spacing w:val="-5"/>
        </w:rPr>
        <w:t> </w:t>
      </w:r>
      <w:r>
        <w:rPr>
          <w:color w:val="44536A"/>
        </w:rPr>
        <w:t>значај</w:t>
      </w:r>
      <w:r>
        <w:rPr>
          <w:color w:val="44536A"/>
          <w:spacing w:val="-43"/>
        </w:rPr>
        <w:t> </w:t>
      </w:r>
      <w:r>
        <w:rPr>
          <w:color w:val="44536A"/>
        </w:rPr>
        <w:t>и вредност јавних инвестиција. Важећи</w:t>
      </w:r>
      <w:r>
        <w:rPr>
          <w:color w:val="44536A"/>
          <w:spacing w:val="1"/>
        </w:rPr>
        <w:t> </w:t>
      </w:r>
      <w:r>
        <w:rPr>
          <w:color w:val="44536A"/>
        </w:rPr>
        <w:t>Закон о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набавкама,</w:t>
      </w:r>
      <w:r>
        <w:rPr>
          <w:color w:val="44536A"/>
          <w:spacing w:val="1"/>
        </w:rPr>
        <w:t> </w:t>
      </w:r>
      <w:r>
        <w:rPr>
          <w:color w:val="44536A"/>
        </w:rPr>
        <w:t>припремљен уз</w:t>
      </w:r>
      <w:r>
        <w:rPr>
          <w:color w:val="44536A"/>
          <w:spacing w:val="1"/>
        </w:rPr>
        <w:t> </w:t>
      </w:r>
      <w:r>
        <w:rPr>
          <w:color w:val="44536A"/>
        </w:rPr>
        <w:t>подршку</w:t>
      </w:r>
      <w:r>
        <w:rPr>
          <w:color w:val="44536A"/>
          <w:spacing w:val="1"/>
        </w:rPr>
        <w:t> </w:t>
      </w:r>
      <w:r>
        <w:rPr>
          <w:color w:val="44536A"/>
        </w:rPr>
        <w:t>ЕУ,</w:t>
      </w:r>
      <w:r>
        <w:rPr>
          <w:color w:val="44536A"/>
          <w:spacing w:val="1"/>
        </w:rPr>
        <w:t> </w:t>
      </w:r>
      <w:r>
        <w:rPr>
          <w:color w:val="44536A"/>
        </w:rPr>
        <w:t>усклађен је са правним тековинама ЕУ и има за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унапреди</w:t>
      </w:r>
      <w:r>
        <w:rPr>
          <w:color w:val="44536A"/>
          <w:spacing w:val="1"/>
        </w:rPr>
        <w:t> </w:t>
      </w:r>
      <w:r>
        <w:rPr>
          <w:color w:val="44536A"/>
        </w:rPr>
        <w:t>конкурентност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транспарентност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поступцима.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тим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вези</w:t>
      </w:r>
      <w:r>
        <w:rPr>
          <w:color w:val="44536A"/>
          <w:spacing w:val="-43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обезбедити</w:t>
      </w:r>
      <w:r>
        <w:rPr>
          <w:color w:val="44536A"/>
          <w:spacing w:val="1"/>
        </w:rPr>
        <w:t> </w:t>
      </w:r>
      <w:r>
        <w:rPr>
          <w:color w:val="44536A"/>
        </w:rPr>
        <w:t>редовно</w:t>
      </w:r>
      <w:r>
        <w:rPr>
          <w:color w:val="44536A"/>
          <w:spacing w:val="1"/>
        </w:rPr>
        <w:t> </w:t>
      </w:r>
      <w:r>
        <w:rPr>
          <w:color w:val="44536A"/>
        </w:rPr>
        <w:t>јавно</w:t>
      </w:r>
      <w:r>
        <w:rPr>
          <w:color w:val="44536A"/>
          <w:spacing w:val="1"/>
        </w:rPr>
        <w:t> </w:t>
      </w:r>
      <w:r>
        <w:rPr>
          <w:color w:val="44536A"/>
        </w:rPr>
        <w:t>извештавање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Управе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јавне</w:t>
      </w:r>
      <w:r>
        <w:rPr>
          <w:color w:val="44536A"/>
          <w:spacing w:val="1"/>
        </w:rPr>
        <w:t> </w:t>
      </w:r>
      <w:r>
        <w:rPr>
          <w:color w:val="44536A"/>
        </w:rPr>
        <w:t>набавке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свим</w:t>
      </w:r>
      <w:r>
        <w:rPr>
          <w:color w:val="44536A"/>
          <w:spacing w:val="1"/>
        </w:rPr>
        <w:t> </w:t>
      </w:r>
      <w:r>
        <w:rPr>
          <w:color w:val="44536A"/>
        </w:rPr>
        <w:t>набавкама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изузете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режима</w:t>
      </w:r>
      <w:r>
        <w:rPr>
          <w:color w:val="44536A"/>
          <w:spacing w:val="1"/>
        </w:rPr>
        <w:t> </w:t>
      </w:r>
      <w:r>
        <w:rPr>
          <w:color w:val="44536A"/>
        </w:rPr>
        <w:t>редовних</w:t>
      </w:r>
      <w:r>
        <w:rPr>
          <w:color w:val="44536A"/>
          <w:spacing w:val="1"/>
        </w:rPr>
        <w:t> </w:t>
      </w:r>
      <w:r>
        <w:rPr>
          <w:color w:val="44536A"/>
        </w:rPr>
        <w:t>набавки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закону,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навођење по ком основу су та изузећа учињена.</w:t>
      </w:r>
      <w:r>
        <w:rPr>
          <w:color w:val="44536A"/>
          <w:spacing w:val="1"/>
        </w:rPr>
        <w:t> </w:t>
      </w:r>
      <w:r>
        <w:rPr>
          <w:color w:val="44536A"/>
        </w:rPr>
        <w:t>Убудуће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обезбедити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континуирано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 целокупног оквира јавних набавки с</w:t>
      </w:r>
      <w:r>
        <w:rPr>
          <w:color w:val="44536A"/>
          <w:spacing w:val="1"/>
        </w:rPr>
        <w:t> </w:t>
      </w:r>
      <w:r>
        <w:rPr>
          <w:color w:val="44536A"/>
        </w:rPr>
        <w:t>правним</w:t>
      </w:r>
      <w:r>
        <w:rPr>
          <w:color w:val="44536A"/>
          <w:spacing w:val="1"/>
        </w:rPr>
        <w:t> </w:t>
      </w:r>
      <w:r>
        <w:rPr>
          <w:color w:val="44536A"/>
        </w:rPr>
        <w:t>тековинама</w:t>
      </w:r>
      <w:r>
        <w:rPr>
          <w:color w:val="44536A"/>
          <w:spacing w:val="1"/>
        </w:rPr>
        <w:t> </w:t>
      </w:r>
      <w:r>
        <w:rPr>
          <w:color w:val="44536A"/>
        </w:rPr>
        <w:t>ЕУ.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обезбедити да се све трансакције набавки у јавном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одвијају</w:t>
      </w:r>
      <w:r>
        <w:rPr>
          <w:color w:val="44536A"/>
          <w:spacing w:val="1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портала</w:t>
      </w:r>
      <w:r>
        <w:rPr>
          <w:color w:val="44536A"/>
          <w:spacing w:val="1"/>
        </w:rPr>
        <w:t> </w:t>
      </w:r>
      <w:r>
        <w:rPr>
          <w:color w:val="44536A"/>
        </w:rPr>
        <w:t>е-набавки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настојање да се створе услови за повећање броја</w:t>
      </w:r>
      <w:r>
        <w:rPr>
          <w:color w:val="44536A"/>
          <w:spacing w:val="1"/>
        </w:rPr>
        <w:t> </w:t>
      </w:r>
      <w:r>
        <w:rPr>
          <w:color w:val="44536A"/>
        </w:rPr>
        <w:t>понуда по поступку. Имајући то у виду, ради се на</w:t>
      </w:r>
      <w:r>
        <w:rPr>
          <w:color w:val="44536A"/>
          <w:spacing w:val="-43"/>
        </w:rPr>
        <w:t> </w:t>
      </w:r>
      <w:r>
        <w:rPr>
          <w:color w:val="44536A"/>
        </w:rPr>
        <w:t>унапређењу</w:t>
      </w:r>
      <w:r>
        <w:rPr>
          <w:color w:val="44536A"/>
          <w:spacing w:val="1"/>
        </w:rPr>
        <w:t> </w:t>
      </w:r>
      <w:r>
        <w:rPr>
          <w:color w:val="44536A"/>
        </w:rPr>
        <w:t>функционалности</w:t>
      </w:r>
      <w:r>
        <w:rPr>
          <w:color w:val="44536A"/>
          <w:spacing w:val="1"/>
        </w:rPr>
        <w:t> </w:t>
      </w:r>
      <w:r>
        <w:rPr>
          <w:color w:val="44536A"/>
        </w:rPr>
        <w:t>Портала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набавки</w:t>
      </w:r>
      <w:r>
        <w:rPr>
          <w:color w:val="44536A"/>
          <w:spacing w:val="-5"/>
        </w:rPr>
        <w:t> </w:t>
      </w:r>
      <w:r>
        <w:rPr>
          <w:color w:val="44536A"/>
        </w:rPr>
        <w:t>како</w:t>
      </w:r>
      <w:r>
        <w:rPr>
          <w:color w:val="44536A"/>
          <w:spacing w:val="-4"/>
        </w:rPr>
        <w:t> </w:t>
      </w:r>
      <w:r>
        <w:rPr>
          <w:color w:val="44536A"/>
        </w:rPr>
        <w:t>би</w:t>
      </w:r>
      <w:r>
        <w:rPr>
          <w:color w:val="44536A"/>
          <w:spacing w:val="-5"/>
        </w:rPr>
        <w:t> </w:t>
      </w:r>
      <w:r>
        <w:rPr>
          <w:color w:val="44536A"/>
        </w:rPr>
        <w:t>била</w:t>
      </w:r>
      <w:r>
        <w:rPr>
          <w:color w:val="44536A"/>
          <w:spacing w:val="-2"/>
        </w:rPr>
        <w:t> </w:t>
      </w:r>
      <w:r>
        <w:rPr>
          <w:color w:val="44536A"/>
        </w:rPr>
        <w:t>олакшана</w:t>
      </w:r>
      <w:r>
        <w:rPr>
          <w:color w:val="44536A"/>
          <w:spacing w:val="-5"/>
        </w:rPr>
        <w:t> </w:t>
      </w:r>
      <w:r>
        <w:rPr>
          <w:color w:val="44536A"/>
        </w:rPr>
        <w:t>примена</w:t>
      </w:r>
      <w:r>
        <w:rPr>
          <w:color w:val="44536A"/>
          <w:spacing w:val="-4"/>
        </w:rPr>
        <w:t> </w:t>
      </w:r>
      <w:r>
        <w:rPr>
          <w:color w:val="44536A"/>
        </w:rPr>
        <w:t>одредби</w:t>
      </w:r>
      <w:r>
        <w:rPr>
          <w:color w:val="44536A"/>
          <w:spacing w:val="-43"/>
        </w:rPr>
        <w:t> </w:t>
      </w:r>
      <w:r>
        <w:rPr>
          <w:color w:val="44536A"/>
        </w:rPr>
        <w:t>Закона о јавним набавкама. Такође, спроводе се</w:t>
      </w:r>
      <w:r>
        <w:rPr>
          <w:color w:val="44536A"/>
          <w:spacing w:val="1"/>
        </w:rPr>
        <w:t> </w:t>
      </w:r>
      <w:r>
        <w:rPr>
          <w:color w:val="44536A"/>
        </w:rPr>
        <w:t>обуке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службенике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набавки,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полицијске</w:t>
      </w:r>
      <w:r>
        <w:rPr>
          <w:color w:val="44536A"/>
          <w:spacing w:val="1"/>
        </w:rPr>
        <w:t> </w:t>
      </w:r>
      <w:r>
        <w:rPr>
          <w:color w:val="44536A"/>
        </w:rPr>
        <w:t>службенике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вези</w:t>
      </w:r>
      <w:r>
        <w:rPr>
          <w:color w:val="44536A"/>
          <w:spacing w:val="1"/>
        </w:rPr>
        <w:t> </w:t>
      </w:r>
      <w:r>
        <w:rPr>
          <w:color w:val="44536A"/>
        </w:rPr>
        <w:t>праћења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набавки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најчешћих</w:t>
      </w:r>
      <w:r>
        <w:rPr>
          <w:color w:val="44536A"/>
          <w:spacing w:val="1"/>
        </w:rPr>
        <w:t> </w:t>
      </w:r>
      <w:r>
        <w:rPr>
          <w:color w:val="44536A"/>
        </w:rPr>
        <w:t>неправилности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-2"/>
        </w:rPr>
        <w:t> </w:t>
      </w:r>
      <w:r>
        <w:rPr>
          <w:color w:val="44536A"/>
        </w:rPr>
        <w:t>набавки у Србији.</w:t>
      </w:r>
    </w:p>
    <w:p>
      <w:pPr>
        <w:pStyle w:val="BodyText"/>
        <w:spacing w:line="259" w:lineRule="auto" w:before="156"/>
        <w:ind w:left="280" w:right="38"/>
        <w:jc w:val="both"/>
      </w:pPr>
      <w:r>
        <w:rPr>
          <w:color w:val="44536A"/>
        </w:rPr>
        <w:t>Успешно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спроводи</w:t>
      </w:r>
      <w:r>
        <w:rPr>
          <w:color w:val="44536A"/>
          <w:spacing w:val="1"/>
        </w:rPr>
        <w:t> </w:t>
      </w:r>
      <w:r>
        <w:rPr>
          <w:color w:val="44536A"/>
        </w:rPr>
        <w:t>нови</w:t>
      </w:r>
      <w:r>
        <w:rPr>
          <w:color w:val="44536A"/>
          <w:spacing w:val="1"/>
        </w:rPr>
        <w:t> </w:t>
      </w:r>
      <w:r>
        <w:rPr>
          <w:color w:val="44536A"/>
        </w:rPr>
        <w:t>Акциони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трансформације Пореске управе за период 2021–</w:t>
      </w:r>
      <w:r>
        <w:rPr>
          <w:color w:val="44536A"/>
          <w:spacing w:val="1"/>
        </w:rPr>
        <w:t> </w:t>
      </w:r>
      <w:r>
        <w:rPr>
          <w:color w:val="44536A"/>
        </w:rPr>
        <w:t>2025. године, који је усвојен у мају 2021. године и</w:t>
      </w:r>
      <w:r>
        <w:rPr>
          <w:color w:val="44536A"/>
          <w:spacing w:val="1"/>
        </w:rPr>
        <w:t> </w:t>
      </w:r>
      <w:r>
        <w:rPr>
          <w:color w:val="44536A"/>
        </w:rPr>
        <w:t>који дефинише стратешке смернице и временске</w:t>
      </w:r>
      <w:r>
        <w:rPr>
          <w:color w:val="44536A"/>
          <w:spacing w:val="1"/>
        </w:rPr>
        <w:t> </w:t>
      </w:r>
      <w:r>
        <w:rPr>
          <w:color w:val="44536A"/>
        </w:rPr>
        <w:t>рокове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којим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спроведене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-43"/>
        </w:rPr>
        <w:t> </w:t>
      </w:r>
      <w:r>
        <w:rPr>
          <w:color w:val="44536A"/>
        </w:rPr>
        <w:t>потребне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стварање</w:t>
      </w:r>
      <w:r>
        <w:rPr>
          <w:color w:val="44536A"/>
          <w:spacing w:val="1"/>
        </w:rPr>
        <w:t> </w:t>
      </w:r>
      <w:r>
        <w:rPr>
          <w:color w:val="44536A"/>
        </w:rPr>
        <w:t>модерне</w:t>
      </w:r>
      <w:r>
        <w:rPr>
          <w:color w:val="44536A"/>
          <w:spacing w:val="1"/>
        </w:rPr>
        <w:t> </w:t>
      </w:r>
      <w:r>
        <w:rPr>
          <w:color w:val="44536A"/>
        </w:rPr>
        <w:t>пореске</w:t>
      </w:r>
      <w:r>
        <w:rPr>
          <w:color w:val="44536A"/>
          <w:spacing w:val="1"/>
        </w:rPr>
        <w:t> </w:t>
      </w:r>
      <w:r>
        <w:rPr>
          <w:color w:val="44536A"/>
        </w:rPr>
        <w:t>администрације,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ће,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коришћење</w:t>
      </w:r>
      <w:r>
        <w:rPr>
          <w:color w:val="44536A"/>
          <w:spacing w:val="1"/>
        </w:rPr>
        <w:t> </w:t>
      </w:r>
      <w:r>
        <w:rPr>
          <w:color w:val="44536A"/>
        </w:rPr>
        <w:t>савремених електронских процеса, пружити бољу</w:t>
      </w:r>
      <w:r>
        <w:rPr>
          <w:color w:val="44536A"/>
          <w:spacing w:val="-43"/>
        </w:rPr>
        <w:t> </w:t>
      </w:r>
      <w:r>
        <w:rPr>
          <w:color w:val="44536A"/>
        </w:rPr>
        <w:t>и свеобухватнију услугу пореским обвезницима и</w:t>
      </w:r>
      <w:r>
        <w:rPr>
          <w:color w:val="44536A"/>
          <w:spacing w:val="1"/>
        </w:rPr>
        <w:t> </w:t>
      </w:r>
      <w:r>
        <w:rPr>
          <w:color w:val="44536A"/>
        </w:rPr>
        <w:t>бољу</w:t>
      </w:r>
      <w:r>
        <w:rPr>
          <w:color w:val="44536A"/>
          <w:spacing w:val="1"/>
        </w:rPr>
        <w:t> </w:t>
      </w:r>
      <w:r>
        <w:rPr>
          <w:color w:val="44536A"/>
        </w:rPr>
        <w:t>контролу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наплату</w:t>
      </w:r>
      <w:r>
        <w:rPr>
          <w:color w:val="44536A"/>
          <w:spacing w:val="1"/>
        </w:rPr>
        <w:t> </w:t>
      </w:r>
      <w:r>
        <w:rPr>
          <w:color w:val="44536A"/>
        </w:rPr>
        <w:t>прихода,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поспешити борбу против сиве економије, заједно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реформом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модернизацијом</w:t>
      </w:r>
      <w:r>
        <w:rPr>
          <w:color w:val="44536A"/>
          <w:spacing w:val="1"/>
        </w:rPr>
        <w:t> </w:t>
      </w:r>
      <w:r>
        <w:rPr>
          <w:color w:val="44536A"/>
        </w:rPr>
        <w:t>инспекцијског</w:t>
      </w:r>
      <w:r>
        <w:rPr>
          <w:color w:val="44536A"/>
          <w:spacing w:val="1"/>
        </w:rPr>
        <w:t> </w:t>
      </w:r>
      <w:r>
        <w:rPr>
          <w:color w:val="44536A"/>
        </w:rPr>
        <w:t>надзора.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мају</w:t>
      </w:r>
      <w:r>
        <w:rPr>
          <w:color w:val="44536A"/>
          <w:spacing w:val="1"/>
        </w:rPr>
        <w:t> </w:t>
      </w:r>
      <w:r>
        <w:rPr>
          <w:color w:val="44536A"/>
        </w:rPr>
        <w:t>прошле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уведен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нови</w:t>
      </w:r>
      <w:r>
        <w:rPr>
          <w:color w:val="44536A"/>
          <w:spacing w:val="-43"/>
        </w:rPr>
        <w:t> </w:t>
      </w:r>
      <w:r>
        <w:rPr>
          <w:color w:val="44536A"/>
        </w:rPr>
        <w:t>модел</w:t>
      </w:r>
      <w:r>
        <w:rPr>
          <w:color w:val="44536A"/>
          <w:spacing w:val="1"/>
        </w:rPr>
        <w:t> </w:t>
      </w:r>
      <w:r>
        <w:rPr>
          <w:color w:val="44536A"/>
        </w:rPr>
        <w:t>фискализације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(е-фискализација),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којег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извршен</w:t>
      </w:r>
      <w:r>
        <w:rPr>
          <w:color w:val="44536A"/>
          <w:spacing w:val="1"/>
        </w:rPr>
        <w:t> </w:t>
      </w:r>
      <w:r>
        <w:rPr>
          <w:color w:val="44536A"/>
        </w:rPr>
        <w:t>први</w:t>
      </w:r>
      <w:r>
        <w:rPr>
          <w:color w:val="44536A"/>
          <w:spacing w:val="1"/>
        </w:rPr>
        <w:t> </w:t>
      </w:r>
      <w:r>
        <w:rPr>
          <w:color w:val="44536A"/>
        </w:rPr>
        <w:t>круг</w:t>
      </w:r>
      <w:r>
        <w:rPr>
          <w:color w:val="44536A"/>
          <w:spacing w:val="1"/>
        </w:rPr>
        <w:t> </w:t>
      </w:r>
      <w:r>
        <w:rPr>
          <w:color w:val="44536A"/>
        </w:rPr>
        <w:t>ревизија.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допринети</w:t>
      </w:r>
      <w:r>
        <w:rPr>
          <w:color w:val="44536A"/>
          <w:spacing w:val="1"/>
        </w:rPr>
        <w:t> </w:t>
      </w:r>
      <w:r>
        <w:rPr>
          <w:color w:val="44536A"/>
        </w:rPr>
        <w:t>смањењу</w:t>
      </w:r>
      <w:r>
        <w:rPr>
          <w:color w:val="44536A"/>
          <w:spacing w:val="1"/>
        </w:rPr>
        <w:t> </w:t>
      </w:r>
      <w:r>
        <w:rPr>
          <w:color w:val="44536A"/>
        </w:rPr>
        <w:t>неусклађености код пореских обвезника и мањем</w:t>
      </w:r>
      <w:r>
        <w:rPr>
          <w:color w:val="44536A"/>
          <w:spacing w:val="-43"/>
        </w:rPr>
        <w:t> </w:t>
      </w:r>
      <w:r>
        <w:rPr>
          <w:color w:val="44536A"/>
        </w:rPr>
        <w:t>броју</w:t>
      </w:r>
      <w:r>
        <w:rPr>
          <w:color w:val="44536A"/>
          <w:spacing w:val="36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39"/>
        </w:rPr>
        <w:t> </w:t>
      </w:r>
      <w:r>
        <w:rPr>
          <w:color w:val="44536A"/>
        </w:rPr>
        <w:t>мишљења</w:t>
      </w:r>
      <w:r>
        <w:rPr>
          <w:color w:val="44536A"/>
          <w:spacing w:val="39"/>
        </w:rPr>
        <w:t> </w:t>
      </w:r>
      <w:r>
        <w:rPr>
          <w:color w:val="44536A"/>
        </w:rPr>
        <w:t>ревизије.</w:t>
      </w:r>
      <w:r>
        <w:rPr>
          <w:color w:val="44536A"/>
          <w:spacing w:val="35"/>
        </w:rPr>
        <w:t> </w:t>
      </w:r>
      <w:r>
        <w:rPr>
          <w:color w:val="44536A"/>
        </w:rPr>
        <w:t>Систем</w:t>
      </w:r>
      <w:r>
        <w:rPr>
          <w:color w:val="44536A"/>
          <w:spacing w:val="38"/>
        </w:rPr>
        <w:t> </w:t>
      </w:r>
      <w:r>
        <w:rPr>
          <w:color w:val="44536A"/>
        </w:rPr>
        <w:t>за</w:t>
      </w:r>
    </w:p>
    <w:p>
      <w:pPr>
        <w:pStyle w:val="BodyText"/>
        <w:tabs>
          <w:tab w:pos="2309" w:val="left" w:leader="none"/>
          <w:tab w:pos="4080" w:val="left" w:leader="none"/>
        </w:tabs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</w:rPr>
        <w:t>електронску размену фактура (е-фактура) је био</w:t>
      </w:r>
      <w:r>
        <w:rPr>
          <w:color w:val="44536A"/>
          <w:spacing w:val="1"/>
        </w:rPr>
        <w:t> </w:t>
      </w:r>
      <w:r>
        <w:rPr>
          <w:color w:val="44536A"/>
        </w:rPr>
        <w:t>следећи корак који је имплементиран почетком</w:t>
      </w:r>
      <w:r>
        <w:rPr>
          <w:color w:val="44536A"/>
          <w:spacing w:val="1"/>
        </w:rPr>
        <w:t> </w:t>
      </w:r>
      <w:r>
        <w:rPr>
          <w:color w:val="44536A"/>
        </w:rPr>
        <w:t>2023. године. Ускоро се, путем тендера, очекује</w:t>
      </w:r>
      <w:r>
        <w:rPr>
          <w:color w:val="44536A"/>
          <w:spacing w:val="1"/>
        </w:rPr>
        <w:t> </w:t>
      </w:r>
      <w:r>
        <w:rPr>
          <w:color w:val="44536A"/>
        </w:rPr>
        <w:t>набавка</w:t>
      </w:r>
      <w:r>
        <w:rPr>
          <w:color w:val="44536A"/>
          <w:spacing w:val="1"/>
        </w:rPr>
        <w:t> </w:t>
      </w:r>
      <w:r>
        <w:rPr>
          <w:color w:val="44536A"/>
        </w:rPr>
        <w:t>информационог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комерцијалног</w:t>
      </w:r>
      <w:r>
        <w:rPr>
          <w:color w:val="44536A"/>
          <w:spacing w:val="1"/>
        </w:rPr>
        <w:t> </w:t>
      </w:r>
      <w:r>
        <w:rPr>
          <w:color w:val="44536A"/>
        </w:rPr>
        <w:t>провајдера,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ће,</w:t>
      </w:r>
      <w:r>
        <w:rPr>
          <w:color w:val="44536A"/>
          <w:spacing w:val="1"/>
        </w:rPr>
        <w:t> </w:t>
      </w:r>
      <w:r>
        <w:rPr>
          <w:color w:val="44536A"/>
        </w:rPr>
        <w:t>заједно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редизајнираним</w:t>
      </w:r>
      <w:r>
        <w:rPr>
          <w:color w:val="44536A"/>
          <w:spacing w:val="-6"/>
        </w:rPr>
        <w:t> </w:t>
      </w:r>
      <w:r>
        <w:rPr>
          <w:color w:val="44536A"/>
        </w:rPr>
        <w:t>бизнис</w:t>
      </w:r>
      <w:r>
        <w:rPr>
          <w:color w:val="44536A"/>
          <w:spacing w:val="-5"/>
        </w:rPr>
        <w:t> </w:t>
      </w:r>
      <w:r>
        <w:rPr>
          <w:color w:val="44536A"/>
        </w:rPr>
        <w:t>моделом</w:t>
      </w:r>
      <w:r>
        <w:rPr>
          <w:color w:val="44536A"/>
          <w:spacing w:val="-6"/>
        </w:rPr>
        <w:t> </w:t>
      </w:r>
      <w:r>
        <w:rPr>
          <w:color w:val="44536A"/>
        </w:rPr>
        <w:t>чије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усвајање</w:t>
      </w:r>
      <w:r>
        <w:rPr>
          <w:color w:val="44536A"/>
          <w:spacing w:val="-43"/>
        </w:rPr>
        <w:t> </w:t>
      </w:r>
      <w:r>
        <w:rPr>
          <w:color w:val="44536A"/>
        </w:rPr>
        <w:t>ускоро</w:t>
      </w:r>
      <w:r>
        <w:rPr>
          <w:color w:val="44536A"/>
          <w:spacing w:val="1"/>
        </w:rPr>
        <w:t> </w:t>
      </w:r>
      <w:r>
        <w:rPr>
          <w:color w:val="44536A"/>
        </w:rPr>
        <w:t>очекује,</w:t>
      </w:r>
      <w:r>
        <w:rPr>
          <w:color w:val="44536A"/>
          <w:spacing w:val="1"/>
        </w:rPr>
        <w:t> </w:t>
      </w:r>
      <w:r>
        <w:rPr>
          <w:color w:val="44536A"/>
        </w:rPr>
        <w:t>омогућити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имплементацију</w:t>
      </w:r>
      <w:r>
        <w:rPr>
          <w:color w:val="44536A"/>
          <w:spacing w:val="1"/>
        </w:rPr>
        <w:t> </w:t>
      </w:r>
      <w:r>
        <w:rPr>
          <w:color w:val="44536A"/>
        </w:rPr>
        <w:t>модерних пословних процеса. У току је пројекат</w:t>
      </w:r>
      <w:r>
        <w:rPr>
          <w:color w:val="44536A"/>
          <w:spacing w:val="1"/>
        </w:rPr>
        <w:t> </w:t>
      </w:r>
      <w:r>
        <w:rPr>
          <w:color w:val="44536A"/>
        </w:rPr>
        <w:t>који се бави анализом ПДВ јаза где се тренутно</w:t>
      </w:r>
      <w:r>
        <w:rPr>
          <w:color w:val="44536A"/>
          <w:spacing w:val="1"/>
        </w:rPr>
        <w:t> </w:t>
      </w:r>
      <w:r>
        <w:rPr>
          <w:color w:val="44536A"/>
        </w:rPr>
        <w:t>врши</w:t>
      </w:r>
      <w:r>
        <w:rPr>
          <w:color w:val="44536A"/>
          <w:spacing w:val="1"/>
        </w:rPr>
        <w:t> </w:t>
      </w:r>
      <w:r>
        <w:rPr>
          <w:color w:val="44536A"/>
        </w:rPr>
        <w:t>анализа</w:t>
      </w:r>
      <w:r>
        <w:rPr>
          <w:color w:val="44536A"/>
          <w:spacing w:val="1"/>
        </w:rPr>
        <w:t> </w:t>
      </w:r>
      <w:r>
        <w:rPr>
          <w:color w:val="44536A"/>
        </w:rPr>
        <w:t>недостатака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подацима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прилагођавање</w:t>
        <w:tab/>
        <w:t>аналитичких</w:t>
        <w:tab/>
      </w:r>
      <w:r>
        <w:rPr>
          <w:color w:val="44536A"/>
          <w:spacing w:val="-1"/>
        </w:rPr>
        <w:t>алата.</w:t>
      </w:r>
      <w:r>
        <w:rPr>
          <w:color w:val="44536A"/>
          <w:spacing w:val="-43"/>
        </w:rPr>
        <w:t> </w:t>
      </w:r>
      <w:r>
        <w:rPr>
          <w:color w:val="44536A"/>
        </w:rPr>
        <w:t>Прелиминарни резултати сугеришу да је ПДВ јаз</w:t>
      </w:r>
      <w:r>
        <w:rPr>
          <w:color w:val="44536A"/>
          <w:spacing w:val="1"/>
        </w:rPr>
        <w:t> </w:t>
      </w:r>
      <w:r>
        <w:rPr>
          <w:color w:val="44536A"/>
        </w:rPr>
        <w:t>знатно</w:t>
      </w:r>
      <w:r>
        <w:rPr>
          <w:color w:val="44536A"/>
          <w:spacing w:val="1"/>
        </w:rPr>
        <w:t> </w:t>
      </w:r>
      <w:r>
        <w:rPr>
          <w:color w:val="44536A"/>
        </w:rPr>
        <w:t>смањен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1"/>
        </w:rPr>
        <w:t> </w:t>
      </w:r>
      <w:r>
        <w:rPr>
          <w:color w:val="44536A"/>
        </w:rPr>
        <w:t>годину.</w:t>
      </w:r>
      <w:r>
        <w:rPr>
          <w:color w:val="44536A"/>
          <w:spacing w:val="1"/>
        </w:rPr>
        <w:t> </w:t>
      </w:r>
      <w:r>
        <w:rPr>
          <w:color w:val="44536A"/>
        </w:rPr>
        <w:t>Усвајањем Закона о утврђивању порекла имовине</w:t>
      </w:r>
      <w:r>
        <w:rPr>
          <w:color w:val="44536A"/>
          <w:spacing w:val="-44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посебном</w:t>
      </w:r>
      <w:r>
        <w:rPr>
          <w:color w:val="44536A"/>
          <w:spacing w:val="1"/>
        </w:rPr>
        <w:t> </w:t>
      </w:r>
      <w:r>
        <w:rPr>
          <w:color w:val="44536A"/>
        </w:rPr>
        <w:t>порезу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образовањем</w:t>
      </w:r>
      <w:r>
        <w:rPr>
          <w:color w:val="44536A"/>
          <w:spacing w:val="1"/>
        </w:rPr>
        <w:t> </w:t>
      </w:r>
      <w:r>
        <w:rPr>
          <w:color w:val="44536A"/>
        </w:rPr>
        <w:t>посебне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организационе</w:t>
      </w:r>
      <w:r>
        <w:rPr>
          <w:color w:val="44536A"/>
          <w:spacing w:val="1"/>
        </w:rPr>
        <w:t> </w:t>
      </w:r>
      <w:r>
        <w:rPr>
          <w:color w:val="44536A"/>
        </w:rPr>
        <w:t>јединице</w:t>
      </w:r>
      <w:r>
        <w:rPr>
          <w:color w:val="44536A"/>
          <w:spacing w:val="1"/>
        </w:rPr>
        <w:t> </w:t>
      </w:r>
      <w:r>
        <w:rPr>
          <w:color w:val="44536A"/>
        </w:rPr>
        <w:t>Пореске</w:t>
      </w:r>
      <w:r>
        <w:rPr>
          <w:color w:val="44536A"/>
          <w:spacing w:val="1"/>
        </w:rPr>
        <w:t> </w:t>
      </w:r>
      <w:r>
        <w:rPr>
          <w:color w:val="44536A"/>
        </w:rPr>
        <w:t>управе,</w:t>
      </w:r>
      <w:r>
        <w:rPr>
          <w:color w:val="44536A"/>
          <w:spacing w:val="1"/>
        </w:rPr>
        <w:t> </w:t>
      </w:r>
      <w:r>
        <w:rPr>
          <w:color w:val="44536A"/>
        </w:rPr>
        <w:t>створили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услови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унакрсну</w:t>
      </w:r>
      <w:r>
        <w:rPr>
          <w:color w:val="44536A"/>
          <w:spacing w:val="1"/>
        </w:rPr>
        <w:t> </w:t>
      </w:r>
      <w:r>
        <w:rPr>
          <w:color w:val="44536A"/>
        </w:rPr>
        <w:t>анализу</w:t>
      </w:r>
      <w:r>
        <w:rPr>
          <w:color w:val="44536A"/>
          <w:spacing w:val="1"/>
        </w:rPr>
        <w:t> </w:t>
      </w:r>
      <w:r>
        <w:rPr>
          <w:color w:val="44536A"/>
        </w:rPr>
        <w:t>имовине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лица,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прве</w:t>
      </w:r>
      <w:r>
        <w:rPr>
          <w:color w:val="44536A"/>
          <w:spacing w:val="1"/>
        </w:rPr>
        <w:t> </w:t>
      </w:r>
      <w:r>
        <w:rPr>
          <w:color w:val="44536A"/>
        </w:rPr>
        <w:t>ревизије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требало да почну половином ове године. Развој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људских</w:t>
      </w:r>
      <w:r>
        <w:rPr>
          <w:color w:val="44536A"/>
          <w:spacing w:val="1"/>
        </w:rPr>
        <w:t> </w:t>
      </w:r>
      <w:r>
        <w:rPr>
          <w:color w:val="44536A"/>
        </w:rPr>
        <w:t>ресурса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Пореску</w:t>
      </w:r>
      <w:r>
        <w:rPr>
          <w:color w:val="44536A"/>
          <w:spacing w:val="1"/>
        </w:rPr>
        <w:t> </w:t>
      </w:r>
      <w:r>
        <w:rPr>
          <w:color w:val="44536A"/>
        </w:rPr>
        <w:t>управу и убрзање процедура запошљавања остају</w:t>
      </w:r>
      <w:r>
        <w:rPr>
          <w:color w:val="44536A"/>
          <w:spacing w:val="-43"/>
        </w:rPr>
        <w:t> </w:t>
      </w:r>
      <w:r>
        <w:rPr>
          <w:color w:val="44536A"/>
        </w:rPr>
        <w:t>приоритет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осигурао</w:t>
      </w:r>
      <w:r>
        <w:rPr>
          <w:color w:val="44536A"/>
          <w:spacing w:val="1"/>
        </w:rPr>
        <w:t> </w:t>
      </w:r>
      <w:r>
        <w:rPr>
          <w:color w:val="44536A"/>
        </w:rPr>
        <w:t>адекватан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запослених. Број запослених у Пореској управи 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опао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последњих</w:t>
      </w:r>
      <w:r>
        <w:rPr>
          <w:color w:val="44536A"/>
          <w:spacing w:val="1"/>
        </w:rPr>
        <w:t> </w:t>
      </w:r>
      <w:r>
        <w:rPr>
          <w:color w:val="44536A"/>
        </w:rPr>
        <w:t>година.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предстојећим</w:t>
      </w:r>
      <w:r>
        <w:rPr>
          <w:color w:val="44536A"/>
          <w:spacing w:val="1"/>
        </w:rPr>
        <w:t> </w:t>
      </w:r>
      <w:r>
        <w:rPr>
          <w:color w:val="44536A"/>
        </w:rPr>
        <w:t>таласом</w:t>
      </w:r>
      <w:r>
        <w:rPr>
          <w:color w:val="44536A"/>
          <w:spacing w:val="1"/>
        </w:rPr>
        <w:t> </w:t>
      </w:r>
      <w:r>
        <w:rPr>
          <w:color w:val="44536A"/>
        </w:rPr>
        <w:t>пензионисања</w:t>
      </w:r>
      <w:r>
        <w:rPr>
          <w:color w:val="44536A"/>
          <w:spacing w:val="1"/>
        </w:rPr>
        <w:t> </w:t>
      </w:r>
      <w:r>
        <w:rPr>
          <w:color w:val="44536A"/>
        </w:rPr>
        <w:t>великог</w:t>
      </w:r>
      <w:r>
        <w:rPr>
          <w:color w:val="44536A"/>
          <w:spacing w:val="1"/>
        </w:rPr>
        <w:t> </w:t>
      </w:r>
      <w:r>
        <w:rPr>
          <w:color w:val="44536A"/>
        </w:rPr>
        <w:t>броја</w:t>
      </w:r>
      <w:r>
        <w:rPr>
          <w:color w:val="44536A"/>
          <w:spacing w:val="1"/>
        </w:rPr>
        <w:t> </w:t>
      </w:r>
      <w:r>
        <w:rPr>
          <w:color w:val="44536A"/>
        </w:rPr>
        <w:t>запослених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узимајући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трансформације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прелазак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рад са вишим квалификацијама, императив је 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време</w:t>
      </w:r>
      <w:r>
        <w:rPr>
          <w:color w:val="44536A"/>
          <w:spacing w:val="1"/>
        </w:rPr>
        <w:t> </w:t>
      </w:r>
      <w:r>
        <w:rPr>
          <w:color w:val="44536A"/>
        </w:rPr>
        <w:t>запосли</w:t>
      </w:r>
      <w:r>
        <w:rPr>
          <w:color w:val="44536A"/>
          <w:spacing w:val="1"/>
        </w:rPr>
        <w:t> </w:t>
      </w:r>
      <w:r>
        <w:rPr>
          <w:color w:val="44536A"/>
        </w:rPr>
        <w:t>адекватан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1"/>
        </w:rPr>
        <w:t> </w:t>
      </w:r>
      <w:r>
        <w:rPr>
          <w:color w:val="44536A"/>
        </w:rPr>
        <w:t>висококвалификованог особља, што 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адекватне</w:t>
      </w:r>
      <w:r>
        <w:rPr>
          <w:color w:val="44536A"/>
          <w:spacing w:val="-1"/>
        </w:rPr>
        <w:t> </w:t>
      </w:r>
      <w:r>
        <w:rPr>
          <w:color w:val="44536A"/>
        </w:rPr>
        <w:t>зараде.</w:t>
      </w:r>
    </w:p>
    <w:p>
      <w:pPr>
        <w:pStyle w:val="BodyText"/>
        <w:spacing w:line="259" w:lineRule="auto" w:before="155"/>
        <w:ind w:left="280" w:right="557"/>
        <w:jc w:val="both"/>
      </w:pP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квалитета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транспарентности</w:t>
      </w:r>
      <w:r>
        <w:rPr>
          <w:color w:val="44536A"/>
          <w:spacing w:val="1"/>
        </w:rPr>
        <w:t> </w:t>
      </w:r>
      <w:r>
        <w:rPr>
          <w:color w:val="44536A"/>
        </w:rPr>
        <w:t>статистике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врши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свеобухватне,</w:t>
      </w:r>
      <w:r>
        <w:rPr>
          <w:color w:val="44536A"/>
          <w:spacing w:val="1"/>
        </w:rPr>
        <w:t> </w:t>
      </w:r>
      <w:r>
        <w:rPr>
          <w:color w:val="44536A"/>
        </w:rPr>
        <w:t>правовремене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аутоматске размене података између надлежних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 – Републичког завода за статистику,</w:t>
      </w:r>
      <w:r>
        <w:rPr>
          <w:color w:val="44536A"/>
          <w:spacing w:val="1"/>
        </w:rPr>
        <w:t> </w:t>
      </w:r>
      <w:r>
        <w:rPr>
          <w:color w:val="44536A"/>
        </w:rPr>
        <w:t>Народне банке Србије и Министарства финансија,</w:t>
      </w:r>
      <w:r>
        <w:rPr>
          <w:color w:val="44536A"/>
          <w:spacing w:val="-43"/>
        </w:rPr>
        <w:t> </w:t>
      </w:r>
      <w:r>
        <w:rPr>
          <w:color w:val="44536A"/>
        </w:rPr>
        <w:t>а у складу са Споразумом о сарадњи у области</w:t>
      </w:r>
      <w:r>
        <w:rPr>
          <w:color w:val="44536A"/>
          <w:spacing w:val="1"/>
        </w:rPr>
        <w:t> </w:t>
      </w:r>
      <w:r>
        <w:rPr>
          <w:color w:val="44536A"/>
        </w:rPr>
        <w:t>статистике националних рачуна сектора државе и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њом</w:t>
      </w:r>
      <w:r>
        <w:rPr>
          <w:color w:val="44536A"/>
          <w:spacing w:val="1"/>
        </w:rPr>
        <w:t> </w:t>
      </w:r>
      <w:r>
        <w:rPr>
          <w:color w:val="44536A"/>
        </w:rPr>
        <w:t>повезаних</w:t>
      </w:r>
      <w:r>
        <w:rPr>
          <w:color w:val="44536A"/>
          <w:spacing w:val="1"/>
        </w:rPr>
        <w:t> </w:t>
      </w:r>
      <w:r>
        <w:rPr>
          <w:color w:val="44536A"/>
        </w:rPr>
        <w:t>статистика.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априлу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-43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Републички</w:t>
      </w:r>
      <w:r>
        <w:rPr>
          <w:color w:val="44536A"/>
          <w:spacing w:val="1"/>
        </w:rPr>
        <w:t> </w:t>
      </w:r>
      <w:r>
        <w:rPr>
          <w:color w:val="44536A"/>
        </w:rPr>
        <w:t>завод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објавио</w:t>
      </w:r>
      <w:r>
        <w:rPr>
          <w:color w:val="44536A"/>
          <w:spacing w:val="1"/>
        </w:rPr>
        <w:t> </w:t>
      </w:r>
      <w:r>
        <w:rPr>
          <w:color w:val="44536A"/>
        </w:rPr>
        <w:t>листу</w:t>
      </w:r>
      <w:r>
        <w:rPr>
          <w:color w:val="44536A"/>
          <w:spacing w:val="-43"/>
        </w:rPr>
        <w:t> </w:t>
      </w:r>
      <w:r>
        <w:rPr>
          <w:color w:val="44536A"/>
        </w:rPr>
        <w:t>институција које чине сектор државе, као и остале</w:t>
      </w:r>
      <w:r>
        <w:rPr>
          <w:color w:val="44536A"/>
          <w:spacing w:val="-43"/>
        </w:rPr>
        <w:t> </w:t>
      </w:r>
      <w:r>
        <w:rPr>
          <w:color w:val="44536A"/>
        </w:rPr>
        <w:t>секторе,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Европским</w:t>
      </w:r>
      <w:r>
        <w:rPr>
          <w:color w:val="44536A"/>
          <w:spacing w:val="1"/>
        </w:rPr>
        <w:t> </w:t>
      </w:r>
      <w:r>
        <w:rPr>
          <w:color w:val="44536A"/>
        </w:rPr>
        <w:t>системом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регионалних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(ESA)</w:t>
      </w:r>
      <w:r>
        <w:rPr>
          <w:color w:val="44536A"/>
          <w:spacing w:val="1"/>
        </w:rPr>
        <w:t> </w:t>
      </w:r>
      <w:r>
        <w:rPr>
          <w:color w:val="44536A"/>
        </w:rPr>
        <w:t>2010,</w:t>
      </w:r>
      <w:r>
        <w:rPr>
          <w:color w:val="44536A"/>
          <w:spacing w:val="1"/>
        </w:rPr>
        <w:t> </w:t>
      </w:r>
      <w:r>
        <w:rPr>
          <w:color w:val="44536A"/>
        </w:rPr>
        <w:t>Системом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националних</w:t>
      </w:r>
      <w:r>
        <w:rPr>
          <w:color w:val="44536A"/>
          <w:spacing w:val="1"/>
        </w:rPr>
        <w:t> </w:t>
      </w:r>
      <w:r>
        <w:rPr>
          <w:color w:val="44536A"/>
        </w:rPr>
        <w:t>рачуна</w:t>
      </w:r>
      <w:r>
        <w:rPr>
          <w:color w:val="44536A"/>
          <w:spacing w:val="1"/>
        </w:rPr>
        <w:t> </w:t>
      </w:r>
      <w:r>
        <w:rPr>
          <w:color w:val="44536A"/>
        </w:rPr>
        <w:t>(SNA</w:t>
      </w:r>
      <w:r>
        <w:rPr>
          <w:color w:val="44536A"/>
          <w:spacing w:val="1"/>
        </w:rPr>
        <w:t> </w:t>
      </w:r>
      <w:r>
        <w:rPr>
          <w:color w:val="44536A"/>
        </w:rPr>
        <w:t>2008)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Приручником о дефициту и дугу сектора државе,</w:t>
      </w:r>
      <w:r>
        <w:rPr>
          <w:color w:val="44536A"/>
          <w:spacing w:val="1"/>
        </w:rPr>
        <w:t> </w:t>
      </w:r>
      <w:r>
        <w:rPr>
          <w:color w:val="44536A"/>
        </w:rPr>
        <w:t>која је урађена у сарадњи са Народном банком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21"/>
        </w:rPr>
        <w:t> </w:t>
      </w:r>
      <w:r>
        <w:rPr>
          <w:color w:val="44536A"/>
        </w:rPr>
        <w:t>и</w:t>
      </w:r>
      <w:r>
        <w:rPr>
          <w:color w:val="44536A"/>
          <w:spacing w:val="21"/>
        </w:rPr>
        <w:t> </w:t>
      </w:r>
      <w:r>
        <w:rPr>
          <w:color w:val="44536A"/>
        </w:rPr>
        <w:t>Министарством</w:t>
      </w:r>
      <w:r>
        <w:rPr>
          <w:color w:val="44536A"/>
          <w:spacing w:val="23"/>
        </w:rPr>
        <w:t> </w:t>
      </w:r>
      <w:r>
        <w:rPr>
          <w:color w:val="44536A"/>
        </w:rPr>
        <w:t>финансија.</w:t>
      </w:r>
      <w:r>
        <w:rPr>
          <w:color w:val="44536A"/>
          <w:spacing w:val="21"/>
        </w:rPr>
        <w:t> </w:t>
      </w:r>
      <w:r>
        <w:rPr>
          <w:color w:val="44536A"/>
        </w:rPr>
        <w:t>Управа</w:t>
      </w:r>
      <w:r>
        <w:rPr>
          <w:color w:val="44536A"/>
          <w:spacing w:val="22"/>
        </w:rPr>
        <w:t> </w:t>
      </w:r>
      <w:r>
        <w:rPr>
          <w:color w:val="44536A"/>
        </w:rPr>
        <w:t>за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јавни дуг од средине 2021. тромесечно објављује</w:t>
      </w:r>
      <w:r>
        <w:rPr>
          <w:color w:val="44536A"/>
          <w:spacing w:val="1"/>
        </w:rPr>
        <w:t> </w:t>
      </w:r>
      <w:r>
        <w:rPr>
          <w:color w:val="44536A"/>
        </w:rPr>
        <w:t>податке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мастришком</w:t>
      </w:r>
      <w:r>
        <w:rPr>
          <w:color w:val="44536A"/>
          <w:spacing w:val="1"/>
        </w:rPr>
        <w:t> </w:t>
      </w:r>
      <w:r>
        <w:rPr>
          <w:color w:val="44536A"/>
        </w:rPr>
        <w:t>дугу,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израђује</w:t>
      </w:r>
      <w:r>
        <w:rPr>
          <w:color w:val="44536A"/>
          <w:spacing w:val="-43"/>
        </w:rPr>
        <w:t> </w:t>
      </w:r>
      <w:r>
        <w:rPr>
          <w:color w:val="44536A"/>
        </w:rPr>
        <w:t>Народна банка Србије у складу са ESA 2010</w:t>
      </w:r>
      <w:r>
        <w:rPr>
          <w:b/>
          <w:color w:val="44536A"/>
        </w:rPr>
        <w:t>. </w:t>
      </w:r>
      <w:r>
        <w:rPr>
          <w:color w:val="44536A"/>
        </w:rPr>
        <w:t>У току</w:t>
      </w:r>
      <w:r>
        <w:rPr>
          <w:color w:val="44536A"/>
          <w:spacing w:val="-43"/>
        </w:rPr>
        <w:t> </w:t>
      </w:r>
      <w:r>
        <w:rPr>
          <w:color w:val="44536A"/>
        </w:rPr>
        <w:t>је пројекат у сарадњи са ММФ који има за циљ да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Управе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трезор,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1"/>
        </w:rPr>
        <w:t> </w:t>
      </w:r>
      <w:r>
        <w:rPr>
          <w:color w:val="44536A"/>
        </w:rPr>
        <w:t>информационог</w:t>
      </w:r>
      <w:r>
        <w:rPr>
          <w:color w:val="44536A"/>
          <w:spacing w:val="13"/>
        </w:rPr>
        <w:t> </w:t>
      </w:r>
      <w:r>
        <w:rPr>
          <w:color w:val="44536A"/>
        </w:rPr>
        <w:t>система</w:t>
      </w:r>
      <w:r>
        <w:rPr>
          <w:color w:val="44536A"/>
          <w:spacing w:val="15"/>
        </w:rPr>
        <w:t> </w:t>
      </w:r>
      <w:r>
        <w:rPr>
          <w:color w:val="44536A"/>
        </w:rPr>
        <w:t>и</w:t>
      </w:r>
      <w:r>
        <w:rPr>
          <w:color w:val="44536A"/>
          <w:spacing w:val="13"/>
        </w:rPr>
        <w:t> </w:t>
      </w:r>
      <w:r>
        <w:rPr>
          <w:color w:val="44536A"/>
        </w:rPr>
        <w:t>свеобухватне</w:t>
      </w:r>
      <w:r>
        <w:rPr>
          <w:color w:val="44536A"/>
          <w:spacing w:val="12"/>
        </w:rPr>
        <w:t> </w:t>
      </w:r>
      <w:r>
        <w:rPr>
          <w:color w:val="44536A"/>
        </w:rPr>
        <w:t>базе</w:t>
      </w:r>
    </w:p>
    <w:p>
      <w:pPr>
        <w:pStyle w:val="BodyText"/>
        <w:spacing w:line="259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података</w:t>
      </w:r>
      <w:r>
        <w:rPr>
          <w:color w:val="44536A"/>
          <w:spacing w:val="1"/>
        </w:rPr>
        <w:t> </w:t>
      </w:r>
      <w:r>
        <w:rPr>
          <w:color w:val="44536A"/>
        </w:rPr>
        <w:t>изгради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омогућити</w:t>
      </w:r>
      <w:r>
        <w:rPr>
          <w:color w:val="44536A"/>
          <w:spacing w:val="1"/>
        </w:rPr>
        <w:t> </w:t>
      </w:r>
      <w:r>
        <w:rPr>
          <w:color w:val="44536A"/>
        </w:rPr>
        <w:t>прикупљање и консолидацију података за сектор</w:t>
      </w:r>
      <w:r>
        <w:rPr>
          <w:color w:val="44536A"/>
          <w:spacing w:val="1"/>
        </w:rPr>
        <w:t> </w:t>
      </w:r>
      <w:r>
        <w:rPr>
          <w:color w:val="44536A"/>
        </w:rPr>
        <w:t>државе како по националној методологији тако 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методологији</w:t>
      </w:r>
      <w:r>
        <w:rPr>
          <w:color w:val="44536A"/>
          <w:spacing w:val="1"/>
        </w:rPr>
        <w:t> </w:t>
      </w:r>
      <w:r>
        <w:rPr>
          <w:color w:val="44536A"/>
        </w:rPr>
        <w:t>GFSM</w:t>
      </w:r>
      <w:r>
        <w:rPr>
          <w:color w:val="44536A"/>
          <w:spacing w:val="1"/>
        </w:rPr>
        <w:t> </w:t>
      </w:r>
      <w:r>
        <w:rPr>
          <w:color w:val="44536A"/>
        </w:rPr>
        <w:t>2014,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</w:t>
      </w:r>
      <w:r>
        <w:rPr>
          <w:color w:val="44536A"/>
          <w:spacing w:val="-43"/>
        </w:rPr>
        <w:t> </w:t>
      </w:r>
      <w:r>
        <w:rPr>
          <w:color w:val="44536A"/>
        </w:rPr>
        <w:t>увођење</w:t>
      </w:r>
      <w:r>
        <w:rPr>
          <w:color w:val="44536A"/>
          <w:spacing w:val="-3"/>
        </w:rPr>
        <w:t> </w:t>
      </w:r>
      <w:r>
        <w:rPr>
          <w:color w:val="44536A"/>
        </w:rPr>
        <w:t>институција у</w:t>
      </w:r>
      <w:r>
        <w:rPr>
          <w:color w:val="44536A"/>
          <w:spacing w:val="-1"/>
        </w:rPr>
        <w:t> </w:t>
      </w:r>
      <w:r>
        <w:rPr>
          <w:color w:val="44536A"/>
        </w:rPr>
        <w:t>његов</w:t>
      </w:r>
      <w:r>
        <w:rPr>
          <w:color w:val="44536A"/>
          <w:spacing w:val="3"/>
        </w:rPr>
        <w:t> </w:t>
      </w:r>
      <w:r>
        <w:rPr>
          <w:color w:val="44536A"/>
        </w:rPr>
        <w:t>обухват.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3"/>
        </w:numPr>
        <w:tabs>
          <w:tab w:pos="4155" w:val="left" w:leader="none"/>
        </w:tabs>
        <w:spacing w:line="240" w:lineRule="auto" w:before="51" w:after="0"/>
        <w:ind w:left="4154" w:right="0" w:hanging="243"/>
        <w:jc w:val="left"/>
        <w:rPr>
          <w:color w:val="2E5395"/>
        </w:rPr>
      </w:pPr>
      <w:bookmarkStart w:name="5. Фискални ризици" w:id="30"/>
      <w:bookmarkEnd w:id="30"/>
      <w:r>
        <w:rPr>
          <w:b w:val="0"/>
        </w:rPr>
      </w:r>
      <w:bookmarkStart w:name="_bookmark9" w:id="31"/>
      <w:bookmarkEnd w:id="31"/>
      <w:r>
        <w:rPr>
          <w:b w:val="0"/>
        </w:rPr>
      </w:r>
      <w:bookmarkStart w:name="_bookmark9" w:id="32"/>
      <w:bookmarkEnd w:id="32"/>
      <w:r>
        <w:rPr>
          <w:color w:val="2E5395"/>
        </w:rPr>
        <w:t>Ф</w:t>
      </w:r>
      <w:r>
        <w:rPr>
          <w:color w:val="2E5395"/>
        </w:rPr>
        <w:t>искални</w:t>
      </w:r>
      <w:r>
        <w:rPr>
          <w:color w:val="2E5395"/>
          <w:spacing w:val="-6"/>
        </w:rPr>
        <w:t> </w:t>
      </w:r>
      <w:r>
        <w:rPr>
          <w:color w:val="2E5395"/>
        </w:rPr>
        <w:t>ризици</w:t>
      </w: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59"/>
        <w:ind w:left="280" w:right="40"/>
        <w:jc w:val="both"/>
      </w:pPr>
      <w:r>
        <w:rPr>
          <w:color w:val="44536A"/>
          <w:spacing w:val="-1"/>
        </w:rPr>
        <w:t>Фискални</w:t>
      </w:r>
      <w:r>
        <w:rPr>
          <w:color w:val="44536A"/>
          <w:spacing w:val="-11"/>
        </w:rPr>
        <w:t> </w:t>
      </w:r>
      <w:r>
        <w:rPr>
          <w:color w:val="44536A"/>
        </w:rPr>
        <w:t>ризици</w:t>
      </w:r>
      <w:r>
        <w:rPr>
          <w:color w:val="44536A"/>
          <w:spacing w:val="-10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-9"/>
        </w:rPr>
        <w:t> </w:t>
      </w:r>
      <w:r>
        <w:rPr>
          <w:color w:val="44536A"/>
        </w:rPr>
        <w:t>изложеност</w:t>
      </w:r>
      <w:r>
        <w:rPr>
          <w:color w:val="44536A"/>
          <w:spacing w:val="-11"/>
        </w:rPr>
        <w:t> </w:t>
      </w:r>
      <w:r>
        <w:rPr>
          <w:color w:val="44536A"/>
        </w:rPr>
        <w:t>јавних</w:t>
      </w:r>
      <w:r>
        <w:rPr>
          <w:color w:val="44536A"/>
          <w:spacing w:val="-42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одређеним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проузроковати</w:t>
      </w:r>
      <w:r>
        <w:rPr>
          <w:color w:val="44536A"/>
          <w:spacing w:val="1"/>
        </w:rPr>
        <w:t> </w:t>
      </w:r>
      <w:r>
        <w:rPr>
          <w:color w:val="44536A"/>
        </w:rPr>
        <w:t>одступања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пројектованог</w:t>
      </w:r>
      <w:r>
        <w:rPr>
          <w:color w:val="44536A"/>
          <w:spacing w:val="-43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оквира.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одступања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доћи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приходима, расходима, фискалном резултату, као</w:t>
      </w:r>
      <w:r>
        <w:rPr>
          <w:color w:val="44536A"/>
          <w:spacing w:val="-43"/>
        </w:rPr>
        <w:t> </w:t>
      </w:r>
      <w:r>
        <w:rPr>
          <w:color w:val="44536A"/>
        </w:rPr>
        <w:t>и у имовини и обавезама државе, у односу на оно</w:t>
      </w:r>
      <w:r>
        <w:rPr>
          <w:color w:val="44536A"/>
          <w:spacing w:val="-43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очекивано.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спољашње</w:t>
      </w:r>
      <w:r>
        <w:rPr>
          <w:color w:val="44536A"/>
          <w:spacing w:val="1"/>
        </w:rPr>
        <w:t> </w:t>
      </w:r>
      <w:r>
        <w:rPr>
          <w:color w:val="44536A"/>
        </w:rPr>
        <w:t>ризике,</w:t>
      </w:r>
      <w:r>
        <w:rPr>
          <w:color w:val="44536A"/>
          <w:spacing w:val="1"/>
        </w:rPr>
        <w:t> </w:t>
      </w:r>
      <w:r>
        <w:rPr>
          <w:color w:val="44536A"/>
        </w:rPr>
        <w:t>попут</w:t>
      </w:r>
      <w:r>
        <w:rPr>
          <w:color w:val="44536A"/>
          <w:spacing w:val="1"/>
        </w:rPr>
        <w:t> </w:t>
      </w:r>
      <w:r>
        <w:rPr>
          <w:color w:val="44536A"/>
        </w:rPr>
        <w:t>природних</w:t>
      </w:r>
      <w:r>
        <w:rPr>
          <w:color w:val="44536A"/>
          <w:spacing w:val="1"/>
        </w:rPr>
        <w:t> </w:t>
      </w:r>
      <w:r>
        <w:rPr>
          <w:color w:val="44536A"/>
        </w:rPr>
        <w:t>катастрофа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глобалних финансијских криза, Влада не може да</w:t>
      </w:r>
      <w:r>
        <w:rPr>
          <w:color w:val="44536A"/>
          <w:spacing w:val="1"/>
        </w:rPr>
        <w:t> </w:t>
      </w:r>
      <w:r>
        <w:rPr>
          <w:color w:val="44536A"/>
        </w:rPr>
        <w:t>утиче,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дефинисати</w:t>
      </w:r>
      <w:r>
        <w:rPr>
          <w:color w:val="44536A"/>
          <w:spacing w:val="1"/>
        </w:rPr>
        <w:t> </w:t>
      </w:r>
      <w:r>
        <w:rPr>
          <w:color w:val="44536A"/>
        </w:rPr>
        <w:t>излазне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ублажиле</w:t>
      </w:r>
      <w:r>
        <w:rPr>
          <w:color w:val="44536A"/>
          <w:spacing w:val="1"/>
        </w:rPr>
        <w:t> </w:t>
      </w:r>
      <w:r>
        <w:rPr>
          <w:color w:val="44536A"/>
        </w:rPr>
        <w:t>њихово</w:t>
      </w:r>
      <w:r>
        <w:rPr>
          <w:color w:val="44536A"/>
          <w:spacing w:val="1"/>
        </w:rPr>
        <w:t> </w:t>
      </w:r>
      <w:r>
        <w:rPr>
          <w:color w:val="44536A"/>
        </w:rPr>
        <w:t>дејство</w:t>
      </w:r>
      <w:r>
        <w:rPr>
          <w:color w:val="44536A"/>
          <w:spacing w:val="1"/>
        </w:rPr>
        <w:t> </w:t>
      </w:r>
      <w:r>
        <w:rPr>
          <w:color w:val="44536A"/>
        </w:rPr>
        <w:t>(очување стабилности у добрим временима 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рецесије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-43"/>
        </w:rPr>
        <w:t> </w:t>
      </w:r>
      <w:r>
        <w:rPr>
          <w:color w:val="44536A"/>
        </w:rPr>
        <w:t>политика имала простора за адекватан одговор,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 у случају природних катастрофа и сл.).</w:t>
      </w:r>
      <w:r>
        <w:rPr>
          <w:color w:val="44536A"/>
          <w:spacing w:val="1"/>
        </w:rPr>
        <w:t> </w:t>
      </w:r>
      <w:r>
        <w:rPr>
          <w:color w:val="44536A"/>
        </w:rPr>
        <w:t>Унутрашњи</w:t>
      </w:r>
      <w:r>
        <w:rPr>
          <w:color w:val="44536A"/>
          <w:spacing w:val="1"/>
        </w:rPr>
        <w:t> </w:t>
      </w:r>
      <w:r>
        <w:rPr>
          <w:color w:val="44536A"/>
        </w:rPr>
        <w:t>ризици,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њихова</w:t>
      </w:r>
      <w:r>
        <w:rPr>
          <w:color w:val="44536A"/>
          <w:spacing w:val="1"/>
        </w:rPr>
        <w:t> </w:t>
      </w:r>
      <w:r>
        <w:rPr>
          <w:color w:val="44536A"/>
        </w:rPr>
        <w:t>материјализација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вероватноћу</w:t>
      </w:r>
      <w:r>
        <w:rPr>
          <w:color w:val="44536A"/>
          <w:spacing w:val="1"/>
        </w:rPr>
        <w:t> </w:t>
      </w:r>
      <w:r>
        <w:rPr>
          <w:color w:val="44536A"/>
        </w:rPr>
        <w:t>њихове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утицати</w:t>
      </w:r>
      <w:r>
        <w:rPr>
          <w:color w:val="44536A"/>
          <w:spacing w:val="1"/>
        </w:rPr>
        <w:t> </w:t>
      </w:r>
      <w:r>
        <w:rPr>
          <w:color w:val="44536A"/>
        </w:rPr>
        <w:t>одлукама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политикама</w:t>
      </w:r>
      <w:r>
        <w:rPr>
          <w:color w:val="44536A"/>
          <w:spacing w:val="-1"/>
        </w:rPr>
        <w:t> </w:t>
      </w:r>
      <w:r>
        <w:rPr>
          <w:color w:val="44536A"/>
        </w:rPr>
        <w:t>Владе.</w:t>
      </w:r>
    </w:p>
    <w:p>
      <w:pPr>
        <w:pStyle w:val="BodyText"/>
        <w:spacing w:line="259" w:lineRule="auto" w:before="117"/>
        <w:ind w:left="280" w:right="38"/>
        <w:jc w:val="both"/>
      </w:pPr>
      <w:r>
        <w:rPr>
          <w:color w:val="44536A"/>
        </w:rPr>
        <w:t>Идентификација највећих фискалних ризика који</w:t>
      </w:r>
      <w:r>
        <w:rPr>
          <w:color w:val="44536A"/>
          <w:spacing w:val="1"/>
        </w:rPr>
        <w:t> </w:t>
      </w:r>
      <w:r>
        <w:rPr>
          <w:color w:val="44536A"/>
        </w:rPr>
        <w:t>могу утицати на</w:t>
      </w:r>
      <w:r>
        <w:rPr>
          <w:color w:val="44536A"/>
          <w:spacing w:val="1"/>
        </w:rPr>
        <w:t> </w:t>
      </w:r>
      <w:r>
        <w:rPr>
          <w:color w:val="44536A"/>
        </w:rPr>
        <w:t>државне финансије у средњем</w:t>
      </w:r>
      <w:r>
        <w:rPr>
          <w:color w:val="44536A"/>
          <w:spacing w:val="1"/>
        </w:rPr>
        <w:t> </w:t>
      </w:r>
      <w:r>
        <w:rPr>
          <w:color w:val="44536A"/>
        </w:rPr>
        <w:t>року</w:t>
      </w:r>
      <w:r>
        <w:rPr>
          <w:color w:val="44536A"/>
          <w:spacing w:val="1"/>
        </w:rPr>
        <w:t> </w:t>
      </w:r>
      <w:r>
        <w:rPr>
          <w:color w:val="44536A"/>
        </w:rPr>
        <w:t>полазна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тачка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бољем</w:t>
      </w:r>
      <w:r>
        <w:rPr>
          <w:color w:val="44536A"/>
          <w:spacing w:val="1"/>
        </w:rPr>
        <w:t> </w:t>
      </w:r>
      <w:r>
        <w:rPr>
          <w:color w:val="44536A"/>
        </w:rPr>
        <w:t>управљању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ризицима.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одређеним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-43"/>
        </w:rPr>
        <w:t> </w:t>
      </w:r>
      <w:r>
        <w:rPr>
          <w:color w:val="44536A"/>
        </w:rPr>
        <w:t>ризицима</w:t>
      </w:r>
      <w:r>
        <w:rPr>
          <w:color w:val="44536A"/>
          <w:spacing w:val="-6"/>
        </w:rPr>
        <w:t> </w:t>
      </w:r>
      <w:r>
        <w:rPr>
          <w:color w:val="44536A"/>
        </w:rPr>
        <w:t>постоје</w:t>
      </w:r>
      <w:r>
        <w:rPr>
          <w:color w:val="44536A"/>
          <w:spacing w:val="-6"/>
        </w:rPr>
        <w:t> </w:t>
      </w:r>
      <w:r>
        <w:rPr>
          <w:color w:val="44536A"/>
        </w:rPr>
        <w:t>детаљни</w:t>
      </w:r>
      <w:r>
        <w:rPr>
          <w:color w:val="44536A"/>
          <w:spacing w:val="-5"/>
        </w:rPr>
        <w:t> </w:t>
      </w:r>
      <w:r>
        <w:rPr>
          <w:color w:val="44536A"/>
        </w:rPr>
        <w:t>подаци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лако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може</w:t>
      </w:r>
      <w:r>
        <w:rPr>
          <w:color w:val="44536A"/>
          <w:spacing w:val="-43"/>
        </w:rPr>
        <w:t> </w:t>
      </w:r>
      <w:r>
        <w:rPr>
          <w:color w:val="44536A"/>
        </w:rPr>
        <w:t>идентификовати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ли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коликом</w:t>
      </w:r>
      <w:r>
        <w:rPr>
          <w:color w:val="44536A"/>
          <w:spacing w:val="1"/>
        </w:rPr>
        <w:t> </w:t>
      </w:r>
      <w:r>
        <w:rPr>
          <w:color w:val="44536A"/>
        </w:rPr>
        <w:t>вероватноћом</w:t>
      </w:r>
      <w:r>
        <w:rPr>
          <w:color w:val="44536A"/>
          <w:spacing w:val="1"/>
        </w:rPr>
        <w:t> </w:t>
      </w:r>
      <w:r>
        <w:rPr>
          <w:color w:val="44536A"/>
        </w:rPr>
        <w:t>утицати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агрегате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средњем року. За друге, пак, не постоје довољно</w:t>
      </w:r>
      <w:r>
        <w:rPr>
          <w:color w:val="44536A"/>
          <w:spacing w:val="1"/>
        </w:rPr>
        <w:t> </w:t>
      </w:r>
      <w:r>
        <w:rPr>
          <w:color w:val="44536A"/>
        </w:rPr>
        <w:t>детаљни</w:t>
      </w:r>
      <w:r>
        <w:rPr>
          <w:color w:val="44536A"/>
          <w:spacing w:val="1"/>
        </w:rPr>
        <w:t> </w:t>
      </w:r>
      <w:r>
        <w:rPr>
          <w:color w:val="44536A"/>
        </w:rPr>
        <w:t>подаци,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само</w:t>
      </w:r>
      <w:r>
        <w:rPr>
          <w:color w:val="44536A"/>
          <w:spacing w:val="1"/>
        </w:rPr>
        <w:t> </w:t>
      </w:r>
      <w:r>
        <w:rPr>
          <w:color w:val="44536A"/>
        </w:rPr>
        <w:t>њихово</w:t>
      </w:r>
      <w:r>
        <w:rPr>
          <w:color w:val="44536A"/>
          <w:spacing w:val="-43"/>
        </w:rPr>
        <w:t> </w:t>
      </w:r>
      <w:r>
        <w:rPr>
          <w:color w:val="44536A"/>
        </w:rPr>
        <w:t>идентификовање подиже свест о могућности да 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доведу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одступања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планираног</w:t>
      </w:r>
      <w:r>
        <w:rPr>
          <w:color w:val="44536A"/>
          <w:spacing w:val="-1"/>
        </w:rPr>
        <w:t> </w:t>
      </w:r>
      <w:r>
        <w:rPr>
          <w:color w:val="44536A"/>
        </w:rPr>
        <w:t>фискалног оквира.</w:t>
      </w:r>
    </w:p>
    <w:p>
      <w:pPr>
        <w:pStyle w:val="BodyText"/>
        <w:spacing w:line="259" w:lineRule="auto" w:before="117"/>
        <w:ind w:left="280" w:right="41"/>
        <w:jc w:val="both"/>
      </w:pP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водећу</w:t>
      </w:r>
      <w:r>
        <w:rPr>
          <w:color w:val="44536A"/>
          <w:spacing w:val="1"/>
        </w:rPr>
        <w:t> </w:t>
      </w:r>
      <w:r>
        <w:rPr>
          <w:color w:val="44536A"/>
        </w:rPr>
        <w:t>улогу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управљању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ризицима.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кључна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фискално планирање, формулацију и 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буџетом, Министарство финансија мора имати и</w:t>
      </w:r>
      <w:r>
        <w:rPr>
          <w:color w:val="44536A"/>
          <w:spacing w:val="1"/>
        </w:rPr>
        <w:t> </w:t>
      </w:r>
      <w:r>
        <w:rPr>
          <w:color w:val="44536A"/>
        </w:rPr>
        <w:t>водећу улогу у успостављању институционалне и</w:t>
      </w:r>
      <w:r>
        <w:rPr>
          <w:color w:val="44536A"/>
          <w:spacing w:val="1"/>
        </w:rPr>
        <w:t> </w:t>
      </w:r>
      <w:r>
        <w:rPr>
          <w:color w:val="44536A"/>
        </w:rPr>
        <w:t>законске</w:t>
      </w:r>
      <w:r>
        <w:rPr>
          <w:color w:val="44536A"/>
          <w:spacing w:val="1"/>
        </w:rPr>
        <w:t> </w:t>
      </w:r>
      <w:r>
        <w:rPr>
          <w:color w:val="44536A"/>
        </w:rPr>
        <w:t>структуре,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изградњи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</w:t>
      </w:r>
      <w:r>
        <w:rPr>
          <w:color w:val="44536A"/>
          <w:spacing w:val="1"/>
        </w:rPr>
        <w:t> </w:t>
      </w:r>
      <w:r>
        <w:rPr>
          <w:color w:val="44536A"/>
        </w:rPr>
        <w:t>неопходних за управљање фискалним ризицима.</w:t>
      </w:r>
      <w:r>
        <w:rPr>
          <w:color w:val="44536A"/>
          <w:spacing w:val="1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организациона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 ризицима у Министарству финансија,</w:t>
      </w:r>
      <w:r>
        <w:rPr>
          <w:color w:val="44536A"/>
          <w:spacing w:val="1"/>
        </w:rPr>
        <w:t> </w:t>
      </w:r>
      <w:r>
        <w:rPr>
          <w:color w:val="44536A"/>
        </w:rPr>
        <w:t>основан је са циљем да ради на јачању законске</w:t>
      </w:r>
      <w:r>
        <w:rPr>
          <w:color w:val="44536A"/>
          <w:spacing w:val="1"/>
        </w:rPr>
        <w:t> </w:t>
      </w:r>
      <w:r>
        <w:rPr>
          <w:color w:val="44536A"/>
        </w:rPr>
        <w:t>регулативе</w:t>
      </w:r>
      <w:r>
        <w:rPr>
          <w:color w:val="44536A"/>
          <w:spacing w:val="36"/>
        </w:rPr>
        <w:t> </w:t>
      </w:r>
      <w:r>
        <w:rPr>
          <w:color w:val="44536A"/>
        </w:rPr>
        <w:t>и</w:t>
      </w:r>
      <w:r>
        <w:rPr>
          <w:color w:val="44536A"/>
          <w:spacing w:val="37"/>
        </w:rPr>
        <w:t> </w:t>
      </w:r>
      <w:r>
        <w:rPr>
          <w:color w:val="44536A"/>
        </w:rPr>
        <w:t>методолошког</w:t>
      </w:r>
      <w:r>
        <w:rPr>
          <w:color w:val="44536A"/>
          <w:spacing w:val="37"/>
        </w:rPr>
        <w:t> </w:t>
      </w:r>
      <w:r>
        <w:rPr>
          <w:color w:val="44536A"/>
        </w:rPr>
        <w:t>оквира,</w:t>
      </w:r>
      <w:r>
        <w:rPr>
          <w:color w:val="44536A"/>
          <w:spacing w:val="37"/>
        </w:rPr>
        <w:t> </w:t>
      </w:r>
      <w:r>
        <w:rPr>
          <w:color w:val="44536A"/>
        </w:rPr>
        <w:t>изградњи</w:t>
      </w:r>
    </w:p>
    <w:p>
      <w:pPr>
        <w:pStyle w:val="BodyText"/>
        <w:spacing w:line="259" w:lineRule="auto" w:before="59"/>
        <w:ind w:left="280" w:right="559"/>
        <w:jc w:val="both"/>
      </w:pPr>
      <w:r>
        <w:rPr/>
        <w:br w:type="column"/>
      </w:r>
      <w:r>
        <w:rPr>
          <w:color w:val="44536A"/>
        </w:rPr>
        <w:t>капацитета,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развијању</w:t>
      </w:r>
      <w:r>
        <w:rPr>
          <w:color w:val="44536A"/>
          <w:spacing w:val="1"/>
        </w:rPr>
        <w:t> </w:t>
      </w:r>
      <w:r>
        <w:rPr>
          <w:color w:val="44536A"/>
        </w:rPr>
        <w:t>техничких</w:t>
      </w:r>
      <w:r>
        <w:rPr>
          <w:color w:val="44536A"/>
          <w:spacing w:val="1"/>
        </w:rPr>
        <w:t> </w:t>
      </w:r>
      <w:r>
        <w:rPr>
          <w:color w:val="44536A"/>
        </w:rPr>
        <w:t>алата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модела</w:t>
      </w:r>
      <w:r>
        <w:rPr>
          <w:color w:val="44536A"/>
          <w:spacing w:val="1"/>
        </w:rPr>
        <w:t> </w:t>
      </w:r>
      <w:r>
        <w:rPr>
          <w:color w:val="44536A"/>
        </w:rPr>
        <w:t>неопходних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ризика.</w:t>
      </w:r>
      <w:r>
        <w:rPr>
          <w:color w:val="44536A"/>
          <w:spacing w:val="1"/>
        </w:rPr>
        <w:t> </w:t>
      </w:r>
      <w:r>
        <w:rPr>
          <w:color w:val="44536A"/>
        </w:rPr>
        <w:t>Намера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процена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предлагање</w:t>
      </w:r>
      <w:r>
        <w:rPr>
          <w:color w:val="44536A"/>
          <w:spacing w:val="1"/>
        </w:rPr>
        <w:t> </w:t>
      </w:r>
      <w:r>
        <w:rPr>
          <w:color w:val="44536A"/>
        </w:rPr>
        <w:t>излазних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помоћ</w:t>
      </w:r>
      <w:r>
        <w:rPr>
          <w:color w:val="44536A"/>
          <w:spacing w:val="1"/>
        </w:rPr>
        <w:t> </w:t>
      </w:r>
      <w:r>
        <w:rPr>
          <w:color w:val="44536A"/>
        </w:rPr>
        <w:t>Влади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очувању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финансија, што је кључни циљ фискалне политике</w:t>
      </w:r>
      <w:r>
        <w:rPr>
          <w:color w:val="44536A"/>
          <w:spacing w:val="-43"/>
        </w:rPr>
        <w:t> </w:t>
      </w:r>
      <w:r>
        <w:rPr>
          <w:color w:val="44536A"/>
        </w:rPr>
        <w:t>и један од основних предуслова за динамичнији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</w:t>
      </w:r>
      <w:r>
        <w:rPr>
          <w:color w:val="44536A"/>
          <w:spacing w:val="-1"/>
        </w:rPr>
        <w:t> </w:t>
      </w:r>
      <w:r>
        <w:rPr>
          <w:color w:val="44536A"/>
        </w:rPr>
        <w:t>раст.</w:t>
      </w:r>
    </w:p>
    <w:p>
      <w:pPr>
        <w:pStyle w:val="BodyText"/>
        <w:spacing w:line="259" w:lineRule="auto" w:before="118"/>
        <w:ind w:left="280" w:right="559"/>
        <w:jc w:val="both"/>
      </w:pPr>
      <w:r>
        <w:rPr>
          <w:color w:val="44536A"/>
        </w:rPr>
        <w:t>У циљу спровођења наведеног процеса праћења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октобру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усвојена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Јединствена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методологија,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припремљена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помоћ</w:t>
      </w:r>
      <w:r>
        <w:rPr>
          <w:color w:val="44536A"/>
          <w:spacing w:val="1"/>
        </w:rPr>
        <w:t> </w:t>
      </w:r>
      <w:r>
        <w:rPr>
          <w:color w:val="44536A"/>
        </w:rPr>
        <w:t>Светске</w:t>
      </w:r>
      <w:r>
        <w:rPr>
          <w:color w:val="44536A"/>
          <w:spacing w:val="1"/>
        </w:rPr>
        <w:t> </w:t>
      </w:r>
      <w:r>
        <w:rPr>
          <w:color w:val="44536A"/>
        </w:rPr>
        <w:t>банке,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обухвата  </w:t>
      </w:r>
      <w:r>
        <w:rPr>
          <w:color w:val="44536A"/>
          <w:spacing w:val="10"/>
        </w:rPr>
        <w:t> </w:t>
      </w:r>
      <w:r>
        <w:rPr>
          <w:color w:val="44536A"/>
        </w:rPr>
        <w:t>четири  </w:t>
      </w:r>
      <w:r>
        <w:rPr>
          <w:color w:val="44536A"/>
          <w:spacing w:val="11"/>
        </w:rPr>
        <w:t> </w:t>
      </w:r>
      <w:r>
        <w:rPr>
          <w:color w:val="44536A"/>
        </w:rPr>
        <w:t>основне  </w:t>
      </w:r>
      <w:r>
        <w:rPr>
          <w:color w:val="44536A"/>
          <w:spacing w:val="12"/>
        </w:rPr>
        <w:t> </w:t>
      </w:r>
      <w:r>
        <w:rPr>
          <w:color w:val="44536A"/>
        </w:rPr>
        <w:t>методологије  </w:t>
      </w:r>
      <w:r>
        <w:rPr>
          <w:color w:val="44536A"/>
          <w:spacing w:val="12"/>
        </w:rPr>
        <w:t> </w:t>
      </w:r>
      <w:r>
        <w:rPr>
          <w:color w:val="44536A"/>
        </w:rPr>
        <w:t>и  </w:t>
      </w:r>
      <w:r>
        <w:rPr>
          <w:color w:val="44536A"/>
          <w:spacing w:val="10"/>
        </w:rPr>
        <w:t> </w:t>
      </w:r>
      <w:r>
        <w:rPr>
          <w:color w:val="44536A"/>
        </w:rPr>
        <w:t>то:</w:t>
      </w:r>
    </w:p>
    <w:p>
      <w:pPr>
        <w:pStyle w:val="ListParagraph"/>
        <w:numPr>
          <w:ilvl w:val="0"/>
          <w:numId w:val="6"/>
        </w:numPr>
        <w:tabs>
          <w:tab w:pos="545" w:val="left" w:leader="none"/>
        </w:tabs>
        <w:spacing w:line="259" w:lineRule="auto" w:before="0" w:after="0"/>
        <w:ind w:left="280" w:right="558" w:firstLine="0"/>
        <w:jc w:val="both"/>
        <w:rPr>
          <w:sz w:val="20"/>
        </w:rPr>
      </w:pPr>
      <w:r>
        <w:rPr>
          <w:color w:val="44536A"/>
          <w:sz w:val="20"/>
        </w:rPr>
        <w:t>Методологију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праћење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ризика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41"/>
          <w:sz w:val="20"/>
        </w:rPr>
        <w:t> </w:t>
      </w:r>
      <w:r>
        <w:rPr>
          <w:color w:val="44536A"/>
          <w:sz w:val="20"/>
        </w:rPr>
        <w:t>произлазе</w:t>
      </w:r>
      <w:r>
        <w:rPr>
          <w:color w:val="44536A"/>
          <w:spacing w:val="42"/>
          <w:sz w:val="20"/>
        </w:rPr>
        <w:t> </w:t>
      </w:r>
      <w:r>
        <w:rPr>
          <w:color w:val="44536A"/>
          <w:sz w:val="20"/>
        </w:rPr>
        <w:t>из</w:t>
      </w:r>
      <w:r>
        <w:rPr>
          <w:color w:val="44536A"/>
          <w:spacing w:val="42"/>
          <w:sz w:val="20"/>
        </w:rPr>
        <w:t> </w:t>
      </w:r>
      <w:r>
        <w:rPr>
          <w:color w:val="44536A"/>
          <w:sz w:val="20"/>
        </w:rPr>
        <w:t>пословања</w:t>
      </w:r>
      <w:r>
        <w:rPr>
          <w:color w:val="44536A"/>
          <w:spacing w:val="43"/>
          <w:sz w:val="20"/>
        </w:rPr>
        <w:t> </w:t>
      </w:r>
      <w:r>
        <w:rPr>
          <w:color w:val="44536A"/>
          <w:sz w:val="20"/>
        </w:rPr>
        <w:t>јавних</w:t>
      </w:r>
      <w:r>
        <w:rPr>
          <w:color w:val="44536A"/>
          <w:spacing w:val="42"/>
          <w:sz w:val="20"/>
        </w:rPr>
        <w:t> </w:t>
      </w:r>
      <w:r>
        <w:rPr>
          <w:color w:val="44536A"/>
          <w:sz w:val="20"/>
        </w:rPr>
        <w:t>предузећа;</w:t>
      </w:r>
    </w:p>
    <w:p>
      <w:pPr>
        <w:pStyle w:val="ListParagraph"/>
        <w:numPr>
          <w:ilvl w:val="0"/>
          <w:numId w:val="6"/>
        </w:numPr>
        <w:tabs>
          <w:tab w:pos="492" w:val="left" w:leader="none"/>
        </w:tabs>
        <w:spacing w:line="259" w:lineRule="auto" w:before="0" w:after="0"/>
        <w:ind w:left="280" w:right="559" w:firstLine="0"/>
        <w:jc w:val="both"/>
        <w:rPr>
          <w:sz w:val="20"/>
        </w:rPr>
      </w:pPr>
      <w:r>
        <w:rPr>
          <w:color w:val="44536A"/>
          <w:sz w:val="20"/>
        </w:rPr>
        <w:t>Методологију за праћење фискалних ризика по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буџет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Србије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произлазе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из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вршења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надлежности   </w:t>
      </w:r>
      <w:r>
        <w:rPr>
          <w:color w:val="44536A"/>
          <w:spacing w:val="23"/>
          <w:sz w:val="20"/>
        </w:rPr>
        <w:t> </w:t>
      </w:r>
      <w:r>
        <w:rPr>
          <w:color w:val="44536A"/>
          <w:sz w:val="20"/>
        </w:rPr>
        <w:t>јединица   </w:t>
      </w:r>
      <w:r>
        <w:rPr>
          <w:color w:val="44536A"/>
          <w:spacing w:val="25"/>
          <w:sz w:val="20"/>
        </w:rPr>
        <w:t> </w:t>
      </w:r>
      <w:r>
        <w:rPr>
          <w:color w:val="44536A"/>
          <w:sz w:val="20"/>
        </w:rPr>
        <w:t>локалне   </w:t>
      </w:r>
      <w:r>
        <w:rPr>
          <w:color w:val="44536A"/>
          <w:spacing w:val="20"/>
          <w:sz w:val="20"/>
        </w:rPr>
        <w:t> </w:t>
      </w:r>
      <w:r>
        <w:rPr>
          <w:color w:val="44536A"/>
          <w:sz w:val="20"/>
        </w:rPr>
        <w:t>самоуправе;</w:t>
      </w:r>
    </w:p>
    <w:p>
      <w:pPr>
        <w:pStyle w:val="ListParagraph"/>
        <w:numPr>
          <w:ilvl w:val="0"/>
          <w:numId w:val="6"/>
        </w:numPr>
        <w:tabs>
          <w:tab w:pos="492" w:val="left" w:leader="none"/>
        </w:tabs>
        <w:spacing w:line="259" w:lineRule="auto" w:before="0" w:after="0"/>
        <w:ind w:left="280" w:right="562" w:firstLine="0"/>
        <w:jc w:val="both"/>
        <w:rPr>
          <w:sz w:val="20"/>
        </w:rPr>
      </w:pPr>
      <w:r>
        <w:rPr>
          <w:color w:val="44536A"/>
          <w:sz w:val="20"/>
        </w:rPr>
        <w:t>Методологију за праћење фискалних ризика по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основу судских поступака;</w:t>
      </w:r>
    </w:p>
    <w:p>
      <w:pPr>
        <w:pStyle w:val="ListParagraph"/>
        <w:numPr>
          <w:ilvl w:val="0"/>
          <w:numId w:val="6"/>
        </w:numPr>
        <w:tabs>
          <w:tab w:pos="545" w:val="left" w:leader="none"/>
        </w:tabs>
        <w:spacing w:line="259" w:lineRule="auto" w:before="0" w:after="0"/>
        <w:ind w:left="280" w:right="560" w:firstLine="0"/>
        <w:jc w:val="both"/>
        <w:rPr>
          <w:sz w:val="20"/>
        </w:rPr>
      </w:pPr>
      <w:r>
        <w:rPr>
          <w:color w:val="44536A"/>
          <w:sz w:val="20"/>
        </w:rPr>
        <w:t>Методологију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праћење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ризика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јављају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последица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елементарних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непогода.</w:t>
      </w:r>
    </w:p>
    <w:p>
      <w:pPr>
        <w:pStyle w:val="BodyText"/>
        <w:spacing w:line="259" w:lineRule="auto" w:before="119"/>
        <w:ind w:left="280" w:right="558"/>
        <w:jc w:val="both"/>
      </w:pP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јесени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десили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поремећаји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свету.</w:t>
      </w:r>
      <w:r>
        <w:rPr>
          <w:color w:val="44536A"/>
          <w:spacing w:val="-43"/>
        </w:rPr>
        <w:t> </w:t>
      </w:r>
      <w:r>
        <w:rPr>
          <w:color w:val="44536A"/>
        </w:rPr>
        <w:t>Криза у енергетском сектору се само надовезала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постојећу</w:t>
      </w:r>
      <w:r>
        <w:rPr>
          <w:color w:val="44536A"/>
          <w:spacing w:val="1"/>
        </w:rPr>
        <w:t> </w:t>
      </w:r>
      <w:r>
        <w:rPr>
          <w:color w:val="44536A"/>
        </w:rPr>
        <w:t>кризу</w:t>
      </w:r>
      <w:r>
        <w:rPr>
          <w:color w:val="44536A"/>
          <w:spacing w:val="1"/>
        </w:rPr>
        <w:t> </w:t>
      </w:r>
      <w:r>
        <w:rPr>
          <w:color w:val="44536A"/>
        </w:rPr>
        <w:t>изазвану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</w:t>
      </w:r>
      <w:r>
        <w:rPr>
          <w:color w:val="44536A"/>
          <w:spacing w:val="-43"/>
        </w:rPr>
        <w:t> </w:t>
      </w:r>
      <w:r>
        <w:rPr>
          <w:color w:val="44536A"/>
        </w:rPr>
        <w:t>COVID-19.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повећане</w:t>
      </w:r>
      <w:r>
        <w:rPr>
          <w:color w:val="44536A"/>
          <w:spacing w:val="1"/>
        </w:rPr>
        <w:t> </w:t>
      </w:r>
      <w:r>
        <w:rPr>
          <w:color w:val="44536A"/>
        </w:rPr>
        <w:t>тражње</w:t>
      </w:r>
      <w:r>
        <w:rPr>
          <w:color w:val="44536A"/>
          <w:spacing w:val="1"/>
        </w:rPr>
        <w:t> </w:t>
      </w:r>
      <w:r>
        <w:rPr>
          <w:color w:val="44536A"/>
        </w:rPr>
        <w:t>узроковане</w:t>
      </w:r>
      <w:r>
        <w:rPr>
          <w:color w:val="44536A"/>
          <w:spacing w:val="1"/>
        </w:rPr>
        <w:t> </w:t>
      </w:r>
      <w:r>
        <w:rPr>
          <w:color w:val="44536A"/>
        </w:rPr>
        <w:t>постпандемијским</w:t>
      </w:r>
      <w:r>
        <w:rPr>
          <w:color w:val="44536A"/>
          <w:spacing w:val="1"/>
        </w:rPr>
        <w:t> </w:t>
      </w:r>
      <w:r>
        <w:rPr>
          <w:color w:val="44536A"/>
        </w:rPr>
        <w:t>развојем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проблема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снабдевању,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недовољне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понуде и недовољних залиха, цене природног гаса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достигле</w:t>
      </w:r>
      <w:r>
        <w:rPr>
          <w:color w:val="44536A"/>
          <w:spacing w:val="1"/>
        </w:rPr>
        <w:t> </w:t>
      </w:r>
      <w:r>
        <w:rPr>
          <w:color w:val="44536A"/>
        </w:rPr>
        <w:t>историјске</w:t>
      </w:r>
      <w:r>
        <w:rPr>
          <w:color w:val="44536A"/>
          <w:spacing w:val="1"/>
        </w:rPr>
        <w:t> </w:t>
      </w:r>
      <w:r>
        <w:rPr>
          <w:color w:val="44536A"/>
        </w:rPr>
        <w:t>максимуме.</w:t>
      </w:r>
      <w:r>
        <w:rPr>
          <w:color w:val="44536A"/>
          <w:spacing w:val="1"/>
        </w:rPr>
        <w:t> </w:t>
      </w: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подстакло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тражњу</w:t>
      </w:r>
      <w:r>
        <w:rPr>
          <w:color w:val="44536A"/>
          <w:spacing w:val="-9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осталим</w:t>
      </w:r>
      <w:r>
        <w:rPr>
          <w:color w:val="44536A"/>
          <w:spacing w:val="-11"/>
        </w:rPr>
        <w:t> </w:t>
      </w:r>
      <w:r>
        <w:rPr>
          <w:color w:val="44536A"/>
        </w:rPr>
        <w:t>енергентима,</w:t>
      </w:r>
      <w:r>
        <w:rPr>
          <w:color w:val="44536A"/>
          <w:spacing w:val="-10"/>
        </w:rPr>
        <w:t> </w:t>
      </w:r>
      <w:r>
        <w:rPr>
          <w:color w:val="44536A"/>
        </w:rPr>
        <w:t>чије</w:t>
      </w:r>
      <w:r>
        <w:rPr>
          <w:color w:val="44536A"/>
          <w:spacing w:val="-11"/>
        </w:rPr>
        <w:t> </w:t>
      </w:r>
      <w:r>
        <w:rPr>
          <w:color w:val="44536A"/>
        </w:rPr>
        <w:t>су</w:t>
      </w:r>
      <w:r>
        <w:rPr>
          <w:color w:val="44536A"/>
          <w:spacing w:val="-43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изузетно</w:t>
      </w:r>
      <w:r>
        <w:rPr>
          <w:color w:val="44536A"/>
          <w:spacing w:val="1"/>
        </w:rPr>
        <w:t> </w:t>
      </w:r>
      <w:r>
        <w:rPr>
          <w:color w:val="44536A"/>
        </w:rPr>
        <w:t>порасле.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осталих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 а у Европи и смањена производња из</w:t>
      </w:r>
      <w:r>
        <w:rPr>
          <w:color w:val="44536A"/>
          <w:spacing w:val="1"/>
        </w:rPr>
        <w:t> </w:t>
      </w:r>
      <w:r>
        <w:rPr>
          <w:color w:val="44536A"/>
        </w:rPr>
        <w:t>електрана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ветар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дозвола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  <w:position w:val="1"/>
        </w:rPr>
        <w:t>емисију CO</w:t>
      </w:r>
      <w:r>
        <w:rPr>
          <w:color w:val="44536A"/>
          <w:sz w:val="13"/>
        </w:rPr>
        <w:t>2</w:t>
      </w:r>
      <w:r>
        <w:rPr>
          <w:color w:val="44536A"/>
          <w:spacing w:val="1"/>
          <w:sz w:val="13"/>
        </w:rPr>
        <w:t> </w:t>
      </w:r>
      <w:r>
        <w:rPr>
          <w:color w:val="44536A"/>
          <w:position w:val="1"/>
        </w:rPr>
        <w:t>довеле су до раста цена електричне</w:t>
      </w:r>
      <w:r>
        <w:rPr>
          <w:color w:val="44536A"/>
          <w:spacing w:val="1"/>
          <w:position w:val="1"/>
        </w:rPr>
        <w:t> </w:t>
      </w:r>
      <w:r>
        <w:rPr>
          <w:color w:val="44536A"/>
        </w:rPr>
        <w:t>енергије,</w:t>
      </w:r>
      <w:r>
        <w:rPr>
          <w:color w:val="44536A"/>
          <w:spacing w:val="1"/>
        </w:rPr>
        <w:t> </w:t>
      </w:r>
      <w:r>
        <w:rPr>
          <w:color w:val="44536A"/>
        </w:rPr>
        <w:t>такође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историјских</w:t>
      </w:r>
      <w:r>
        <w:rPr>
          <w:color w:val="44536A"/>
          <w:spacing w:val="1"/>
        </w:rPr>
        <w:t> </w:t>
      </w:r>
      <w:r>
        <w:rPr>
          <w:color w:val="44536A"/>
        </w:rPr>
        <w:t>максимума.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таквим</w:t>
      </w:r>
      <w:r>
        <w:rPr>
          <w:color w:val="44536A"/>
          <w:spacing w:val="1"/>
        </w:rPr>
        <w:t> </w:t>
      </w:r>
      <w:r>
        <w:rPr>
          <w:color w:val="44536A"/>
        </w:rPr>
        <w:t>условима,</w:t>
      </w:r>
      <w:r>
        <w:rPr>
          <w:color w:val="44536A"/>
          <w:spacing w:val="1"/>
        </w:rPr>
        <w:t> </w:t>
      </w:r>
      <w:r>
        <w:rPr>
          <w:color w:val="44536A"/>
        </w:rPr>
        <w:t>порасла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производња</w:t>
      </w:r>
      <w:r>
        <w:rPr>
          <w:color w:val="44536A"/>
          <w:spacing w:val="-43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угља,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она</w:t>
      </w:r>
      <w:r>
        <w:rPr>
          <w:color w:val="44536A"/>
          <w:spacing w:val="1"/>
        </w:rPr>
        <w:t> </w:t>
      </w:r>
      <w:r>
        <w:rPr>
          <w:color w:val="44536A"/>
        </w:rPr>
        <w:t>била</w:t>
      </w:r>
      <w:r>
        <w:rPr>
          <w:color w:val="44536A"/>
          <w:spacing w:val="1"/>
        </w:rPr>
        <w:t> </w:t>
      </w:r>
      <w:r>
        <w:rPr>
          <w:color w:val="44536A"/>
        </w:rPr>
        <w:t>повољнија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производње</w:t>
      </w:r>
      <w:r>
        <w:rPr>
          <w:color w:val="44536A"/>
          <w:spacing w:val="-1"/>
        </w:rPr>
        <w:t> </w:t>
      </w:r>
      <w:r>
        <w:rPr>
          <w:color w:val="44536A"/>
        </w:rPr>
        <w:t>из</w:t>
      </w:r>
      <w:r>
        <w:rPr>
          <w:color w:val="44536A"/>
          <w:spacing w:val="-1"/>
        </w:rPr>
        <w:t> </w:t>
      </w:r>
      <w:r>
        <w:rPr>
          <w:color w:val="44536A"/>
        </w:rPr>
        <w:t>гаса.</w:t>
      </w:r>
    </w:p>
    <w:p>
      <w:pPr>
        <w:pStyle w:val="BodyText"/>
        <w:spacing w:line="259" w:lineRule="auto" w:before="117"/>
        <w:ind w:left="280" w:right="560"/>
        <w:jc w:val="both"/>
      </w:pPr>
      <w:r>
        <w:rPr>
          <w:color w:val="44536A"/>
        </w:rPr>
        <w:t>До</w:t>
      </w:r>
      <w:r>
        <w:rPr>
          <w:color w:val="44536A"/>
          <w:spacing w:val="-2"/>
        </w:rPr>
        <w:t> </w:t>
      </w:r>
      <w:r>
        <w:rPr>
          <w:color w:val="44536A"/>
        </w:rPr>
        <w:t>сада</w:t>
      </w:r>
      <w:r>
        <w:rPr>
          <w:color w:val="44536A"/>
          <w:spacing w:val="-3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више</w:t>
      </w:r>
      <w:r>
        <w:rPr>
          <w:color w:val="44536A"/>
          <w:spacing w:val="-3"/>
        </w:rPr>
        <w:t> </w:t>
      </w:r>
      <w:r>
        <w:rPr>
          <w:color w:val="44536A"/>
        </w:rPr>
        <w:t>пута</w:t>
      </w:r>
      <w:r>
        <w:rPr>
          <w:color w:val="44536A"/>
          <w:spacing w:val="-2"/>
        </w:rPr>
        <w:t> </w:t>
      </w:r>
      <w:r>
        <w:rPr>
          <w:color w:val="44536A"/>
        </w:rPr>
        <w:t>показало,</w:t>
      </w:r>
      <w:r>
        <w:rPr>
          <w:color w:val="44536A"/>
          <w:spacing w:val="-2"/>
        </w:rPr>
        <w:t> </w:t>
      </w:r>
      <w:r>
        <w:rPr>
          <w:color w:val="44536A"/>
        </w:rPr>
        <w:t>да</w:t>
      </w:r>
      <w:r>
        <w:rPr>
          <w:color w:val="44536A"/>
          <w:spacing w:val="-2"/>
        </w:rPr>
        <w:t> </w:t>
      </w:r>
      <w:r>
        <w:rPr>
          <w:color w:val="44536A"/>
        </w:rPr>
        <w:t>раст</w:t>
      </w:r>
      <w:r>
        <w:rPr>
          <w:color w:val="44536A"/>
          <w:spacing w:val="-2"/>
        </w:rPr>
        <w:t> </w:t>
      </w:r>
      <w:r>
        <w:rPr>
          <w:color w:val="44536A"/>
        </w:rPr>
        <w:t>цене</w:t>
      </w:r>
      <w:r>
        <w:rPr>
          <w:color w:val="44536A"/>
          <w:spacing w:val="-1"/>
        </w:rPr>
        <w:t> </w:t>
      </w:r>
      <w:r>
        <w:rPr>
          <w:color w:val="44536A"/>
        </w:rPr>
        <w:t>неког</w:t>
      </w:r>
      <w:r>
        <w:rPr>
          <w:color w:val="44536A"/>
          <w:spacing w:val="-43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енергената,</w:t>
      </w:r>
      <w:r>
        <w:rPr>
          <w:color w:val="44536A"/>
          <w:spacing w:val="1"/>
        </w:rPr>
        <w:t> </w:t>
      </w:r>
      <w:r>
        <w:rPr>
          <w:color w:val="44536A"/>
        </w:rPr>
        <w:t>попут</w:t>
      </w:r>
      <w:r>
        <w:rPr>
          <w:color w:val="44536A"/>
          <w:spacing w:val="1"/>
        </w:rPr>
        <w:t> </w:t>
      </w:r>
      <w:r>
        <w:rPr>
          <w:color w:val="44536A"/>
        </w:rPr>
        <w:t>нафте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гаса,</w:t>
      </w:r>
      <w:r>
        <w:rPr>
          <w:color w:val="44536A"/>
          <w:spacing w:val="1"/>
        </w:rPr>
        <w:t> </w:t>
      </w:r>
      <w:r>
        <w:rPr>
          <w:color w:val="44536A"/>
        </w:rPr>
        <w:t>доводи</w:t>
      </w:r>
      <w:r>
        <w:rPr>
          <w:color w:val="44536A"/>
          <w:spacing w:val="33"/>
        </w:rPr>
        <w:t> </w:t>
      </w:r>
      <w:r>
        <w:rPr>
          <w:color w:val="44536A"/>
        </w:rPr>
        <w:t>до</w:t>
      </w:r>
      <w:r>
        <w:rPr>
          <w:color w:val="44536A"/>
          <w:spacing w:val="33"/>
        </w:rPr>
        <w:t> </w:t>
      </w:r>
      <w:r>
        <w:rPr>
          <w:color w:val="44536A"/>
        </w:rPr>
        <w:t>раста</w:t>
      </w:r>
      <w:r>
        <w:rPr>
          <w:color w:val="44536A"/>
          <w:spacing w:val="33"/>
        </w:rPr>
        <w:t> </w:t>
      </w:r>
      <w:r>
        <w:rPr>
          <w:color w:val="44536A"/>
        </w:rPr>
        <w:t>осталих</w:t>
      </w:r>
      <w:r>
        <w:rPr>
          <w:color w:val="44536A"/>
          <w:spacing w:val="34"/>
        </w:rPr>
        <w:t> </w:t>
      </w:r>
      <w:r>
        <w:rPr>
          <w:color w:val="44536A"/>
        </w:rPr>
        <w:t>цена</w:t>
      </w:r>
      <w:r>
        <w:rPr>
          <w:color w:val="44536A"/>
          <w:spacing w:val="33"/>
        </w:rPr>
        <w:t> </w:t>
      </w:r>
      <w:r>
        <w:rPr>
          <w:color w:val="44536A"/>
        </w:rPr>
        <w:t>на</w:t>
      </w:r>
      <w:r>
        <w:rPr>
          <w:color w:val="44536A"/>
          <w:spacing w:val="33"/>
        </w:rPr>
        <w:t> </w:t>
      </w:r>
      <w:r>
        <w:rPr>
          <w:color w:val="44536A"/>
        </w:rPr>
        <w:t>тржишту,</w:t>
      </w:r>
      <w:r>
        <w:rPr>
          <w:color w:val="44536A"/>
          <w:spacing w:val="34"/>
        </w:rPr>
        <w:t> </w:t>
      </w:r>
      <w:r>
        <w:rPr>
          <w:color w:val="44536A"/>
        </w:rPr>
        <w:t>а</w:t>
      </w:r>
      <w:r>
        <w:rPr>
          <w:color w:val="44536A"/>
          <w:spacing w:val="33"/>
        </w:rPr>
        <w:t> </w:t>
      </w:r>
      <w:r>
        <w:rPr>
          <w:color w:val="44536A"/>
        </w:rPr>
        <w:t>на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8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44"/>
        <w:jc w:val="both"/>
      </w:pPr>
      <w:r>
        <w:rPr>
          <w:color w:val="44536A"/>
        </w:rPr>
        <w:t>целу</w:t>
      </w:r>
      <w:r>
        <w:rPr>
          <w:color w:val="44536A"/>
          <w:spacing w:val="1"/>
        </w:rPr>
        <w:t> </w:t>
      </w:r>
      <w:r>
        <w:rPr>
          <w:color w:val="44536A"/>
        </w:rPr>
        <w:t>ову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тешку</w:t>
      </w:r>
      <w:r>
        <w:rPr>
          <w:color w:val="44536A"/>
          <w:spacing w:val="1"/>
        </w:rPr>
        <w:t> </w:t>
      </w:r>
      <w:r>
        <w:rPr>
          <w:color w:val="44536A"/>
        </w:rPr>
        <w:t>ситуацију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надовезала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Украјини,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један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кључних</w:t>
      </w:r>
      <w:r>
        <w:rPr>
          <w:color w:val="44536A"/>
          <w:spacing w:val="1"/>
        </w:rPr>
        <w:t> </w:t>
      </w:r>
      <w:r>
        <w:rPr>
          <w:color w:val="44536A"/>
        </w:rPr>
        <w:t>проблема</w:t>
      </w:r>
      <w:r>
        <w:rPr>
          <w:color w:val="44536A"/>
          <w:spacing w:val="1"/>
        </w:rPr>
        <w:t> </w:t>
      </w:r>
      <w:r>
        <w:rPr>
          <w:color w:val="44536A"/>
        </w:rPr>
        <w:t>наметнуло</w:t>
      </w:r>
      <w:r>
        <w:rPr>
          <w:color w:val="44536A"/>
          <w:spacing w:val="1"/>
        </w:rPr>
        <w:t> </w:t>
      </w:r>
      <w:r>
        <w:rPr>
          <w:color w:val="44536A"/>
        </w:rPr>
        <w:t>питање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-43"/>
        </w:rPr>
        <w:t> </w:t>
      </w:r>
      <w:r>
        <w:rPr>
          <w:color w:val="44536A"/>
        </w:rPr>
        <w:t>сигурности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европске</w:t>
      </w:r>
      <w:r>
        <w:rPr>
          <w:color w:val="44536A"/>
          <w:spacing w:val="1"/>
        </w:rPr>
        <w:t> </w:t>
      </w:r>
      <w:r>
        <w:rPr>
          <w:color w:val="44536A"/>
        </w:rPr>
        <w:t>зависности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руских</w:t>
      </w:r>
      <w:r>
        <w:rPr>
          <w:color w:val="44536A"/>
          <w:spacing w:val="1"/>
        </w:rPr>
        <w:t> </w:t>
      </w:r>
      <w:r>
        <w:rPr>
          <w:color w:val="44536A"/>
        </w:rPr>
        <w:t>фосилних горива. Овај след догађаја утицао је да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-1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-9"/>
        </w:rPr>
        <w:t> </w:t>
      </w:r>
      <w:r>
        <w:rPr>
          <w:color w:val="44536A"/>
        </w:rPr>
        <w:t>енергије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природног</w:t>
      </w:r>
      <w:r>
        <w:rPr>
          <w:color w:val="44536A"/>
          <w:spacing w:val="-10"/>
        </w:rPr>
        <w:t> </w:t>
      </w:r>
      <w:r>
        <w:rPr>
          <w:color w:val="44536A"/>
        </w:rPr>
        <w:t>гаса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свету</w:t>
      </w:r>
      <w:r>
        <w:rPr>
          <w:color w:val="44536A"/>
          <w:spacing w:val="-43"/>
        </w:rPr>
        <w:t> </w:t>
      </w:r>
      <w:r>
        <w:rPr>
          <w:color w:val="44536A"/>
        </w:rPr>
        <w:t>достигну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знатно</w:t>
      </w:r>
      <w:r>
        <w:rPr>
          <w:color w:val="44536A"/>
          <w:spacing w:val="1"/>
        </w:rPr>
        <w:t> </w:t>
      </w:r>
      <w:r>
        <w:rPr>
          <w:color w:val="44536A"/>
        </w:rPr>
        <w:t>веће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уобичајених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последњих</w:t>
      </w:r>
      <w:r>
        <w:rPr>
          <w:color w:val="44536A"/>
          <w:spacing w:val="1"/>
        </w:rPr>
        <w:t> </w:t>
      </w:r>
      <w:r>
        <w:rPr>
          <w:color w:val="44536A"/>
        </w:rPr>
        <w:t>неколико</w:t>
      </w:r>
      <w:r>
        <w:rPr>
          <w:color w:val="44536A"/>
          <w:spacing w:val="1"/>
        </w:rPr>
        <w:t> </w:t>
      </w:r>
      <w:r>
        <w:rPr>
          <w:color w:val="44536A"/>
        </w:rPr>
        <w:t>година.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Енергетска</w:t>
      </w:r>
      <w:r>
        <w:rPr>
          <w:color w:val="44536A"/>
          <w:spacing w:val="1"/>
        </w:rPr>
        <w:t> </w:t>
      </w:r>
      <w:r>
        <w:rPr>
          <w:color w:val="44536A"/>
        </w:rPr>
        <w:t>криза</w:t>
      </w:r>
      <w:r>
        <w:rPr>
          <w:color w:val="44536A"/>
          <w:spacing w:val="1"/>
        </w:rPr>
        <w:t> </w:t>
      </w:r>
      <w:r>
        <w:rPr>
          <w:color w:val="44536A"/>
        </w:rPr>
        <w:t>неизбежно се прелила и на Србију, а највише су</w:t>
      </w:r>
      <w:r>
        <w:rPr>
          <w:color w:val="44536A"/>
          <w:spacing w:val="1"/>
        </w:rPr>
        <w:t> </w:t>
      </w:r>
      <w:r>
        <w:rPr>
          <w:color w:val="44536A"/>
        </w:rPr>
        <w:t>погођена</w:t>
      </w:r>
      <w:r>
        <w:rPr>
          <w:color w:val="44536A"/>
          <w:spacing w:val="39"/>
        </w:rPr>
        <w:t> </w:t>
      </w:r>
      <w:r>
        <w:rPr>
          <w:color w:val="44536A"/>
        </w:rPr>
        <w:t>енергетска</w:t>
      </w:r>
      <w:r>
        <w:rPr>
          <w:color w:val="44536A"/>
          <w:spacing w:val="39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39"/>
        </w:rPr>
        <w:t> </w:t>
      </w:r>
      <w:r>
        <w:rPr>
          <w:color w:val="44536A"/>
        </w:rPr>
        <w:t>претежно</w:t>
      </w:r>
    </w:p>
    <w:p>
      <w:pPr>
        <w:pStyle w:val="BodyText"/>
        <w:spacing w:line="243" w:lineRule="exact"/>
        <w:ind w:left="280"/>
        <w:jc w:val="both"/>
      </w:pPr>
      <w:r>
        <w:rPr>
          <w:color w:val="44536A"/>
        </w:rPr>
        <w:t>„Електропривреда</w:t>
      </w:r>
      <w:r>
        <w:rPr>
          <w:color w:val="44536A"/>
          <w:spacing w:val="-4"/>
        </w:rPr>
        <w:t> </w:t>
      </w:r>
      <w:r>
        <w:rPr>
          <w:color w:val="44536A"/>
        </w:rPr>
        <w:t>Србије”</w:t>
      </w:r>
      <w:r>
        <w:rPr>
          <w:color w:val="44536A"/>
          <w:spacing w:val="-2"/>
        </w:rPr>
        <w:t> </w:t>
      </w:r>
      <w:r>
        <w:rPr>
          <w:color w:val="44536A"/>
        </w:rPr>
        <w:t>АД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ЈП</w:t>
      </w:r>
      <w:r>
        <w:rPr>
          <w:color w:val="44536A"/>
          <w:spacing w:val="-3"/>
        </w:rPr>
        <w:t> </w:t>
      </w:r>
      <w:r>
        <w:rPr>
          <w:color w:val="44536A"/>
        </w:rPr>
        <w:t>„Србијагас”.</w:t>
      </w:r>
    </w:p>
    <w:p>
      <w:pPr>
        <w:pStyle w:val="BodyText"/>
        <w:spacing w:line="259" w:lineRule="auto" w:before="139"/>
        <w:ind w:left="280" w:right="38"/>
        <w:jc w:val="both"/>
      </w:pP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виших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угрозиле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субјеката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Републици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Србији,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као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енергетских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субјеката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који</w:t>
      </w:r>
      <w:r>
        <w:rPr>
          <w:color w:val="44536A"/>
          <w:spacing w:val="-43"/>
        </w:rPr>
        <w:t> </w:t>
      </w:r>
      <w:r>
        <w:rPr>
          <w:color w:val="44536A"/>
          <w:spacing w:val="-3"/>
        </w:rPr>
        <w:t>обављају делатност преноса, односно дистрибуције</w:t>
      </w:r>
      <w:r>
        <w:rPr>
          <w:color w:val="44536A"/>
          <w:spacing w:val="-43"/>
        </w:rPr>
        <w:t> </w:t>
      </w:r>
      <w:r>
        <w:rPr>
          <w:color w:val="44536A"/>
        </w:rPr>
        <w:t>електричне енергије (у вези набавке 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 за губитке), препоручено је да ЕПС а.д. те</w:t>
      </w:r>
      <w:r>
        <w:rPr>
          <w:color w:val="44536A"/>
          <w:spacing w:val="-43"/>
        </w:rPr>
        <w:t> </w:t>
      </w:r>
      <w:r>
        <w:rPr>
          <w:color w:val="44536A"/>
        </w:rPr>
        <w:t>субјекте</w:t>
      </w:r>
      <w:r>
        <w:rPr>
          <w:color w:val="44536A"/>
          <w:spacing w:val="1"/>
        </w:rPr>
        <w:t> </w:t>
      </w:r>
      <w:r>
        <w:rPr>
          <w:color w:val="44536A"/>
        </w:rPr>
        <w:t>снабдева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ценама</w:t>
      </w:r>
      <w:r>
        <w:rPr>
          <w:color w:val="44536A"/>
          <w:spacing w:val="1"/>
        </w:rPr>
        <w:t> </w:t>
      </w:r>
      <w:r>
        <w:rPr>
          <w:color w:val="44536A"/>
        </w:rPr>
        <w:t>знатно</w:t>
      </w:r>
      <w:r>
        <w:rPr>
          <w:color w:val="44536A"/>
          <w:spacing w:val="1"/>
        </w:rPr>
        <w:t> </w:t>
      </w:r>
      <w:r>
        <w:rPr>
          <w:color w:val="44536A"/>
        </w:rPr>
        <w:t>нижим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тржишних,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чиме</w:t>
      </w:r>
      <w:r>
        <w:rPr>
          <w:color w:val="44536A"/>
          <w:spacing w:val="-5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ЕПС</w:t>
      </w:r>
      <w:r>
        <w:rPr>
          <w:color w:val="44536A"/>
          <w:spacing w:val="-7"/>
        </w:rPr>
        <w:t> </w:t>
      </w:r>
      <w:r>
        <w:rPr>
          <w:color w:val="44536A"/>
        </w:rPr>
        <w:t>а.д.</w:t>
      </w:r>
      <w:r>
        <w:rPr>
          <w:color w:val="44536A"/>
          <w:spacing w:val="-4"/>
        </w:rPr>
        <w:t> </w:t>
      </w:r>
      <w:r>
        <w:rPr>
          <w:color w:val="44536A"/>
        </w:rPr>
        <w:t>изложен</w:t>
      </w:r>
      <w:r>
        <w:rPr>
          <w:color w:val="44536A"/>
          <w:spacing w:val="-7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-43"/>
        </w:rPr>
        <w:t> </w:t>
      </w:r>
      <w:r>
        <w:rPr>
          <w:color w:val="44536A"/>
        </w:rPr>
        <w:t>ризику,</w:t>
      </w:r>
      <w:r>
        <w:rPr>
          <w:color w:val="44536A"/>
          <w:spacing w:val="-5"/>
        </w:rPr>
        <w:t> </w:t>
      </w:r>
      <w:r>
        <w:rPr>
          <w:color w:val="44536A"/>
        </w:rPr>
        <w:t>односно</w:t>
      </w:r>
      <w:r>
        <w:rPr>
          <w:color w:val="44536A"/>
          <w:spacing w:val="-5"/>
        </w:rPr>
        <w:t> </w:t>
      </w:r>
      <w:r>
        <w:rPr>
          <w:color w:val="44536A"/>
        </w:rPr>
        <w:t>ризик</w:t>
      </w:r>
      <w:r>
        <w:rPr>
          <w:color w:val="44536A"/>
          <w:spacing w:val="-3"/>
        </w:rPr>
        <w:t> </w:t>
      </w:r>
      <w:r>
        <w:rPr>
          <w:color w:val="44536A"/>
        </w:rPr>
        <w:t>раста</w:t>
      </w:r>
      <w:r>
        <w:rPr>
          <w:color w:val="44536A"/>
          <w:spacing w:val="-3"/>
        </w:rPr>
        <w:t> </w:t>
      </w:r>
      <w:r>
        <w:rPr>
          <w:color w:val="44536A"/>
        </w:rPr>
        <w:t>цена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2022.</w:t>
      </w:r>
      <w:r>
        <w:rPr>
          <w:color w:val="44536A"/>
          <w:spacing w:val="-4"/>
        </w:rPr>
        <w:t> </w:t>
      </w:r>
      <w:r>
        <w:rPr>
          <w:color w:val="44536A"/>
        </w:rPr>
        <w:t>години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потпуности</w:t>
      </w:r>
      <w:r>
        <w:rPr>
          <w:color w:val="44536A"/>
          <w:spacing w:val="-5"/>
          <w:w w:val="95"/>
        </w:rPr>
        <w:t> </w:t>
      </w:r>
      <w:r>
        <w:rPr>
          <w:color w:val="44536A"/>
          <w:w w:val="95"/>
        </w:rPr>
        <w:t>је</w:t>
      </w:r>
      <w:r>
        <w:rPr>
          <w:color w:val="44536A"/>
          <w:spacing w:val="-5"/>
          <w:w w:val="95"/>
        </w:rPr>
        <w:t> </w:t>
      </w:r>
      <w:r>
        <w:rPr>
          <w:color w:val="44536A"/>
          <w:w w:val="95"/>
        </w:rPr>
        <w:t>пребачен</w:t>
      </w:r>
      <w:r>
        <w:rPr>
          <w:color w:val="44536A"/>
          <w:spacing w:val="-5"/>
          <w:w w:val="95"/>
        </w:rPr>
        <w:t> </w:t>
      </w:r>
      <w:r>
        <w:rPr>
          <w:color w:val="44536A"/>
          <w:w w:val="95"/>
        </w:rPr>
        <w:t>на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ЕПС</w:t>
      </w:r>
      <w:r>
        <w:rPr>
          <w:color w:val="44536A"/>
          <w:spacing w:val="-7"/>
          <w:w w:val="95"/>
        </w:rPr>
        <w:t> </w:t>
      </w:r>
      <w:r>
        <w:rPr>
          <w:color w:val="44536A"/>
          <w:w w:val="95"/>
        </w:rPr>
        <w:t>а.д..</w:t>
      </w:r>
    </w:p>
    <w:p>
      <w:pPr>
        <w:pStyle w:val="BodyText"/>
        <w:spacing w:line="259" w:lineRule="auto" w:before="117"/>
        <w:ind w:left="280" w:right="44"/>
        <w:jc w:val="both"/>
      </w:pPr>
      <w:r>
        <w:rPr>
          <w:color w:val="44536A"/>
        </w:rPr>
        <w:t>Tоком</w:t>
      </w:r>
      <w:r>
        <w:rPr>
          <w:color w:val="44536A"/>
          <w:spacing w:val="1"/>
        </w:rPr>
        <w:t> </w:t>
      </w:r>
      <w:r>
        <w:rPr>
          <w:color w:val="44536A"/>
        </w:rPr>
        <w:t>целе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првој</w:t>
      </w:r>
      <w:r>
        <w:rPr>
          <w:color w:val="44536A"/>
          <w:spacing w:val="1"/>
        </w:rPr>
        <w:t> </w:t>
      </w:r>
      <w:r>
        <w:rPr>
          <w:color w:val="44536A"/>
        </w:rPr>
        <w:t>половини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 Србија се борила да финансијским и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стратешким</w:t>
      </w:r>
      <w:r>
        <w:rPr>
          <w:color w:val="44536A"/>
          <w:spacing w:val="1"/>
        </w:rPr>
        <w:t> </w:t>
      </w:r>
      <w:r>
        <w:rPr>
          <w:color w:val="44536A"/>
        </w:rPr>
        <w:t>мерама</w:t>
      </w:r>
      <w:r>
        <w:rPr>
          <w:color w:val="44536A"/>
          <w:spacing w:val="1"/>
        </w:rPr>
        <w:t> </w:t>
      </w:r>
      <w:r>
        <w:rPr>
          <w:color w:val="44536A"/>
        </w:rPr>
        <w:t>обезбеди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осигура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снабдевање</w:t>
      </w:r>
      <w:r>
        <w:rPr>
          <w:color w:val="44536A"/>
          <w:spacing w:val="1"/>
        </w:rPr>
        <w:t> </w:t>
      </w:r>
      <w:r>
        <w:rPr>
          <w:color w:val="44536A"/>
        </w:rPr>
        <w:t>кључним</w:t>
      </w:r>
      <w:r>
        <w:rPr>
          <w:color w:val="44536A"/>
          <w:spacing w:val="1"/>
        </w:rPr>
        <w:t> </w:t>
      </w:r>
      <w:r>
        <w:rPr>
          <w:color w:val="44536A"/>
        </w:rPr>
        <w:t>енергентима.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наведеног,</w:t>
      </w:r>
      <w:r>
        <w:rPr>
          <w:color w:val="44536A"/>
          <w:spacing w:val="-5"/>
        </w:rPr>
        <w:t> </w:t>
      </w:r>
      <w:r>
        <w:rPr>
          <w:color w:val="44536A"/>
        </w:rPr>
        <w:t>уложен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додатни</w:t>
      </w:r>
      <w:r>
        <w:rPr>
          <w:color w:val="44536A"/>
          <w:spacing w:val="-4"/>
        </w:rPr>
        <w:t> </w:t>
      </w:r>
      <w:r>
        <w:rPr>
          <w:color w:val="44536A"/>
        </w:rPr>
        <w:t>напор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настави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трансформацијом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сектора,</w:t>
      </w:r>
      <w:r>
        <w:rPr>
          <w:color w:val="44536A"/>
          <w:spacing w:val="-9"/>
        </w:rPr>
        <w:t> </w:t>
      </w:r>
      <w:r>
        <w:rPr>
          <w:color w:val="44536A"/>
        </w:rPr>
        <w:t>тако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6.</w:t>
      </w:r>
      <w:r>
        <w:rPr>
          <w:color w:val="44536A"/>
          <w:spacing w:val="-9"/>
        </w:rPr>
        <w:t> </w:t>
      </w:r>
      <w:r>
        <w:rPr>
          <w:color w:val="44536A"/>
        </w:rPr>
        <w:t>априла</w:t>
      </w:r>
      <w:r>
        <w:rPr>
          <w:color w:val="44536A"/>
          <w:spacing w:val="-10"/>
        </w:rPr>
        <w:t> </w:t>
      </w:r>
      <w:r>
        <w:rPr>
          <w:color w:val="44536A"/>
        </w:rPr>
        <w:t>2023.</w:t>
      </w:r>
      <w:r>
        <w:rPr>
          <w:color w:val="44536A"/>
          <w:spacing w:val="-9"/>
        </w:rPr>
        <w:t> </w:t>
      </w:r>
      <w:r>
        <w:rPr>
          <w:color w:val="44536A"/>
        </w:rPr>
        <w:t>године</w:t>
      </w:r>
      <w:r>
        <w:rPr>
          <w:color w:val="44536A"/>
          <w:spacing w:val="-10"/>
        </w:rPr>
        <w:t> </w:t>
      </w:r>
      <w:r>
        <w:rPr>
          <w:color w:val="44536A"/>
        </w:rPr>
        <w:t>промењена</w:t>
      </w:r>
      <w:r>
        <w:rPr>
          <w:color w:val="44536A"/>
          <w:spacing w:val="-43"/>
        </w:rPr>
        <w:t> </w:t>
      </w:r>
      <w:r>
        <w:rPr>
          <w:color w:val="44536A"/>
        </w:rPr>
        <w:t>форма</w:t>
      </w:r>
      <w:r>
        <w:rPr>
          <w:color w:val="44536A"/>
          <w:spacing w:val="1"/>
        </w:rPr>
        <w:t> </w:t>
      </w:r>
      <w:r>
        <w:rPr>
          <w:color w:val="44536A"/>
        </w:rPr>
        <w:t>„Електропривреде</w:t>
      </w:r>
      <w:r>
        <w:rPr>
          <w:color w:val="44536A"/>
          <w:spacing w:val="1"/>
        </w:rPr>
        <w:t> </w:t>
      </w:r>
      <w:r>
        <w:rPr>
          <w:color w:val="44536A"/>
        </w:rPr>
        <w:t>Србије”</w:t>
      </w:r>
      <w:r>
        <w:rPr>
          <w:color w:val="44536A"/>
          <w:spacing w:val="1"/>
        </w:rPr>
        <w:t> </w:t>
      </w:r>
      <w:r>
        <w:rPr>
          <w:color w:val="44536A"/>
        </w:rPr>
        <w:t>АД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нејавно</w:t>
      </w:r>
      <w:r>
        <w:rPr>
          <w:color w:val="44536A"/>
          <w:spacing w:val="1"/>
        </w:rPr>
        <w:t> </w:t>
      </w:r>
      <w:r>
        <w:rPr>
          <w:color w:val="44536A"/>
        </w:rPr>
        <w:t>акционарско</w:t>
      </w:r>
      <w:r>
        <w:rPr>
          <w:color w:val="44536A"/>
          <w:spacing w:val="1"/>
        </w:rPr>
        <w:t> </w:t>
      </w:r>
      <w:r>
        <w:rPr>
          <w:color w:val="44536A"/>
        </w:rPr>
        <w:t>друштво.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1.</w:t>
      </w:r>
      <w:r>
        <w:rPr>
          <w:color w:val="44536A"/>
          <w:spacing w:val="-43"/>
        </w:rPr>
        <w:t> </w:t>
      </w:r>
      <w:r>
        <w:rPr>
          <w:color w:val="44536A"/>
        </w:rPr>
        <w:t>септембра 2022. године, рационално планирање</w:t>
      </w:r>
      <w:r>
        <w:rPr>
          <w:color w:val="44536A"/>
          <w:spacing w:val="1"/>
        </w:rPr>
        <w:t> </w:t>
      </w:r>
      <w:r>
        <w:rPr>
          <w:color w:val="44536A"/>
        </w:rPr>
        <w:t>ресурса,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</w:t>
      </w:r>
      <w:r>
        <w:rPr>
          <w:color w:val="44536A"/>
          <w:spacing w:val="1"/>
        </w:rPr>
        <w:t> </w:t>
      </w:r>
      <w:r>
        <w:rPr>
          <w:color w:val="44536A"/>
        </w:rPr>
        <w:t>хидролошки трендови утицали су да у прва три</w:t>
      </w:r>
      <w:r>
        <w:rPr>
          <w:color w:val="44536A"/>
          <w:spacing w:val="1"/>
        </w:rPr>
        <w:t> </w:t>
      </w:r>
      <w:r>
        <w:rPr>
          <w:color w:val="44536A"/>
        </w:rPr>
        <w:t>месеца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ЕПС</w:t>
      </w:r>
      <w:r>
        <w:rPr>
          <w:color w:val="44536A"/>
          <w:spacing w:val="1"/>
        </w:rPr>
        <w:t> </w:t>
      </w:r>
      <w:r>
        <w:rPr>
          <w:color w:val="44536A"/>
        </w:rPr>
        <w:t>а.д.</w:t>
      </w:r>
      <w:r>
        <w:rPr>
          <w:color w:val="44536A"/>
          <w:spacing w:val="1"/>
        </w:rPr>
        <w:t> </w:t>
      </w:r>
      <w:r>
        <w:rPr>
          <w:color w:val="44536A"/>
        </w:rPr>
        <w:t>оствари</w:t>
      </w:r>
      <w:r>
        <w:rPr>
          <w:color w:val="44536A"/>
          <w:spacing w:val="1"/>
        </w:rPr>
        <w:t> </w:t>
      </w:r>
      <w:r>
        <w:rPr>
          <w:color w:val="44536A"/>
        </w:rPr>
        <w:t>најбоље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резултате у последњих пет година. Током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реализацијом</w:t>
      </w:r>
      <w:r>
        <w:rPr>
          <w:color w:val="44536A"/>
          <w:spacing w:val="1"/>
        </w:rPr>
        <w:t> </w:t>
      </w:r>
      <w:r>
        <w:rPr>
          <w:color w:val="44536A"/>
        </w:rPr>
        <w:t>планираних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1.</w:t>
      </w:r>
      <w:r>
        <w:rPr>
          <w:color w:val="44536A"/>
          <w:spacing w:val="1"/>
        </w:rPr>
        <w:t> </w:t>
      </w:r>
      <w:r>
        <w:rPr>
          <w:color w:val="44536A"/>
        </w:rPr>
        <w:t>маја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новог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цене</w:t>
      </w:r>
      <w:r>
        <w:rPr>
          <w:color w:val="44536A"/>
          <w:spacing w:val="1"/>
        </w:rPr>
        <w:t> </w:t>
      </w:r>
      <w:r>
        <w:rPr>
          <w:color w:val="44536A"/>
        </w:rPr>
        <w:t>електричне</w:t>
      </w:r>
      <w:r>
        <w:rPr>
          <w:color w:val="44536A"/>
          <w:spacing w:val="1"/>
        </w:rPr>
        <w:t> </w:t>
      </w:r>
      <w:r>
        <w:rPr>
          <w:color w:val="44536A"/>
        </w:rPr>
        <w:t>енергије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8%,</w:t>
      </w:r>
      <w:r>
        <w:rPr>
          <w:color w:val="44536A"/>
          <w:spacing w:val="1"/>
        </w:rPr>
        <w:t> </w:t>
      </w:r>
      <w:r>
        <w:rPr>
          <w:color w:val="44536A"/>
        </w:rPr>
        <w:t>чији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ефекти</w:t>
      </w:r>
      <w:r>
        <w:rPr>
          <w:color w:val="44536A"/>
          <w:spacing w:val="1"/>
        </w:rPr>
        <w:t> </w:t>
      </w:r>
      <w:r>
        <w:rPr>
          <w:color w:val="44536A"/>
        </w:rPr>
        <w:t>позитивно</w:t>
      </w:r>
      <w:r>
        <w:rPr>
          <w:color w:val="44536A"/>
          <w:spacing w:val="-1"/>
        </w:rPr>
        <w:t> </w:t>
      </w:r>
      <w:r>
        <w:rPr>
          <w:color w:val="44536A"/>
        </w:rPr>
        <w:t>одразити</w:t>
      </w:r>
      <w:r>
        <w:rPr>
          <w:color w:val="44536A"/>
          <w:spacing w:val="-1"/>
        </w:rPr>
        <w:t> </w:t>
      </w:r>
      <w:r>
        <w:rPr>
          <w:color w:val="44536A"/>
        </w:rPr>
        <w:t>у наредном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периоду.</w:t>
      </w:r>
    </w:p>
    <w:p>
      <w:pPr>
        <w:pStyle w:val="BodyText"/>
        <w:spacing w:line="259" w:lineRule="auto" w:before="118"/>
        <w:ind w:left="280" w:right="41"/>
        <w:jc w:val="both"/>
      </w:pPr>
      <w:r>
        <w:rPr>
          <w:color w:val="44536A"/>
        </w:rPr>
        <w:t>Што се тиче ЈП „Србијагас”, неповољна тржишна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финансијска</w:t>
      </w:r>
      <w:r>
        <w:rPr>
          <w:color w:val="44536A"/>
          <w:spacing w:val="1"/>
        </w:rPr>
        <w:t> </w:t>
      </w:r>
      <w:r>
        <w:rPr>
          <w:color w:val="44536A"/>
        </w:rPr>
        <w:t>позиција</w:t>
      </w:r>
      <w:r>
        <w:rPr>
          <w:color w:val="44536A"/>
          <w:spacing w:val="1"/>
        </w:rPr>
        <w:t> </w:t>
      </w:r>
      <w:r>
        <w:rPr>
          <w:color w:val="44536A"/>
        </w:rPr>
        <w:t>дистрибутера</w:t>
      </w:r>
      <w:r>
        <w:rPr>
          <w:color w:val="44536A"/>
          <w:spacing w:val="1"/>
        </w:rPr>
        <w:t> </w:t>
      </w:r>
      <w:r>
        <w:rPr>
          <w:color w:val="44536A"/>
        </w:rPr>
        <w:t>природног гаса утицали су да Република Србија 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учествује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финансирању</w:t>
      </w:r>
      <w:r>
        <w:rPr>
          <w:color w:val="44536A"/>
          <w:spacing w:val="1"/>
        </w:rPr>
        <w:t> </w:t>
      </w:r>
      <w:r>
        <w:rPr>
          <w:color w:val="44536A"/>
        </w:rPr>
        <w:t>набавки</w:t>
      </w:r>
      <w:r>
        <w:rPr>
          <w:color w:val="44536A"/>
          <w:spacing w:val="40"/>
        </w:rPr>
        <w:t> </w:t>
      </w:r>
      <w:r>
        <w:rPr>
          <w:color w:val="44536A"/>
        </w:rPr>
        <w:t>резервних</w:t>
      </w:r>
      <w:r>
        <w:rPr>
          <w:color w:val="44536A"/>
          <w:spacing w:val="40"/>
        </w:rPr>
        <w:t> </w:t>
      </w:r>
      <w:r>
        <w:rPr>
          <w:color w:val="44536A"/>
        </w:rPr>
        <w:t>количина</w:t>
      </w:r>
      <w:r>
        <w:rPr>
          <w:color w:val="44536A"/>
          <w:spacing w:val="41"/>
        </w:rPr>
        <w:t> </w:t>
      </w:r>
      <w:r>
        <w:rPr>
          <w:color w:val="44536A"/>
        </w:rPr>
        <w:t>гаса,</w:t>
      </w:r>
      <w:r>
        <w:rPr>
          <w:color w:val="44536A"/>
          <w:spacing w:val="41"/>
        </w:rPr>
        <w:t> </w:t>
      </w:r>
      <w:r>
        <w:rPr>
          <w:color w:val="44536A"/>
        </w:rPr>
        <w:t>као</w:t>
      </w:r>
      <w:r>
        <w:rPr>
          <w:color w:val="44536A"/>
          <w:spacing w:val="41"/>
        </w:rPr>
        <w:t> </w:t>
      </w:r>
      <w:r>
        <w:rPr>
          <w:color w:val="44536A"/>
        </w:rPr>
        <w:t>и</w:t>
      </w:r>
    </w:p>
    <w:p>
      <w:pPr>
        <w:pStyle w:val="BodyText"/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  <w:spacing w:val="-1"/>
        </w:rPr>
        <w:t>суфинансирању </w:t>
      </w:r>
      <w:r>
        <w:rPr>
          <w:color w:val="44536A"/>
        </w:rPr>
        <w:t>редовних набавки. Проактивним</w:t>
      </w:r>
      <w:r>
        <w:rPr>
          <w:color w:val="44536A"/>
          <w:spacing w:val="1"/>
        </w:rPr>
        <w:t> </w:t>
      </w:r>
      <w:r>
        <w:rPr>
          <w:color w:val="44536A"/>
        </w:rPr>
        <w:t>режимом рада током 2022. године обезбеђени су</w:t>
      </w:r>
      <w:r>
        <w:rPr>
          <w:color w:val="44536A"/>
          <w:spacing w:val="-43"/>
        </w:rPr>
        <w:t> </w:t>
      </w:r>
      <w:r>
        <w:rPr>
          <w:color w:val="44536A"/>
        </w:rPr>
        <w:t>додатни складишни капацитети за природни гас у</w:t>
      </w:r>
      <w:r>
        <w:rPr>
          <w:color w:val="44536A"/>
          <w:spacing w:val="-43"/>
        </w:rPr>
        <w:t> </w:t>
      </w:r>
      <w:r>
        <w:rPr>
          <w:color w:val="44536A"/>
        </w:rPr>
        <w:t>Мађарској, одакле су се ускладиштене количине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повремено</w:t>
      </w:r>
      <w:r>
        <w:rPr>
          <w:color w:val="44536A"/>
          <w:spacing w:val="-11"/>
        </w:rPr>
        <w:t> </w:t>
      </w:r>
      <w:r>
        <w:rPr>
          <w:color w:val="44536A"/>
        </w:rPr>
        <w:t>повлачиле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10"/>
        </w:rPr>
        <w:t> </w:t>
      </w:r>
      <w:r>
        <w:rPr>
          <w:color w:val="44536A"/>
        </w:rPr>
        <w:t>зимској</w:t>
      </w:r>
      <w:r>
        <w:rPr>
          <w:color w:val="44536A"/>
          <w:spacing w:val="-10"/>
        </w:rPr>
        <w:t> </w:t>
      </w:r>
      <w:r>
        <w:rPr>
          <w:color w:val="44536A"/>
        </w:rPr>
        <w:t>сезони</w:t>
      </w:r>
      <w:r>
        <w:rPr>
          <w:color w:val="44536A"/>
          <w:spacing w:val="-10"/>
        </w:rPr>
        <w:t> </w:t>
      </w:r>
      <w:r>
        <w:rPr>
          <w:color w:val="44536A"/>
        </w:rPr>
        <w:t>2022/2023.</w:t>
      </w:r>
      <w:r>
        <w:rPr>
          <w:color w:val="44536A"/>
          <w:spacing w:val="-42"/>
        </w:rPr>
        <w:t> </w:t>
      </w:r>
      <w:r>
        <w:rPr>
          <w:color w:val="44536A"/>
        </w:rPr>
        <w:t>године, а преостале количине омогућиће додатну</w:t>
      </w:r>
      <w:r>
        <w:rPr>
          <w:color w:val="44536A"/>
          <w:spacing w:val="-43"/>
        </w:rPr>
        <w:t> </w:t>
      </w:r>
      <w:r>
        <w:rPr>
          <w:color w:val="44536A"/>
        </w:rPr>
        <w:t>сигурност</w:t>
      </w:r>
      <w:r>
        <w:rPr>
          <w:color w:val="44536A"/>
          <w:spacing w:val="1"/>
        </w:rPr>
        <w:t> </w:t>
      </w:r>
      <w:r>
        <w:rPr>
          <w:color w:val="44536A"/>
        </w:rPr>
        <w:t>снабдевања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зимске</w:t>
      </w:r>
      <w:r>
        <w:rPr>
          <w:color w:val="44536A"/>
          <w:spacing w:val="-43"/>
        </w:rPr>
        <w:t> </w:t>
      </w:r>
      <w:r>
        <w:rPr>
          <w:color w:val="44536A"/>
        </w:rPr>
        <w:t>сезоне</w:t>
      </w:r>
      <w:r>
        <w:rPr>
          <w:color w:val="44536A"/>
          <w:spacing w:val="1"/>
        </w:rPr>
        <w:t> </w:t>
      </w:r>
      <w:r>
        <w:rPr>
          <w:color w:val="44536A"/>
        </w:rPr>
        <w:t>2023/2024.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енергената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светском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тржишту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утицала</w:t>
      </w:r>
      <w:r>
        <w:rPr>
          <w:color w:val="44536A"/>
          <w:spacing w:val="-10"/>
        </w:rPr>
        <w:t> </w:t>
      </w:r>
      <w:r>
        <w:rPr>
          <w:color w:val="44536A"/>
        </w:rPr>
        <w:t>су</w:t>
      </w:r>
      <w:r>
        <w:rPr>
          <w:color w:val="44536A"/>
          <w:spacing w:val="-6"/>
        </w:rPr>
        <w:t> </w:t>
      </w:r>
      <w:r>
        <w:rPr>
          <w:color w:val="44536A"/>
        </w:rPr>
        <w:t>да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ЈП</w:t>
      </w:r>
    </w:p>
    <w:p>
      <w:pPr>
        <w:pStyle w:val="BodyText"/>
        <w:spacing w:line="259" w:lineRule="auto"/>
        <w:ind w:left="280" w:right="562"/>
        <w:jc w:val="both"/>
      </w:pPr>
      <w:r>
        <w:rPr>
          <w:color w:val="44536A"/>
        </w:rPr>
        <w:t>„Србијагас”</w:t>
      </w:r>
      <w:r>
        <w:rPr>
          <w:color w:val="44536A"/>
          <w:spacing w:val="1"/>
        </w:rPr>
        <w:t> </w:t>
      </w:r>
      <w:r>
        <w:rPr>
          <w:color w:val="44536A"/>
        </w:rPr>
        <w:t>изврши</w:t>
      </w:r>
      <w:r>
        <w:rPr>
          <w:color w:val="44536A"/>
          <w:spacing w:val="1"/>
        </w:rPr>
        <w:t> </w:t>
      </w:r>
      <w:r>
        <w:rPr>
          <w:color w:val="44536A"/>
        </w:rPr>
        <w:t>корекцију</w:t>
      </w:r>
      <w:r>
        <w:rPr>
          <w:color w:val="44536A"/>
          <w:spacing w:val="1"/>
        </w:rPr>
        <w:t> </w:t>
      </w:r>
      <w:r>
        <w:rPr>
          <w:color w:val="44536A"/>
        </w:rPr>
        <w:t>продајних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-43"/>
        </w:rPr>
        <w:t> </w:t>
      </w:r>
      <w:r>
        <w:rPr>
          <w:color w:val="44536A"/>
        </w:rPr>
        <w:t>гаса.</w:t>
      </w:r>
      <w:r>
        <w:rPr>
          <w:color w:val="44536A"/>
          <w:spacing w:val="37"/>
        </w:rPr>
        <w:t> </w:t>
      </w:r>
      <w:r>
        <w:rPr>
          <w:color w:val="44536A"/>
        </w:rPr>
        <w:t>Према</w:t>
      </w:r>
      <w:r>
        <w:rPr>
          <w:color w:val="44536A"/>
          <w:spacing w:val="38"/>
        </w:rPr>
        <w:t> </w:t>
      </w:r>
      <w:r>
        <w:rPr>
          <w:color w:val="44536A"/>
        </w:rPr>
        <w:t>томе</w:t>
      </w:r>
      <w:r>
        <w:rPr>
          <w:color w:val="44536A"/>
          <w:spacing w:val="38"/>
        </w:rPr>
        <w:t> </w:t>
      </w:r>
      <w:r>
        <w:rPr>
          <w:color w:val="44536A"/>
        </w:rPr>
        <w:t>од</w:t>
      </w:r>
      <w:r>
        <w:rPr>
          <w:color w:val="44536A"/>
          <w:spacing w:val="40"/>
        </w:rPr>
        <w:t> </w:t>
      </w:r>
      <w:r>
        <w:rPr>
          <w:color w:val="44536A"/>
        </w:rPr>
        <w:t>1.</w:t>
      </w:r>
      <w:r>
        <w:rPr>
          <w:color w:val="44536A"/>
          <w:spacing w:val="38"/>
        </w:rPr>
        <w:t> </w:t>
      </w:r>
      <w:r>
        <w:rPr>
          <w:color w:val="44536A"/>
        </w:rPr>
        <w:t>јануара</w:t>
      </w:r>
      <w:r>
        <w:rPr>
          <w:color w:val="44536A"/>
          <w:spacing w:val="39"/>
        </w:rPr>
        <w:t> </w:t>
      </w:r>
      <w:r>
        <w:rPr>
          <w:color w:val="44536A"/>
        </w:rPr>
        <w:t>2023.</w:t>
      </w:r>
      <w:r>
        <w:rPr>
          <w:color w:val="44536A"/>
          <w:spacing w:val="38"/>
        </w:rPr>
        <w:t> </w:t>
      </w:r>
      <w:r>
        <w:rPr>
          <w:color w:val="44536A"/>
        </w:rPr>
        <w:t>године</w:t>
      </w:r>
      <w:r>
        <w:rPr>
          <w:color w:val="44536A"/>
          <w:spacing w:val="40"/>
        </w:rPr>
        <w:t> </w:t>
      </w:r>
      <w:r>
        <w:rPr>
          <w:color w:val="44536A"/>
        </w:rPr>
        <w:t>ЈП</w:t>
      </w:r>
    </w:p>
    <w:p>
      <w:pPr>
        <w:pStyle w:val="BodyText"/>
        <w:spacing w:line="259" w:lineRule="auto"/>
        <w:ind w:left="280" w:right="559"/>
        <w:jc w:val="both"/>
      </w:pPr>
      <w:r>
        <w:rPr>
          <w:color w:val="44536A"/>
        </w:rPr>
        <w:t>„Србијагас” примењује нове цене природног гаса</w:t>
      </w:r>
      <w:r>
        <w:rPr>
          <w:color w:val="44536A"/>
          <w:spacing w:val="1"/>
        </w:rPr>
        <w:t> </w:t>
      </w:r>
      <w:r>
        <w:rPr>
          <w:color w:val="44536A"/>
        </w:rPr>
        <w:t>у делатности јавног снабдевања које су веће за</w:t>
      </w:r>
      <w:r>
        <w:rPr>
          <w:color w:val="44536A"/>
          <w:spacing w:val="1"/>
        </w:rPr>
        <w:t> </w:t>
      </w:r>
      <w:r>
        <w:rPr>
          <w:color w:val="44536A"/>
        </w:rPr>
        <w:t>11%. Од 1. маја 2023. године примењено је ново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природног</w:t>
      </w:r>
      <w:r>
        <w:rPr>
          <w:color w:val="44536A"/>
          <w:spacing w:val="1"/>
        </w:rPr>
        <w:t> </w:t>
      </w:r>
      <w:r>
        <w:rPr>
          <w:color w:val="44536A"/>
        </w:rPr>
        <w:t>гаса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јавно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снабдевање малих купаца и</w:t>
      </w:r>
      <w:r>
        <w:rPr>
          <w:color w:val="44536A"/>
          <w:spacing w:val="40"/>
        </w:rPr>
        <w:t> </w:t>
      </w:r>
      <w:r>
        <w:rPr>
          <w:color w:val="44536A"/>
          <w:w w:val="95"/>
        </w:rPr>
        <w:t>домаћинстава од</w:t>
      </w:r>
      <w:r>
        <w:rPr>
          <w:color w:val="44536A"/>
          <w:spacing w:val="41"/>
        </w:rPr>
        <w:t> </w:t>
      </w:r>
      <w:r>
        <w:rPr>
          <w:color w:val="44536A"/>
          <w:w w:val="95"/>
        </w:rPr>
        <w:t>10%,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ефекти</w:t>
      </w:r>
      <w:r>
        <w:rPr>
          <w:color w:val="44536A"/>
          <w:spacing w:val="1"/>
        </w:rPr>
        <w:t> </w:t>
      </w:r>
      <w:r>
        <w:rPr>
          <w:color w:val="44536A"/>
        </w:rPr>
        <w:t>наведених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биће</w:t>
      </w:r>
      <w:r>
        <w:rPr>
          <w:color w:val="44536A"/>
          <w:spacing w:val="1"/>
        </w:rPr>
        <w:t> </w:t>
      </w:r>
      <w:r>
        <w:rPr>
          <w:color w:val="44536A"/>
        </w:rPr>
        <w:t>видљиви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другој</w:t>
      </w:r>
      <w:r>
        <w:rPr>
          <w:color w:val="44536A"/>
          <w:spacing w:val="-1"/>
        </w:rPr>
        <w:t> </w:t>
      </w:r>
      <w:r>
        <w:rPr>
          <w:color w:val="44536A"/>
        </w:rPr>
        <w:t>половини 2023.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16"/>
        <w:ind w:left="280" w:right="557"/>
        <w:jc w:val="both"/>
      </w:pPr>
      <w:r>
        <w:rPr>
          <w:color w:val="44536A"/>
        </w:rPr>
        <w:t>Ефекти</w:t>
      </w:r>
      <w:r>
        <w:rPr>
          <w:color w:val="44536A"/>
          <w:spacing w:val="-7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-6"/>
        </w:rPr>
        <w:t> </w:t>
      </w:r>
      <w:r>
        <w:rPr>
          <w:color w:val="44536A"/>
        </w:rPr>
        <w:t>кризе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свету</w:t>
      </w:r>
      <w:r>
        <w:rPr>
          <w:color w:val="44536A"/>
          <w:spacing w:val="-5"/>
        </w:rPr>
        <w:t> </w:t>
      </w:r>
      <w:r>
        <w:rPr>
          <w:color w:val="44536A"/>
        </w:rPr>
        <w:t>нису</w:t>
      </w:r>
      <w:r>
        <w:rPr>
          <w:color w:val="44536A"/>
          <w:spacing w:val="-6"/>
        </w:rPr>
        <w:t> </w:t>
      </w:r>
      <w:r>
        <w:rPr>
          <w:color w:val="44536A"/>
        </w:rPr>
        <w:t>заобишли</w:t>
      </w:r>
      <w:r>
        <w:rPr>
          <w:color w:val="44536A"/>
          <w:spacing w:val="-1"/>
        </w:rPr>
        <w:t> </w:t>
      </w:r>
      <w:r>
        <w:rPr>
          <w:color w:val="44536A"/>
        </w:rPr>
        <w:t>ни</w:t>
      </w:r>
      <w:r>
        <w:rPr>
          <w:color w:val="44536A"/>
          <w:spacing w:val="-43"/>
        </w:rPr>
        <w:t> </w:t>
      </w:r>
      <w:r>
        <w:rPr>
          <w:color w:val="44536A"/>
        </w:rPr>
        <w:t>ЈП</w:t>
      </w:r>
      <w:r>
        <w:rPr>
          <w:color w:val="44536A"/>
          <w:spacing w:val="1"/>
        </w:rPr>
        <w:t> </w:t>
      </w:r>
      <w:r>
        <w:rPr>
          <w:color w:val="44536A"/>
        </w:rPr>
        <w:t>„Путеви</w:t>
      </w:r>
      <w:r>
        <w:rPr>
          <w:color w:val="44536A"/>
          <w:spacing w:val="1"/>
        </w:rPr>
        <w:t> </w:t>
      </w:r>
      <w:r>
        <w:rPr>
          <w:color w:val="44536A"/>
        </w:rPr>
        <w:t>Србије”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идентификовано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-43"/>
        </w:rPr>
        <w:t> </w:t>
      </w:r>
      <w:r>
        <w:rPr>
          <w:color w:val="44536A"/>
        </w:rPr>
        <w:t>носилац</w:t>
      </w:r>
      <w:r>
        <w:rPr>
          <w:color w:val="44536A"/>
          <w:spacing w:val="-10"/>
        </w:rPr>
        <w:t> </w:t>
      </w:r>
      <w:r>
        <w:rPr>
          <w:color w:val="44536A"/>
        </w:rPr>
        <w:t>високог</w:t>
      </w:r>
      <w:r>
        <w:rPr>
          <w:color w:val="44536A"/>
          <w:spacing w:val="-10"/>
        </w:rPr>
        <w:t> </w:t>
      </w:r>
      <w:r>
        <w:rPr>
          <w:color w:val="44536A"/>
        </w:rPr>
        <w:t>фискалног</w:t>
      </w:r>
      <w:r>
        <w:rPr>
          <w:color w:val="44536A"/>
          <w:spacing w:val="-10"/>
        </w:rPr>
        <w:t> </w:t>
      </w:r>
      <w:r>
        <w:rPr>
          <w:color w:val="44536A"/>
        </w:rPr>
        <w:t>ризика</w:t>
      </w:r>
      <w:r>
        <w:rPr>
          <w:color w:val="44536A"/>
          <w:spacing w:val="-10"/>
        </w:rPr>
        <w:t> </w:t>
      </w:r>
      <w:r>
        <w:rPr>
          <w:color w:val="44536A"/>
        </w:rPr>
        <w:t>због</w:t>
      </w:r>
      <w:r>
        <w:rPr>
          <w:color w:val="44536A"/>
          <w:spacing w:val="-10"/>
        </w:rPr>
        <w:t> </w:t>
      </w:r>
      <w:r>
        <w:rPr>
          <w:color w:val="44536A"/>
        </w:rPr>
        <w:t>раста</w:t>
      </w:r>
      <w:r>
        <w:rPr>
          <w:color w:val="44536A"/>
          <w:spacing w:val="-9"/>
        </w:rPr>
        <w:t> </w:t>
      </w:r>
      <w:r>
        <w:rPr>
          <w:color w:val="44536A"/>
        </w:rPr>
        <w:t>цена</w:t>
      </w:r>
      <w:r>
        <w:rPr>
          <w:color w:val="44536A"/>
          <w:spacing w:val="-43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енергената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главних</w:t>
      </w:r>
      <w:r>
        <w:rPr>
          <w:color w:val="44536A"/>
          <w:spacing w:val="1"/>
        </w:rPr>
        <w:t> </w:t>
      </w:r>
      <w:r>
        <w:rPr>
          <w:color w:val="44536A"/>
        </w:rPr>
        <w:t>сировина</w:t>
      </w:r>
      <w:r>
        <w:rPr>
          <w:color w:val="44536A"/>
          <w:spacing w:val="1"/>
        </w:rPr>
        <w:t> </w:t>
      </w:r>
      <w:r>
        <w:rPr>
          <w:color w:val="44536A"/>
        </w:rPr>
        <w:t>потребних за обављање основне делатности, што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могло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погорша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финансијску</w:t>
      </w:r>
      <w:r>
        <w:rPr>
          <w:color w:val="44536A"/>
          <w:spacing w:val="1"/>
        </w:rPr>
        <w:t> </w:t>
      </w:r>
      <w:r>
        <w:rPr>
          <w:color w:val="44536A"/>
        </w:rPr>
        <w:t>позицију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самим</w:t>
      </w:r>
      <w:r>
        <w:rPr>
          <w:color w:val="44536A"/>
          <w:spacing w:val="1"/>
        </w:rPr>
        <w:t> </w:t>
      </w:r>
      <w:r>
        <w:rPr>
          <w:color w:val="44536A"/>
        </w:rPr>
        <w:t>тим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повећа ослањање на буџет Републике Србије. 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-11"/>
        </w:rPr>
        <w:t> </w:t>
      </w:r>
      <w:r>
        <w:rPr>
          <w:color w:val="44536A"/>
        </w:rPr>
        <w:t>благовременог</w:t>
      </w:r>
      <w:r>
        <w:rPr>
          <w:color w:val="44536A"/>
          <w:spacing w:val="-11"/>
        </w:rPr>
        <w:t> </w:t>
      </w:r>
      <w:r>
        <w:rPr>
          <w:color w:val="44536A"/>
        </w:rPr>
        <w:t>спречавања</w:t>
      </w:r>
      <w:r>
        <w:rPr>
          <w:color w:val="44536A"/>
          <w:spacing w:val="-11"/>
        </w:rPr>
        <w:t> </w:t>
      </w:r>
      <w:r>
        <w:rPr>
          <w:color w:val="44536A"/>
        </w:rPr>
        <w:t>утицаја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</w:rPr>
        <w:t>буџет,</w:t>
      </w:r>
      <w:r>
        <w:rPr>
          <w:color w:val="44536A"/>
          <w:spacing w:val="-43"/>
        </w:rPr>
        <w:t> </w:t>
      </w:r>
      <w:r>
        <w:rPr>
          <w:color w:val="44536A"/>
        </w:rPr>
        <w:t>током 2023. године Република Србија је донела</w:t>
      </w:r>
      <w:r>
        <w:rPr>
          <w:color w:val="44536A"/>
          <w:spacing w:val="1"/>
        </w:rPr>
        <w:t> </w:t>
      </w:r>
      <w:r>
        <w:rPr>
          <w:color w:val="44536A"/>
        </w:rPr>
        <w:t>низ мера. Како би се избегли негативни ефекти и</w:t>
      </w:r>
      <w:r>
        <w:rPr>
          <w:color w:val="44536A"/>
          <w:spacing w:val="1"/>
        </w:rPr>
        <w:t> </w:t>
      </w:r>
      <w:r>
        <w:rPr>
          <w:color w:val="44536A"/>
        </w:rPr>
        <w:t>њихов</w:t>
      </w:r>
      <w:r>
        <w:rPr>
          <w:color w:val="44536A"/>
          <w:spacing w:val="2"/>
        </w:rPr>
        <w:t> </w:t>
      </w:r>
      <w:r>
        <w:rPr>
          <w:color w:val="44536A"/>
        </w:rPr>
        <w:t>утицај</w:t>
      </w:r>
      <w:r>
        <w:rPr>
          <w:color w:val="44536A"/>
          <w:spacing w:val="2"/>
        </w:rPr>
        <w:t> </w:t>
      </w:r>
      <w:r>
        <w:rPr>
          <w:color w:val="44536A"/>
        </w:rPr>
        <w:t>на</w:t>
      </w:r>
      <w:r>
        <w:rPr>
          <w:color w:val="44536A"/>
          <w:spacing w:val="2"/>
        </w:rPr>
        <w:t> </w:t>
      </w:r>
      <w:r>
        <w:rPr>
          <w:color w:val="44536A"/>
        </w:rPr>
        <w:t>буџет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1"/>
        </w:rPr>
        <w:t> </w:t>
      </w:r>
      <w:r>
        <w:rPr>
          <w:color w:val="44536A"/>
        </w:rPr>
        <w:t>ЈП</w:t>
      </w:r>
    </w:p>
    <w:p>
      <w:pPr>
        <w:pStyle w:val="BodyText"/>
        <w:spacing w:line="259" w:lineRule="auto"/>
        <w:ind w:left="280" w:right="561"/>
        <w:jc w:val="both"/>
      </w:pPr>
      <w:r>
        <w:rPr>
          <w:color w:val="44536A"/>
        </w:rPr>
        <w:t>„Путеви</w:t>
      </w:r>
      <w:r>
        <w:rPr>
          <w:color w:val="44536A"/>
          <w:spacing w:val="1"/>
        </w:rPr>
        <w:t> </w:t>
      </w:r>
      <w:r>
        <w:rPr>
          <w:color w:val="44536A"/>
        </w:rPr>
        <w:t>Србије”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1.</w:t>
      </w:r>
      <w:r>
        <w:rPr>
          <w:color w:val="44536A"/>
          <w:spacing w:val="1"/>
        </w:rPr>
        <w:t> </w:t>
      </w:r>
      <w:r>
        <w:rPr>
          <w:color w:val="44536A"/>
        </w:rPr>
        <w:t>априла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повећало цене путарина за 14%, односно 8% за</w:t>
      </w:r>
      <w:r>
        <w:rPr>
          <w:color w:val="44536A"/>
          <w:spacing w:val="1"/>
        </w:rPr>
        <w:t> </w:t>
      </w:r>
      <w:r>
        <w:rPr>
          <w:color w:val="44536A"/>
        </w:rPr>
        <w:t>возила</w:t>
      </w:r>
      <w:r>
        <w:rPr>
          <w:color w:val="44536A"/>
          <w:spacing w:val="-1"/>
        </w:rPr>
        <w:t> </w:t>
      </w:r>
      <w:r>
        <w:rPr>
          <w:color w:val="44536A"/>
        </w:rPr>
        <w:t>са ТАГ уређајем.</w:t>
      </w:r>
    </w:p>
    <w:p>
      <w:pPr>
        <w:pStyle w:val="BodyText"/>
        <w:spacing w:before="157"/>
        <w:ind w:left="280"/>
        <w:jc w:val="both"/>
      </w:pPr>
      <w:r>
        <w:rPr>
          <w:color w:val="44536A"/>
        </w:rPr>
        <w:t>Слична</w:t>
      </w:r>
      <w:r>
        <w:rPr>
          <w:color w:val="44536A"/>
          <w:spacing w:val="86"/>
        </w:rPr>
        <w:t> </w:t>
      </w:r>
      <w:r>
        <w:rPr>
          <w:color w:val="44536A"/>
        </w:rPr>
        <w:t>ситуација  </w:t>
      </w:r>
      <w:r>
        <w:rPr>
          <w:color w:val="44536A"/>
          <w:spacing w:val="39"/>
        </w:rPr>
        <w:t> </w:t>
      </w:r>
      <w:r>
        <w:rPr>
          <w:color w:val="44536A"/>
        </w:rPr>
        <w:t>идентификована  </w:t>
      </w:r>
      <w:r>
        <w:rPr>
          <w:color w:val="44536A"/>
          <w:spacing w:val="40"/>
        </w:rPr>
        <w:t> </w:t>
      </w:r>
      <w:r>
        <w:rPr>
          <w:color w:val="44536A"/>
        </w:rPr>
        <w:t>је  </w:t>
      </w:r>
      <w:r>
        <w:rPr>
          <w:color w:val="44536A"/>
          <w:spacing w:val="39"/>
        </w:rPr>
        <w:t> </w:t>
      </w:r>
      <w:r>
        <w:rPr>
          <w:color w:val="44536A"/>
        </w:rPr>
        <w:t>и  </w:t>
      </w:r>
      <w:r>
        <w:rPr>
          <w:color w:val="44536A"/>
          <w:spacing w:val="40"/>
        </w:rPr>
        <w:t> </w:t>
      </w:r>
      <w:r>
        <w:rPr>
          <w:color w:val="44536A"/>
        </w:rPr>
        <w:t>код</w:t>
      </w:r>
    </w:p>
    <w:p>
      <w:pPr>
        <w:pStyle w:val="BodyText"/>
        <w:spacing w:line="259" w:lineRule="auto" w:before="20"/>
        <w:ind w:left="280" w:right="559"/>
        <w:jc w:val="both"/>
      </w:pPr>
      <w:r>
        <w:rPr>
          <w:color w:val="44536A"/>
        </w:rPr>
        <w:t>„Коридори</w:t>
      </w:r>
      <w:r>
        <w:rPr>
          <w:color w:val="44536A"/>
          <w:spacing w:val="-6"/>
        </w:rPr>
        <w:t> </w:t>
      </w:r>
      <w:r>
        <w:rPr>
          <w:color w:val="44536A"/>
        </w:rPr>
        <w:t>Србије”</w:t>
      </w:r>
      <w:r>
        <w:rPr>
          <w:color w:val="44536A"/>
          <w:spacing w:val="-3"/>
        </w:rPr>
        <w:t> </w:t>
      </w:r>
      <w:r>
        <w:rPr>
          <w:color w:val="44536A"/>
        </w:rPr>
        <w:t>д.о.о,</w:t>
      </w:r>
      <w:r>
        <w:rPr>
          <w:color w:val="44536A"/>
          <w:spacing w:val="-5"/>
        </w:rPr>
        <w:t> </w:t>
      </w:r>
      <w:r>
        <w:rPr>
          <w:color w:val="44536A"/>
        </w:rPr>
        <w:t>због</w:t>
      </w:r>
      <w:r>
        <w:rPr>
          <w:color w:val="44536A"/>
          <w:spacing w:val="-6"/>
        </w:rPr>
        <w:t> </w:t>
      </w:r>
      <w:r>
        <w:rPr>
          <w:color w:val="44536A"/>
        </w:rPr>
        <w:t>високих</w:t>
      </w:r>
      <w:r>
        <w:rPr>
          <w:color w:val="44536A"/>
          <w:spacing w:val="-5"/>
        </w:rPr>
        <w:t> </w:t>
      </w:r>
      <w:r>
        <w:rPr>
          <w:color w:val="44536A"/>
        </w:rPr>
        <w:t>издатака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капиталне</w:t>
      </w:r>
      <w:r>
        <w:rPr>
          <w:color w:val="44536A"/>
          <w:spacing w:val="-3"/>
        </w:rPr>
        <w:t> </w:t>
      </w:r>
      <w:r>
        <w:rPr>
          <w:color w:val="44536A"/>
        </w:rPr>
        <w:t>инвестиције</w:t>
      </w:r>
      <w:r>
        <w:rPr>
          <w:color w:val="44536A"/>
          <w:spacing w:val="-3"/>
        </w:rPr>
        <w:t> </w:t>
      </w:r>
      <w:r>
        <w:rPr>
          <w:color w:val="44536A"/>
        </w:rPr>
        <w:t>које</w:t>
      </w:r>
      <w:r>
        <w:rPr>
          <w:color w:val="44536A"/>
          <w:spacing w:val="-3"/>
        </w:rPr>
        <w:t> </w:t>
      </w:r>
      <w:r>
        <w:rPr>
          <w:color w:val="44536A"/>
        </w:rPr>
        <w:t>су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надлежности</w:t>
      </w:r>
      <w:r>
        <w:rPr>
          <w:color w:val="44536A"/>
          <w:spacing w:val="-3"/>
        </w:rPr>
        <w:t> </w:t>
      </w:r>
      <w:r>
        <w:rPr>
          <w:color w:val="44536A"/>
        </w:rPr>
        <w:t>овог</w:t>
      </w:r>
      <w:r>
        <w:rPr>
          <w:color w:val="44536A"/>
          <w:spacing w:val="-43"/>
        </w:rPr>
        <w:t> </w:t>
      </w:r>
      <w:r>
        <w:rPr>
          <w:color w:val="44536A"/>
        </w:rPr>
        <w:t>друштва,</w:t>
      </w:r>
      <w:r>
        <w:rPr>
          <w:color w:val="44536A"/>
          <w:spacing w:val="1"/>
        </w:rPr>
        <w:t> </w:t>
      </w:r>
      <w:r>
        <w:rPr>
          <w:color w:val="44536A"/>
        </w:rPr>
        <w:t>где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сировина</w:t>
      </w:r>
      <w:r>
        <w:rPr>
          <w:color w:val="44536A"/>
          <w:spacing w:val="-43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повећати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спровођења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повећати</w:t>
      </w:r>
      <w:r>
        <w:rPr>
          <w:color w:val="44536A"/>
          <w:spacing w:val="1"/>
        </w:rPr>
        <w:t> </w:t>
      </w:r>
      <w:r>
        <w:rPr>
          <w:color w:val="44536A"/>
        </w:rPr>
        <w:t>ослањање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буџет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континуиране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пројеката.</w:t>
      </w:r>
    </w:p>
    <w:p>
      <w:pPr>
        <w:pStyle w:val="Heading4"/>
        <w:spacing w:before="118"/>
      </w:pPr>
      <w:r>
        <w:rPr>
          <w:color w:val="2E5395"/>
        </w:rPr>
        <w:t>Државне</w:t>
      </w:r>
      <w:r>
        <w:rPr>
          <w:color w:val="2E5395"/>
          <w:spacing w:val="-4"/>
        </w:rPr>
        <w:t> </w:t>
      </w:r>
      <w:r>
        <w:rPr>
          <w:color w:val="2E5395"/>
        </w:rPr>
        <w:t>гаранције</w:t>
      </w:r>
    </w:p>
    <w:p>
      <w:pPr>
        <w:pStyle w:val="BodyText"/>
        <w:spacing w:line="259" w:lineRule="auto" w:before="142"/>
        <w:ind w:left="280" w:right="560"/>
        <w:jc w:val="both"/>
      </w:pP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издате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висину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висину</w:t>
      </w:r>
      <w:r>
        <w:rPr>
          <w:color w:val="44536A"/>
          <w:spacing w:val="1"/>
        </w:rPr>
        <w:t> </w:t>
      </w:r>
      <w:r>
        <w:rPr>
          <w:color w:val="44536A"/>
        </w:rPr>
        <w:t>дефицита,</w:t>
      </w:r>
      <w:r>
        <w:rPr>
          <w:color w:val="44536A"/>
          <w:spacing w:val="1"/>
        </w:rPr>
        <w:t> </w:t>
      </w:r>
      <w:r>
        <w:rPr>
          <w:color w:val="44536A"/>
        </w:rPr>
        <w:t>уколико</w:t>
      </w:r>
      <w:r>
        <w:rPr>
          <w:color w:val="44536A"/>
          <w:spacing w:val="1"/>
        </w:rPr>
        <w:t> </w:t>
      </w:r>
      <w:r>
        <w:rPr>
          <w:color w:val="44536A"/>
        </w:rPr>
        <w:t>отплату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кредиту</w:t>
      </w:r>
      <w:r>
        <w:rPr>
          <w:color w:val="44536A"/>
          <w:spacing w:val="1"/>
        </w:rPr>
        <w:t> </w:t>
      </w:r>
      <w:r>
        <w:rPr>
          <w:color w:val="44536A"/>
        </w:rPr>
        <w:t>уместо</w:t>
      </w:r>
      <w:r>
        <w:rPr>
          <w:color w:val="44536A"/>
          <w:spacing w:val="1"/>
        </w:rPr>
        <w:t> </w:t>
      </w:r>
      <w:r>
        <w:rPr>
          <w:color w:val="44536A"/>
        </w:rPr>
        <w:t>првобитног</w:t>
      </w:r>
      <w:r>
        <w:rPr>
          <w:color w:val="44536A"/>
          <w:spacing w:val="1"/>
        </w:rPr>
        <w:t> </w:t>
      </w:r>
      <w:r>
        <w:rPr>
          <w:color w:val="44536A"/>
        </w:rPr>
        <w:t>дужника</w:t>
      </w:r>
      <w:r>
        <w:rPr>
          <w:color w:val="44536A"/>
          <w:spacing w:val="1"/>
        </w:rPr>
        <w:t> </w:t>
      </w:r>
      <w:r>
        <w:rPr>
          <w:color w:val="44536A"/>
        </w:rPr>
        <w:t>преузме</w:t>
      </w:r>
      <w:r>
        <w:rPr>
          <w:color w:val="44536A"/>
          <w:spacing w:val="1"/>
        </w:rPr>
        <w:t> </w:t>
      </w:r>
      <w:r>
        <w:rPr>
          <w:color w:val="44536A"/>
        </w:rPr>
        <w:t>држава.</w:t>
      </w:r>
      <w:r>
        <w:rPr>
          <w:color w:val="44536A"/>
          <w:spacing w:val="1"/>
        </w:rPr>
        <w:t> </w:t>
      </w:r>
      <w:r>
        <w:rPr>
          <w:color w:val="44536A"/>
        </w:rPr>
        <w:t>Издате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37"/>
        </w:rPr>
        <w:t> </w:t>
      </w:r>
      <w:r>
        <w:rPr>
          <w:color w:val="44536A"/>
        </w:rPr>
        <w:t>дефиницији</w:t>
      </w:r>
      <w:r>
        <w:rPr>
          <w:color w:val="44536A"/>
          <w:spacing w:val="38"/>
        </w:rPr>
        <w:t> </w:t>
      </w:r>
      <w:r>
        <w:rPr>
          <w:color w:val="44536A"/>
        </w:rPr>
        <w:t>одређеној</w:t>
      </w:r>
      <w:r>
        <w:rPr>
          <w:color w:val="44536A"/>
          <w:spacing w:val="38"/>
        </w:rPr>
        <w:t> </w:t>
      </w:r>
      <w:r>
        <w:rPr>
          <w:color w:val="44536A"/>
        </w:rPr>
        <w:t>Законом</w:t>
      </w:r>
      <w:r>
        <w:rPr>
          <w:color w:val="44536A"/>
          <w:spacing w:val="37"/>
        </w:rPr>
        <w:t> </w:t>
      </w:r>
      <w:r>
        <w:rPr>
          <w:color w:val="44536A"/>
        </w:rPr>
        <w:t>о</w:t>
      </w:r>
      <w:r>
        <w:rPr>
          <w:color w:val="44536A"/>
          <w:spacing w:val="38"/>
        </w:rPr>
        <w:t> </w:t>
      </w:r>
      <w:r>
        <w:rPr>
          <w:color w:val="44536A"/>
        </w:rPr>
        <w:t>јавном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7" w:space="394"/>
            <w:col w:w="5159"/>
          </w:cols>
        </w:sectPr>
      </w:pPr>
    </w:p>
    <w:p>
      <w:pPr>
        <w:pStyle w:val="BodyText"/>
        <w:spacing w:before="8"/>
      </w:pPr>
    </w:p>
    <w:p>
      <w:pPr>
        <w:spacing w:after="0"/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77"/>
        <w:ind w:left="280" w:right="38"/>
        <w:jc w:val="both"/>
      </w:pPr>
      <w:r>
        <w:rPr>
          <w:color w:val="44536A"/>
        </w:rPr>
        <w:t>дугу</w:t>
      </w:r>
      <w:r>
        <w:rPr>
          <w:color w:val="44536A"/>
          <w:vertAlign w:val="superscript"/>
        </w:rPr>
        <w:t>6</w:t>
      </w:r>
      <w:r>
        <w:rPr>
          <w:color w:val="44536A"/>
          <w:spacing w:val="-9"/>
          <w:vertAlign w:val="baseline"/>
        </w:rPr>
        <w:t> </w:t>
      </w:r>
      <w:r>
        <w:rPr>
          <w:color w:val="44536A"/>
          <w:vertAlign w:val="baseline"/>
        </w:rPr>
        <w:t>део</w:t>
      </w:r>
      <w:r>
        <w:rPr>
          <w:color w:val="44536A"/>
          <w:spacing w:val="-8"/>
          <w:vertAlign w:val="baseline"/>
        </w:rPr>
        <w:t> </w:t>
      </w:r>
      <w:r>
        <w:rPr>
          <w:color w:val="44536A"/>
          <w:vertAlign w:val="baseline"/>
        </w:rPr>
        <w:t>индиректних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обавеза</w:t>
      </w:r>
      <w:r>
        <w:rPr>
          <w:color w:val="44536A"/>
          <w:spacing w:val="-8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-9"/>
          <w:vertAlign w:val="baseline"/>
        </w:rPr>
        <w:t> </w:t>
      </w:r>
      <w:r>
        <w:rPr>
          <w:color w:val="44536A"/>
          <w:vertAlign w:val="baseline"/>
        </w:rPr>
        <w:t>укупном</w:t>
      </w:r>
      <w:r>
        <w:rPr>
          <w:color w:val="44536A"/>
          <w:spacing w:val="-8"/>
          <w:vertAlign w:val="baseline"/>
        </w:rPr>
        <w:t> </w:t>
      </w:r>
      <w:r>
        <w:rPr>
          <w:color w:val="44536A"/>
          <w:vertAlign w:val="baseline"/>
        </w:rPr>
        <w:t>износу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се укључују у јавни дуг</w:t>
      </w:r>
      <w:r>
        <w:rPr>
          <w:color w:val="44536A"/>
          <w:vertAlign w:val="superscript"/>
        </w:rPr>
        <w:t>7</w:t>
      </w:r>
      <w:r>
        <w:rPr>
          <w:color w:val="44536A"/>
          <w:vertAlign w:val="baseline"/>
        </w:rPr>
        <w:t>. Ограничења постављена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 издавање нових гаранција дала су резултате те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се учешће индиректних обавеза у укупном јавном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дугу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смањује.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Индиректне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обавезе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(издате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гаранције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стране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Републике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Србије)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учествовале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4,6%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укупном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јавном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(сектора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државе),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према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националној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методологији, на крају 2022. године. Учешће ових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обавеза у јавном дугу је истом нивоу и у текућој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години, те на крају марта 2023. године оне чине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4,6%</w:t>
      </w:r>
      <w:r>
        <w:rPr>
          <w:color w:val="44536A"/>
          <w:spacing w:val="-12"/>
          <w:vertAlign w:val="baseline"/>
        </w:rPr>
        <w:t> </w:t>
      </w:r>
      <w:r>
        <w:rPr>
          <w:color w:val="44536A"/>
          <w:vertAlign w:val="baseline"/>
        </w:rPr>
        <w:t>укупног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vertAlign w:val="baseline"/>
        </w:rPr>
        <w:t>јавног</w:t>
      </w:r>
      <w:r>
        <w:rPr>
          <w:color w:val="44536A"/>
          <w:spacing w:val="-9"/>
          <w:vertAlign w:val="baseline"/>
        </w:rPr>
        <w:t> </w:t>
      </w:r>
      <w:r>
        <w:rPr>
          <w:color w:val="44536A"/>
          <w:vertAlign w:val="baseline"/>
        </w:rPr>
        <w:t>дуга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vertAlign w:val="baseline"/>
        </w:rPr>
        <w:t>(сектора</w:t>
      </w:r>
      <w:r>
        <w:rPr>
          <w:color w:val="44536A"/>
          <w:spacing w:val="-11"/>
          <w:vertAlign w:val="baseline"/>
        </w:rPr>
        <w:t> </w:t>
      </w:r>
      <w:r>
        <w:rPr>
          <w:color w:val="44536A"/>
          <w:vertAlign w:val="baseline"/>
        </w:rPr>
        <w:t>државе).</w:t>
      </w:r>
      <w:r>
        <w:rPr>
          <w:color w:val="44536A"/>
          <w:spacing w:val="-11"/>
          <w:vertAlign w:val="baseline"/>
        </w:rPr>
        <w:t> </w:t>
      </w:r>
      <w:r>
        <w:rPr>
          <w:color w:val="44536A"/>
          <w:vertAlign w:val="baseline"/>
        </w:rPr>
        <w:t>Највеће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учешће ових обавеза у јавном дугу, нешто изнад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14% у просеку забележено је између 2009. и 2013.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године.</w:t>
      </w:r>
    </w:p>
    <w:p>
      <w:pPr>
        <w:pStyle w:val="Heading4"/>
        <w:spacing w:line="259" w:lineRule="auto" w:before="75"/>
        <w:ind w:right="636"/>
      </w:pPr>
      <w:r>
        <w:rPr>
          <w:b w:val="0"/>
        </w:rPr>
        <w:br w:type="column"/>
      </w:r>
      <w:r>
        <w:rPr>
          <w:color w:val="2E5395"/>
        </w:rPr>
        <w:t>Учешће индиректног дуга у укупном јавном</w:t>
      </w:r>
      <w:r>
        <w:rPr>
          <w:color w:val="2E5395"/>
          <w:spacing w:val="-47"/>
        </w:rPr>
        <w:t> </w:t>
      </w:r>
      <w:r>
        <w:rPr>
          <w:color w:val="2E5395"/>
        </w:rPr>
        <w:t>дугу</w:t>
      </w:r>
      <w:r>
        <w:rPr>
          <w:color w:val="2E5395"/>
          <w:spacing w:val="-3"/>
        </w:rPr>
        <w:t> </w:t>
      </w:r>
      <w:r>
        <w:rPr>
          <w:color w:val="2E5395"/>
        </w:rPr>
        <w:t>Републике</w:t>
      </w:r>
      <w:r>
        <w:rPr>
          <w:color w:val="2E5395"/>
          <w:spacing w:val="-1"/>
        </w:rPr>
        <w:t> </w:t>
      </w:r>
      <w:r>
        <w:rPr>
          <w:color w:val="2E5395"/>
        </w:rPr>
        <w:t>Србије</w:t>
      </w:r>
      <w:r>
        <w:rPr>
          <w:color w:val="2E5395"/>
          <w:spacing w:val="-3"/>
        </w:rPr>
        <w:t> </w:t>
      </w:r>
      <w:r>
        <w:rPr>
          <w:color w:val="2E5395"/>
        </w:rPr>
        <w:t>(у</w:t>
      </w:r>
      <w:r>
        <w:rPr>
          <w:color w:val="2E5395"/>
          <w:spacing w:val="-2"/>
        </w:rPr>
        <w:t> </w:t>
      </w:r>
      <w:r>
        <w:rPr>
          <w:color w:val="2E5395"/>
        </w:rPr>
        <w:t>%)</w:t>
      </w:r>
    </w:p>
    <w:p>
      <w:pPr>
        <w:pStyle w:val="BodyText"/>
        <w:spacing w:before="9"/>
        <w:rPr>
          <w:b/>
          <w:sz w:val="17"/>
        </w:rPr>
      </w:pPr>
    </w:p>
    <w:p>
      <w:pPr>
        <w:spacing w:before="0"/>
        <w:ind w:left="354" w:right="0" w:firstLine="0"/>
        <w:jc w:val="left"/>
        <w:rPr>
          <w:sz w:val="12"/>
        </w:rPr>
      </w:pPr>
      <w:r>
        <w:rPr/>
        <w:pict>
          <v:group style="position:absolute;margin-left:330.739990pt;margin-top:-4.037097pt;width:201.55pt;height:53.2pt;mso-position-horizontal-relative:page;mso-position-vertical-relative:paragraph;z-index:15831040" coordorigin="6615,-81" coordsize="4031,1064">
            <v:shape style="position:absolute;left:6963;top:78;width:3640;height:800" coordorigin="6963,79" coordsize="3640,800" path="m6963,878l10603,878m6963,718l10603,718m6963,559l10603,559m6963,398l10603,398m6963,238l10603,238m6963,79l10603,79e" filled="false" stroked="true" strokeweight=".75pt" strokecolor="#d9d9d9">
              <v:path arrowok="t"/>
              <v:stroke dashstyle="solid"/>
            </v:shape>
            <v:shape style="position:absolute;left:7165;top:160;width:3236;height:792" coordorigin="7165,160" coordsize="3236,792" path="m7165,160l7570,317,7975,480,8378,634,8784,701,9187,835,9593,952,9996,943,10401,941e" filled="false" stroked="true" strokeweight="1.25pt" strokecolor="#5b9bd4">
              <v:path arrowok="t"/>
              <v:stroke dashstyle="solid"/>
            </v:shape>
            <v:shape style="position:absolute;left:7135;top:128;width:60;height:60" coordorigin="7135,128" coordsize="60,60" path="m7165,128l7154,131,7144,137,7138,147,7135,158,7138,170,7144,180,7154,186,7165,188,7177,186,7186,180,7193,170,7195,158,7193,147,7186,137,7177,131,7165,128xe" filled="true" fillcolor="#5b9bd4" stroked="false">
              <v:path arrowok="t"/>
              <v:fill type="solid"/>
            </v:shape>
            <v:shape style="position:absolute;left:7135;top:128;width:60;height:60" coordorigin="7135,128" coordsize="60,60" path="m7195,158l7193,170,7186,180,7177,186,7165,188,7154,186,7144,180,7138,170,7135,158,7138,147,7144,137,7154,131,7165,128,7177,131,7186,137,7193,147,7195,158xe" filled="false" stroked="true" strokeweight=".24pt" strokecolor="#5b9bd4">
              <v:path arrowok="t"/>
              <v:stroke dashstyle="solid"/>
            </v:shape>
            <v:shape style="position:absolute;left:7538;top:284;width:60;height:60" coordorigin="7538,284" coordsize="60,60" path="m7568,284l7557,287,7547,293,7541,303,7538,314,7541,326,7547,336,7557,342,7568,344,7580,342,7590,336,7596,326,7598,314,7596,303,7590,293,7580,287,7568,284xe" filled="true" fillcolor="#5b9bd4" stroked="false">
              <v:path arrowok="t"/>
              <v:fill type="solid"/>
            </v:shape>
            <v:shape style="position:absolute;left:7538;top:284;width:60;height:60" coordorigin="7538,284" coordsize="60,60" path="m7598,314l7596,326,7590,336,7580,342,7568,344,7557,342,7547,336,7541,326,7538,314,7541,303,7547,293,7557,287,7568,284,7580,287,7590,293,7596,303,7598,314xe" filled="false" stroked="true" strokeweight=".24pt" strokecolor="#5b9bd4">
              <v:path arrowok="t"/>
              <v:stroke dashstyle="solid"/>
            </v:shape>
            <v:shape style="position:absolute;left:7944;top:447;width:60;height:60" coordorigin="7944,448" coordsize="60,60" path="m7974,448l7962,450,7953,456,7946,466,7944,478,7946,489,7953,499,7962,505,7974,508,7986,505,7995,499,8002,489,8004,478,8002,466,7995,456,7986,450,7974,448xe" filled="true" fillcolor="#5b9bd4" stroked="false">
              <v:path arrowok="t"/>
              <v:fill type="solid"/>
            </v:shape>
            <v:shape style="position:absolute;left:7944;top:447;width:60;height:60" coordorigin="7944,448" coordsize="60,60" path="m8004,478l8002,489,7995,499,7986,505,7974,508,7962,505,7953,499,7946,489,7944,478,7946,466,7953,456,7962,450,7974,448,7986,450,7995,456,8002,466,8004,478xe" filled="false" stroked="true" strokeweight=".24pt" strokecolor="#5b9bd4">
              <v:path arrowok="t"/>
              <v:stroke dashstyle="solid"/>
            </v:shape>
            <v:shape style="position:absolute;left:8347;top:601;width:60;height:60" coordorigin="8347,601" coordsize="60,60" path="m8377,601l8366,604,8356,610,8350,620,8347,631,8350,643,8356,652,8366,659,8377,661,8389,659,8398,652,8405,643,8407,631,8405,620,8398,610,8389,604,8377,601xe" filled="true" fillcolor="#5b9bd4" stroked="false">
              <v:path arrowok="t"/>
              <v:fill type="solid"/>
            </v:shape>
            <v:shape style="position:absolute;left:8347;top:601;width:60;height:60" coordorigin="8347,601" coordsize="60,60" path="m8407,631l8405,643,8398,652,8389,659,8377,661,8366,659,8356,652,8350,643,8347,631,8350,620,8356,610,8366,604,8377,601,8389,604,8398,610,8405,620,8407,631xe" filled="false" stroked="true" strokeweight=".24pt" strokecolor="#5b9bd4">
              <v:path arrowok="t"/>
              <v:stroke dashstyle="solid"/>
            </v:shape>
            <v:shape style="position:absolute;left:8752;top:668;width:60;height:60" coordorigin="8753,668" coordsize="60,60" path="m8783,668l8771,671,8762,677,8755,687,8753,698,8755,710,8762,720,8771,726,8783,728,8794,726,8804,720,8810,710,8813,698,8810,687,8804,677,8794,671,8783,668xe" filled="true" fillcolor="#5b9bd4" stroked="false">
              <v:path arrowok="t"/>
              <v:fill type="solid"/>
            </v:shape>
            <v:shape style="position:absolute;left:8752;top:668;width:60;height:60" coordorigin="8753,668" coordsize="60,60" path="m8813,698l8810,710,8804,720,8794,726,8783,728,8771,726,8762,720,8755,710,8753,698,8755,687,8762,677,8771,671,8783,668,8794,671,8804,677,8810,687,8813,698xe" filled="false" stroked="true" strokeweight=".24pt" strokecolor="#5b9bd4">
              <v:path arrowok="t"/>
              <v:stroke dashstyle="solid"/>
            </v:shape>
            <v:shape style="position:absolute;left:9156;top:802;width:60;height:60" coordorigin="9156,803" coordsize="60,60" path="m9186,803l9174,805,9165,812,9158,821,9156,833,9158,845,9165,854,9174,861,9186,863,9198,861,9207,854,9214,845,9216,833,9214,821,9207,812,9198,805,9186,803xe" filled="true" fillcolor="#5b9bd4" stroked="false">
              <v:path arrowok="t"/>
              <v:fill type="solid"/>
            </v:shape>
            <v:shape style="position:absolute;left:9156;top:802;width:60;height:60" coordorigin="9156,803" coordsize="60,60" path="m9216,833l9214,845,9207,854,9198,861,9186,863,9174,861,9165,854,9158,845,9156,833,9158,821,9165,812,9174,805,9186,803,9198,805,9207,812,9214,821,9216,833xe" filled="false" stroked="true" strokeweight=".24pt" strokecolor="#5b9bd4">
              <v:path arrowok="t"/>
              <v:stroke dashstyle="solid"/>
            </v:shape>
            <v:shape style="position:absolute;left:9561;top:920;width:60;height:60" coordorigin="9562,920" coordsize="60,60" path="m9592,920l9580,923,9570,929,9564,939,9562,950,9564,962,9570,972,9580,978,9592,980,9603,978,9613,972,9619,962,9622,950,9619,939,9613,929,9603,923,9592,920xe" filled="true" fillcolor="#5b9bd4" stroked="false">
              <v:path arrowok="t"/>
              <v:fill type="solid"/>
            </v:shape>
            <v:shape style="position:absolute;left:9561;top:920;width:60;height:60" coordorigin="9562,920" coordsize="60,60" path="m9622,950l9619,962,9613,972,9603,978,9592,980,9580,978,9570,972,9564,962,9562,950,9564,939,9570,929,9580,923,9592,920,9603,923,9613,929,9619,939,9622,950xe" filled="false" stroked="true" strokeweight=".24pt" strokecolor="#5b9bd4">
              <v:path arrowok="t"/>
              <v:stroke dashstyle="solid"/>
            </v:shape>
            <v:shape style="position:absolute;left:9964;top:910;width:60;height:60" coordorigin="9965,911" coordsize="60,60" path="m9995,911l9983,913,9974,920,9967,929,9965,941,9967,953,9974,962,9983,969,9995,971,10006,969,10016,962,10022,953,10025,941,10022,929,10016,920,10006,913,9995,911xe" filled="true" fillcolor="#5b9bd4" stroked="false">
              <v:path arrowok="t"/>
              <v:fill type="solid"/>
            </v:shape>
            <v:shape style="position:absolute;left:9964;top:910;width:60;height:60" coordorigin="9965,911" coordsize="60,60" path="m10025,941l10022,953,10016,962,10006,969,9995,971,9983,969,9974,962,9967,953,9965,941,9967,929,9974,920,9983,913,9995,911,10006,913,10016,920,10022,929,10025,941xe" filled="false" stroked="true" strokeweight=".24pt" strokecolor="#5b9bd4">
              <v:path arrowok="t"/>
              <v:stroke dashstyle="solid"/>
            </v:shape>
            <v:shape style="position:absolute;left:10370;top:908;width:60;height:60" coordorigin="10370,908" coordsize="60,60" path="m10400,908l10389,911,10379,917,10373,927,10370,938,10373,950,10379,960,10389,966,10400,968,10412,966,10422,960,10428,950,10430,938,10428,927,10422,917,10412,911,10400,908xe" filled="true" fillcolor="#5b9bd4" stroked="false">
              <v:path arrowok="t"/>
              <v:fill type="solid"/>
            </v:shape>
            <v:shape style="position:absolute;left:10370;top:908;width:60;height:60" coordorigin="10370,908" coordsize="60,60" path="m10430,938l10428,950,10422,960,10412,966,10400,968,10389,966,10379,960,10373,950,10370,938,10373,927,10379,917,10389,911,10400,908,10412,911,10422,917,10428,927,10430,938xe" filled="false" stroked="true" strokeweight=".24pt" strokecolor="#5b9bd4">
              <v:path arrowok="t"/>
              <v:stroke dashstyle="solid"/>
            </v:shape>
            <v:shape style="position:absolute;left:7049;top:-81;width:2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9,5%</w:t>
                    </w:r>
                  </w:p>
                </w:txbxContent>
              </v:textbox>
              <w10:wrap type="none"/>
            </v:shape>
            <v:shape style="position:absolute;left:6614;top:24;width:258;height:760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0,0%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9,0%</w:t>
                    </w:r>
                  </w:p>
                  <w:p>
                    <w:pPr>
                      <w:spacing w:before="14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8,0%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7,0%</w:t>
                    </w:r>
                  </w:p>
                  <w:p>
                    <w:pPr>
                      <w:spacing w:line="144" w:lineRule="exact" w:before="13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6,0%</w:t>
                    </w:r>
                  </w:p>
                </w:txbxContent>
              </v:textbox>
              <w10:wrap type="none"/>
            </v:shape>
            <v:shape style="position:absolute;left:7453;top:75;width:2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8,5%</w:t>
                    </w:r>
                  </w:p>
                </w:txbxContent>
              </v:textbox>
              <w10:wrap type="none"/>
            </v:shape>
            <v:shape style="position:absolute;left:7858;top:239;width:2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7,5%</w:t>
                    </w:r>
                  </w:p>
                </w:txbxContent>
              </v:textbox>
              <w10:wrap type="none"/>
            </v:shape>
            <v:shape style="position:absolute;left:8262;top:392;width:2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6,5%</w:t>
                    </w:r>
                  </w:p>
                </w:txbxContent>
              </v:textbox>
              <w10:wrap type="none"/>
            </v:shape>
            <v:shape style="position:absolute;left:8666;top:458;width:255;height:121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6,1%</w:t>
                    </w:r>
                  </w:p>
                </w:txbxContent>
              </v:textbox>
              <w10:wrap type="none"/>
            </v:shape>
            <v:shape style="position:absolute;left:9071;top:595;width:255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5,3%</w:t>
                    </w:r>
                  </w:p>
                </w:txbxContent>
              </v:textbox>
              <w10:wrap type="none"/>
            </v:shape>
            <v:shape style="position:absolute;left:9476;top:701;width:1064;height:130" type="#_x0000_t202" filled="false" stroked="false">
              <v:textbox inset="0,0,0,0">
                <w:txbxContent>
                  <w:p>
                    <w:pPr>
                      <w:spacing w:line="13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pacing w:val="-1"/>
                        <w:sz w:val="12"/>
                      </w:rPr>
                      <w:t>4,5%</w:t>
                    </w:r>
                    <w:r>
                      <w:rPr>
                        <w:color w:val="44536A"/>
                        <w:spacing w:val="29"/>
                        <w:sz w:val="12"/>
                      </w:rPr>
                      <w:t>  </w:t>
                    </w:r>
                    <w:r>
                      <w:rPr>
                        <w:color w:val="44536A"/>
                        <w:spacing w:val="29"/>
                        <w:sz w:val="12"/>
                      </w:rPr>
                      <w:t> </w:t>
                    </w:r>
                    <w:r>
                      <w:rPr>
                        <w:color w:val="44536A"/>
                        <w:spacing w:val="-1"/>
                        <w:position w:val="1"/>
                        <w:sz w:val="12"/>
                      </w:rPr>
                      <w:t>4,6%</w:t>
                    </w:r>
                    <w:r>
                      <w:rPr>
                        <w:color w:val="44536A"/>
                        <w:spacing w:val="29"/>
                        <w:position w:val="1"/>
                        <w:sz w:val="12"/>
                      </w:rPr>
                      <w:t>  </w:t>
                    </w:r>
                    <w:r>
                      <w:rPr>
                        <w:color w:val="44536A"/>
                        <w:spacing w:val="29"/>
                        <w:position w:val="1"/>
                        <w:sz w:val="12"/>
                      </w:rPr>
                      <w:t> </w:t>
                    </w:r>
                    <w:r>
                      <w:rPr>
                        <w:color w:val="44536A"/>
                        <w:position w:val="1"/>
                        <w:sz w:val="12"/>
                      </w:rPr>
                      <w:t>4,6%</w:t>
                    </w:r>
                  </w:p>
                </w:txbxContent>
              </v:textbox>
              <w10:wrap type="none"/>
            </v:shape>
            <v:shape style="position:absolute;left:6615;top:823;width:4030;height:120" type="#_x0000_t202" filled="false" stroked="false">
              <v:textbox inset="0,0,0,0">
                <w:txbxContent>
                  <w:p>
                    <w:pPr>
                      <w:tabs>
                        <w:tab w:pos="4009" w:val="left" w:leader="none"/>
                      </w:tabs>
                      <w:spacing w:line="12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5,0%   </w:t>
                    </w:r>
                    <w:r>
                      <w:rPr>
                        <w:color w:val="44536A"/>
                        <w:spacing w:val="1"/>
                        <w:sz w:val="12"/>
                      </w:rPr>
                      <w:t> </w:t>
                    </w:r>
                    <w:r>
                      <w:rPr>
                        <w:color w:val="44536A"/>
                        <w:sz w:val="12"/>
                        <w:u w:val="single" w:color="D9D9D9"/>
                      </w:rPr>
                      <w:t> 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z w:val="12"/>
        </w:rPr>
        <w:t>1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spacing w:before="80"/>
        <w:ind w:left="415" w:right="0" w:firstLine="0"/>
        <w:jc w:val="left"/>
        <w:rPr>
          <w:sz w:val="12"/>
        </w:rPr>
      </w:pPr>
      <w:r>
        <w:rPr>
          <w:color w:val="44536A"/>
          <w:sz w:val="12"/>
        </w:rPr>
        <w:t>4,0%</w:t>
      </w:r>
    </w:p>
    <w:p>
      <w:pPr>
        <w:spacing w:before="14"/>
        <w:ind w:left="415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15830528" from="348.149994pt,4.632891pt" to="530.149994pt,4.632891pt" stroked="true" strokeweight=".75pt" strokecolor="#d9d9d9">
            <v:stroke dashstyle="solid"/>
            <w10:wrap type="none"/>
          </v:line>
        </w:pict>
      </w:r>
      <w:r>
        <w:rPr>
          <w:color w:val="44536A"/>
          <w:sz w:val="12"/>
        </w:rPr>
        <w:t>3,0%</w:t>
      </w:r>
    </w:p>
    <w:p>
      <w:pPr>
        <w:tabs>
          <w:tab w:pos="4424" w:val="left" w:leader="none"/>
        </w:tabs>
        <w:spacing w:before="13"/>
        <w:ind w:left="415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-22978560" from="348.149994pt,4.5129pt" to="530.149994pt,4.5129pt" stroked="true" strokeweight=".75pt" strokecolor="#d9d9d9">
            <v:stroke dashstyle="solid"/>
            <w10:wrap type="none"/>
          </v:line>
        </w:pict>
      </w:r>
      <w:r>
        <w:rPr>
          <w:color w:val="44536A"/>
          <w:sz w:val="12"/>
        </w:rPr>
        <w:t>2,0%   </w:t>
      </w:r>
      <w:r>
        <w:rPr>
          <w:color w:val="44536A"/>
          <w:spacing w:val="1"/>
          <w:sz w:val="12"/>
        </w:rPr>
        <w:t> </w:t>
      </w:r>
      <w:r>
        <w:rPr>
          <w:color w:val="44536A"/>
          <w:sz w:val="12"/>
          <w:u w:val="single" w:color="D9D9D9"/>
        </w:rPr>
        <w:t> </w:t>
        <w:tab/>
      </w:r>
    </w:p>
    <w:p>
      <w:pPr>
        <w:spacing w:before="13"/>
        <w:ind w:left="415" w:right="0" w:firstLine="0"/>
        <w:jc w:val="left"/>
        <w:rPr>
          <w:sz w:val="12"/>
        </w:rPr>
      </w:pPr>
      <w:r>
        <w:rPr>
          <w:color w:val="44536A"/>
          <w:sz w:val="12"/>
        </w:rPr>
        <w:t>1,0%</w:t>
      </w:r>
    </w:p>
    <w:p>
      <w:pPr>
        <w:spacing w:before="14"/>
        <w:ind w:left="415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15831552" from="348.149994pt,4.622920pt" to="530.149994pt,4.622920pt" stroked="true" strokeweight=".75pt" strokecolor="#d9d9d9">
            <v:stroke dashstyle="solid"/>
            <w10:wrap type="none"/>
          </v:line>
        </w:pict>
      </w:r>
      <w:r>
        <w:rPr>
          <w:color w:val="44536A"/>
          <w:sz w:val="12"/>
        </w:rPr>
        <w:t>0,0%</w:t>
      </w:r>
    </w:p>
    <w:p>
      <w:pPr>
        <w:pStyle w:val="BodyText"/>
        <w:spacing w:before="5"/>
        <w:rPr>
          <w:sz w:val="3"/>
        </w:rPr>
      </w:pPr>
    </w:p>
    <w:p>
      <w:pPr>
        <w:pStyle w:val="BodyText"/>
        <w:tabs>
          <w:tab w:pos="1183" w:val="left" w:leader="none"/>
          <w:tab w:pos="1588" w:val="left" w:leader="none"/>
          <w:tab w:pos="1992" w:val="left" w:leader="none"/>
          <w:tab w:pos="2801" w:val="left" w:leader="none"/>
          <w:tab w:pos="3205" w:val="left" w:leader="none"/>
        </w:tabs>
        <w:ind w:left="779"/>
      </w:pPr>
      <w:r>
        <w:rPr>
          <w:position w:val="23"/>
        </w:rPr>
        <w:drawing>
          <wp:inline distT="0" distB="0" distL="0" distR="0">
            <wp:extent cx="127635" cy="133350"/>
            <wp:effectExtent l="0" t="0" r="0" b="0"/>
            <wp:docPr id="19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9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</w:r>
      <w:r>
        <w:rPr>
          <w:position w:val="23"/>
        </w:rPr>
        <w:tab/>
      </w:r>
      <w:r>
        <w:rPr>
          <w:position w:val="23"/>
        </w:rPr>
        <w:drawing>
          <wp:inline distT="0" distB="0" distL="0" distR="0">
            <wp:extent cx="128905" cy="133350"/>
            <wp:effectExtent l="0" t="0" r="0" b="0"/>
            <wp:docPr id="21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90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</w:r>
      <w:r>
        <w:rPr>
          <w:position w:val="23"/>
        </w:rPr>
        <w:tab/>
      </w:r>
      <w:r>
        <w:rPr>
          <w:position w:val="23"/>
        </w:rPr>
        <w:drawing>
          <wp:inline distT="0" distB="0" distL="0" distR="0">
            <wp:extent cx="120044" cy="135350"/>
            <wp:effectExtent l="0" t="0" r="0" b="0"/>
            <wp:docPr id="23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1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44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</w:r>
      <w:r>
        <w:rPr>
          <w:position w:val="23"/>
        </w:rPr>
        <w:tab/>
      </w:r>
      <w:r>
        <w:rPr>
          <w:position w:val="23"/>
        </w:rPr>
        <w:drawing>
          <wp:inline distT="0" distB="0" distL="0" distR="0">
            <wp:extent cx="130140" cy="131159"/>
            <wp:effectExtent l="0" t="0" r="0" b="0"/>
            <wp:docPr id="25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2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40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3"/>
        </w:rPr>
      </w:r>
      <w:r>
        <w:rPr>
          <w:rFonts w:ascii="Times New Roman"/>
          <w:spacing w:val="149"/>
          <w:position w:val="23"/>
        </w:rPr>
        <w:t> </w:t>
      </w:r>
      <w:r>
        <w:rPr>
          <w:spacing w:val="149"/>
          <w:position w:val="23"/>
        </w:rPr>
        <w:drawing>
          <wp:inline distT="0" distB="0" distL="0" distR="0">
            <wp:extent cx="126447" cy="131159"/>
            <wp:effectExtent l="0" t="0" r="0" b="0"/>
            <wp:docPr id="27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4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9"/>
          <w:position w:val="23"/>
        </w:rPr>
      </w:r>
      <w:r>
        <w:rPr>
          <w:spacing w:val="149"/>
          <w:position w:val="23"/>
        </w:rPr>
        <w:tab/>
      </w:r>
      <w:r>
        <w:rPr>
          <w:spacing w:val="149"/>
          <w:position w:val="23"/>
        </w:rPr>
        <w:drawing>
          <wp:inline distT="0" distB="0" distL="0" distR="0">
            <wp:extent cx="128612" cy="131159"/>
            <wp:effectExtent l="0" t="0" r="0" b="0"/>
            <wp:docPr id="29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12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9"/>
          <w:position w:val="23"/>
        </w:rPr>
      </w:r>
      <w:r>
        <w:rPr>
          <w:spacing w:val="149"/>
          <w:position w:val="23"/>
        </w:rPr>
        <w:tab/>
      </w:r>
      <w:r>
        <w:rPr>
          <w:spacing w:val="149"/>
          <w:position w:val="23"/>
        </w:rPr>
        <w:drawing>
          <wp:inline distT="0" distB="0" distL="0" distR="0">
            <wp:extent cx="133425" cy="128587"/>
            <wp:effectExtent l="0" t="0" r="0" b="0"/>
            <wp:docPr id="31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2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9"/>
          <w:position w:val="23"/>
        </w:rPr>
      </w:r>
      <w:r>
        <w:rPr>
          <w:rFonts w:ascii="Times New Roman"/>
          <w:spacing w:val="144"/>
          <w:position w:val="23"/>
        </w:rPr>
        <w:t> </w:t>
      </w:r>
      <w:r>
        <w:rPr>
          <w:spacing w:val="144"/>
        </w:rPr>
        <w:drawing>
          <wp:inline distT="0" distB="0" distL="0" distR="0">
            <wp:extent cx="385832" cy="276225"/>
            <wp:effectExtent l="0" t="0" r="0" b="0"/>
            <wp:docPr id="33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6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832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4"/>
        </w:rPr>
      </w:r>
    </w:p>
    <w:p>
      <w:pPr>
        <w:pStyle w:val="BodyText"/>
        <w:rPr>
          <w:sz w:val="12"/>
        </w:r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spacing w:line="259" w:lineRule="auto" w:before="1"/>
        <w:ind w:left="280" w:right="557"/>
        <w:jc w:val="both"/>
      </w:pP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крају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2022.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године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стање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дуга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по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основу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издатих</w:t>
      </w:r>
      <w:r>
        <w:rPr>
          <w:color w:val="44536A"/>
          <w:spacing w:val="-43"/>
        </w:rPr>
        <w:t> </w:t>
      </w:r>
      <w:r>
        <w:rPr>
          <w:color w:val="44536A"/>
        </w:rPr>
        <w:t>гаранција</w:t>
      </w:r>
      <w:r>
        <w:rPr>
          <w:color w:val="44536A"/>
          <w:spacing w:val="-11"/>
        </w:rPr>
        <w:t> </w:t>
      </w:r>
      <w:r>
        <w:rPr>
          <w:color w:val="44536A"/>
        </w:rPr>
        <w:t>износило</w:t>
      </w:r>
      <w:r>
        <w:rPr>
          <w:color w:val="44536A"/>
          <w:spacing w:val="-11"/>
        </w:rPr>
        <w:t> </w:t>
      </w:r>
      <w:r>
        <w:rPr>
          <w:color w:val="44536A"/>
        </w:rPr>
        <w:t>је</w:t>
      </w:r>
      <w:r>
        <w:rPr>
          <w:color w:val="44536A"/>
          <w:spacing w:val="-9"/>
        </w:rPr>
        <w:t> </w:t>
      </w:r>
      <w:r>
        <w:rPr>
          <w:color w:val="44536A"/>
        </w:rPr>
        <w:t>1,5</w:t>
      </w:r>
      <w:r>
        <w:rPr>
          <w:color w:val="44536A"/>
          <w:spacing w:val="-10"/>
        </w:rPr>
        <w:t> </w:t>
      </w:r>
      <w:r>
        <w:rPr>
          <w:color w:val="44536A"/>
        </w:rPr>
        <w:t>млрд</w:t>
      </w:r>
      <w:r>
        <w:rPr>
          <w:color w:val="44536A"/>
          <w:spacing w:val="-10"/>
        </w:rPr>
        <w:t> </w:t>
      </w:r>
      <w:r>
        <w:rPr>
          <w:color w:val="44536A"/>
        </w:rPr>
        <w:t>евра,</w:t>
      </w:r>
      <w:r>
        <w:rPr>
          <w:color w:val="44536A"/>
          <w:spacing w:val="-11"/>
        </w:rPr>
        <w:t> </w:t>
      </w:r>
      <w:r>
        <w:rPr>
          <w:color w:val="44536A"/>
        </w:rPr>
        <w:t>односно</w:t>
      </w:r>
      <w:r>
        <w:rPr>
          <w:color w:val="44536A"/>
          <w:spacing w:val="-10"/>
        </w:rPr>
        <w:t> </w:t>
      </w:r>
      <w:r>
        <w:rPr>
          <w:color w:val="44536A"/>
        </w:rPr>
        <w:t>2,6%</w:t>
      </w:r>
      <w:r>
        <w:rPr>
          <w:color w:val="44536A"/>
          <w:spacing w:val="-43"/>
        </w:rPr>
        <w:t> </w:t>
      </w:r>
      <w:r>
        <w:rPr>
          <w:color w:val="44536A"/>
        </w:rPr>
        <w:t>БДП. Стање дуга по овом основу повећано је за</w:t>
      </w:r>
      <w:r>
        <w:rPr>
          <w:color w:val="44536A"/>
          <w:spacing w:val="1"/>
        </w:rPr>
        <w:t> </w:t>
      </w:r>
      <w:r>
        <w:rPr>
          <w:color w:val="44536A"/>
        </w:rPr>
        <w:t>близу 163,8 милиона евра у односу на крај 2021.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стање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-43"/>
        </w:rPr>
        <w:t> </w:t>
      </w:r>
      <w:r>
        <w:rPr>
          <w:color w:val="44536A"/>
        </w:rPr>
        <w:t>гаранцијама повећано је за 88,8 милиона евра, 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односу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крај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2022.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године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износи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1,6</w:t>
      </w:r>
      <w:r>
        <w:rPr>
          <w:color w:val="44536A"/>
          <w:spacing w:val="-10"/>
        </w:rPr>
        <w:t> </w:t>
      </w:r>
      <w:r>
        <w:rPr>
          <w:color w:val="44536A"/>
        </w:rPr>
        <w:t>млрд</w:t>
      </w:r>
      <w:r>
        <w:rPr>
          <w:color w:val="44536A"/>
          <w:spacing w:val="-11"/>
        </w:rPr>
        <w:t> </w:t>
      </w:r>
      <w:r>
        <w:rPr>
          <w:color w:val="44536A"/>
        </w:rPr>
        <w:t>евра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дан</w:t>
      </w:r>
      <w:r>
        <w:rPr>
          <w:color w:val="44536A"/>
          <w:spacing w:val="-5"/>
        </w:rPr>
        <w:t> </w:t>
      </w:r>
      <w:r>
        <w:rPr>
          <w:color w:val="44536A"/>
        </w:rPr>
        <w:t>31.</w:t>
      </w:r>
      <w:r>
        <w:rPr>
          <w:color w:val="44536A"/>
          <w:spacing w:val="-4"/>
        </w:rPr>
        <w:t> </w:t>
      </w:r>
      <w:r>
        <w:rPr>
          <w:color w:val="44536A"/>
        </w:rPr>
        <w:t>март</w:t>
      </w:r>
      <w:r>
        <w:rPr>
          <w:color w:val="44536A"/>
          <w:spacing w:val="-5"/>
        </w:rPr>
        <w:t> </w:t>
      </w:r>
      <w:r>
        <w:rPr>
          <w:color w:val="44536A"/>
        </w:rPr>
        <w:t>2023.</w:t>
      </w:r>
      <w:r>
        <w:rPr>
          <w:color w:val="44536A"/>
          <w:spacing w:val="-6"/>
        </w:rPr>
        <w:t> </w:t>
      </w:r>
      <w:r>
        <w:rPr>
          <w:color w:val="44536A"/>
        </w:rPr>
        <w:t>године.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Heading5"/>
        <w:spacing w:before="156"/>
        <w:ind w:left="1417" w:right="1696"/>
        <w:jc w:val="center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12.</w:t>
      </w:r>
      <w:r>
        <w:rPr>
          <w:color w:val="001F5F"/>
          <w:spacing w:val="-2"/>
        </w:rPr>
        <w:t> </w:t>
      </w:r>
      <w:r>
        <w:rPr>
          <w:color w:val="001F5F"/>
        </w:rPr>
        <w:t>Стање</w:t>
      </w:r>
      <w:r>
        <w:rPr>
          <w:color w:val="001F5F"/>
          <w:spacing w:val="-2"/>
        </w:rPr>
        <w:t> </w:t>
      </w:r>
      <w:r>
        <w:rPr>
          <w:color w:val="001F5F"/>
        </w:rPr>
        <w:t>дуга по</w:t>
      </w:r>
      <w:r>
        <w:rPr>
          <w:color w:val="001F5F"/>
          <w:spacing w:val="-3"/>
        </w:rPr>
        <w:t> </w:t>
      </w:r>
      <w:r>
        <w:rPr>
          <w:color w:val="001F5F"/>
        </w:rPr>
        <w:t>основу</w:t>
      </w:r>
      <w:r>
        <w:rPr>
          <w:color w:val="001F5F"/>
          <w:spacing w:val="-4"/>
        </w:rPr>
        <w:t> </w:t>
      </w:r>
      <w:r>
        <w:rPr>
          <w:color w:val="001F5F"/>
        </w:rPr>
        <w:t>издатих</w:t>
      </w:r>
      <w:r>
        <w:rPr>
          <w:color w:val="001F5F"/>
          <w:spacing w:val="-3"/>
        </w:rPr>
        <w:t> </w:t>
      </w:r>
      <w:r>
        <w:rPr>
          <w:color w:val="001F5F"/>
        </w:rPr>
        <w:t>гаранција</w:t>
      </w:r>
      <w:r>
        <w:rPr>
          <w:color w:val="001F5F"/>
          <w:spacing w:val="-3"/>
        </w:rPr>
        <w:t> </w:t>
      </w:r>
      <w:r>
        <w:rPr>
          <w:color w:val="001F5F"/>
        </w:rPr>
        <w:t>у мил.</w:t>
      </w:r>
      <w:r>
        <w:rPr>
          <w:color w:val="001F5F"/>
          <w:spacing w:val="-4"/>
        </w:rPr>
        <w:t> </w:t>
      </w:r>
      <w:r>
        <w:rPr>
          <w:color w:val="001F5F"/>
        </w:rPr>
        <w:t>евра</w:t>
      </w: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0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4"/>
        <w:gridCol w:w="2462"/>
      </w:tblGrid>
      <w:tr>
        <w:trPr>
          <w:trHeight w:val="236" w:hRule="atLeast"/>
        </w:trPr>
        <w:tc>
          <w:tcPr>
            <w:tcW w:w="5444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6" w:lineRule="exact" w:before="1"/>
              <w:ind w:left="115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Корисник</w:t>
            </w:r>
          </w:p>
        </w:tc>
        <w:tc>
          <w:tcPr>
            <w:tcW w:w="246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6" w:lineRule="exact" w:before="1"/>
              <w:ind w:right="10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31.3.2023.</w:t>
            </w:r>
          </w:p>
        </w:tc>
      </w:tr>
      <w:tr>
        <w:trPr>
          <w:trHeight w:val="242" w:hRule="atLeast"/>
        </w:trPr>
        <w:tc>
          <w:tcPr>
            <w:tcW w:w="5444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8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JП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„Србијагас”</w:t>
            </w:r>
          </w:p>
        </w:tc>
        <w:tc>
          <w:tcPr>
            <w:tcW w:w="2462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8" w:lineRule="exact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560,4</w:t>
            </w:r>
          </w:p>
        </w:tc>
      </w:tr>
      <w:tr>
        <w:trPr>
          <w:trHeight w:val="244" w:hRule="atLeast"/>
        </w:trPr>
        <w:tc>
          <w:tcPr>
            <w:tcW w:w="5444" w:type="dxa"/>
          </w:tcPr>
          <w:p>
            <w:pPr>
              <w:pStyle w:val="TableParagraph"/>
              <w:spacing w:line="211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Електропривреда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АД</w:t>
            </w:r>
          </w:p>
        </w:tc>
        <w:tc>
          <w:tcPr>
            <w:tcW w:w="2462" w:type="dxa"/>
          </w:tcPr>
          <w:p>
            <w:pPr>
              <w:pStyle w:val="TableParagraph"/>
              <w:spacing w:line="211" w:lineRule="exact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376,8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Путеви Србије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211,1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Јединице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локалне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власти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(градови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општине)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161,0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2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Србија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АД</w:t>
            </w:r>
          </w:p>
        </w:tc>
        <w:tc>
          <w:tcPr>
            <w:tcW w:w="2462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100,8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Железнице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АД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76,7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Инфраструктура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Железнице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АД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51,0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Eлектромрежа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34,9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2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Србија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Карго АД</w:t>
            </w:r>
          </w:p>
        </w:tc>
        <w:tc>
          <w:tcPr>
            <w:tcW w:w="2462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26,6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Скијалишта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21,8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Југоимпорт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-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СДПР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9,3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Емисиона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техника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везе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3,3</w:t>
            </w:r>
          </w:p>
        </w:tc>
      </w:tr>
      <w:tr>
        <w:trPr>
          <w:trHeight w:val="255" w:hRule="atLeast"/>
        </w:trPr>
        <w:tc>
          <w:tcPr>
            <w:tcW w:w="5444" w:type="dxa"/>
          </w:tcPr>
          <w:p>
            <w:pPr>
              <w:pStyle w:val="TableParagraph"/>
              <w:spacing w:before="2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Електродистрибуција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462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</w:tr>
      <w:tr>
        <w:trPr>
          <w:trHeight w:val="254" w:hRule="atLeast"/>
        </w:trPr>
        <w:tc>
          <w:tcPr>
            <w:tcW w:w="5444" w:type="dxa"/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Јат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Техника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462" w:type="dxa"/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</w:tr>
      <w:tr>
        <w:trPr>
          <w:trHeight w:val="255" w:hRule="atLeast"/>
        </w:trPr>
        <w:tc>
          <w:tcPr>
            <w:tcW w:w="5444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Агенција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за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контролу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летења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Црне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Горе</w:t>
            </w:r>
          </w:p>
        </w:tc>
        <w:tc>
          <w:tcPr>
            <w:tcW w:w="2462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"/>
              <w:ind w:right="11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</w:tr>
      <w:tr>
        <w:trPr>
          <w:trHeight w:val="236" w:hRule="atLeast"/>
        </w:trPr>
        <w:tc>
          <w:tcPr>
            <w:tcW w:w="5444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6" w:lineRule="exact" w:before="1"/>
              <w:ind w:left="115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УКУПНО</w:t>
            </w:r>
          </w:p>
        </w:tc>
        <w:tc>
          <w:tcPr>
            <w:tcW w:w="246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6" w:lineRule="exact" w:before="1"/>
              <w:ind w:right="10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1.634,7</w:t>
            </w:r>
          </w:p>
        </w:tc>
      </w:tr>
    </w:tbl>
    <w:p>
      <w:pPr>
        <w:spacing w:before="1"/>
        <w:ind w:left="100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финансија,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Управа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јавни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дуг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3"/>
        </w:rPr>
      </w:pPr>
      <w:r>
        <w:rPr/>
        <w:pict>
          <v:rect style="position:absolute;margin-left:72.024002pt;margin-top:16.179178pt;width:144.020pt;height:.60004pt;mso-position-horizontal-relative:page;mso-position-vertical-relative:paragraph;z-index:-15627776;mso-wrap-distance-left:0;mso-wrap-distance-right:0" filled="true" fillcolor="#44536a" stroked="false">
            <v:fill type="solid"/>
            <w10:wrap type="topAndBottom"/>
          </v:rect>
        </w:pict>
      </w:r>
    </w:p>
    <w:p>
      <w:pPr>
        <w:spacing w:before="61"/>
        <w:ind w:left="280" w:right="0" w:firstLine="0"/>
        <w:jc w:val="both"/>
        <w:rPr>
          <w:sz w:val="16"/>
        </w:rPr>
      </w:pPr>
      <w:r>
        <w:rPr>
          <w:color w:val="44536A"/>
          <w:sz w:val="16"/>
          <w:vertAlign w:val="superscript"/>
        </w:rPr>
        <w:t>6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јавном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дугу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(„Службени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гласник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РС”, бр.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61/05,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107/09, 78/11,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68/15,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95/18,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91/19 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149/20).</w:t>
      </w:r>
    </w:p>
    <w:p>
      <w:pPr>
        <w:spacing w:before="1"/>
        <w:ind w:left="280" w:right="557" w:firstLine="0"/>
        <w:jc w:val="both"/>
        <w:rPr>
          <w:sz w:val="16"/>
        </w:rPr>
      </w:pPr>
      <w:r>
        <w:rPr>
          <w:color w:val="44536A"/>
          <w:sz w:val="16"/>
          <w:vertAlign w:val="superscript"/>
        </w:rPr>
        <w:t>7</w:t>
      </w:r>
      <w:r>
        <w:rPr>
          <w:color w:val="44536A"/>
          <w:sz w:val="16"/>
          <w:vertAlign w:val="baseline"/>
        </w:rPr>
        <w:t> Дефиниција дуга, према критеријумима из Мастрихта, између осталог, различито третира издате гаранције, у односу на дефиницију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јавног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дуга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према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домаћем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законодавству.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6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јавни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дуг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(дуг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сектора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државе)</w:t>
      </w:r>
      <w:r>
        <w:rPr>
          <w:color w:val="44536A"/>
          <w:spacing w:val="-6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улазе,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према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критеријумима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из</w:t>
      </w:r>
      <w:r>
        <w:rPr>
          <w:color w:val="44536A"/>
          <w:spacing w:val="-6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Мастрихта,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само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активиране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гаранције.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Домаће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законодавство, по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овом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питању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има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конзервативнији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приступ, 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све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издате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гаранције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укључује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јавни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дуг.</w:t>
      </w:r>
    </w:p>
    <w:p>
      <w:pPr>
        <w:spacing w:after="0"/>
        <w:jc w:val="both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Укупна отплата главнице по основу гарантованих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износила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21,3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чега</w:t>
      </w:r>
      <w:r>
        <w:rPr>
          <w:color w:val="44536A"/>
          <w:spacing w:val="1"/>
        </w:rPr>
        <w:t> </w:t>
      </w:r>
      <w:r>
        <w:rPr>
          <w:color w:val="44536A"/>
        </w:rPr>
        <w:t>17,7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утиче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дефицит.</w:t>
      </w:r>
      <w:r>
        <w:rPr>
          <w:color w:val="44536A"/>
          <w:spacing w:val="-6"/>
        </w:rPr>
        <w:t> </w:t>
      </w:r>
      <w:r>
        <w:rPr>
          <w:color w:val="44536A"/>
        </w:rPr>
        <w:t>Рачуноводствена</w:t>
      </w:r>
      <w:r>
        <w:rPr>
          <w:color w:val="44536A"/>
          <w:spacing w:val="-5"/>
        </w:rPr>
        <w:t> </w:t>
      </w:r>
      <w:r>
        <w:rPr>
          <w:color w:val="44536A"/>
        </w:rPr>
        <w:t>методологија,</w:t>
      </w:r>
      <w:r>
        <w:rPr>
          <w:color w:val="44536A"/>
          <w:spacing w:val="-5"/>
        </w:rPr>
        <w:t> </w:t>
      </w:r>
      <w:r>
        <w:rPr>
          <w:color w:val="44536A"/>
        </w:rPr>
        <w:t>до</w:t>
      </w:r>
      <w:r>
        <w:rPr>
          <w:color w:val="44536A"/>
          <w:spacing w:val="-5"/>
        </w:rPr>
        <w:t> </w:t>
      </w:r>
      <w:r>
        <w:rPr>
          <w:color w:val="44536A"/>
        </w:rPr>
        <w:t>2014.</w:t>
      </w:r>
      <w:r>
        <w:rPr>
          <w:color w:val="44536A"/>
          <w:spacing w:val="-43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расходе</w:t>
      </w:r>
      <w:r>
        <w:rPr>
          <w:color w:val="44536A"/>
          <w:spacing w:val="1"/>
        </w:rPr>
        <w:t> </w:t>
      </w:r>
      <w:r>
        <w:rPr>
          <w:color w:val="44536A"/>
        </w:rPr>
        <w:t>укључивала</w:t>
      </w:r>
      <w:r>
        <w:rPr>
          <w:color w:val="44536A"/>
          <w:spacing w:val="1"/>
        </w:rPr>
        <w:t> </w:t>
      </w:r>
      <w:r>
        <w:rPr>
          <w:color w:val="44536A"/>
        </w:rPr>
        <w:t>отплате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vertAlign w:val="superscript"/>
        </w:rPr>
        <w:t>8</w:t>
      </w:r>
      <w:r>
        <w:rPr>
          <w:color w:val="44536A"/>
          <w:vertAlign w:val="baseline"/>
        </w:rPr>
        <w:t>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2014.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ових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расхода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укључен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расходе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буџета</w:t>
      </w:r>
      <w:r>
        <w:rPr>
          <w:color w:val="44536A"/>
          <w:vertAlign w:val="superscript"/>
        </w:rPr>
        <w:t>9</w:t>
      </w:r>
      <w:r>
        <w:rPr>
          <w:color w:val="44536A"/>
          <w:vertAlign w:val="baseline"/>
        </w:rPr>
        <w:t>.</w:t>
      </w:r>
    </w:p>
    <w:p>
      <w:pPr>
        <w:pStyle w:val="Heading5"/>
        <w:spacing w:line="276" w:lineRule="auto" w:before="60"/>
        <w:ind w:left="1773" w:right="642" w:hanging="1493"/>
      </w:pPr>
      <w:r>
        <w:rPr>
          <w:b w:val="0"/>
        </w:rPr>
        <w:br w:type="column"/>
      </w:r>
      <w:r>
        <w:rPr>
          <w:color w:val="001F5F"/>
        </w:rPr>
        <w:t>Отплата</w:t>
      </w:r>
      <w:r>
        <w:rPr>
          <w:color w:val="001F5F"/>
          <w:spacing w:val="-5"/>
        </w:rPr>
        <w:t> </w:t>
      </w:r>
      <w:r>
        <w:rPr>
          <w:color w:val="001F5F"/>
        </w:rPr>
        <w:t>дуга</w:t>
      </w:r>
      <w:r>
        <w:rPr>
          <w:color w:val="001F5F"/>
          <w:spacing w:val="-1"/>
        </w:rPr>
        <w:t> </w:t>
      </w:r>
      <w:r>
        <w:rPr>
          <w:color w:val="001F5F"/>
        </w:rPr>
        <w:t>по</w:t>
      </w:r>
      <w:r>
        <w:rPr>
          <w:color w:val="001F5F"/>
          <w:spacing w:val="-3"/>
        </w:rPr>
        <w:t> </w:t>
      </w:r>
      <w:r>
        <w:rPr>
          <w:color w:val="001F5F"/>
        </w:rPr>
        <w:t>основу</w:t>
      </w:r>
      <w:r>
        <w:rPr>
          <w:color w:val="001F5F"/>
          <w:spacing w:val="-6"/>
        </w:rPr>
        <w:t> </w:t>
      </w:r>
      <w:r>
        <w:rPr>
          <w:color w:val="001F5F"/>
        </w:rPr>
        <w:t>активираних</w:t>
      </w:r>
      <w:r>
        <w:rPr>
          <w:color w:val="001F5F"/>
          <w:spacing w:val="-4"/>
        </w:rPr>
        <w:t> </w:t>
      </w:r>
      <w:r>
        <w:rPr>
          <w:color w:val="001F5F"/>
        </w:rPr>
        <w:t>гаранција,</w:t>
      </w:r>
      <w:r>
        <w:rPr>
          <w:color w:val="001F5F"/>
          <w:spacing w:val="-42"/>
        </w:rPr>
        <w:t> </w:t>
      </w:r>
      <w:r>
        <w:rPr>
          <w:color w:val="001F5F"/>
        </w:rPr>
        <w:t>млрд</w:t>
      </w:r>
      <w:r>
        <w:rPr>
          <w:color w:val="001F5F"/>
          <w:spacing w:val="-2"/>
        </w:rPr>
        <w:t> </w:t>
      </w:r>
      <w:r>
        <w:rPr>
          <w:color w:val="001F5F"/>
        </w:rPr>
        <w:t>динара</w:t>
      </w:r>
    </w:p>
    <w:p>
      <w:pPr>
        <w:spacing w:after="0" w:line="276" w:lineRule="auto"/>
        <w:sectPr>
          <w:type w:val="continuous"/>
          <w:pgSz w:w="12240" w:h="15840"/>
          <w:pgMar w:top="1500" w:bottom="280" w:left="1160" w:right="880"/>
          <w:cols w:num="2" w:equalWidth="0">
            <w:col w:w="4638" w:space="490"/>
            <w:col w:w="5072"/>
          </w:cols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21"/>
        </w:rPr>
      </w:pPr>
    </w:p>
    <w:p>
      <w:pPr>
        <w:spacing w:before="60"/>
        <w:ind w:left="1127" w:right="0" w:firstLine="0"/>
        <w:jc w:val="left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15832576">
            <wp:simplePos x="0" y="0"/>
            <wp:positionH relativeFrom="page">
              <wp:posOffset>4190522</wp:posOffset>
            </wp:positionH>
            <wp:positionV relativeFrom="paragraph">
              <wp:posOffset>-2746706</wp:posOffset>
            </wp:positionV>
            <wp:extent cx="2957174" cy="2435396"/>
            <wp:effectExtent l="0" t="0" r="0" b="0"/>
            <wp:wrapNone/>
            <wp:docPr id="35" name="image27.png" descr="A picture containing text, screenshot, diagram, font  Description automatically generated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174" cy="2435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5F"/>
          <w:sz w:val="20"/>
        </w:rPr>
        <w:t>Табела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13.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Укупно</w:t>
      </w:r>
      <w:r>
        <w:rPr>
          <w:b/>
          <w:color w:val="001F5F"/>
          <w:spacing w:val="-1"/>
          <w:sz w:val="20"/>
        </w:rPr>
        <w:t> </w:t>
      </w:r>
      <w:r>
        <w:rPr>
          <w:b/>
          <w:color w:val="001F5F"/>
          <w:sz w:val="20"/>
        </w:rPr>
        <w:t>плаћене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обавезе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по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основу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гаранција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по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корисницима,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млрд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динара</w:t>
      </w:r>
    </w:p>
    <w:p>
      <w:pPr>
        <w:pStyle w:val="BodyText"/>
        <w:spacing w:before="10"/>
        <w:rPr>
          <w:b/>
          <w:sz w:val="14"/>
        </w:rPr>
      </w:pPr>
    </w:p>
    <w:tbl>
      <w:tblPr>
        <w:tblW w:w="0" w:type="auto"/>
        <w:jc w:val="left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1"/>
        <w:gridCol w:w="1183"/>
        <w:gridCol w:w="782"/>
        <w:gridCol w:w="788"/>
        <w:gridCol w:w="979"/>
        <w:gridCol w:w="783"/>
        <w:gridCol w:w="779"/>
      </w:tblGrid>
      <w:tr>
        <w:trPr>
          <w:trHeight w:val="237" w:hRule="atLeast"/>
        </w:trPr>
        <w:tc>
          <w:tcPr>
            <w:tcW w:w="4071" w:type="dxa"/>
            <w:vMerge w:val="restart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21"/>
              <w:ind w:left="1736" w:right="1537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Корисник</w:t>
            </w:r>
          </w:p>
        </w:tc>
        <w:tc>
          <w:tcPr>
            <w:tcW w:w="1183" w:type="dxa"/>
            <w:tcBorders>
              <w:top w:val="single" w:sz="8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2" w:type="dxa"/>
            <w:tcBorders>
              <w:top w:val="single" w:sz="8" w:space="0" w:color="001F5F"/>
            </w:tcBorders>
          </w:tcPr>
          <w:p>
            <w:pPr>
              <w:pStyle w:val="TableParagraph"/>
              <w:tabs>
                <w:tab w:pos="2271" w:val="left" w:leader="none"/>
              </w:tabs>
              <w:spacing w:line="216" w:lineRule="exact" w:before="1"/>
              <w:ind w:left="-986" w:right="-149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                          </w:t>
            </w:r>
            <w:r>
              <w:rPr>
                <w:b/>
                <w:color w:val="001F5F"/>
                <w:spacing w:val="-7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2022</w:t>
              <w:tab/>
            </w:r>
          </w:p>
        </w:tc>
        <w:tc>
          <w:tcPr>
            <w:tcW w:w="788" w:type="dxa"/>
            <w:tcBorders>
              <w:top w:val="single" w:sz="8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gridSpan w:val="3"/>
            <w:tcBorders>
              <w:top w:val="single" w:sz="8" w:space="0" w:color="001F5F"/>
            </w:tcBorders>
          </w:tcPr>
          <w:p>
            <w:pPr>
              <w:pStyle w:val="TableParagraph"/>
              <w:tabs>
                <w:tab w:pos="2545" w:val="left" w:leader="none"/>
              </w:tabs>
              <w:spacing w:line="216" w:lineRule="exact" w:before="1"/>
              <w:ind w:left="701" w:right="-15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2023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(до</w:t>
            </w:r>
            <w:r>
              <w:rPr>
                <w:b/>
                <w:color w:val="001F5F"/>
                <w:spacing w:val="-2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31.3.)</w:t>
              <w:tab/>
            </w:r>
          </w:p>
        </w:tc>
      </w:tr>
      <w:tr>
        <w:trPr>
          <w:trHeight w:val="202" w:hRule="atLeast"/>
        </w:trPr>
        <w:tc>
          <w:tcPr>
            <w:tcW w:w="4071" w:type="dxa"/>
            <w:vMerge/>
            <w:tcBorders>
              <w:top w:val="nil"/>
              <w:bottom w:val="single" w:sz="8" w:space="0" w:color="001F5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right="12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Главница</w:t>
            </w:r>
          </w:p>
        </w:tc>
        <w:tc>
          <w:tcPr>
            <w:tcW w:w="782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left="109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Камата</w:t>
            </w:r>
          </w:p>
        </w:tc>
        <w:tc>
          <w:tcPr>
            <w:tcW w:w="788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Укупно</w:t>
            </w:r>
          </w:p>
        </w:tc>
        <w:tc>
          <w:tcPr>
            <w:tcW w:w="979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right="120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Главница</w:t>
            </w:r>
          </w:p>
        </w:tc>
        <w:tc>
          <w:tcPr>
            <w:tcW w:w="783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Камата</w:t>
            </w:r>
          </w:p>
        </w:tc>
        <w:tc>
          <w:tcPr>
            <w:tcW w:w="779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83" w:lineRule="exact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Укупно</w:t>
            </w:r>
          </w:p>
        </w:tc>
      </w:tr>
      <w:tr>
        <w:trPr>
          <w:trHeight w:val="307" w:hRule="atLeast"/>
        </w:trPr>
        <w:tc>
          <w:tcPr>
            <w:tcW w:w="4071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„Србијагас”</w:t>
            </w:r>
          </w:p>
        </w:tc>
        <w:tc>
          <w:tcPr>
            <w:tcW w:w="1183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7,5</w:t>
            </w:r>
          </w:p>
        </w:tc>
        <w:tc>
          <w:tcPr>
            <w:tcW w:w="782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0,5</w:t>
            </w:r>
          </w:p>
        </w:tc>
        <w:tc>
          <w:tcPr>
            <w:tcW w:w="788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7,9</w:t>
            </w:r>
          </w:p>
        </w:tc>
        <w:tc>
          <w:tcPr>
            <w:tcW w:w="979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783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0,5</w:t>
            </w:r>
          </w:p>
        </w:tc>
        <w:tc>
          <w:tcPr>
            <w:tcW w:w="779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34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4,5</w:t>
            </w:r>
          </w:p>
        </w:tc>
      </w:tr>
      <w:tr>
        <w:trPr>
          <w:trHeight w:val="291" w:hRule="atLeast"/>
        </w:trPr>
        <w:tc>
          <w:tcPr>
            <w:tcW w:w="4071" w:type="dxa"/>
          </w:tcPr>
          <w:p>
            <w:pPr>
              <w:pStyle w:val="TableParagraph"/>
              <w:spacing w:before="20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Путеви Србије</w:t>
            </w:r>
          </w:p>
        </w:tc>
        <w:tc>
          <w:tcPr>
            <w:tcW w:w="1183" w:type="dxa"/>
          </w:tcPr>
          <w:p>
            <w:pPr>
              <w:pStyle w:val="TableParagraph"/>
              <w:spacing w:before="20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782" w:type="dxa"/>
          </w:tcPr>
          <w:p>
            <w:pPr>
              <w:pStyle w:val="TableParagraph"/>
              <w:spacing w:before="20"/>
              <w:ind w:left="356"/>
              <w:rPr>
                <w:sz w:val="18"/>
              </w:rPr>
            </w:pPr>
            <w:r>
              <w:rPr>
                <w:color w:val="001F5F"/>
                <w:sz w:val="18"/>
              </w:rPr>
              <w:t>1,00</w:t>
            </w:r>
          </w:p>
        </w:tc>
        <w:tc>
          <w:tcPr>
            <w:tcW w:w="788" w:type="dxa"/>
          </w:tcPr>
          <w:p>
            <w:pPr>
              <w:pStyle w:val="TableParagraph"/>
              <w:spacing w:before="20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4,5</w:t>
            </w:r>
          </w:p>
        </w:tc>
        <w:tc>
          <w:tcPr>
            <w:tcW w:w="979" w:type="dxa"/>
          </w:tcPr>
          <w:p>
            <w:pPr>
              <w:pStyle w:val="TableParagraph"/>
              <w:spacing w:before="20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1,7</w:t>
            </w:r>
          </w:p>
        </w:tc>
        <w:tc>
          <w:tcPr>
            <w:tcW w:w="783" w:type="dxa"/>
          </w:tcPr>
          <w:p>
            <w:pPr>
              <w:pStyle w:val="TableParagraph"/>
              <w:spacing w:before="20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0,5</w:t>
            </w:r>
          </w:p>
        </w:tc>
        <w:tc>
          <w:tcPr>
            <w:tcW w:w="779" w:type="dxa"/>
          </w:tcPr>
          <w:p>
            <w:pPr>
              <w:pStyle w:val="TableParagraph"/>
              <w:spacing w:before="20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2,2</w:t>
            </w:r>
          </w:p>
        </w:tc>
      </w:tr>
      <w:tr>
        <w:trPr>
          <w:trHeight w:val="283" w:hRule="atLeast"/>
        </w:trPr>
        <w:tc>
          <w:tcPr>
            <w:tcW w:w="4071" w:type="dxa"/>
          </w:tcPr>
          <w:p>
            <w:pPr>
              <w:pStyle w:val="TableParagraph"/>
              <w:spacing w:before="19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АД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„Железнице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Београд</w:t>
            </w:r>
          </w:p>
        </w:tc>
        <w:tc>
          <w:tcPr>
            <w:tcW w:w="1183" w:type="dxa"/>
          </w:tcPr>
          <w:p>
            <w:pPr>
              <w:pStyle w:val="TableParagraph"/>
              <w:spacing w:before="19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6,3</w:t>
            </w:r>
          </w:p>
        </w:tc>
        <w:tc>
          <w:tcPr>
            <w:tcW w:w="782" w:type="dxa"/>
          </w:tcPr>
          <w:p>
            <w:pPr>
              <w:pStyle w:val="TableParagraph"/>
              <w:spacing w:before="19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788" w:type="dxa"/>
          </w:tcPr>
          <w:p>
            <w:pPr>
              <w:pStyle w:val="TableParagraph"/>
              <w:spacing w:before="19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6,7</w:t>
            </w:r>
          </w:p>
        </w:tc>
        <w:tc>
          <w:tcPr>
            <w:tcW w:w="979" w:type="dxa"/>
          </w:tcPr>
          <w:p>
            <w:pPr>
              <w:pStyle w:val="TableParagraph"/>
              <w:spacing w:before="19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0,9</w:t>
            </w:r>
          </w:p>
        </w:tc>
        <w:tc>
          <w:tcPr>
            <w:tcW w:w="783" w:type="dxa"/>
          </w:tcPr>
          <w:p>
            <w:pPr>
              <w:pStyle w:val="TableParagraph"/>
              <w:spacing w:before="19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779" w:type="dxa"/>
          </w:tcPr>
          <w:p>
            <w:pPr>
              <w:pStyle w:val="TableParagraph"/>
              <w:spacing w:before="19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1,0</w:t>
            </w:r>
          </w:p>
        </w:tc>
      </w:tr>
      <w:tr>
        <w:trPr>
          <w:trHeight w:val="715" w:hRule="atLeast"/>
        </w:trPr>
        <w:tc>
          <w:tcPr>
            <w:tcW w:w="4071" w:type="dxa"/>
          </w:tcPr>
          <w:p>
            <w:pPr>
              <w:pStyle w:val="TableParagraph"/>
              <w:spacing w:line="219" w:lineRule="exact" w:before="11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АД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за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управљање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јавном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железничком</w:t>
            </w:r>
          </w:p>
          <w:p>
            <w:pPr>
              <w:pStyle w:val="TableParagraph"/>
              <w:ind w:left="116" w:right="330"/>
              <w:rPr>
                <w:sz w:val="18"/>
              </w:rPr>
            </w:pPr>
            <w:r>
              <w:rPr>
                <w:color w:val="001F5F"/>
                <w:sz w:val="18"/>
              </w:rPr>
              <w:t>инфраструктуром „Инфраструктура железнице</w:t>
            </w:r>
            <w:r>
              <w:rPr>
                <w:color w:val="001F5F"/>
                <w:spacing w:val="-39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Београд</w:t>
            </w:r>
          </w:p>
        </w:tc>
        <w:tc>
          <w:tcPr>
            <w:tcW w:w="1183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1,7</w:t>
            </w:r>
          </w:p>
        </w:tc>
        <w:tc>
          <w:tcPr>
            <w:tcW w:w="782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8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1,7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783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779" w:type="dxa"/>
          </w:tcPr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0,7</w:t>
            </w:r>
          </w:p>
        </w:tc>
      </w:tr>
      <w:tr>
        <w:trPr>
          <w:trHeight w:val="265" w:hRule="atLeast"/>
        </w:trPr>
        <w:tc>
          <w:tcPr>
            <w:tcW w:w="4071" w:type="dxa"/>
          </w:tcPr>
          <w:p>
            <w:pPr>
              <w:pStyle w:val="TableParagraph"/>
              <w:spacing w:before="11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Скијалишта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Београд</w:t>
            </w:r>
          </w:p>
        </w:tc>
        <w:tc>
          <w:tcPr>
            <w:tcW w:w="1183" w:type="dxa"/>
          </w:tcPr>
          <w:p>
            <w:pPr>
              <w:pStyle w:val="TableParagraph"/>
              <w:spacing w:before="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782" w:type="dxa"/>
          </w:tcPr>
          <w:p>
            <w:pPr>
              <w:pStyle w:val="TableParagraph"/>
              <w:spacing w:before="11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788" w:type="dxa"/>
          </w:tcPr>
          <w:p>
            <w:pPr>
              <w:pStyle w:val="TableParagraph"/>
              <w:spacing w:before="11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0,4</w:t>
            </w:r>
          </w:p>
        </w:tc>
        <w:tc>
          <w:tcPr>
            <w:tcW w:w="979" w:type="dxa"/>
          </w:tcPr>
          <w:p>
            <w:pPr>
              <w:pStyle w:val="TableParagraph"/>
              <w:spacing w:before="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783" w:type="dxa"/>
          </w:tcPr>
          <w:p>
            <w:pPr>
              <w:pStyle w:val="TableParagraph"/>
              <w:spacing w:before="11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779" w:type="dxa"/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0,4</w:t>
            </w:r>
          </w:p>
        </w:tc>
      </w:tr>
      <w:tr>
        <w:trPr>
          <w:trHeight w:val="464" w:hRule="atLeast"/>
        </w:trPr>
        <w:tc>
          <w:tcPr>
            <w:tcW w:w="4071" w:type="dxa"/>
          </w:tcPr>
          <w:p>
            <w:pPr>
              <w:pStyle w:val="TableParagraph"/>
              <w:spacing w:before="1"/>
              <w:ind w:left="116" w:right="302"/>
              <w:rPr>
                <w:sz w:val="18"/>
              </w:rPr>
            </w:pPr>
            <w:r>
              <w:rPr>
                <w:color w:val="001F5F"/>
                <w:sz w:val="18"/>
              </w:rPr>
              <w:t>АД за железнички превоз путника „Србија Воз”</w:t>
            </w:r>
            <w:r>
              <w:rPr>
                <w:color w:val="001F5F"/>
                <w:spacing w:val="-38"/>
                <w:sz w:val="18"/>
              </w:rPr>
              <w:t> </w:t>
            </w:r>
            <w:r>
              <w:rPr>
                <w:color w:val="001F5F"/>
                <w:sz w:val="18"/>
              </w:rPr>
              <w:t>Београд</w:t>
            </w:r>
          </w:p>
        </w:tc>
        <w:tc>
          <w:tcPr>
            <w:tcW w:w="1183" w:type="dxa"/>
          </w:tcPr>
          <w:p>
            <w:pPr>
              <w:pStyle w:val="TableParagraph"/>
              <w:spacing w:before="1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782" w:type="dxa"/>
          </w:tcPr>
          <w:p>
            <w:pPr>
              <w:pStyle w:val="TableParagraph"/>
              <w:spacing w:before="111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788" w:type="dxa"/>
          </w:tcPr>
          <w:p>
            <w:pPr>
              <w:pStyle w:val="TableParagraph"/>
              <w:spacing w:before="111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0,5</w:t>
            </w:r>
          </w:p>
        </w:tc>
        <w:tc>
          <w:tcPr>
            <w:tcW w:w="979" w:type="dxa"/>
          </w:tcPr>
          <w:p>
            <w:pPr>
              <w:pStyle w:val="TableParagraph"/>
              <w:spacing w:before="1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3" w:type="dxa"/>
          </w:tcPr>
          <w:p>
            <w:pPr>
              <w:pStyle w:val="TableParagraph"/>
              <w:spacing w:before="111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79" w:type="dxa"/>
          </w:tcPr>
          <w:p>
            <w:pPr>
              <w:pStyle w:val="TableParagraph"/>
              <w:spacing w:before="111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0,0</w:t>
            </w:r>
          </w:p>
        </w:tc>
      </w:tr>
      <w:tr>
        <w:trPr>
          <w:trHeight w:val="472" w:hRule="atLeast"/>
        </w:trPr>
        <w:tc>
          <w:tcPr>
            <w:tcW w:w="4071" w:type="dxa"/>
          </w:tcPr>
          <w:p>
            <w:pPr>
              <w:pStyle w:val="TableParagraph"/>
              <w:spacing w:line="237" w:lineRule="auto"/>
              <w:ind w:left="116" w:right="340"/>
              <w:rPr>
                <w:sz w:val="18"/>
              </w:rPr>
            </w:pPr>
            <w:r>
              <w:rPr>
                <w:color w:val="001F5F"/>
                <w:sz w:val="18"/>
              </w:rPr>
              <w:t>АД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за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железнички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превоз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„Србија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Карго”,</w:t>
            </w:r>
            <w:r>
              <w:rPr>
                <w:color w:val="001F5F"/>
                <w:spacing w:val="-37"/>
                <w:sz w:val="18"/>
              </w:rPr>
              <w:t> </w:t>
            </w:r>
            <w:r>
              <w:rPr>
                <w:color w:val="001F5F"/>
                <w:sz w:val="18"/>
              </w:rPr>
              <w:t>Београд</w:t>
            </w:r>
          </w:p>
        </w:tc>
        <w:tc>
          <w:tcPr>
            <w:tcW w:w="1183" w:type="dxa"/>
          </w:tcPr>
          <w:p>
            <w:pPr>
              <w:pStyle w:val="TableParagraph"/>
              <w:spacing w:before="100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782" w:type="dxa"/>
          </w:tcPr>
          <w:p>
            <w:pPr>
              <w:pStyle w:val="TableParagraph"/>
              <w:spacing w:before="100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8" w:type="dxa"/>
          </w:tcPr>
          <w:p>
            <w:pPr>
              <w:pStyle w:val="TableParagraph"/>
              <w:spacing w:before="100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1,3</w:t>
            </w:r>
          </w:p>
        </w:tc>
        <w:tc>
          <w:tcPr>
            <w:tcW w:w="979" w:type="dxa"/>
          </w:tcPr>
          <w:p>
            <w:pPr>
              <w:pStyle w:val="TableParagraph"/>
              <w:spacing w:before="100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3" w:type="dxa"/>
          </w:tcPr>
          <w:p>
            <w:pPr>
              <w:pStyle w:val="TableParagraph"/>
              <w:spacing w:before="100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79" w:type="dxa"/>
          </w:tcPr>
          <w:p>
            <w:pPr>
              <w:pStyle w:val="TableParagraph"/>
              <w:spacing w:before="100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0,0</w:t>
            </w:r>
          </w:p>
        </w:tc>
      </w:tr>
      <w:tr>
        <w:trPr>
          <w:trHeight w:val="273" w:hRule="atLeast"/>
        </w:trPr>
        <w:tc>
          <w:tcPr>
            <w:tcW w:w="4071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left="116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Емисиона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техника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везе</w:t>
            </w:r>
          </w:p>
        </w:tc>
        <w:tc>
          <w:tcPr>
            <w:tcW w:w="1183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782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8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0,3</w:t>
            </w:r>
          </w:p>
        </w:tc>
        <w:tc>
          <w:tcPr>
            <w:tcW w:w="979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83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right="10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779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0,0</w:t>
            </w:r>
          </w:p>
        </w:tc>
      </w:tr>
      <w:tr>
        <w:trPr>
          <w:trHeight w:val="222" w:hRule="atLeast"/>
        </w:trPr>
        <w:tc>
          <w:tcPr>
            <w:tcW w:w="4071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left="116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УКУПНО</w:t>
            </w:r>
          </w:p>
        </w:tc>
        <w:tc>
          <w:tcPr>
            <w:tcW w:w="1183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21,3</w:t>
            </w:r>
          </w:p>
        </w:tc>
        <w:tc>
          <w:tcPr>
            <w:tcW w:w="78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left="447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2,0</w:t>
            </w:r>
          </w:p>
        </w:tc>
        <w:tc>
          <w:tcPr>
            <w:tcW w:w="788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right="1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23,3</w:t>
            </w:r>
          </w:p>
        </w:tc>
        <w:tc>
          <w:tcPr>
            <w:tcW w:w="979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7,7</w:t>
            </w:r>
          </w:p>
        </w:tc>
        <w:tc>
          <w:tcPr>
            <w:tcW w:w="783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1,2</w:t>
            </w:r>
          </w:p>
        </w:tc>
        <w:tc>
          <w:tcPr>
            <w:tcW w:w="779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01" w:lineRule="exact" w:before="1"/>
              <w:ind w:right="10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8,9</w:t>
            </w:r>
          </w:p>
        </w:tc>
      </w:tr>
    </w:tbl>
    <w:p>
      <w:pPr>
        <w:spacing w:after="0" w:line="201" w:lineRule="exact"/>
        <w:jc w:val="right"/>
        <w:rPr>
          <w:sz w:val="1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before="1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финансија,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Управа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јавни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дуг</w: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line="256" w:lineRule="auto" w:before="1"/>
        <w:ind w:left="280" w:right="38"/>
        <w:jc w:val="both"/>
      </w:pPr>
      <w:r>
        <w:rPr>
          <w:color w:val="44536A"/>
        </w:rPr>
        <w:t>План</w:t>
      </w:r>
      <w:r>
        <w:rPr>
          <w:color w:val="44536A"/>
          <w:spacing w:val="1"/>
        </w:rPr>
        <w:t> </w:t>
      </w:r>
      <w:r>
        <w:rPr>
          <w:color w:val="44536A"/>
        </w:rPr>
        <w:t>отплате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(укупно</w:t>
      </w:r>
      <w:r>
        <w:rPr>
          <w:color w:val="44536A"/>
          <w:spacing w:val="-43"/>
        </w:rPr>
        <w:t> </w:t>
      </w:r>
      <w:r>
        <w:rPr>
          <w:color w:val="44536A"/>
        </w:rPr>
        <w:t>главница и камата) у Закону о буџету 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 за 2023. годину износи 35,2 млрд динара,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чега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расходе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укључује</w:t>
      </w:r>
      <w:r>
        <w:rPr>
          <w:color w:val="44536A"/>
          <w:spacing w:val="-5"/>
        </w:rPr>
        <w:t> </w:t>
      </w:r>
      <w:r>
        <w:rPr>
          <w:color w:val="44536A"/>
        </w:rPr>
        <w:t>25,5</w:t>
      </w:r>
      <w:r>
        <w:rPr>
          <w:color w:val="44536A"/>
          <w:spacing w:val="-4"/>
        </w:rPr>
        <w:t> </w:t>
      </w:r>
      <w:r>
        <w:rPr>
          <w:color w:val="44536A"/>
        </w:rPr>
        <w:t>млрд</w:t>
      </w:r>
      <w:r>
        <w:rPr>
          <w:color w:val="44536A"/>
          <w:spacing w:val="-5"/>
        </w:rPr>
        <w:t> </w:t>
      </w:r>
      <w:r>
        <w:rPr>
          <w:color w:val="44536A"/>
        </w:rPr>
        <w:t>динара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4"/>
        </w:rPr>
        <w:t> </w:t>
      </w:r>
      <w:r>
        <w:rPr>
          <w:color w:val="44536A"/>
        </w:rPr>
        <w:t>отплату</w:t>
      </w:r>
      <w:r>
        <w:rPr>
          <w:color w:val="44536A"/>
          <w:spacing w:val="-3"/>
        </w:rPr>
        <w:t> </w:t>
      </w:r>
      <w:r>
        <w:rPr>
          <w:color w:val="44536A"/>
        </w:rPr>
        <w:t>главнице</w:t>
      </w:r>
      <w:r>
        <w:rPr>
          <w:color w:val="44536A"/>
          <w:spacing w:val="-2"/>
        </w:rPr>
        <w:t> </w:t>
      </w:r>
      <w:r>
        <w:rPr>
          <w:color w:val="44536A"/>
        </w:rPr>
        <w:t>по</w:t>
      </w:r>
      <w:r>
        <w:rPr>
          <w:color w:val="44536A"/>
          <w:spacing w:val="-43"/>
        </w:rPr>
        <w:t> </w:t>
      </w:r>
      <w:r>
        <w:rPr>
          <w:color w:val="44536A"/>
        </w:rPr>
        <w:t>гаранцијама.</w:t>
      </w:r>
    </w:p>
    <w:p>
      <w:pPr>
        <w:pStyle w:val="BodyText"/>
        <w:spacing w:before="2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line="256" w:lineRule="auto" w:before="1"/>
        <w:ind w:left="280" w:right="559"/>
        <w:jc w:val="both"/>
      </w:pPr>
      <w:r>
        <w:rPr>
          <w:color w:val="44536A"/>
        </w:rPr>
        <w:t>Индиректни дуг, те укључивање дела отплата по</w:t>
      </w:r>
      <w:r>
        <w:rPr>
          <w:color w:val="44536A"/>
          <w:spacing w:val="1"/>
        </w:rPr>
        <w:t> </w:t>
      </w:r>
      <w:r>
        <w:rPr>
          <w:color w:val="44536A"/>
        </w:rPr>
        <w:t>основу гаранција у буџетске расходе, и повећање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том</w:t>
      </w:r>
      <w:r>
        <w:rPr>
          <w:color w:val="44536A"/>
          <w:spacing w:val="1"/>
        </w:rPr>
        <w:t> </w:t>
      </w:r>
      <w:r>
        <w:rPr>
          <w:color w:val="44536A"/>
        </w:rPr>
        <w:t>основу,</w:t>
      </w:r>
      <w:r>
        <w:rPr>
          <w:color w:val="44536A"/>
          <w:spacing w:val="1"/>
        </w:rPr>
        <w:t> </w:t>
      </w:r>
      <w:r>
        <w:rPr>
          <w:color w:val="44536A"/>
        </w:rPr>
        <w:t>повећали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свест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растућим фискалним ризицима који произилазе</w:t>
      </w:r>
      <w:r>
        <w:rPr>
          <w:color w:val="44536A"/>
          <w:spacing w:val="1"/>
        </w:rPr>
        <w:t> </w:t>
      </w:r>
      <w:r>
        <w:rPr>
          <w:color w:val="44536A"/>
        </w:rPr>
        <w:t>по основу издатих гаранција. Стога су предузете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45"/>
        </w:rPr>
        <w:t> </w:t>
      </w:r>
      <w:r>
        <w:rPr>
          <w:color w:val="44536A"/>
        </w:rPr>
        <w:t>ограничавају</w:t>
      </w:r>
      <w:r>
        <w:rPr>
          <w:color w:val="44536A"/>
          <w:spacing w:val="1"/>
        </w:rPr>
        <w:t> </w:t>
      </w:r>
      <w:r>
        <w:rPr>
          <w:color w:val="44536A"/>
        </w:rPr>
        <w:t>издавање</w:t>
      </w:r>
      <w:r>
        <w:rPr>
          <w:color w:val="44536A"/>
          <w:spacing w:val="45"/>
        </w:rPr>
        <w:t> </w:t>
      </w:r>
      <w:r>
        <w:rPr>
          <w:color w:val="44536A"/>
        </w:rPr>
        <w:t>нових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1"/>
            <w:col w:w="5160"/>
          </w:cols>
        </w:sectPr>
      </w:pPr>
    </w:p>
    <w:p>
      <w:pPr>
        <w:pStyle w:val="BodyText"/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557" w:firstLine="0"/>
        <w:jc w:val="both"/>
        <w:rPr>
          <w:sz w:val="16"/>
        </w:rPr>
      </w:pPr>
      <w:r>
        <w:rPr>
          <w:color w:val="44536A"/>
          <w:sz w:val="16"/>
          <w:vertAlign w:val="superscript"/>
        </w:rPr>
        <w:t>8</w:t>
      </w:r>
      <w:r>
        <w:rPr>
          <w:color w:val="44536A"/>
          <w:sz w:val="16"/>
          <w:vertAlign w:val="baseline"/>
        </w:rPr>
        <w:t> Отплата по основу гаранција из републичког буџета је у расходе укључена по готовинској основи. Међународни стандарди, који се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заснивају на обрачунској основи, у расходе укључују цео износ преосталог дуга, у моменту активирања гаранције, док се сама отплата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дуга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по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том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основу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третира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као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финансијска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трансакција.</w:t>
      </w:r>
    </w:p>
    <w:p>
      <w:pPr>
        <w:spacing w:before="40"/>
        <w:ind w:left="280" w:right="558" w:firstLine="0"/>
        <w:jc w:val="both"/>
        <w:rPr>
          <w:sz w:val="16"/>
        </w:rPr>
      </w:pPr>
      <w:r>
        <w:rPr>
          <w:color w:val="44536A"/>
          <w:sz w:val="16"/>
          <w:vertAlign w:val="superscript"/>
        </w:rPr>
        <w:t>9</w:t>
      </w:r>
      <w:r>
        <w:rPr>
          <w:color w:val="44536A"/>
          <w:sz w:val="16"/>
          <w:vertAlign w:val="baseline"/>
        </w:rPr>
        <w:t> Део расхода по основу отплате по гаранцијама за ЈП „Путеви Србије” не укључује се у расходе буџета, јер је ово предузеће део сектора</w:t>
      </w:r>
      <w:r>
        <w:rPr>
          <w:color w:val="44536A"/>
          <w:spacing w:val="-3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државе, те су расходи који су финансирани гарантованим кредитима били део расхода сектора државе у моменту трошења средстава,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док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сама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отплата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третира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као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финансијска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трансакција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(„испод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црте”).</w:t>
      </w:r>
    </w:p>
    <w:p>
      <w:pPr>
        <w:spacing w:after="0"/>
        <w:jc w:val="both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38"/>
        <w:jc w:val="both"/>
      </w:pPr>
      <w:r>
        <w:rPr>
          <w:color w:val="44536A"/>
        </w:rPr>
        <w:t>гаранција.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дугу</w:t>
      </w:r>
      <w:r>
        <w:rPr>
          <w:color w:val="44536A"/>
          <w:spacing w:val="-43"/>
        </w:rPr>
        <w:t> </w:t>
      </w:r>
      <w:r>
        <w:rPr>
          <w:color w:val="44536A"/>
        </w:rPr>
        <w:t>забрањено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издавање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кредите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потребе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ликвидности.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Фонду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развој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онемогућено је даље давање контрагаранција за</w:t>
      </w:r>
      <w:r>
        <w:rPr>
          <w:color w:val="44536A"/>
          <w:spacing w:val="1"/>
        </w:rPr>
        <w:t> </w:t>
      </w: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издате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Фонда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развој</w:t>
      </w:r>
      <w:r>
        <w:rPr>
          <w:color w:val="44536A"/>
          <w:spacing w:val="-43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2"/>
        </w:rPr>
        <w:t> </w:t>
      </w:r>
      <w:r>
        <w:rPr>
          <w:color w:val="44536A"/>
        </w:rPr>
        <w:t>Србије.</w:t>
      </w:r>
    </w:p>
    <w:p>
      <w:pPr>
        <w:pStyle w:val="BodyText"/>
        <w:spacing w:line="256" w:lineRule="auto" w:before="122"/>
        <w:ind w:left="280" w:right="38"/>
        <w:jc w:val="both"/>
      </w:pP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ограничења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издавању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 кључни корак у смањењу и отклањању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 ризика по овом основу је у реформи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6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јавних</w:t>
      </w:r>
      <w:r>
        <w:rPr>
          <w:color w:val="44536A"/>
          <w:spacing w:val="15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16"/>
        </w:rPr>
        <w:t> </w:t>
      </w:r>
      <w:r>
        <w:rPr>
          <w:color w:val="44536A"/>
        </w:rPr>
        <w:t>корисника</w:t>
      </w:r>
    </w:p>
    <w:p>
      <w:pPr>
        <w:pStyle w:val="BodyText"/>
        <w:spacing w:line="256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гаранција,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били</w:t>
      </w:r>
      <w:r>
        <w:rPr>
          <w:color w:val="44536A"/>
          <w:spacing w:val="1"/>
        </w:rPr>
        <w:t> </w:t>
      </w:r>
      <w:r>
        <w:rPr>
          <w:color w:val="44536A"/>
        </w:rPr>
        <w:t>способни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отплаћују</w:t>
      </w:r>
      <w:r>
        <w:rPr>
          <w:color w:val="44536A"/>
          <w:spacing w:val="-43"/>
        </w:rPr>
        <w:t> </w:t>
      </w:r>
      <w:r>
        <w:rPr>
          <w:color w:val="44536A"/>
        </w:rPr>
        <w:t>своје</w:t>
      </w:r>
      <w:r>
        <w:rPr>
          <w:color w:val="44536A"/>
          <w:spacing w:val="1"/>
        </w:rPr>
        <w:t> </w:t>
      </w:r>
      <w:r>
        <w:rPr>
          <w:color w:val="44536A"/>
        </w:rPr>
        <w:t>кредите.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највећи корисници гаранција, налазе се у процесу</w:t>
      </w:r>
      <w:r>
        <w:rPr>
          <w:color w:val="44536A"/>
          <w:spacing w:val="-43"/>
        </w:rPr>
        <w:t> </w:t>
      </w:r>
      <w:r>
        <w:rPr>
          <w:color w:val="44536A"/>
        </w:rPr>
        <w:t>реструктурирања,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спровођења</w:t>
      </w:r>
      <w:r>
        <w:rPr>
          <w:color w:val="44536A"/>
          <w:spacing w:val="1"/>
        </w:rPr>
        <w:t> </w:t>
      </w:r>
      <w:r>
        <w:rPr>
          <w:color w:val="44536A"/>
        </w:rPr>
        <w:t>планова</w:t>
      </w:r>
      <w:r>
        <w:rPr>
          <w:color w:val="44536A"/>
          <w:spacing w:val="-43"/>
        </w:rPr>
        <w:t> </w:t>
      </w:r>
      <w:r>
        <w:rPr>
          <w:color w:val="44536A"/>
        </w:rPr>
        <w:t>реструктурирања</w:t>
      </w:r>
      <w:r>
        <w:rPr>
          <w:color w:val="44536A"/>
          <w:spacing w:val="1"/>
        </w:rPr>
        <w:t> </w:t>
      </w:r>
      <w:r>
        <w:rPr>
          <w:color w:val="44536A"/>
        </w:rPr>
        <w:t>урађених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сарадњи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међународним</w:t>
      </w:r>
      <w:r>
        <w:rPr>
          <w:color w:val="44536A"/>
          <w:spacing w:val="-2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-1"/>
        </w:rPr>
        <w:t> </w:t>
      </w:r>
      <w:r>
        <w:rPr>
          <w:color w:val="44536A"/>
        </w:rPr>
        <w:t>институцијама.</w:t>
      </w:r>
    </w:p>
    <w:p>
      <w:pPr>
        <w:pStyle w:val="BodyText"/>
        <w:spacing w:line="256" w:lineRule="auto" w:before="122"/>
        <w:ind w:left="280" w:right="558"/>
        <w:jc w:val="both"/>
      </w:pP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буџету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планирано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издавање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капиталне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инвестиције</w:t>
      </w:r>
      <w:r>
        <w:rPr>
          <w:color w:val="44536A"/>
          <w:spacing w:val="1"/>
        </w:rPr>
        <w:t> </w:t>
      </w:r>
      <w:r>
        <w:rPr>
          <w:color w:val="44536A"/>
        </w:rPr>
        <w:t>највише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272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-43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кредите</w:t>
      </w:r>
      <w:r>
        <w:rPr>
          <w:color w:val="44536A"/>
          <w:spacing w:val="1"/>
        </w:rPr>
        <w:t> </w:t>
      </w:r>
      <w:r>
        <w:rPr>
          <w:color w:val="44536A"/>
        </w:rPr>
        <w:t>намењене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реализацији</w:t>
      </w:r>
      <w:r>
        <w:rPr>
          <w:color w:val="44536A"/>
          <w:spacing w:val="-43"/>
        </w:rPr>
        <w:t> </w:t>
      </w:r>
      <w:r>
        <w:rPr>
          <w:color w:val="44536A"/>
        </w:rPr>
        <w:t>енергетских</w:t>
      </w:r>
      <w:r>
        <w:rPr>
          <w:color w:val="44536A"/>
          <w:spacing w:val="-1"/>
        </w:rPr>
        <w:t> </w:t>
      </w:r>
      <w:r>
        <w:rPr>
          <w:color w:val="44536A"/>
        </w:rPr>
        <w:t>пројеката.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2"/>
            <w:col w:w="5159"/>
          </w:cols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Heading5"/>
        <w:ind w:left="1678" w:right="1958"/>
        <w:jc w:val="center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14.</w:t>
      </w:r>
      <w:r>
        <w:rPr>
          <w:color w:val="001F5F"/>
          <w:spacing w:val="-1"/>
        </w:rPr>
        <w:t> </w:t>
      </w:r>
      <w:r>
        <w:rPr>
          <w:color w:val="001F5F"/>
        </w:rPr>
        <w:t>План</w:t>
      </w:r>
      <w:r>
        <w:rPr>
          <w:color w:val="001F5F"/>
          <w:spacing w:val="-4"/>
        </w:rPr>
        <w:t> </w:t>
      </w:r>
      <w:r>
        <w:rPr>
          <w:color w:val="001F5F"/>
        </w:rPr>
        <w:t>издавања</w:t>
      </w:r>
      <w:r>
        <w:rPr>
          <w:color w:val="001F5F"/>
          <w:spacing w:val="-1"/>
        </w:rPr>
        <w:t> </w:t>
      </w:r>
      <w:r>
        <w:rPr>
          <w:color w:val="001F5F"/>
        </w:rPr>
        <w:t>гаранција</w:t>
      </w:r>
      <w:r>
        <w:rPr>
          <w:color w:val="001F5F"/>
          <w:spacing w:val="-4"/>
        </w:rPr>
        <w:t> </w:t>
      </w:r>
      <w:r>
        <w:rPr>
          <w:color w:val="001F5F"/>
        </w:rPr>
        <w:t>у</w:t>
      </w:r>
      <w:r>
        <w:rPr>
          <w:color w:val="001F5F"/>
          <w:spacing w:val="-1"/>
        </w:rPr>
        <w:t> </w:t>
      </w:r>
      <w:r>
        <w:rPr>
          <w:color w:val="001F5F"/>
        </w:rPr>
        <w:t>2023.</w:t>
      </w:r>
      <w:r>
        <w:rPr>
          <w:color w:val="001F5F"/>
          <w:spacing w:val="-1"/>
        </w:rPr>
        <w:t> </w:t>
      </w:r>
      <w:r>
        <w:rPr>
          <w:color w:val="001F5F"/>
        </w:rPr>
        <w:t>години</w:t>
      </w:r>
    </w:p>
    <w:p>
      <w:pPr>
        <w:pStyle w:val="BodyText"/>
        <w:spacing w:before="10"/>
        <w:rPr>
          <w:b/>
          <w:sz w:val="7"/>
        </w:rPr>
      </w:pPr>
    </w:p>
    <w:tbl>
      <w:tblPr>
        <w:tblW w:w="0" w:type="auto"/>
        <w:jc w:val="left"/>
        <w:tblInd w:w="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2"/>
        <w:gridCol w:w="4293"/>
        <w:gridCol w:w="1587"/>
        <w:gridCol w:w="1433"/>
        <w:gridCol w:w="1685"/>
      </w:tblGrid>
      <w:tr>
        <w:trPr>
          <w:trHeight w:val="733" w:hRule="atLeast"/>
        </w:trPr>
        <w:tc>
          <w:tcPr>
            <w:tcW w:w="642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123"/>
              <w:ind w:left="144" w:right="105" w:hanging="3"/>
              <w:rPr>
                <w:b/>
                <w:sz w:val="20"/>
              </w:rPr>
            </w:pPr>
            <w:r>
              <w:rPr>
                <w:b/>
                <w:color w:val="1F3763"/>
                <w:spacing w:val="-1"/>
                <w:sz w:val="20"/>
              </w:rPr>
              <w:t>Ред.</w:t>
            </w:r>
            <w:r>
              <w:rPr>
                <w:b/>
                <w:color w:val="1F3763"/>
                <w:spacing w:val="-43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број</w:t>
            </w:r>
          </w:p>
        </w:tc>
        <w:tc>
          <w:tcPr>
            <w:tcW w:w="4293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87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123"/>
              <w:ind w:left="319" w:right="360" w:firstLine="120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Износ у</w:t>
            </w:r>
            <w:r>
              <w:rPr>
                <w:b/>
                <w:color w:val="1F3763"/>
                <w:spacing w:val="1"/>
                <w:sz w:val="20"/>
              </w:rPr>
              <w:t> </w:t>
            </w:r>
            <w:r>
              <w:rPr>
                <w:b/>
                <w:color w:val="1F3763"/>
                <w:spacing w:val="-1"/>
                <w:sz w:val="20"/>
              </w:rPr>
              <w:t>динарима</w:t>
            </w:r>
          </w:p>
        </w:tc>
        <w:tc>
          <w:tcPr>
            <w:tcW w:w="1433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123"/>
              <w:ind w:left="371" w:right="235" w:hanging="240"/>
              <w:rPr>
                <w:b/>
                <w:sz w:val="20"/>
              </w:rPr>
            </w:pPr>
            <w:r>
              <w:rPr>
                <w:b/>
                <w:color w:val="1F3763"/>
                <w:spacing w:val="-1"/>
                <w:sz w:val="20"/>
              </w:rPr>
              <w:t>Оригинална</w:t>
            </w:r>
            <w:r>
              <w:rPr>
                <w:b/>
                <w:color w:val="1F3763"/>
                <w:spacing w:val="-43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валута</w:t>
            </w:r>
          </w:p>
        </w:tc>
        <w:tc>
          <w:tcPr>
            <w:tcW w:w="1685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1"/>
              <w:ind w:left="252" w:right="334" w:firstLine="21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Износ у</w:t>
            </w:r>
            <w:r>
              <w:rPr>
                <w:b/>
                <w:color w:val="1F3763"/>
                <w:spacing w:val="1"/>
                <w:sz w:val="20"/>
              </w:rPr>
              <w:t> </w:t>
            </w:r>
            <w:r>
              <w:rPr>
                <w:b/>
                <w:color w:val="1F3763"/>
                <w:spacing w:val="-1"/>
                <w:sz w:val="20"/>
              </w:rPr>
              <w:t>оригиналној</w:t>
            </w:r>
          </w:p>
          <w:p>
            <w:pPr>
              <w:pStyle w:val="TableParagraph"/>
              <w:spacing w:line="223" w:lineRule="exact" w:before="1"/>
              <w:ind w:left="501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валути</w:t>
            </w:r>
          </w:p>
        </w:tc>
      </w:tr>
      <w:tr>
        <w:trPr>
          <w:trHeight w:val="405" w:hRule="atLeast"/>
        </w:trPr>
        <w:tc>
          <w:tcPr>
            <w:tcW w:w="642" w:type="dxa"/>
            <w:tcBorders>
              <w:top w:val="single" w:sz="8" w:space="0" w:color="1F3763"/>
            </w:tcBorders>
            <w:shd w:val="clear" w:color="auto" w:fill="E7E6E6"/>
          </w:tcPr>
          <w:p>
            <w:pPr>
              <w:pStyle w:val="TableParagraph"/>
              <w:spacing w:before="80"/>
              <w:ind w:left="231" w:right="216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I.</w:t>
            </w:r>
          </w:p>
        </w:tc>
        <w:tc>
          <w:tcPr>
            <w:tcW w:w="4293" w:type="dxa"/>
            <w:tcBorders>
              <w:top w:val="single" w:sz="8" w:space="0" w:color="1F3763"/>
            </w:tcBorders>
            <w:shd w:val="clear" w:color="auto" w:fill="E7E6E6"/>
          </w:tcPr>
          <w:p>
            <w:pPr>
              <w:pStyle w:val="TableParagraph"/>
              <w:spacing w:before="80"/>
              <w:ind w:left="12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Европској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банци</w:t>
            </w:r>
            <w:r>
              <w:rPr>
                <w:b/>
                <w:color w:val="1F3763"/>
                <w:spacing w:val="-1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за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обнову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и</w:t>
            </w:r>
            <w:r>
              <w:rPr>
                <w:b/>
                <w:color w:val="1F3763"/>
                <w:spacing w:val="-3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развој</w:t>
            </w:r>
          </w:p>
        </w:tc>
        <w:tc>
          <w:tcPr>
            <w:tcW w:w="1587" w:type="dxa"/>
            <w:tcBorders>
              <w:top w:val="single" w:sz="8" w:space="0" w:color="1F3763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3" w:type="dxa"/>
            <w:tcBorders>
              <w:top w:val="single" w:sz="8" w:space="0" w:color="1F3763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  <w:tcBorders>
              <w:top w:val="single" w:sz="8" w:space="0" w:color="1F3763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36" w:hRule="atLeast"/>
        </w:trPr>
        <w:tc>
          <w:tcPr>
            <w:tcW w:w="64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4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93" w:type="dxa"/>
          </w:tcPr>
          <w:p>
            <w:pPr>
              <w:pStyle w:val="TableParagraph"/>
              <w:spacing w:before="23"/>
              <w:ind w:left="125" w:right="322"/>
              <w:rPr>
                <w:sz w:val="20"/>
              </w:rPr>
            </w:pPr>
            <w:r>
              <w:rPr>
                <w:color w:val="1F3763"/>
                <w:sz w:val="20"/>
              </w:rPr>
              <w:t>Акционарско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друштво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железнички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превоз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путника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„Србија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Воз”, Београд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</w:p>
          <w:p>
            <w:pPr>
              <w:pStyle w:val="TableParagraph"/>
              <w:ind w:left="125" w:right="194"/>
              <w:rPr>
                <w:sz w:val="20"/>
              </w:rPr>
            </w:pPr>
            <w:r>
              <w:rPr>
                <w:color w:val="1F3763"/>
                <w:sz w:val="20"/>
              </w:rPr>
              <w:t>Реконструкција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и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модернизација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регионалних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депоа</w:t>
            </w:r>
          </w:p>
        </w:tc>
        <w:tc>
          <w:tcPr>
            <w:tcW w:w="158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4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2.952.500.000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4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4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25.000.000</w:t>
            </w:r>
          </w:p>
        </w:tc>
      </w:tr>
      <w:tr>
        <w:trPr>
          <w:trHeight w:val="773" w:hRule="atLeast"/>
        </w:trPr>
        <w:tc>
          <w:tcPr>
            <w:tcW w:w="64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2.</w:t>
            </w:r>
          </w:p>
        </w:tc>
        <w:tc>
          <w:tcPr>
            <w:tcW w:w="4293" w:type="dxa"/>
          </w:tcPr>
          <w:p>
            <w:pPr>
              <w:pStyle w:val="TableParagraph"/>
              <w:ind w:left="125" w:right="322"/>
              <w:rPr>
                <w:sz w:val="20"/>
              </w:rPr>
            </w:pPr>
            <w:r>
              <w:rPr>
                <w:color w:val="1F3763"/>
                <w:sz w:val="20"/>
              </w:rPr>
              <w:t>Акционарско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друштво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железнички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превоз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робе „Србија Карго”, Београд - Набавка и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реконструкција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возних средстава</w:t>
            </w:r>
          </w:p>
        </w:tc>
        <w:tc>
          <w:tcPr>
            <w:tcW w:w="158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5.078.300.000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43.000.000</w:t>
            </w:r>
          </w:p>
        </w:tc>
      </w:tr>
      <w:tr>
        <w:trPr>
          <w:trHeight w:val="294" w:hRule="atLeast"/>
        </w:trPr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3" w:type="dxa"/>
          </w:tcPr>
          <w:p>
            <w:pPr>
              <w:pStyle w:val="TableParagraph"/>
              <w:spacing w:before="3"/>
              <w:ind w:left="12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587" w:type="dxa"/>
          </w:tcPr>
          <w:p>
            <w:pPr>
              <w:pStyle w:val="TableParagraph"/>
              <w:spacing w:before="3"/>
              <w:ind w:left="171" w:right="15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8.030.800.000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3"/>
              <w:ind w:left="486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3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68.000.000</w:t>
            </w:r>
          </w:p>
        </w:tc>
      </w:tr>
      <w:tr>
        <w:trPr>
          <w:trHeight w:val="296" w:hRule="atLeast"/>
        </w:trPr>
        <w:tc>
          <w:tcPr>
            <w:tcW w:w="642" w:type="dxa"/>
          </w:tcPr>
          <w:p>
            <w:pPr>
              <w:pStyle w:val="TableParagraph"/>
              <w:tabs>
                <w:tab w:pos="249" w:val="left" w:leader="none"/>
                <w:tab w:pos="767" w:val="left" w:leader="none"/>
              </w:tabs>
              <w:spacing w:before="9"/>
              <w:ind w:right="-130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w w:val="99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ab/>
            </w:r>
            <w:r>
              <w:rPr>
                <w:b/>
                <w:color w:val="1F3763"/>
                <w:sz w:val="20"/>
                <w:shd w:fill="E7E6E6" w:color="auto" w:val="clear"/>
              </w:rPr>
              <w:t>II.</w:t>
              <w:tab/>
            </w:r>
          </w:p>
        </w:tc>
        <w:tc>
          <w:tcPr>
            <w:tcW w:w="4293" w:type="dxa"/>
          </w:tcPr>
          <w:p>
            <w:pPr>
              <w:pStyle w:val="TableParagraph"/>
              <w:tabs>
                <w:tab w:pos="9000" w:val="left" w:leader="none"/>
              </w:tabs>
              <w:spacing w:before="9"/>
              <w:ind w:left="125" w:right="-4709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  <w:shd w:fill="E7E6E6" w:color="auto" w:val="clear"/>
              </w:rPr>
              <w:t>Немачкој</w:t>
            </w:r>
            <w:r>
              <w:rPr>
                <w:b/>
                <w:color w:val="1F3763"/>
                <w:spacing w:val="-5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развојној</w:t>
            </w:r>
            <w:r>
              <w:rPr>
                <w:b/>
                <w:color w:val="1F3763"/>
                <w:spacing w:val="-4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банци</w:t>
            </w:r>
            <w:r>
              <w:rPr>
                <w:b/>
                <w:color w:val="1F3763"/>
                <w:spacing w:val="-5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(KfW)</w:t>
              <w:tab/>
            </w: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18" w:hRule="atLeast"/>
        </w:trPr>
        <w:tc>
          <w:tcPr>
            <w:tcW w:w="64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9"/>
              <w:ind w:left="233" w:right="216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93" w:type="dxa"/>
          </w:tcPr>
          <w:p>
            <w:pPr>
              <w:pStyle w:val="TableParagraph"/>
              <w:spacing w:before="5"/>
              <w:ind w:left="125" w:right="232"/>
              <w:rPr>
                <w:sz w:val="20"/>
              </w:rPr>
            </w:pPr>
            <w:r>
              <w:rPr>
                <w:color w:val="1F3763"/>
                <w:sz w:val="20"/>
              </w:rPr>
              <w:t>АД „Електромрежа Србије” - Трансбалкански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коридор,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секција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4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2x400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kV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ТС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Бајина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Башта</w:t>
            </w:r>
          </w:p>
          <w:p>
            <w:pPr>
              <w:pStyle w:val="TableParagraph"/>
              <w:spacing w:before="2"/>
              <w:ind w:left="125" w:right="699"/>
              <w:rPr>
                <w:sz w:val="20"/>
              </w:rPr>
            </w:pP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државна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граница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Црне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Горе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и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државна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граница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БиХ</w:t>
            </w:r>
          </w:p>
        </w:tc>
        <w:tc>
          <w:tcPr>
            <w:tcW w:w="158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9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3.543.000.000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9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9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30.000.000</w:t>
            </w:r>
          </w:p>
        </w:tc>
      </w:tr>
      <w:tr>
        <w:trPr>
          <w:trHeight w:val="514" w:hRule="atLeast"/>
        </w:trPr>
        <w:tc>
          <w:tcPr>
            <w:tcW w:w="642" w:type="dxa"/>
          </w:tcPr>
          <w:p>
            <w:pPr>
              <w:pStyle w:val="TableParagraph"/>
              <w:spacing w:before="119"/>
              <w:ind w:left="233" w:right="216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2.</w:t>
            </w:r>
          </w:p>
        </w:tc>
        <w:tc>
          <w:tcPr>
            <w:tcW w:w="4293" w:type="dxa"/>
          </w:tcPr>
          <w:p>
            <w:pPr>
              <w:pStyle w:val="TableParagraph"/>
              <w:ind w:left="125" w:right="757"/>
              <w:rPr>
                <w:sz w:val="20"/>
              </w:rPr>
            </w:pPr>
            <w:r>
              <w:rPr>
                <w:color w:val="1F3763"/>
                <w:sz w:val="20"/>
              </w:rPr>
              <w:t>АД</w:t>
            </w:r>
            <w:r>
              <w:rPr>
                <w:color w:val="1F3763"/>
                <w:spacing w:val="-7"/>
                <w:sz w:val="20"/>
              </w:rPr>
              <w:t> </w:t>
            </w:r>
            <w:r>
              <w:rPr>
                <w:color w:val="1F3763"/>
                <w:sz w:val="20"/>
              </w:rPr>
              <w:t>„Електромрежа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Енергетска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ефикасност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у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преносним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системима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9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4.133.500.000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19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19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35.000.000</w:t>
            </w:r>
          </w:p>
        </w:tc>
      </w:tr>
      <w:tr>
        <w:trPr>
          <w:trHeight w:val="518" w:hRule="atLeast"/>
        </w:trPr>
        <w:tc>
          <w:tcPr>
            <w:tcW w:w="642" w:type="dxa"/>
          </w:tcPr>
          <w:p>
            <w:pPr>
              <w:pStyle w:val="TableParagraph"/>
              <w:spacing w:before="113"/>
              <w:ind w:left="233" w:right="216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3.</w:t>
            </w:r>
          </w:p>
        </w:tc>
        <w:tc>
          <w:tcPr>
            <w:tcW w:w="4293" w:type="dxa"/>
          </w:tcPr>
          <w:p>
            <w:pPr>
              <w:pStyle w:val="TableParagraph"/>
              <w:ind w:left="125" w:right="582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6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Ветропарк</w:t>
            </w:r>
            <w:r>
              <w:rPr>
                <w:color w:val="1F3763"/>
                <w:spacing w:val="-43"/>
                <w:sz w:val="20"/>
              </w:rPr>
              <w:t> </w:t>
            </w:r>
            <w:r>
              <w:rPr>
                <w:color w:val="1F3763"/>
                <w:sz w:val="20"/>
              </w:rPr>
              <w:t>Костолац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1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3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3.543.000.000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13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13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30.000.000</w:t>
            </w:r>
          </w:p>
        </w:tc>
      </w:tr>
      <w:tr>
        <w:trPr>
          <w:trHeight w:val="291" w:hRule="atLeast"/>
        </w:trPr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3" w:type="dxa"/>
          </w:tcPr>
          <w:p>
            <w:pPr>
              <w:pStyle w:val="TableParagraph"/>
              <w:spacing w:before="1"/>
              <w:ind w:left="12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587" w:type="dxa"/>
          </w:tcPr>
          <w:p>
            <w:pPr>
              <w:pStyle w:val="TableParagraph"/>
              <w:spacing w:before="1"/>
              <w:ind w:left="162" w:right="108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11.219.500.000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"/>
              <w:ind w:left="486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95.000.000</w:t>
            </w:r>
          </w:p>
        </w:tc>
      </w:tr>
      <w:tr>
        <w:trPr>
          <w:trHeight w:val="291" w:hRule="atLeast"/>
        </w:trPr>
        <w:tc>
          <w:tcPr>
            <w:tcW w:w="642" w:type="dxa"/>
          </w:tcPr>
          <w:p>
            <w:pPr>
              <w:pStyle w:val="TableParagraph"/>
              <w:tabs>
                <w:tab w:pos="767" w:val="left" w:leader="none"/>
              </w:tabs>
              <w:spacing w:before="9"/>
              <w:ind w:right="-130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w w:val="99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   </w:t>
            </w:r>
            <w:r>
              <w:rPr>
                <w:b/>
                <w:color w:val="1F3763"/>
                <w:spacing w:val="-3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III.</w:t>
              <w:tab/>
            </w:r>
          </w:p>
        </w:tc>
        <w:tc>
          <w:tcPr>
            <w:tcW w:w="4293" w:type="dxa"/>
          </w:tcPr>
          <w:p>
            <w:pPr>
              <w:pStyle w:val="TableParagraph"/>
              <w:tabs>
                <w:tab w:pos="9000" w:val="left" w:leader="none"/>
              </w:tabs>
              <w:spacing w:before="9"/>
              <w:ind w:left="125" w:right="-4709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  <w:shd w:fill="E7E6E6" w:color="auto" w:val="clear"/>
              </w:rPr>
              <w:t>Домаћим</w:t>
            </w:r>
            <w:r>
              <w:rPr>
                <w:b/>
                <w:color w:val="1F3763"/>
                <w:spacing w:val="-4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и</w:t>
            </w:r>
            <w:r>
              <w:rPr>
                <w:b/>
                <w:color w:val="1F3763"/>
                <w:spacing w:val="-4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страним</w:t>
            </w:r>
            <w:r>
              <w:rPr>
                <w:b/>
                <w:color w:val="1F3763"/>
                <w:spacing w:val="-4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пословним</w:t>
            </w:r>
            <w:r>
              <w:rPr>
                <w:b/>
                <w:color w:val="1F3763"/>
                <w:spacing w:val="-5"/>
                <w:sz w:val="20"/>
                <w:shd w:fill="E7E6E6" w:color="auto" w:val="clear"/>
              </w:rPr>
              <w:t> </w:t>
            </w:r>
            <w:r>
              <w:rPr>
                <w:b/>
                <w:color w:val="1F3763"/>
                <w:sz w:val="20"/>
                <w:shd w:fill="E7E6E6" w:color="auto" w:val="clear"/>
              </w:rPr>
              <w:t>банкама</w:t>
              <w:tab/>
            </w: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642" w:type="dxa"/>
          </w:tcPr>
          <w:p>
            <w:pPr>
              <w:pStyle w:val="TableParagraph"/>
              <w:spacing w:before="123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93" w:type="dxa"/>
          </w:tcPr>
          <w:p>
            <w:pPr>
              <w:pStyle w:val="TableParagraph"/>
              <w:spacing w:before="1"/>
              <w:ind w:left="125" w:right="663"/>
              <w:rPr>
                <w:sz w:val="20"/>
              </w:rPr>
            </w:pPr>
            <w:r>
              <w:rPr>
                <w:color w:val="1F3763"/>
                <w:sz w:val="20"/>
              </w:rPr>
              <w:t>ЈП „Србијагас” - Jaчање транспортних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капацитета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гасовода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у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Републици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Србији</w:t>
            </w:r>
          </w:p>
        </w:tc>
        <w:tc>
          <w:tcPr>
            <w:tcW w:w="1587" w:type="dxa"/>
          </w:tcPr>
          <w:p>
            <w:pPr>
              <w:pStyle w:val="TableParagraph"/>
              <w:spacing w:before="123"/>
              <w:ind w:left="170" w:right="10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16.534.000.000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23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23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140.000.000</w:t>
            </w:r>
          </w:p>
        </w:tc>
      </w:tr>
      <w:tr>
        <w:trPr>
          <w:trHeight w:val="512" w:hRule="atLeast"/>
        </w:trPr>
        <w:tc>
          <w:tcPr>
            <w:tcW w:w="642" w:type="dxa"/>
          </w:tcPr>
          <w:p>
            <w:pPr>
              <w:pStyle w:val="TableParagraph"/>
              <w:spacing w:before="114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2.</w:t>
            </w:r>
          </w:p>
        </w:tc>
        <w:tc>
          <w:tcPr>
            <w:tcW w:w="4293" w:type="dxa"/>
          </w:tcPr>
          <w:p>
            <w:pPr>
              <w:pStyle w:val="TableParagraph"/>
              <w:ind w:left="125" w:right="667" w:firstLine="4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 Србије”АД - Пројекат</w:t>
            </w:r>
            <w:r>
              <w:rPr>
                <w:color w:val="1F3763"/>
                <w:spacing w:val="-44"/>
                <w:sz w:val="20"/>
              </w:rPr>
              <w:t> </w:t>
            </w:r>
            <w:r>
              <w:rPr>
                <w:color w:val="1F3763"/>
                <w:sz w:val="20"/>
              </w:rPr>
              <w:t>изградње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хидроелектране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Бук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Бијела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4"/>
              <w:ind w:left="170" w:right="10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29.525.000.000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14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14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250.000.000</w:t>
            </w:r>
          </w:p>
        </w:tc>
      </w:tr>
      <w:tr>
        <w:trPr>
          <w:trHeight w:val="763" w:hRule="atLeast"/>
        </w:trPr>
        <w:tc>
          <w:tcPr>
            <w:tcW w:w="642" w:type="dxa"/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3.</w:t>
            </w:r>
          </w:p>
        </w:tc>
        <w:tc>
          <w:tcPr>
            <w:tcW w:w="4293" w:type="dxa"/>
          </w:tcPr>
          <w:p>
            <w:pPr>
              <w:pStyle w:val="TableParagraph"/>
              <w:spacing w:line="239" w:lineRule="exact"/>
              <w:ind w:left="12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„Електродистрибуција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Србијеˮ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д.о.о.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Београд -</w:t>
            </w:r>
          </w:p>
          <w:p>
            <w:pPr>
              <w:pStyle w:val="TableParagraph"/>
              <w:ind w:left="125" w:right="548"/>
              <w:rPr>
                <w:sz w:val="20"/>
              </w:rPr>
            </w:pPr>
            <w:r>
              <w:rPr>
                <w:color w:val="1F3763"/>
                <w:sz w:val="20"/>
              </w:rPr>
              <w:t>Пројекат</w:t>
            </w:r>
            <w:r>
              <w:rPr>
                <w:color w:val="1F3763"/>
                <w:spacing w:val="-9"/>
                <w:sz w:val="20"/>
              </w:rPr>
              <w:t> </w:t>
            </w:r>
            <w:r>
              <w:rPr>
                <w:color w:val="1F3763"/>
                <w:sz w:val="20"/>
              </w:rPr>
              <w:t>аутоматизације</w:t>
            </w:r>
            <w:r>
              <w:rPr>
                <w:color w:val="1F3763"/>
                <w:spacing w:val="-10"/>
                <w:sz w:val="20"/>
              </w:rPr>
              <w:t> </w:t>
            </w:r>
            <w:r>
              <w:rPr>
                <w:color w:val="1F3763"/>
                <w:sz w:val="20"/>
              </w:rPr>
              <w:t>средњенапонске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дистрибутивне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мреже</w:t>
            </w:r>
          </w:p>
        </w:tc>
        <w:tc>
          <w:tcPr>
            <w:tcW w:w="1587" w:type="dxa"/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70" w:right="10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11.473.619.077</w:t>
            </w:r>
          </w:p>
        </w:tc>
        <w:tc>
          <w:tcPr>
            <w:tcW w:w="1433" w:type="dxa"/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97.151.728</w:t>
            </w:r>
          </w:p>
        </w:tc>
      </w:tr>
      <w:tr>
        <w:trPr>
          <w:trHeight w:val="760" w:hRule="atLeast"/>
        </w:trPr>
        <w:tc>
          <w:tcPr>
            <w:tcW w:w="642" w:type="dxa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4.</w:t>
            </w:r>
          </w:p>
        </w:tc>
        <w:tc>
          <w:tcPr>
            <w:tcW w:w="4293" w:type="dxa"/>
          </w:tcPr>
          <w:p>
            <w:pPr>
              <w:pStyle w:val="TableParagraph"/>
              <w:ind w:left="125" w:right="322"/>
              <w:rPr>
                <w:sz w:val="20"/>
              </w:rPr>
            </w:pPr>
            <w:r>
              <w:rPr>
                <w:color w:val="1F3763"/>
                <w:sz w:val="20"/>
              </w:rPr>
              <w:t>Акционарско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друштво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железнички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превоз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робе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„Србија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Карго”,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Београд</w:t>
            </w:r>
            <w:r>
              <w:rPr>
                <w:color w:val="1F3763"/>
                <w:spacing w:val="3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Програм</w:t>
            </w:r>
          </w:p>
          <w:p>
            <w:pPr>
              <w:pStyle w:val="TableParagraph"/>
              <w:spacing w:line="243" w:lineRule="exact"/>
              <w:ind w:left="125"/>
              <w:rPr>
                <w:sz w:val="20"/>
              </w:rPr>
            </w:pPr>
            <w:r>
              <w:rPr>
                <w:color w:val="1F3763"/>
                <w:sz w:val="20"/>
              </w:rPr>
              <w:t>обнове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возних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средстава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ind w:left="171" w:right="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1.771.500.000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15.000.000</w:t>
            </w:r>
          </w:p>
        </w:tc>
      </w:tr>
      <w:tr>
        <w:trPr>
          <w:trHeight w:val="479" w:hRule="atLeast"/>
        </w:trPr>
        <w:tc>
          <w:tcPr>
            <w:tcW w:w="642" w:type="dxa"/>
          </w:tcPr>
          <w:p>
            <w:pPr>
              <w:pStyle w:val="TableParagraph"/>
              <w:spacing w:before="117"/>
              <w:ind w:left="233" w:right="21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5.</w:t>
            </w:r>
          </w:p>
        </w:tc>
        <w:tc>
          <w:tcPr>
            <w:tcW w:w="4293" w:type="dxa"/>
          </w:tcPr>
          <w:p>
            <w:pPr>
              <w:pStyle w:val="TableParagraph"/>
              <w:spacing w:line="239" w:lineRule="exact"/>
              <w:ind w:left="171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</w:p>
          <w:p>
            <w:pPr>
              <w:pStyle w:val="TableParagraph"/>
              <w:spacing w:line="220" w:lineRule="exact"/>
              <w:ind w:left="125"/>
              <w:rPr>
                <w:sz w:val="20"/>
              </w:rPr>
            </w:pPr>
            <w:r>
              <w:rPr>
                <w:color w:val="1F3763"/>
                <w:sz w:val="20"/>
              </w:rPr>
              <w:t>Ревитализација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хидроелектране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„Ђердап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2ˮ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7"/>
              <w:ind w:left="170" w:right="108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25.155.300.000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17"/>
              <w:ind w:left="491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685" w:type="dxa"/>
          </w:tcPr>
          <w:p>
            <w:pPr>
              <w:pStyle w:val="TableParagraph"/>
              <w:spacing w:before="117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213.000.000</w:t>
            </w:r>
          </w:p>
        </w:tc>
      </w:tr>
    </w:tbl>
    <w:p>
      <w:pPr>
        <w:spacing w:after="0"/>
        <w:jc w:val="right"/>
        <w:rPr>
          <w:sz w:val="20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1"/>
        </w:rPr>
      </w:pPr>
    </w:p>
    <w:tbl>
      <w:tblPr>
        <w:tblW w:w="0" w:type="auto"/>
        <w:jc w:val="left"/>
        <w:tblInd w:w="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"/>
        <w:gridCol w:w="4287"/>
        <w:gridCol w:w="1801"/>
        <w:gridCol w:w="1153"/>
        <w:gridCol w:w="1788"/>
      </w:tblGrid>
      <w:tr>
        <w:trPr>
          <w:trHeight w:val="722" w:hRule="atLeast"/>
        </w:trPr>
        <w:tc>
          <w:tcPr>
            <w:tcW w:w="612" w:type="dxa"/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6.</w:t>
            </w:r>
          </w:p>
        </w:tc>
        <w:tc>
          <w:tcPr>
            <w:tcW w:w="4287" w:type="dxa"/>
          </w:tcPr>
          <w:p>
            <w:pPr>
              <w:pStyle w:val="TableParagraph"/>
              <w:spacing w:line="202" w:lineRule="exact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АД-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Постројење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</w:p>
          <w:p>
            <w:pPr>
              <w:pStyle w:val="TableParagraph"/>
              <w:ind w:left="155" w:right="198"/>
              <w:rPr>
                <w:sz w:val="20"/>
              </w:rPr>
            </w:pPr>
            <w:r>
              <w:rPr>
                <w:color w:val="1F3763"/>
                <w:sz w:val="20"/>
              </w:rPr>
              <w:t>комбиновано</w:t>
            </w:r>
            <w:r>
              <w:rPr>
                <w:color w:val="1F3763"/>
                <w:spacing w:val="-6"/>
                <w:sz w:val="20"/>
              </w:rPr>
              <w:t> </w:t>
            </w:r>
            <w:r>
              <w:rPr>
                <w:color w:val="1F3763"/>
                <w:sz w:val="20"/>
              </w:rPr>
              <w:t>ко-сагоревање</w:t>
            </w:r>
            <w:r>
              <w:rPr>
                <w:color w:val="1F3763"/>
                <w:spacing w:val="-6"/>
                <w:sz w:val="20"/>
              </w:rPr>
              <w:t> </w:t>
            </w:r>
            <w:r>
              <w:rPr>
                <w:color w:val="1F3763"/>
                <w:sz w:val="20"/>
              </w:rPr>
              <w:t>биомасе/ОИЕ</w:t>
            </w:r>
            <w:r>
              <w:rPr>
                <w:color w:val="1F3763"/>
                <w:spacing w:val="-5"/>
                <w:sz w:val="20"/>
              </w:rPr>
              <w:t> </w:t>
            </w:r>
            <w:r>
              <w:rPr>
                <w:color w:val="1F3763"/>
                <w:sz w:val="20"/>
              </w:rPr>
              <w:t>ТЕ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Колубара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</w:t>
            </w:r>
          </w:p>
        </w:tc>
        <w:tc>
          <w:tcPr>
            <w:tcW w:w="1801" w:type="dxa"/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46.709.140.500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107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395.505.000</w:t>
            </w:r>
          </w:p>
        </w:tc>
      </w:tr>
      <w:tr>
        <w:trPr>
          <w:trHeight w:val="513" w:hRule="atLeast"/>
        </w:trPr>
        <w:tc>
          <w:tcPr>
            <w:tcW w:w="612" w:type="dxa"/>
          </w:tcPr>
          <w:p>
            <w:pPr>
              <w:pStyle w:val="TableParagraph"/>
              <w:spacing w:before="117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7.</w:t>
            </w:r>
          </w:p>
        </w:tc>
        <w:tc>
          <w:tcPr>
            <w:tcW w:w="4287" w:type="dxa"/>
          </w:tcPr>
          <w:p>
            <w:pPr>
              <w:pStyle w:val="TableParagraph"/>
              <w:spacing w:line="239" w:lineRule="exact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Замена</w:t>
            </w:r>
          </w:p>
          <w:p>
            <w:pPr>
              <w:pStyle w:val="TableParagraph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система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транспорт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пепела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и</w:t>
            </w:r>
            <w:r>
              <w:rPr>
                <w:color w:val="1F3763"/>
                <w:spacing w:val="-2"/>
                <w:sz w:val="20"/>
              </w:rPr>
              <w:t> </w:t>
            </w:r>
            <w:r>
              <w:rPr>
                <w:color w:val="1F3763"/>
                <w:sz w:val="20"/>
              </w:rPr>
              <w:t>шљаке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ТЕНТ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А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7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14.762.500.000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17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17"/>
              <w:ind w:right="107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125.000.000</w:t>
            </w:r>
          </w:p>
        </w:tc>
      </w:tr>
      <w:tr>
        <w:trPr>
          <w:trHeight w:val="508" w:hRule="atLeast"/>
        </w:trPr>
        <w:tc>
          <w:tcPr>
            <w:tcW w:w="612" w:type="dxa"/>
          </w:tcPr>
          <w:p>
            <w:pPr>
              <w:pStyle w:val="TableParagraph"/>
              <w:spacing w:before="112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8.</w:t>
            </w:r>
          </w:p>
        </w:tc>
        <w:tc>
          <w:tcPr>
            <w:tcW w:w="4287" w:type="dxa"/>
          </w:tcPr>
          <w:p>
            <w:pPr>
              <w:pStyle w:val="TableParagraph"/>
              <w:spacing w:line="237" w:lineRule="auto"/>
              <w:ind w:left="155" w:right="24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Изградња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РХЕ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Бистрица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2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70.860.000.000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12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12"/>
              <w:ind w:right="107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600.000.000</w:t>
            </w:r>
          </w:p>
        </w:tc>
      </w:tr>
      <w:tr>
        <w:trPr>
          <w:trHeight w:val="511" w:hRule="atLeast"/>
        </w:trPr>
        <w:tc>
          <w:tcPr>
            <w:tcW w:w="612" w:type="dxa"/>
          </w:tcPr>
          <w:p>
            <w:pPr>
              <w:pStyle w:val="TableParagraph"/>
              <w:spacing w:before="115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9.</w:t>
            </w:r>
          </w:p>
        </w:tc>
        <w:tc>
          <w:tcPr>
            <w:tcW w:w="4287" w:type="dxa"/>
          </w:tcPr>
          <w:p>
            <w:pPr>
              <w:pStyle w:val="TableParagraph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7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7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8"/>
                <w:sz w:val="20"/>
              </w:rPr>
              <w:t> </w:t>
            </w:r>
            <w:r>
              <w:rPr>
                <w:color w:val="1F3763"/>
                <w:sz w:val="20"/>
              </w:rPr>
              <w:t>Ревитализација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Власинских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ХЕ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5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9.129.130.000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15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15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77.300.000</w:t>
            </w:r>
          </w:p>
        </w:tc>
      </w:tr>
      <w:tr>
        <w:trPr>
          <w:trHeight w:val="508" w:hRule="atLeast"/>
        </w:trPr>
        <w:tc>
          <w:tcPr>
            <w:tcW w:w="612" w:type="dxa"/>
          </w:tcPr>
          <w:p>
            <w:pPr>
              <w:pStyle w:val="TableParagraph"/>
              <w:spacing w:before="112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10.</w:t>
            </w:r>
          </w:p>
        </w:tc>
        <w:tc>
          <w:tcPr>
            <w:tcW w:w="4287" w:type="dxa"/>
          </w:tcPr>
          <w:p>
            <w:pPr>
              <w:pStyle w:val="TableParagraph"/>
              <w:spacing w:line="237" w:lineRule="auto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„Електропривреда</w:t>
            </w:r>
            <w:r>
              <w:rPr>
                <w:color w:val="1F3763"/>
                <w:spacing w:val="-7"/>
                <w:sz w:val="20"/>
              </w:rPr>
              <w:t> </w:t>
            </w:r>
            <w:r>
              <w:rPr>
                <w:color w:val="1F3763"/>
                <w:sz w:val="20"/>
              </w:rPr>
              <w:t>Србије”АД</w:t>
            </w:r>
            <w:r>
              <w:rPr>
                <w:color w:val="1F3763"/>
                <w:spacing w:val="-7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8"/>
                <w:sz w:val="20"/>
              </w:rPr>
              <w:t> </w:t>
            </w:r>
            <w:r>
              <w:rPr>
                <w:color w:val="1F3763"/>
                <w:sz w:val="20"/>
              </w:rPr>
              <w:t>Ревитализација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ХЕ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Бистрица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2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4.133.500.000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12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12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35.000.000</w:t>
            </w:r>
          </w:p>
        </w:tc>
      </w:tr>
      <w:tr>
        <w:trPr>
          <w:trHeight w:val="519" w:hRule="atLeast"/>
        </w:trPr>
        <w:tc>
          <w:tcPr>
            <w:tcW w:w="612" w:type="dxa"/>
          </w:tcPr>
          <w:p>
            <w:pPr>
              <w:pStyle w:val="TableParagraph"/>
              <w:spacing w:before="115"/>
              <w:ind w:left="183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11.</w:t>
            </w:r>
          </w:p>
        </w:tc>
        <w:tc>
          <w:tcPr>
            <w:tcW w:w="4287" w:type="dxa"/>
          </w:tcPr>
          <w:p>
            <w:pPr>
              <w:pStyle w:val="TableParagraph"/>
              <w:ind w:left="155" w:right="128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„Електродистрибуција Србијеˮ д.о.о. Београд -</w:t>
            </w:r>
            <w:r>
              <w:rPr>
                <w:color w:val="1F3763"/>
                <w:spacing w:val="-43"/>
                <w:sz w:val="20"/>
              </w:rPr>
              <w:t> </w:t>
            </w:r>
            <w:r>
              <w:rPr>
                <w:color w:val="1F3763"/>
                <w:sz w:val="20"/>
              </w:rPr>
              <w:t>Унапређење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дистрибутивне мреже</w:t>
            </w:r>
          </w:p>
        </w:tc>
        <w:tc>
          <w:tcPr>
            <w:tcW w:w="1801" w:type="dxa"/>
          </w:tcPr>
          <w:p>
            <w:pPr>
              <w:pStyle w:val="TableParagraph"/>
              <w:spacing w:before="115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5.905.000.000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15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15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50.000.000</w:t>
            </w:r>
          </w:p>
        </w:tc>
      </w:tr>
      <w:tr>
        <w:trPr>
          <w:trHeight w:val="270" w:hRule="atLeast"/>
        </w:trPr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7" w:type="dxa"/>
          </w:tcPr>
          <w:p>
            <w:pPr>
              <w:pStyle w:val="TableParagraph"/>
              <w:spacing w:before="1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801" w:type="dxa"/>
          </w:tcPr>
          <w:p>
            <w:pPr>
              <w:pStyle w:val="TableParagraph"/>
              <w:spacing w:before="1"/>
              <w:ind w:right="3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235.958.689.577</w:t>
            </w:r>
          </w:p>
        </w:tc>
        <w:tc>
          <w:tcPr>
            <w:tcW w:w="1153" w:type="dxa"/>
          </w:tcPr>
          <w:p>
            <w:pPr>
              <w:pStyle w:val="TableParagraph"/>
              <w:spacing w:before="1"/>
              <w:ind w:left="30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1.997.956.728</w:t>
            </w:r>
          </w:p>
        </w:tc>
      </w:tr>
      <w:tr>
        <w:trPr>
          <w:trHeight w:val="300" w:hRule="atLeast"/>
        </w:trPr>
        <w:tc>
          <w:tcPr>
            <w:tcW w:w="612" w:type="dxa"/>
            <w:shd w:val="clear" w:color="auto" w:fill="E7E6E6"/>
          </w:tcPr>
          <w:p>
            <w:pPr>
              <w:pStyle w:val="TableParagraph"/>
              <w:spacing w:before="31"/>
              <w:ind w:left="179" w:right="135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IV.</w:t>
            </w:r>
          </w:p>
        </w:tc>
        <w:tc>
          <w:tcPr>
            <w:tcW w:w="4287" w:type="dxa"/>
            <w:shd w:val="clear" w:color="auto" w:fill="E7E6E6"/>
          </w:tcPr>
          <w:p>
            <w:pPr>
              <w:pStyle w:val="TableParagraph"/>
              <w:spacing w:before="31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Европској</w:t>
            </w:r>
            <w:r>
              <w:rPr>
                <w:b/>
                <w:color w:val="1F3763"/>
                <w:spacing w:val="-5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инвестиционој</w:t>
            </w:r>
            <w:r>
              <w:rPr>
                <w:b/>
                <w:color w:val="1F3763"/>
                <w:spacing w:val="-5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банци</w:t>
            </w:r>
          </w:p>
        </w:tc>
        <w:tc>
          <w:tcPr>
            <w:tcW w:w="1801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8" w:hRule="atLeast"/>
        </w:trPr>
        <w:tc>
          <w:tcPr>
            <w:tcW w:w="612" w:type="dxa"/>
          </w:tcPr>
          <w:p>
            <w:pPr>
              <w:pStyle w:val="TableParagraph"/>
              <w:spacing w:before="133"/>
              <w:ind w:left="182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87" w:type="dxa"/>
          </w:tcPr>
          <w:p>
            <w:pPr>
              <w:pStyle w:val="TableParagraph"/>
              <w:spacing w:before="13"/>
              <w:ind w:left="155" w:right="128"/>
              <w:rPr>
                <w:sz w:val="20"/>
              </w:rPr>
            </w:pPr>
            <w:r>
              <w:rPr>
                <w:color w:val="1F3763"/>
                <w:sz w:val="20"/>
              </w:rPr>
              <w:t>„Електродистрибуција Србијеˮ д.о.о. Београд -</w:t>
            </w:r>
            <w:r>
              <w:rPr>
                <w:color w:val="1F3763"/>
                <w:spacing w:val="-43"/>
                <w:sz w:val="20"/>
              </w:rPr>
              <w:t> </w:t>
            </w:r>
            <w:r>
              <w:rPr>
                <w:color w:val="1F3763"/>
                <w:sz w:val="20"/>
              </w:rPr>
              <w:t>Пројекат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за паметна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бројила</w:t>
            </w:r>
          </w:p>
        </w:tc>
        <w:tc>
          <w:tcPr>
            <w:tcW w:w="1801" w:type="dxa"/>
          </w:tcPr>
          <w:p>
            <w:pPr>
              <w:pStyle w:val="TableParagraph"/>
              <w:spacing w:before="133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4.724.000.000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33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33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40.000.000</w:t>
            </w:r>
          </w:p>
        </w:tc>
      </w:tr>
      <w:tr>
        <w:trPr>
          <w:trHeight w:val="273" w:hRule="atLeast"/>
        </w:trPr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7" w:type="dxa"/>
          </w:tcPr>
          <w:p>
            <w:pPr>
              <w:pStyle w:val="TableParagraph"/>
              <w:spacing w:before="1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801" w:type="dxa"/>
          </w:tcPr>
          <w:p>
            <w:pPr>
              <w:pStyle w:val="TableParagraph"/>
              <w:spacing w:before="1"/>
              <w:ind w:right="305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4.724.000.000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1"/>
              <w:ind w:left="30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1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40.000.000</w:t>
            </w:r>
          </w:p>
        </w:tc>
      </w:tr>
      <w:tr>
        <w:trPr>
          <w:trHeight w:val="300" w:hRule="atLeast"/>
        </w:trPr>
        <w:tc>
          <w:tcPr>
            <w:tcW w:w="612" w:type="dxa"/>
            <w:shd w:val="clear" w:color="auto" w:fill="E7E6E6"/>
          </w:tcPr>
          <w:p>
            <w:pPr>
              <w:pStyle w:val="TableParagraph"/>
              <w:spacing w:before="28"/>
              <w:ind w:left="178" w:right="135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V.</w:t>
            </w:r>
          </w:p>
        </w:tc>
        <w:tc>
          <w:tcPr>
            <w:tcW w:w="4287" w:type="dxa"/>
            <w:shd w:val="clear" w:color="auto" w:fill="E7E6E6"/>
          </w:tcPr>
          <w:p>
            <w:pPr>
              <w:pStyle w:val="TableParagraph"/>
              <w:spacing w:before="28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Француској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агенцији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за</w:t>
            </w:r>
            <w:r>
              <w:rPr>
                <w:b/>
                <w:color w:val="1F3763"/>
                <w:spacing w:val="-3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развој</w:t>
            </w:r>
            <w:r>
              <w:rPr>
                <w:b/>
                <w:color w:val="1F3763"/>
                <w:spacing w:val="-3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(АФД)</w:t>
            </w:r>
          </w:p>
        </w:tc>
        <w:tc>
          <w:tcPr>
            <w:tcW w:w="1801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90" w:hRule="atLeast"/>
        </w:trPr>
        <w:tc>
          <w:tcPr>
            <w:tcW w:w="612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182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87" w:type="dxa"/>
          </w:tcPr>
          <w:p>
            <w:pPr>
              <w:pStyle w:val="TableParagraph"/>
              <w:spacing w:before="16"/>
              <w:ind w:left="155" w:right="330"/>
              <w:jc w:val="both"/>
              <w:rPr>
                <w:sz w:val="20"/>
              </w:rPr>
            </w:pPr>
            <w:r>
              <w:rPr>
                <w:color w:val="1F3763"/>
                <w:sz w:val="20"/>
              </w:rPr>
              <w:t>АД „Електромрежа Србије” - Реконструкција</w:t>
            </w:r>
            <w:r>
              <w:rPr>
                <w:color w:val="1F3763"/>
                <w:spacing w:val="-44"/>
                <w:sz w:val="20"/>
              </w:rPr>
              <w:t> </w:t>
            </w:r>
            <w:r>
              <w:rPr>
                <w:color w:val="1F3763"/>
                <w:sz w:val="20"/>
              </w:rPr>
              <w:t>РП 110kV Панчево 1 уз примену савремених</w:t>
            </w:r>
            <w:r>
              <w:rPr>
                <w:color w:val="1F3763"/>
                <w:spacing w:val="-43"/>
                <w:sz w:val="20"/>
              </w:rPr>
              <w:t> </w:t>
            </w:r>
            <w:r>
              <w:rPr>
                <w:color w:val="1F3763"/>
                <w:sz w:val="20"/>
              </w:rPr>
              <w:t>дигиталних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технологија</w:t>
            </w:r>
          </w:p>
        </w:tc>
        <w:tc>
          <w:tcPr>
            <w:tcW w:w="1801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1.417.200.000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12.000.000</w:t>
            </w:r>
          </w:p>
        </w:tc>
      </w:tr>
      <w:tr>
        <w:trPr>
          <w:trHeight w:val="275" w:hRule="atLeast"/>
        </w:trPr>
        <w:tc>
          <w:tcPr>
            <w:tcW w:w="6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7" w:type="dxa"/>
          </w:tcPr>
          <w:p>
            <w:pPr>
              <w:pStyle w:val="TableParagraph"/>
              <w:spacing w:before="3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801" w:type="dxa"/>
          </w:tcPr>
          <w:p>
            <w:pPr>
              <w:pStyle w:val="TableParagraph"/>
              <w:spacing w:before="3"/>
              <w:ind w:right="305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1.417.200.000</w:t>
            </w:r>
          </w:p>
        </w:tc>
        <w:tc>
          <w:tcPr>
            <w:tcW w:w="1153" w:type="dxa"/>
          </w:tcPr>
          <w:p>
            <w:pPr>
              <w:pStyle w:val="TableParagraph"/>
              <w:spacing w:before="3"/>
              <w:ind w:left="30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spacing w:before="3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12.000.000</w:t>
            </w:r>
          </w:p>
        </w:tc>
      </w:tr>
      <w:tr>
        <w:trPr>
          <w:trHeight w:val="508" w:hRule="atLeast"/>
        </w:trPr>
        <w:tc>
          <w:tcPr>
            <w:tcW w:w="612" w:type="dxa"/>
            <w:shd w:val="clear" w:color="auto" w:fill="E7E6E6"/>
          </w:tcPr>
          <w:p>
            <w:pPr>
              <w:pStyle w:val="TableParagraph"/>
              <w:spacing w:before="133"/>
              <w:ind w:left="178" w:right="135"/>
              <w:jc w:val="center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VI.</w:t>
            </w:r>
          </w:p>
        </w:tc>
        <w:tc>
          <w:tcPr>
            <w:tcW w:w="4287" w:type="dxa"/>
            <w:shd w:val="clear" w:color="auto" w:fill="E7E6E6"/>
          </w:tcPr>
          <w:p>
            <w:pPr>
              <w:pStyle w:val="TableParagraph"/>
              <w:spacing w:line="243" w:lineRule="exact" w:before="11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Европском</w:t>
            </w:r>
            <w:r>
              <w:rPr>
                <w:b/>
                <w:color w:val="1F3763"/>
                <w:spacing w:val="-1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друштву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за</w:t>
            </w:r>
            <w:r>
              <w:rPr>
                <w:b/>
                <w:color w:val="1F3763"/>
                <w:spacing w:val="-4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финансирање</w:t>
            </w:r>
          </w:p>
          <w:p>
            <w:pPr>
              <w:pStyle w:val="TableParagraph"/>
              <w:spacing w:line="234" w:lineRule="exact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железничких</w:t>
            </w:r>
            <w:r>
              <w:rPr>
                <w:b/>
                <w:color w:val="1F3763"/>
                <w:spacing w:val="-5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возних</w:t>
            </w:r>
            <w:r>
              <w:rPr>
                <w:b/>
                <w:color w:val="1F3763"/>
                <w:spacing w:val="-5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средстава</w:t>
            </w:r>
            <w:r>
              <w:rPr>
                <w:b/>
                <w:color w:val="1F3763"/>
                <w:spacing w:val="-5"/>
                <w:sz w:val="20"/>
              </w:rPr>
              <w:t> </w:t>
            </w:r>
            <w:r>
              <w:rPr>
                <w:b/>
                <w:color w:val="1F3763"/>
                <w:sz w:val="20"/>
              </w:rPr>
              <w:t>(ЕУРОФИМА)</w:t>
            </w:r>
          </w:p>
        </w:tc>
        <w:tc>
          <w:tcPr>
            <w:tcW w:w="1801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3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803" w:hRule="atLeast"/>
        </w:trPr>
        <w:tc>
          <w:tcPr>
            <w:tcW w:w="61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82" w:right="135"/>
              <w:jc w:val="center"/>
              <w:rPr>
                <w:sz w:val="20"/>
              </w:rPr>
            </w:pPr>
            <w:r>
              <w:rPr>
                <w:color w:val="1F3763"/>
                <w:sz w:val="20"/>
              </w:rPr>
              <w:t>1.</w:t>
            </w:r>
          </w:p>
        </w:tc>
        <w:tc>
          <w:tcPr>
            <w:tcW w:w="4287" w:type="dxa"/>
          </w:tcPr>
          <w:p>
            <w:pPr>
              <w:pStyle w:val="TableParagraph"/>
              <w:spacing w:line="243" w:lineRule="exact" w:before="40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Акционарско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друштво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за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железнички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превоз</w:t>
            </w:r>
          </w:p>
          <w:p>
            <w:pPr>
              <w:pStyle w:val="TableParagraph"/>
              <w:ind w:left="155" w:right="130"/>
              <w:rPr>
                <w:sz w:val="20"/>
              </w:rPr>
            </w:pPr>
            <w:r>
              <w:rPr>
                <w:color w:val="1F3763"/>
                <w:sz w:val="20"/>
              </w:rPr>
              <w:t>путника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„Србија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Воз”,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Београд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-</w:t>
            </w:r>
            <w:r>
              <w:rPr>
                <w:color w:val="1F3763"/>
                <w:spacing w:val="-4"/>
                <w:sz w:val="20"/>
              </w:rPr>
              <w:t> </w:t>
            </w:r>
            <w:r>
              <w:rPr>
                <w:color w:val="1F3763"/>
                <w:sz w:val="20"/>
              </w:rPr>
              <w:t>Набавка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нових</w:t>
            </w:r>
            <w:r>
              <w:rPr>
                <w:color w:val="1F3763"/>
                <w:spacing w:val="-42"/>
                <w:sz w:val="20"/>
              </w:rPr>
              <w:t> </w:t>
            </w:r>
            <w:r>
              <w:rPr>
                <w:color w:val="1F3763"/>
                <w:sz w:val="20"/>
              </w:rPr>
              <w:t>возних средстава и модернизација постојећег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возног парка (набавка нових локомотива,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модернизација постојећих дизел-моторних</w:t>
            </w:r>
            <w:r>
              <w:rPr>
                <w:color w:val="1F3763"/>
                <w:spacing w:val="1"/>
                <w:sz w:val="20"/>
              </w:rPr>
              <w:t> </w:t>
            </w:r>
            <w:r>
              <w:rPr>
                <w:color w:val="1F3763"/>
                <w:sz w:val="20"/>
              </w:rPr>
              <w:t>возова,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набавка возних</w:t>
            </w:r>
            <w:r>
              <w:rPr>
                <w:color w:val="1F3763"/>
                <w:spacing w:val="-1"/>
                <w:sz w:val="20"/>
              </w:rPr>
              <w:t> </w:t>
            </w:r>
            <w:r>
              <w:rPr>
                <w:color w:val="1F3763"/>
                <w:sz w:val="20"/>
              </w:rPr>
              <w:t>средстава за</w:t>
            </w:r>
          </w:p>
          <w:p>
            <w:pPr>
              <w:pStyle w:val="TableParagraph"/>
              <w:ind w:left="155"/>
              <w:rPr>
                <w:sz w:val="20"/>
              </w:rPr>
            </w:pPr>
            <w:r>
              <w:rPr>
                <w:color w:val="1F3763"/>
                <w:sz w:val="20"/>
              </w:rPr>
              <w:t>међународни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путнички</w:t>
            </w:r>
            <w:r>
              <w:rPr>
                <w:color w:val="1F3763"/>
                <w:spacing w:val="-3"/>
                <w:sz w:val="20"/>
              </w:rPr>
              <w:t> </w:t>
            </w:r>
            <w:r>
              <w:rPr>
                <w:color w:val="1F3763"/>
                <w:sz w:val="20"/>
              </w:rPr>
              <w:t>саобраћај)</w:t>
            </w:r>
          </w:p>
        </w:tc>
        <w:tc>
          <w:tcPr>
            <w:tcW w:w="1801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305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10.629.000.000</w:t>
            </w:r>
          </w:p>
        </w:tc>
        <w:tc>
          <w:tcPr>
            <w:tcW w:w="1153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313"/>
              <w:rPr>
                <w:sz w:val="20"/>
              </w:rPr>
            </w:pPr>
            <w:r>
              <w:rPr>
                <w:color w:val="1F3763"/>
                <w:sz w:val="20"/>
              </w:rPr>
              <w:t>EUR</w:t>
            </w:r>
          </w:p>
        </w:tc>
        <w:tc>
          <w:tcPr>
            <w:tcW w:w="1788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color w:val="1F3763"/>
                <w:sz w:val="20"/>
              </w:rPr>
              <w:t>90.000.000</w:t>
            </w:r>
          </w:p>
        </w:tc>
      </w:tr>
      <w:tr>
        <w:trPr>
          <w:trHeight w:val="296" w:hRule="atLeast"/>
        </w:trPr>
        <w:tc>
          <w:tcPr>
            <w:tcW w:w="612" w:type="dxa"/>
            <w:tcBorders>
              <w:bottom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7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before="17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801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before="17"/>
              <w:ind w:right="3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10.629.000.000</w:t>
            </w:r>
          </w:p>
        </w:tc>
        <w:tc>
          <w:tcPr>
            <w:tcW w:w="1153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before="17"/>
              <w:ind w:left="30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788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before="17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90.000.000</w:t>
            </w:r>
          </w:p>
        </w:tc>
      </w:tr>
      <w:tr>
        <w:trPr>
          <w:trHeight w:val="316" w:hRule="atLeast"/>
        </w:trPr>
        <w:tc>
          <w:tcPr>
            <w:tcW w:w="612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7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37"/>
              <w:ind w:left="155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УКУПНО:</w:t>
            </w:r>
          </w:p>
        </w:tc>
        <w:tc>
          <w:tcPr>
            <w:tcW w:w="1801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37"/>
              <w:ind w:right="3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271.979.189.577</w:t>
            </w:r>
          </w:p>
        </w:tc>
        <w:tc>
          <w:tcPr>
            <w:tcW w:w="1153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37"/>
              <w:ind w:left="308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EUR</w:t>
            </w:r>
          </w:p>
        </w:tc>
        <w:tc>
          <w:tcPr>
            <w:tcW w:w="1788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before="37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color w:val="1F3763"/>
                <w:sz w:val="20"/>
              </w:rPr>
              <w:t>2.302.956.728</w:t>
            </w:r>
          </w:p>
        </w:tc>
      </w:tr>
      <w:tr>
        <w:trPr>
          <w:trHeight w:val="227" w:hRule="atLeast"/>
        </w:trPr>
        <w:tc>
          <w:tcPr>
            <w:tcW w:w="4899" w:type="dxa"/>
            <w:gridSpan w:val="2"/>
            <w:tcBorders>
              <w:top w:val="single" w:sz="8" w:space="0" w:color="1F3763"/>
            </w:tcBorders>
          </w:tcPr>
          <w:p>
            <w:pPr>
              <w:pStyle w:val="TableParagraph"/>
              <w:spacing w:line="173" w:lineRule="exact" w:before="34"/>
              <w:ind w:left="108"/>
              <w:rPr>
                <w:sz w:val="16"/>
              </w:rPr>
            </w:pPr>
            <w:r>
              <w:rPr>
                <w:color w:val="44536A"/>
                <w:sz w:val="16"/>
              </w:rPr>
              <w:t>Извор: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Министарство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финансија</w:t>
            </w:r>
          </w:p>
        </w:tc>
        <w:tc>
          <w:tcPr>
            <w:tcW w:w="1801" w:type="dxa"/>
            <w:tcBorders>
              <w:top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  <w:tcBorders>
              <w:top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8" w:type="dxa"/>
            <w:tcBorders>
              <w:top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6"/>
        <w:rPr>
          <w:b/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1"/>
        <w:ind w:left="280" w:right="43"/>
        <w:jc w:val="both"/>
      </w:pPr>
      <w:r>
        <w:rPr>
          <w:color w:val="44536A"/>
        </w:rPr>
        <w:t>У наредним годинама није планиран значајнији</w:t>
      </w:r>
      <w:r>
        <w:rPr>
          <w:color w:val="44536A"/>
          <w:spacing w:val="1"/>
        </w:rPr>
        <w:t> </w:t>
      </w:r>
      <w:r>
        <w:rPr>
          <w:color w:val="44536A"/>
        </w:rPr>
        <w:t>раст ове категорије расхода. Учешће ових расхода</w:t>
      </w:r>
      <w:r>
        <w:rPr>
          <w:color w:val="44536A"/>
          <w:spacing w:val="-43"/>
        </w:rPr>
        <w:t> </w:t>
      </w:r>
      <w:r>
        <w:rPr>
          <w:color w:val="44536A"/>
        </w:rPr>
        <w:t>у БДП креће се у просеку око 0,3% БДП у средњем</w:t>
      </w:r>
      <w:r>
        <w:rPr>
          <w:color w:val="44536A"/>
          <w:spacing w:val="-43"/>
        </w:rPr>
        <w:t> </w:t>
      </w:r>
      <w:r>
        <w:rPr>
          <w:color w:val="44536A"/>
        </w:rPr>
        <w:t>року.</w:t>
      </w:r>
    </w:p>
    <w:p>
      <w:pPr>
        <w:pStyle w:val="BodyText"/>
        <w:spacing w:line="259" w:lineRule="auto" w:before="160"/>
        <w:ind w:left="280" w:right="38"/>
        <w:jc w:val="both"/>
      </w:pPr>
      <w:r>
        <w:rPr>
          <w:color w:val="44536A"/>
        </w:rPr>
        <w:t>Структурне</w:t>
      </w:r>
      <w:r>
        <w:rPr>
          <w:color w:val="44536A"/>
          <w:spacing w:val="1"/>
        </w:rPr>
        <w:t> </w:t>
      </w:r>
      <w:r>
        <w:rPr>
          <w:color w:val="44536A"/>
        </w:rPr>
        <w:t>реформе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-43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1"/>
        </w:rPr>
        <w:t> </w:t>
      </w:r>
      <w:r>
        <w:rPr>
          <w:color w:val="44536A"/>
        </w:rPr>
        <w:t>њихово</w:t>
      </w:r>
      <w:r>
        <w:rPr>
          <w:color w:val="44536A"/>
          <w:spacing w:val="1"/>
        </w:rPr>
        <w:t> </w:t>
      </w:r>
      <w:r>
        <w:rPr>
          <w:color w:val="44536A"/>
        </w:rPr>
        <w:t>оспособљавање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тржишну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утакмицу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финансијску</w:t>
      </w:r>
      <w:r>
        <w:rPr>
          <w:color w:val="44536A"/>
          <w:spacing w:val="-10"/>
        </w:rPr>
        <w:t> </w:t>
      </w:r>
      <w:r>
        <w:rPr>
          <w:color w:val="44536A"/>
        </w:rPr>
        <w:t>одрживост,</w:t>
      </w:r>
      <w:r>
        <w:rPr>
          <w:color w:val="44536A"/>
          <w:spacing w:val="-11"/>
        </w:rPr>
        <w:t> </w:t>
      </w:r>
      <w:r>
        <w:rPr>
          <w:color w:val="44536A"/>
        </w:rPr>
        <w:t>с</w:t>
      </w:r>
      <w:r>
        <w:rPr>
          <w:color w:val="44536A"/>
          <w:spacing w:val="-11"/>
        </w:rPr>
        <w:t> </w:t>
      </w:r>
      <w:r>
        <w:rPr>
          <w:color w:val="44536A"/>
        </w:rPr>
        <w:t>једне</w:t>
      </w:r>
      <w:r>
        <w:rPr>
          <w:color w:val="44536A"/>
          <w:spacing w:val="-10"/>
        </w:rPr>
        <w:t> </w:t>
      </w:r>
      <w:r>
        <w:rPr>
          <w:color w:val="44536A"/>
        </w:rPr>
        <w:t>стране,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ограничено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циљано</w:t>
      </w:r>
      <w:r>
        <w:rPr>
          <w:color w:val="44536A"/>
          <w:spacing w:val="1"/>
        </w:rPr>
        <w:t> </w:t>
      </w:r>
      <w:r>
        <w:rPr>
          <w:color w:val="44536A"/>
        </w:rPr>
        <w:t>издавање</w:t>
      </w:r>
      <w:r>
        <w:rPr>
          <w:color w:val="44536A"/>
          <w:spacing w:val="1"/>
        </w:rPr>
        <w:t> </w:t>
      </w:r>
      <w:r>
        <w:rPr>
          <w:color w:val="44536A"/>
        </w:rPr>
        <w:t>нових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гаранција,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стране,</w:t>
      </w:r>
      <w:r>
        <w:rPr>
          <w:color w:val="44536A"/>
          <w:spacing w:val="1"/>
        </w:rPr>
        <w:t> </w:t>
      </w:r>
      <w:r>
        <w:rPr>
          <w:color w:val="44536A"/>
        </w:rPr>
        <w:t>допринеће</w:t>
      </w:r>
      <w:r>
        <w:rPr>
          <w:color w:val="44536A"/>
          <w:spacing w:val="1"/>
        </w:rPr>
        <w:t> </w:t>
      </w:r>
      <w:r>
        <w:rPr>
          <w:color w:val="44536A"/>
        </w:rPr>
        <w:t>умањењу</w:t>
      </w:r>
      <w:r>
        <w:rPr>
          <w:color w:val="44536A"/>
          <w:spacing w:val="-43"/>
        </w:rPr>
        <w:t> </w:t>
      </w:r>
      <w:r>
        <w:rPr>
          <w:color w:val="44536A"/>
        </w:rPr>
        <w:t>фискалних ризика по овом основу и одржавању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планираним,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пројектованим</w:t>
      </w:r>
      <w:r>
        <w:rPr>
          <w:color w:val="44536A"/>
          <w:spacing w:val="1"/>
        </w:rPr>
        <w:t> </w:t>
      </w:r>
      <w:r>
        <w:rPr>
          <w:color w:val="44536A"/>
        </w:rPr>
        <w:t>оквирима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наредном</w:t>
      </w:r>
      <w:r>
        <w:rPr>
          <w:color w:val="44536A"/>
          <w:spacing w:val="-3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периоду.</w:t>
      </w:r>
    </w:p>
    <w:p>
      <w:pPr>
        <w:pStyle w:val="Heading4"/>
        <w:spacing w:before="56"/>
      </w:pPr>
      <w:r>
        <w:rPr>
          <w:b w:val="0"/>
        </w:rPr>
        <w:br w:type="column"/>
      </w:r>
      <w:r>
        <w:rPr>
          <w:color w:val="2E5395"/>
        </w:rPr>
        <w:t>Јавна</w:t>
      </w:r>
      <w:r>
        <w:rPr>
          <w:color w:val="2E5395"/>
          <w:spacing w:val="-8"/>
        </w:rPr>
        <w:t> </w:t>
      </w:r>
      <w:r>
        <w:rPr>
          <w:color w:val="2E5395"/>
        </w:rPr>
        <w:t>предузећа</w:t>
      </w:r>
    </w:p>
    <w:p>
      <w:pPr>
        <w:pStyle w:val="BodyText"/>
        <w:spacing w:line="259" w:lineRule="auto" w:before="185"/>
        <w:ind w:left="280" w:right="558"/>
        <w:jc w:val="both"/>
      </w:pP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прати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36 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 чији је оснивач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Србија.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-43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извор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како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страни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буџетских</w:t>
      </w:r>
      <w:r>
        <w:rPr>
          <w:color w:val="44536A"/>
          <w:spacing w:val="-9"/>
        </w:rPr>
        <w:t> </w:t>
      </w:r>
      <w:r>
        <w:rPr>
          <w:color w:val="44536A"/>
        </w:rPr>
        <w:t>прихода,</w:t>
      </w:r>
      <w:r>
        <w:rPr>
          <w:color w:val="44536A"/>
          <w:spacing w:val="-11"/>
        </w:rPr>
        <w:t> </w:t>
      </w:r>
      <w:r>
        <w:rPr>
          <w:color w:val="44536A"/>
        </w:rPr>
        <w:t>тако</w:t>
      </w:r>
      <w:r>
        <w:rPr>
          <w:color w:val="44536A"/>
          <w:spacing w:val="-12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</w:rPr>
        <w:t>страни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расхода.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Јавна</w:t>
      </w:r>
      <w:r>
        <w:rPr>
          <w:color w:val="44536A"/>
          <w:spacing w:val="-8"/>
        </w:rPr>
        <w:t> </w:t>
      </w:r>
      <w:r>
        <w:rPr>
          <w:color w:val="44536A"/>
        </w:rPr>
        <w:t>предузећа</w:t>
      </w:r>
      <w:r>
        <w:rPr>
          <w:color w:val="44536A"/>
          <w:spacing w:val="-8"/>
        </w:rPr>
        <w:t> </w:t>
      </w:r>
      <w:r>
        <w:rPr>
          <w:color w:val="44536A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пословању</w:t>
      </w:r>
      <w:r>
        <w:rPr>
          <w:color w:val="44536A"/>
          <w:spacing w:val="-10"/>
        </w:rPr>
        <w:t> </w:t>
      </w:r>
      <w:r>
        <w:rPr>
          <w:color w:val="44536A"/>
        </w:rPr>
        <w:t>суочавају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бројним</w:t>
      </w:r>
      <w:r>
        <w:rPr>
          <w:color w:val="44536A"/>
          <w:spacing w:val="1"/>
        </w:rPr>
        <w:t> </w:t>
      </w:r>
      <w:r>
        <w:rPr>
          <w:color w:val="44536A"/>
        </w:rPr>
        <w:t>проблемима,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потраживања, до редовног измиривања обавеза</w:t>
      </w:r>
      <w:r>
        <w:rPr>
          <w:color w:val="44536A"/>
          <w:spacing w:val="1"/>
        </w:rPr>
        <w:t> </w:t>
      </w:r>
      <w:r>
        <w:rPr>
          <w:color w:val="44536A"/>
        </w:rPr>
        <w:t>према повериоцима, држави и запосленима и сл.</w:t>
      </w:r>
      <w:r>
        <w:rPr>
          <w:color w:val="44536A"/>
          <w:spacing w:val="1"/>
        </w:rPr>
        <w:t> </w:t>
      </w:r>
      <w:r>
        <w:rPr>
          <w:color w:val="44536A"/>
        </w:rPr>
        <w:t>Држава као оснивач и њихов једини власник је</w:t>
      </w:r>
      <w:r>
        <w:rPr>
          <w:color w:val="44536A"/>
          <w:spacing w:val="1"/>
        </w:rPr>
        <w:t> </w:t>
      </w:r>
      <w:r>
        <w:rPr>
          <w:color w:val="44536A"/>
        </w:rPr>
        <w:t>одговорна</w:t>
      </w:r>
      <w:r>
        <w:rPr>
          <w:color w:val="44536A"/>
          <w:spacing w:val="39"/>
        </w:rPr>
        <w:t> </w:t>
      </w:r>
      <w:r>
        <w:rPr>
          <w:color w:val="44536A"/>
        </w:rPr>
        <w:t>за</w:t>
      </w:r>
      <w:r>
        <w:rPr>
          <w:color w:val="44536A"/>
          <w:spacing w:val="39"/>
        </w:rPr>
        <w:t> </w:t>
      </w:r>
      <w:r>
        <w:rPr>
          <w:color w:val="44536A"/>
        </w:rPr>
        <w:t>пословање</w:t>
      </w:r>
      <w:r>
        <w:rPr>
          <w:color w:val="44536A"/>
          <w:spacing w:val="41"/>
        </w:rPr>
        <w:t> </w:t>
      </w:r>
      <w:r>
        <w:rPr>
          <w:color w:val="44536A"/>
        </w:rPr>
        <w:t>и</w:t>
      </w:r>
      <w:r>
        <w:rPr>
          <w:color w:val="44536A"/>
          <w:spacing w:val="41"/>
        </w:rPr>
        <w:t> </w:t>
      </w:r>
      <w:r>
        <w:rPr>
          <w:color w:val="44536A"/>
        </w:rPr>
        <w:t>њихово</w:t>
      </w:r>
      <w:r>
        <w:rPr>
          <w:color w:val="44536A"/>
          <w:spacing w:val="39"/>
        </w:rPr>
        <w:t> </w:t>
      </w:r>
      <w:r>
        <w:rPr>
          <w:color w:val="44536A"/>
        </w:rPr>
        <w:t>је</w:t>
      </w:r>
      <w:r>
        <w:rPr>
          <w:color w:val="44536A"/>
          <w:spacing w:val="39"/>
        </w:rPr>
        <w:t> </w:t>
      </w:r>
      <w:r>
        <w:rPr>
          <w:color w:val="44536A"/>
        </w:rPr>
        <w:t>последње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40"/>
        <w:jc w:val="both"/>
      </w:pPr>
      <w:r>
        <w:rPr>
          <w:color w:val="44536A"/>
        </w:rPr>
        <w:t>уточиште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неликвидности.</w:t>
      </w:r>
      <w:r>
        <w:rPr>
          <w:color w:val="44536A"/>
          <w:spacing w:val="1"/>
        </w:rPr>
        <w:t> </w:t>
      </w:r>
      <w:r>
        <w:rPr>
          <w:color w:val="44536A"/>
        </w:rPr>
        <w:t>Постоји</w:t>
      </w:r>
      <w:r>
        <w:rPr>
          <w:color w:val="44536A"/>
          <w:spacing w:val="1"/>
        </w:rPr>
        <w:t> </w:t>
      </w:r>
      <w:r>
        <w:rPr>
          <w:color w:val="44536A"/>
        </w:rPr>
        <w:t>неколико</w:t>
      </w:r>
      <w:r>
        <w:rPr>
          <w:color w:val="44536A"/>
          <w:spacing w:val="1"/>
        </w:rPr>
        <w:t> </w:t>
      </w:r>
      <w:r>
        <w:rPr>
          <w:color w:val="44536A"/>
        </w:rPr>
        <w:t>канала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-43"/>
        </w:rPr>
        <w:t> </w:t>
      </w:r>
      <w:r>
        <w:rPr>
          <w:color w:val="44536A"/>
        </w:rPr>
        <w:t>материјализовати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везани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пословање 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предузећа. Највећи, али не и</w:t>
      </w:r>
      <w:r>
        <w:rPr>
          <w:color w:val="44536A"/>
          <w:spacing w:val="1"/>
        </w:rPr>
        <w:t> </w:t>
      </w:r>
      <w:r>
        <w:rPr>
          <w:color w:val="44536A"/>
        </w:rPr>
        <w:t>једини</w:t>
      </w:r>
      <w:r>
        <w:rPr>
          <w:color w:val="44536A"/>
          <w:spacing w:val="1"/>
        </w:rPr>
        <w:t> </w:t>
      </w:r>
      <w:r>
        <w:rPr>
          <w:color w:val="44536A"/>
        </w:rPr>
        <w:t>ризик,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гаранције</w:t>
      </w:r>
      <w:r>
        <w:rPr>
          <w:color w:val="44536A"/>
          <w:spacing w:val="1"/>
        </w:rPr>
        <w:t> </w:t>
      </w:r>
      <w:r>
        <w:rPr>
          <w:color w:val="44536A"/>
        </w:rPr>
        <w:t>дате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кредите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јавних</w:t>
      </w:r>
      <w:r>
        <w:rPr>
          <w:color w:val="44536A"/>
          <w:spacing w:val="-8"/>
        </w:rPr>
        <w:t> </w:t>
      </w:r>
      <w:r>
        <w:rPr>
          <w:color w:val="44536A"/>
        </w:rPr>
        <w:t>предузећа.</w:t>
      </w:r>
      <w:r>
        <w:rPr>
          <w:color w:val="44536A"/>
          <w:spacing w:val="-8"/>
        </w:rPr>
        <w:t> </w:t>
      </w:r>
      <w:r>
        <w:rPr>
          <w:color w:val="44536A"/>
        </w:rPr>
        <w:t>Одрживост,</w:t>
      </w:r>
      <w:r>
        <w:rPr>
          <w:color w:val="44536A"/>
          <w:spacing w:val="-9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-42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приходе</w:t>
      </w:r>
      <w:r>
        <w:rPr>
          <w:color w:val="44536A"/>
          <w:spacing w:val="1"/>
        </w:rPr>
        <w:t> </w:t>
      </w:r>
      <w:r>
        <w:rPr>
          <w:color w:val="44536A"/>
        </w:rPr>
        <w:t>буџета,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добити</w:t>
      </w:r>
      <w:r>
        <w:rPr>
          <w:color w:val="44536A"/>
          <w:spacing w:val="1"/>
        </w:rPr>
        <w:t> </w:t>
      </w:r>
      <w:r>
        <w:rPr>
          <w:color w:val="44536A"/>
        </w:rPr>
        <w:t>коју</w:t>
      </w:r>
      <w:r>
        <w:rPr>
          <w:color w:val="44536A"/>
          <w:spacing w:val="1"/>
        </w:rPr>
        <w:t> </w:t>
      </w:r>
      <w:r>
        <w:rPr>
          <w:color w:val="44536A"/>
        </w:rPr>
        <w:t>уплаћују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буџет.</w:t>
      </w:r>
      <w:r>
        <w:rPr>
          <w:color w:val="44536A"/>
          <w:spacing w:val="-6"/>
        </w:rPr>
        <w:t> </w:t>
      </w:r>
      <w:r>
        <w:rPr>
          <w:color w:val="44536A"/>
        </w:rPr>
        <w:t>Квалитет</w:t>
      </w:r>
      <w:r>
        <w:rPr>
          <w:color w:val="44536A"/>
          <w:spacing w:val="-5"/>
        </w:rPr>
        <w:t> </w:t>
      </w:r>
      <w:r>
        <w:rPr>
          <w:color w:val="44536A"/>
        </w:rPr>
        <w:t>производа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услуга</w:t>
      </w:r>
      <w:r>
        <w:rPr>
          <w:color w:val="44536A"/>
          <w:spacing w:val="-4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обезбеђују јавна предузећа утичу на ефикасност и</w:t>
      </w:r>
      <w:r>
        <w:rPr>
          <w:color w:val="44536A"/>
          <w:spacing w:val="-43"/>
        </w:rPr>
        <w:t> </w:t>
      </w:r>
      <w:r>
        <w:rPr>
          <w:color w:val="44536A"/>
        </w:rPr>
        <w:t>профитабилност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приватног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крајњој</w:t>
      </w:r>
      <w:r>
        <w:rPr>
          <w:color w:val="44536A"/>
          <w:spacing w:val="1"/>
        </w:rPr>
        <w:t> </w:t>
      </w:r>
      <w:r>
        <w:rPr>
          <w:color w:val="44536A"/>
        </w:rPr>
        <w:t>инстанци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ниво</w:t>
      </w:r>
      <w:r>
        <w:rPr>
          <w:color w:val="44536A"/>
          <w:spacing w:val="-1"/>
        </w:rPr>
        <w:t> </w:t>
      </w:r>
      <w:r>
        <w:rPr>
          <w:color w:val="44536A"/>
        </w:rPr>
        <w:t>пореза</w:t>
      </w:r>
      <w:r>
        <w:rPr>
          <w:color w:val="44536A"/>
          <w:spacing w:val="-1"/>
        </w:rPr>
        <w:t> </w:t>
      </w:r>
      <w:r>
        <w:rPr>
          <w:color w:val="44536A"/>
        </w:rPr>
        <w:t>које</w:t>
      </w:r>
      <w:r>
        <w:rPr>
          <w:color w:val="44536A"/>
          <w:spacing w:val="-2"/>
        </w:rPr>
        <w:t> </w:t>
      </w:r>
      <w:r>
        <w:rPr>
          <w:color w:val="44536A"/>
        </w:rPr>
        <w:t>уплаћују</w:t>
      </w:r>
      <w:r>
        <w:rPr>
          <w:color w:val="44536A"/>
          <w:spacing w:val="-1"/>
        </w:rPr>
        <w:t> </w:t>
      </w:r>
      <w:r>
        <w:rPr>
          <w:color w:val="44536A"/>
        </w:rPr>
        <w:t>у буџет.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Јавна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сегмент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српске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привреде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која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запошљавају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око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67,2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хиљаде</w:t>
      </w:r>
      <w:r>
        <w:rPr>
          <w:color w:val="44536A"/>
          <w:spacing w:val="-43"/>
        </w:rPr>
        <w:t> </w:t>
      </w:r>
      <w:r>
        <w:rPr>
          <w:color w:val="44536A"/>
        </w:rPr>
        <w:t>људи. Јавна предузећа се оснивају као друштва за</w:t>
      </w:r>
      <w:r>
        <w:rPr>
          <w:color w:val="44536A"/>
          <w:spacing w:val="-43"/>
        </w:rPr>
        <w:t> </w:t>
      </w:r>
      <w:r>
        <w:rPr>
          <w:color w:val="44536A"/>
        </w:rPr>
        <w:t>обављање делатности од општег интереса. Њихов</w:t>
      </w:r>
      <w:r>
        <w:rPr>
          <w:color w:val="44536A"/>
          <w:spacing w:val="-43"/>
        </w:rPr>
        <w:t> </w:t>
      </w:r>
      <w:r>
        <w:rPr>
          <w:color w:val="44536A"/>
        </w:rPr>
        <w:t>рад</w:t>
      </w:r>
      <w:r>
        <w:rPr>
          <w:color w:val="44536A"/>
          <w:spacing w:val="-10"/>
        </w:rPr>
        <w:t> </w:t>
      </w:r>
      <w:r>
        <w:rPr>
          <w:color w:val="44536A"/>
        </w:rPr>
        <w:t>уређен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Законом</w:t>
      </w:r>
      <w:r>
        <w:rPr>
          <w:color w:val="44536A"/>
          <w:spacing w:val="-9"/>
        </w:rPr>
        <w:t> </w:t>
      </w:r>
      <w:r>
        <w:rPr>
          <w:color w:val="44536A"/>
        </w:rPr>
        <w:t>о</w:t>
      </w:r>
      <w:r>
        <w:rPr>
          <w:color w:val="44536A"/>
          <w:spacing w:val="-7"/>
        </w:rPr>
        <w:t> </w:t>
      </w:r>
      <w:r>
        <w:rPr>
          <w:color w:val="44536A"/>
        </w:rPr>
        <w:t>јавним</w:t>
      </w:r>
      <w:r>
        <w:rPr>
          <w:color w:val="44536A"/>
          <w:spacing w:val="-7"/>
        </w:rPr>
        <w:t> </w:t>
      </w:r>
      <w:r>
        <w:rPr>
          <w:color w:val="44536A"/>
        </w:rPr>
        <w:t>предузећима,</w:t>
      </w:r>
      <w:r>
        <w:rPr>
          <w:color w:val="44536A"/>
          <w:spacing w:val="-9"/>
        </w:rPr>
        <w:t> </w:t>
      </w:r>
      <w:r>
        <w:rPr>
          <w:color w:val="44536A"/>
        </w:rPr>
        <w:t>који</w:t>
      </w:r>
      <w:r>
        <w:rPr>
          <w:color w:val="44536A"/>
          <w:spacing w:val="-42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усвојен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фебруару</w:t>
      </w:r>
      <w:r>
        <w:rPr>
          <w:color w:val="44536A"/>
          <w:spacing w:val="1"/>
        </w:rPr>
        <w:t> </w:t>
      </w:r>
      <w:r>
        <w:rPr>
          <w:color w:val="44536A"/>
        </w:rPr>
        <w:t>2016.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подсекторским</w:t>
      </w:r>
      <w:r>
        <w:rPr>
          <w:color w:val="44536A"/>
          <w:spacing w:val="1"/>
        </w:rPr>
        <w:t> </w:t>
      </w:r>
      <w:r>
        <w:rPr>
          <w:color w:val="44536A"/>
        </w:rPr>
        <w:t>законима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дефинишу</w:t>
      </w:r>
      <w:r>
        <w:rPr>
          <w:color w:val="44536A"/>
          <w:spacing w:val="1"/>
        </w:rPr>
        <w:t> </w:t>
      </w:r>
      <w:r>
        <w:rPr>
          <w:color w:val="44536A"/>
        </w:rPr>
        <w:t>специфична</w:t>
      </w:r>
      <w:r>
        <w:rPr>
          <w:color w:val="44536A"/>
          <w:spacing w:val="1"/>
        </w:rPr>
        <w:t> </w:t>
      </w:r>
      <w:r>
        <w:rPr>
          <w:color w:val="44536A"/>
        </w:rPr>
        <w:t>подручја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обухваћена</w:t>
      </w:r>
      <w:r>
        <w:rPr>
          <w:color w:val="44536A"/>
          <w:spacing w:val="1"/>
        </w:rPr>
        <w:t> </w:t>
      </w: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предузећима</w:t>
      </w:r>
      <w:r>
        <w:rPr>
          <w:color w:val="44536A"/>
          <w:spacing w:val="1"/>
        </w:rPr>
        <w:t> </w:t>
      </w:r>
      <w:r>
        <w:rPr>
          <w:color w:val="44536A"/>
        </w:rPr>
        <w:t>(Закон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енергетици,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Закон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привредним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друштвима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др).</w:t>
      </w:r>
    </w:p>
    <w:p>
      <w:pPr>
        <w:spacing w:line="256" w:lineRule="auto" w:before="158"/>
        <w:ind w:left="280" w:right="44" w:firstLine="0"/>
        <w:jc w:val="both"/>
        <w:rPr>
          <w:b/>
          <w:sz w:val="20"/>
        </w:rPr>
      </w:pPr>
      <w:r>
        <w:rPr>
          <w:b/>
          <w:color w:val="2E5395"/>
          <w:sz w:val="20"/>
        </w:rPr>
        <w:t>Кључни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финансијски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показатељи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пословања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јавних</w:t>
      </w:r>
      <w:r>
        <w:rPr>
          <w:b/>
          <w:color w:val="2E5395"/>
          <w:spacing w:val="-2"/>
          <w:sz w:val="20"/>
        </w:rPr>
        <w:t> </w:t>
      </w:r>
      <w:r>
        <w:rPr>
          <w:b/>
          <w:color w:val="2E5395"/>
          <w:sz w:val="20"/>
        </w:rPr>
        <w:t>предузећа</w:t>
      </w:r>
    </w:p>
    <w:p>
      <w:pPr>
        <w:spacing w:line="254" w:lineRule="auto" w:before="166"/>
        <w:ind w:left="280" w:right="277" w:firstLine="0"/>
        <w:jc w:val="left"/>
        <w:rPr>
          <w:b/>
          <w:sz w:val="20"/>
        </w:rPr>
      </w:pPr>
      <w:r>
        <w:rPr>
          <w:b/>
          <w:color w:val="2E5395"/>
          <w:sz w:val="20"/>
        </w:rPr>
        <w:t>Резултати</w:t>
      </w:r>
      <w:r>
        <w:rPr>
          <w:b/>
          <w:color w:val="2E5395"/>
          <w:spacing w:val="-5"/>
          <w:sz w:val="20"/>
        </w:rPr>
        <w:t> </w:t>
      </w:r>
      <w:r>
        <w:rPr>
          <w:b/>
          <w:color w:val="2E5395"/>
          <w:sz w:val="20"/>
        </w:rPr>
        <w:t>пословања</w:t>
      </w:r>
      <w:r>
        <w:rPr>
          <w:b/>
          <w:color w:val="2E5395"/>
          <w:spacing w:val="-3"/>
          <w:sz w:val="20"/>
        </w:rPr>
        <w:t> </w:t>
      </w:r>
      <w:r>
        <w:rPr>
          <w:b/>
          <w:color w:val="2E5395"/>
          <w:sz w:val="20"/>
        </w:rPr>
        <w:t>јавних</w:t>
      </w:r>
      <w:r>
        <w:rPr>
          <w:b/>
          <w:color w:val="2E5395"/>
          <w:spacing w:val="-5"/>
          <w:sz w:val="20"/>
        </w:rPr>
        <w:t> </w:t>
      </w:r>
      <w:r>
        <w:rPr>
          <w:b/>
          <w:color w:val="2E5395"/>
          <w:sz w:val="20"/>
        </w:rPr>
        <w:t>предузећа</w:t>
      </w:r>
      <w:r>
        <w:rPr>
          <w:b/>
          <w:color w:val="2E5395"/>
          <w:spacing w:val="-4"/>
          <w:sz w:val="20"/>
        </w:rPr>
        <w:t> </w:t>
      </w:r>
      <w:r>
        <w:rPr>
          <w:b/>
          <w:color w:val="2E5395"/>
          <w:sz w:val="20"/>
        </w:rPr>
        <w:t>у</w:t>
      </w:r>
      <w:r>
        <w:rPr>
          <w:b/>
          <w:color w:val="2E5395"/>
          <w:spacing w:val="-4"/>
          <w:sz w:val="20"/>
        </w:rPr>
        <w:t> </w:t>
      </w:r>
      <w:r>
        <w:rPr>
          <w:b/>
          <w:color w:val="2E5395"/>
          <w:sz w:val="20"/>
        </w:rPr>
        <w:t>2022.</w:t>
      </w:r>
      <w:r>
        <w:rPr>
          <w:b/>
          <w:color w:val="2E5395"/>
          <w:spacing w:val="-43"/>
          <w:sz w:val="20"/>
        </w:rPr>
        <w:t> </w:t>
      </w:r>
      <w:r>
        <w:rPr>
          <w:b/>
          <w:color w:val="2E5395"/>
          <w:sz w:val="20"/>
        </w:rPr>
        <w:t>години</w:t>
      </w:r>
    </w:p>
    <w:p>
      <w:pPr>
        <w:pStyle w:val="BodyText"/>
        <w:spacing w:line="259" w:lineRule="auto" w:before="169"/>
        <w:ind w:left="280" w:right="26"/>
      </w:pPr>
      <w:r>
        <w:rPr>
          <w:color w:val="44536A"/>
        </w:rPr>
        <w:t>Укупна имовина републичких јавних предузећа на</w:t>
      </w:r>
      <w:r>
        <w:rPr>
          <w:color w:val="44536A"/>
          <w:spacing w:val="-43"/>
        </w:rPr>
        <w:t> </w:t>
      </w:r>
      <w:r>
        <w:rPr>
          <w:color w:val="44536A"/>
        </w:rPr>
        <w:t>крају</w:t>
      </w:r>
      <w:r>
        <w:rPr>
          <w:color w:val="44536A"/>
          <w:spacing w:val="-5"/>
        </w:rPr>
        <w:t> </w:t>
      </w:r>
      <w:r>
        <w:rPr>
          <w:color w:val="44536A"/>
        </w:rPr>
        <w:t>2022.</w:t>
      </w:r>
      <w:r>
        <w:rPr>
          <w:color w:val="44536A"/>
          <w:spacing w:val="-5"/>
        </w:rPr>
        <w:t> </w:t>
      </w:r>
      <w:r>
        <w:rPr>
          <w:color w:val="44536A"/>
        </w:rPr>
        <w:t>године</w:t>
      </w:r>
      <w:r>
        <w:rPr>
          <w:color w:val="44536A"/>
          <w:spacing w:val="-5"/>
        </w:rPr>
        <w:t> </w:t>
      </w:r>
      <w:r>
        <w:rPr>
          <w:color w:val="44536A"/>
        </w:rPr>
        <w:t>износила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3.455</w:t>
      </w:r>
      <w:r>
        <w:rPr>
          <w:color w:val="44536A"/>
          <w:spacing w:val="-6"/>
        </w:rPr>
        <w:t> </w:t>
      </w:r>
      <w:r>
        <w:rPr>
          <w:color w:val="44536A"/>
        </w:rPr>
        <w:t>млрд</w:t>
      </w:r>
      <w:r>
        <w:rPr>
          <w:color w:val="44536A"/>
          <w:spacing w:val="-4"/>
        </w:rPr>
        <w:t> </w:t>
      </w:r>
      <w:r>
        <w:rPr>
          <w:color w:val="44536A"/>
        </w:rPr>
        <w:t>динара,</w:t>
      </w:r>
    </w:p>
    <w:p>
      <w:pPr>
        <w:pStyle w:val="BodyText"/>
        <w:spacing w:line="256" w:lineRule="auto" w:before="60"/>
        <w:ind w:left="280" w:right="560"/>
        <w:jc w:val="both"/>
      </w:pPr>
      <w:r>
        <w:rPr/>
        <w:br w:type="column"/>
      </w:r>
      <w:r>
        <w:rPr>
          <w:color w:val="44536A"/>
        </w:rPr>
        <w:t>док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као</w:t>
      </w:r>
      <w:r>
        <w:rPr>
          <w:color w:val="44536A"/>
          <w:spacing w:val="-4"/>
        </w:rPr>
        <w:t> </w:t>
      </w:r>
      <w:r>
        <w:rPr>
          <w:color w:val="44536A"/>
        </w:rPr>
        <w:t>крајњи</w:t>
      </w:r>
      <w:r>
        <w:rPr>
          <w:color w:val="44536A"/>
          <w:spacing w:val="-5"/>
        </w:rPr>
        <w:t> </w:t>
      </w:r>
      <w:r>
        <w:rPr>
          <w:color w:val="44536A"/>
        </w:rPr>
        <w:t>резултат</w:t>
      </w:r>
      <w:r>
        <w:rPr>
          <w:color w:val="44536A"/>
          <w:spacing w:val="-6"/>
        </w:rPr>
        <w:t> </w:t>
      </w:r>
      <w:r>
        <w:rPr>
          <w:color w:val="44536A"/>
        </w:rPr>
        <w:t>остварен</w:t>
      </w:r>
      <w:r>
        <w:rPr>
          <w:color w:val="44536A"/>
          <w:spacing w:val="-5"/>
        </w:rPr>
        <w:t> </w:t>
      </w:r>
      <w:r>
        <w:rPr>
          <w:color w:val="44536A"/>
        </w:rPr>
        <w:t>нето</w:t>
      </w:r>
      <w:r>
        <w:rPr>
          <w:color w:val="44536A"/>
          <w:spacing w:val="-5"/>
        </w:rPr>
        <w:t> </w:t>
      </w:r>
      <w:r>
        <w:rPr>
          <w:color w:val="44536A"/>
        </w:rPr>
        <w:t>губитак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износу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68</w:t>
      </w:r>
      <w:r>
        <w:rPr>
          <w:color w:val="44536A"/>
          <w:spacing w:val="2"/>
        </w:rPr>
        <w:t> </w:t>
      </w:r>
      <w:r>
        <w:rPr>
          <w:color w:val="44536A"/>
        </w:rPr>
        <w:t>млрд динара.</w:t>
      </w:r>
    </w:p>
    <w:p>
      <w:pPr>
        <w:pStyle w:val="Heading5"/>
        <w:spacing w:line="256" w:lineRule="auto" w:before="163"/>
        <w:ind w:left="669" w:hanging="128"/>
      </w:pPr>
      <w:r>
        <w:rPr>
          <w:color w:val="001F5F"/>
        </w:rPr>
        <w:t>Табела</w:t>
      </w:r>
      <w:r>
        <w:rPr>
          <w:color w:val="001F5F"/>
          <w:spacing w:val="-5"/>
        </w:rPr>
        <w:t> </w:t>
      </w:r>
      <w:r>
        <w:rPr>
          <w:color w:val="001F5F"/>
        </w:rPr>
        <w:t>15.</w:t>
      </w:r>
      <w:r>
        <w:rPr>
          <w:color w:val="001F5F"/>
          <w:spacing w:val="-4"/>
        </w:rPr>
        <w:t> </w:t>
      </w:r>
      <w:r>
        <w:rPr>
          <w:color w:val="001F5F"/>
        </w:rPr>
        <w:t>Главни</w:t>
      </w:r>
      <w:r>
        <w:rPr>
          <w:color w:val="001F5F"/>
          <w:spacing w:val="-6"/>
        </w:rPr>
        <w:t> </w:t>
      </w:r>
      <w:r>
        <w:rPr>
          <w:color w:val="001F5F"/>
        </w:rPr>
        <w:t>финансијски</w:t>
      </w:r>
      <w:r>
        <w:rPr>
          <w:color w:val="001F5F"/>
          <w:spacing w:val="-4"/>
        </w:rPr>
        <w:t> </w:t>
      </w:r>
      <w:r>
        <w:rPr>
          <w:color w:val="001F5F"/>
        </w:rPr>
        <w:t>показатељи</w:t>
      </w:r>
      <w:r>
        <w:rPr>
          <w:color w:val="001F5F"/>
          <w:spacing w:val="-42"/>
        </w:rPr>
        <w:t> </w:t>
      </w:r>
      <w:r>
        <w:rPr>
          <w:color w:val="001F5F"/>
        </w:rPr>
        <w:t>пословања</w:t>
      </w:r>
      <w:r>
        <w:rPr>
          <w:color w:val="001F5F"/>
          <w:spacing w:val="-3"/>
        </w:rPr>
        <w:t> </w:t>
      </w:r>
      <w:r>
        <w:rPr>
          <w:color w:val="001F5F"/>
        </w:rPr>
        <w:t>јавних</w:t>
      </w:r>
      <w:r>
        <w:rPr>
          <w:color w:val="001F5F"/>
          <w:spacing w:val="-3"/>
        </w:rPr>
        <w:t> </w:t>
      </w:r>
      <w:r>
        <w:rPr>
          <w:color w:val="001F5F"/>
        </w:rPr>
        <w:t>предузећа,</w:t>
      </w:r>
      <w:r>
        <w:rPr>
          <w:color w:val="001F5F"/>
          <w:spacing w:val="-4"/>
        </w:rPr>
        <w:t> </w:t>
      </w:r>
      <w:r>
        <w:rPr>
          <w:color w:val="001F5F"/>
        </w:rPr>
        <w:t>млрд</w:t>
      </w:r>
      <w:r>
        <w:rPr>
          <w:color w:val="001F5F"/>
          <w:spacing w:val="-4"/>
        </w:rPr>
        <w:t> </w:t>
      </w:r>
      <w:r>
        <w:rPr>
          <w:color w:val="001F5F"/>
        </w:rPr>
        <w:t>дин.</w:t>
      </w:r>
    </w:p>
    <w:p>
      <w:pPr>
        <w:pStyle w:val="BodyText"/>
        <w:spacing w:before="4"/>
        <w:rPr>
          <w:b/>
          <w:sz w:val="13"/>
        </w:rPr>
      </w:pPr>
    </w:p>
    <w:tbl>
      <w:tblPr>
        <w:tblW w:w="0" w:type="auto"/>
        <w:jc w:val="left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2"/>
        <w:gridCol w:w="691"/>
        <w:gridCol w:w="638"/>
      </w:tblGrid>
      <w:tr>
        <w:trPr>
          <w:trHeight w:val="284" w:hRule="atLeast"/>
        </w:trPr>
        <w:tc>
          <w:tcPr>
            <w:tcW w:w="299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"/>
              <w:ind w:left="115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Опис</w:t>
            </w:r>
          </w:p>
        </w:tc>
        <w:tc>
          <w:tcPr>
            <w:tcW w:w="691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"/>
              <w:ind w:left="142" w:right="52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2021</w:t>
            </w:r>
          </w:p>
        </w:tc>
        <w:tc>
          <w:tcPr>
            <w:tcW w:w="638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"/>
              <w:ind w:right="10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</w:tr>
      <w:tr>
        <w:trPr>
          <w:trHeight w:val="267" w:hRule="atLeast"/>
        </w:trPr>
        <w:tc>
          <w:tcPr>
            <w:tcW w:w="2992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8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Укупна имовина</w:t>
            </w:r>
          </w:p>
        </w:tc>
        <w:tc>
          <w:tcPr>
            <w:tcW w:w="691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8" w:lineRule="exact"/>
              <w:ind w:left="142" w:right="9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3.217</w:t>
            </w:r>
          </w:p>
        </w:tc>
        <w:tc>
          <w:tcPr>
            <w:tcW w:w="638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8" w:lineRule="exact"/>
              <w:ind w:right="10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3.455</w:t>
            </w:r>
          </w:p>
        </w:tc>
      </w:tr>
      <w:tr>
        <w:trPr>
          <w:trHeight w:val="294" w:hRule="atLeast"/>
        </w:trPr>
        <w:tc>
          <w:tcPr>
            <w:tcW w:w="2992" w:type="dxa"/>
          </w:tcPr>
          <w:p>
            <w:pPr>
              <w:pStyle w:val="TableParagraph"/>
              <w:spacing w:before="16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Сопствени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капитал</w:t>
            </w:r>
          </w:p>
        </w:tc>
        <w:tc>
          <w:tcPr>
            <w:tcW w:w="691" w:type="dxa"/>
          </w:tcPr>
          <w:p>
            <w:pPr>
              <w:pStyle w:val="TableParagraph"/>
              <w:spacing w:before="16"/>
              <w:ind w:left="142" w:right="9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1.140</w:t>
            </w:r>
          </w:p>
        </w:tc>
        <w:tc>
          <w:tcPr>
            <w:tcW w:w="638" w:type="dxa"/>
          </w:tcPr>
          <w:p>
            <w:pPr>
              <w:pStyle w:val="TableParagraph"/>
              <w:spacing w:before="16"/>
              <w:ind w:right="10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1.147</w:t>
            </w:r>
          </w:p>
        </w:tc>
      </w:tr>
      <w:tr>
        <w:trPr>
          <w:trHeight w:val="303" w:hRule="atLeast"/>
        </w:trPr>
        <w:tc>
          <w:tcPr>
            <w:tcW w:w="2992" w:type="dxa"/>
          </w:tcPr>
          <w:p>
            <w:pPr>
              <w:pStyle w:val="TableParagraph"/>
              <w:spacing w:before="25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Укупни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691" w:type="dxa"/>
          </w:tcPr>
          <w:p>
            <w:pPr>
              <w:pStyle w:val="TableParagraph"/>
              <w:spacing w:before="25"/>
              <w:ind w:left="279" w:right="9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776</w:t>
            </w:r>
          </w:p>
        </w:tc>
        <w:tc>
          <w:tcPr>
            <w:tcW w:w="638" w:type="dxa"/>
          </w:tcPr>
          <w:p>
            <w:pPr>
              <w:pStyle w:val="TableParagraph"/>
              <w:spacing w:before="25"/>
              <w:ind w:right="10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932</w:t>
            </w:r>
          </w:p>
        </w:tc>
      </w:tr>
      <w:tr>
        <w:trPr>
          <w:trHeight w:val="304" w:hRule="atLeast"/>
        </w:trPr>
        <w:tc>
          <w:tcPr>
            <w:tcW w:w="2992" w:type="dxa"/>
          </w:tcPr>
          <w:p>
            <w:pPr>
              <w:pStyle w:val="TableParagraph"/>
              <w:spacing w:before="26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691" w:type="dxa"/>
          </w:tcPr>
          <w:p>
            <w:pPr>
              <w:pStyle w:val="TableParagraph"/>
              <w:spacing w:before="26"/>
              <w:ind w:left="142" w:right="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-12,7</w:t>
            </w:r>
          </w:p>
        </w:tc>
        <w:tc>
          <w:tcPr>
            <w:tcW w:w="638" w:type="dxa"/>
          </w:tcPr>
          <w:p>
            <w:pPr>
              <w:pStyle w:val="TableParagraph"/>
              <w:spacing w:before="26"/>
              <w:ind w:right="10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-68</w:t>
            </w:r>
          </w:p>
        </w:tc>
      </w:tr>
      <w:tr>
        <w:trPr>
          <w:trHeight w:val="303" w:hRule="atLeast"/>
        </w:trPr>
        <w:tc>
          <w:tcPr>
            <w:tcW w:w="2992" w:type="dxa"/>
          </w:tcPr>
          <w:p>
            <w:pPr>
              <w:pStyle w:val="TableParagraph"/>
              <w:spacing w:before="26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Субвенције</w:t>
            </w:r>
          </w:p>
        </w:tc>
        <w:tc>
          <w:tcPr>
            <w:tcW w:w="691" w:type="dxa"/>
          </w:tcPr>
          <w:p>
            <w:pPr>
              <w:pStyle w:val="TableParagraph"/>
              <w:spacing w:before="26"/>
              <w:ind w:left="142" w:right="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67,3</w:t>
            </w:r>
          </w:p>
        </w:tc>
        <w:tc>
          <w:tcPr>
            <w:tcW w:w="638" w:type="dxa"/>
          </w:tcPr>
          <w:p>
            <w:pPr>
              <w:pStyle w:val="TableParagraph"/>
              <w:spacing w:before="26"/>
              <w:ind w:right="10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56</w:t>
            </w:r>
          </w:p>
        </w:tc>
      </w:tr>
      <w:tr>
        <w:trPr>
          <w:trHeight w:val="330" w:hRule="atLeast"/>
        </w:trPr>
        <w:tc>
          <w:tcPr>
            <w:tcW w:w="2992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25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Субвенције,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без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„Путеви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</w:p>
        </w:tc>
        <w:tc>
          <w:tcPr>
            <w:tcW w:w="691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before="25"/>
              <w:ind w:left="142" w:right="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38,1</w:t>
            </w:r>
          </w:p>
        </w:tc>
        <w:tc>
          <w:tcPr>
            <w:tcW w:w="638" w:type="dxa"/>
            <w:tcBorders>
              <w:bottom w:val="single" w:sz="4" w:space="0" w:color="1F3763"/>
            </w:tcBorders>
          </w:tcPr>
          <w:p>
            <w:pPr>
              <w:pStyle w:val="TableParagraph"/>
              <w:spacing w:before="25"/>
              <w:ind w:right="10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33</w:t>
            </w:r>
          </w:p>
        </w:tc>
      </w:tr>
    </w:tbl>
    <w:p>
      <w:pPr>
        <w:spacing w:before="0"/>
        <w:ind w:left="280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Финансијски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извештаји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2021. 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2022.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годину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259" w:lineRule="auto" w:before="1"/>
        <w:ind w:left="280" w:right="557"/>
        <w:jc w:val="both"/>
      </w:pPr>
      <w:r>
        <w:rPr>
          <w:color w:val="44536A"/>
          <w:w w:val="95"/>
        </w:rPr>
        <w:t>У 2022. години субвенције су, изражене у проценту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укупних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нижем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претходну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6%</w:t>
      </w:r>
      <w:r>
        <w:rPr>
          <w:color w:val="44536A"/>
          <w:spacing w:val="1"/>
        </w:rPr>
        <w:t> </w:t>
      </w:r>
      <w:r>
        <w:rPr>
          <w:color w:val="44536A"/>
        </w:rPr>
        <w:t>укупних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предузећа.</w:t>
      </w:r>
      <w:r>
        <w:rPr>
          <w:color w:val="44536A"/>
          <w:spacing w:val="1"/>
        </w:rPr>
        <w:t> </w:t>
      </w:r>
      <w:r>
        <w:rPr>
          <w:color w:val="44536A"/>
        </w:rPr>
        <w:t>Одређене</w:t>
      </w:r>
      <w:r>
        <w:rPr>
          <w:color w:val="44536A"/>
          <w:spacing w:val="1"/>
        </w:rPr>
        <w:t> </w:t>
      </w:r>
      <w:r>
        <w:rPr>
          <w:color w:val="44536A"/>
        </w:rPr>
        <w:t>субвенције</w:t>
      </w:r>
      <w:r>
        <w:rPr>
          <w:color w:val="44536A"/>
          <w:spacing w:val="1"/>
        </w:rPr>
        <w:t> </w:t>
      </w:r>
      <w:r>
        <w:rPr>
          <w:color w:val="44536A"/>
        </w:rPr>
        <w:t>имају</w:t>
      </w:r>
      <w:r>
        <w:rPr>
          <w:color w:val="44536A"/>
          <w:spacing w:val="1"/>
        </w:rPr>
        <w:t> </w:t>
      </w:r>
      <w:r>
        <w:rPr>
          <w:color w:val="44536A"/>
        </w:rPr>
        <w:t>капитални</w:t>
      </w:r>
      <w:r>
        <w:rPr>
          <w:color w:val="44536A"/>
          <w:spacing w:val="23"/>
        </w:rPr>
        <w:t> </w:t>
      </w:r>
      <w:r>
        <w:rPr>
          <w:color w:val="44536A"/>
        </w:rPr>
        <w:t>карактер,</w:t>
      </w:r>
      <w:r>
        <w:rPr>
          <w:color w:val="44536A"/>
          <w:spacing w:val="23"/>
        </w:rPr>
        <w:t> </w:t>
      </w:r>
      <w:r>
        <w:rPr>
          <w:color w:val="44536A"/>
        </w:rPr>
        <w:t>као</w:t>
      </w:r>
      <w:r>
        <w:rPr>
          <w:color w:val="44536A"/>
          <w:spacing w:val="25"/>
        </w:rPr>
        <w:t> </w:t>
      </w:r>
      <w:r>
        <w:rPr>
          <w:color w:val="44536A"/>
        </w:rPr>
        <w:t>што</w:t>
      </w:r>
      <w:r>
        <w:rPr>
          <w:color w:val="44536A"/>
          <w:spacing w:val="23"/>
        </w:rPr>
        <w:t> </w:t>
      </w:r>
      <w:r>
        <w:rPr>
          <w:color w:val="44536A"/>
        </w:rPr>
        <w:t>су</w:t>
      </w:r>
      <w:r>
        <w:rPr>
          <w:color w:val="44536A"/>
          <w:spacing w:val="24"/>
        </w:rPr>
        <w:t> </w:t>
      </w:r>
      <w:r>
        <w:rPr>
          <w:color w:val="44536A"/>
        </w:rPr>
        <w:t>субвенције</w:t>
      </w:r>
      <w:r>
        <w:rPr>
          <w:color w:val="44536A"/>
          <w:spacing w:val="27"/>
        </w:rPr>
        <w:t> </w:t>
      </w:r>
      <w:r>
        <w:rPr>
          <w:color w:val="44536A"/>
        </w:rPr>
        <w:t>за</w:t>
      </w:r>
      <w:r>
        <w:rPr>
          <w:color w:val="44536A"/>
          <w:spacing w:val="26"/>
        </w:rPr>
        <w:t> </w:t>
      </w:r>
      <w:r>
        <w:rPr>
          <w:color w:val="44536A"/>
        </w:rPr>
        <w:t>ЈП</w:t>
      </w:r>
    </w:p>
    <w:p>
      <w:pPr>
        <w:pStyle w:val="BodyText"/>
        <w:spacing w:line="256" w:lineRule="auto"/>
        <w:ind w:left="280" w:right="559"/>
        <w:jc w:val="both"/>
      </w:pPr>
      <w:r>
        <w:rPr>
          <w:color w:val="44536A"/>
          <w:spacing w:val="-1"/>
        </w:rPr>
        <w:t>„Путеви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Србије”,</w:t>
      </w:r>
      <w:r>
        <w:rPr>
          <w:color w:val="44536A"/>
          <w:spacing w:val="-10"/>
        </w:rPr>
        <w:t> </w:t>
      </w:r>
      <w:r>
        <w:rPr>
          <w:color w:val="44536A"/>
        </w:rPr>
        <w:t>које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10"/>
        </w:rPr>
        <w:t> </w:t>
      </w:r>
      <w:r>
        <w:rPr>
          <w:color w:val="44536A"/>
        </w:rPr>
        <w:t>намењене</w:t>
      </w:r>
      <w:r>
        <w:rPr>
          <w:color w:val="44536A"/>
          <w:spacing w:val="-11"/>
        </w:rPr>
        <w:t> </w:t>
      </w:r>
      <w:r>
        <w:rPr>
          <w:color w:val="44536A"/>
        </w:rPr>
        <w:t>реконструкцији</w:t>
      </w:r>
      <w:r>
        <w:rPr>
          <w:color w:val="44536A"/>
          <w:spacing w:val="-42"/>
        </w:rPr>
        <w:t> </w:t>
      </w:r>
      <w:r>
        <w:rPr>
          <w:color w:val="44536A"/>
        </w:rPr>
        <w:t>путне</w:t>
      </w:r>
      <w:r>
        <w:rPr>
          <w:color w:val="44536A"/>
          <w:spacing w:val="-2"/>
        </w:rPr>
        <w:t> </w:t>
      </w:r>
      <w:r>
        <w:rPr>
          <w:color w:val="44536A"/>
        </w:rPr>
        <w:t>инфраструктуре.</w:t>
      </w:r>
    </w:p>
    <w:p>
      <w:pPr>
        <w:spacing w:line="256" w:lineRule="auto" w:before="163"/>
        <w:ind w:left="280" w:right="0" w:firstLine="0"/>
        <w:jc w:val="left"/>
        <w:rPr>
          <w:b/>
          <w:sz w:val="20"/>
        </w:rPr>
      </w:pPr>
      <w:r>
        <w:rPr>
          <w:b/>
          <w:color w:val="2E5395"/>
          <w:sz w:val="20"/>
        </w:rPr>
        <w:t>Резултати</w:t>
      </w:r>
      <w:r>
        <w:rPr>
          <w:b/>
          <w:color w:val="2E5395"/>
          <w:spacing w:val="-6"/>
          <w:sz w:val="20"/>
        </w:rPr>
        <w:t> </w:t>
      </w:r>
      <w:r>
        <w:rPr>
          <w:b/>
          <w:color w:val="2E5395"/>
          <w:sz w:val="20"/>
        </w:rPr>
        <w:t>пословања</w:t>
      </w:r>
      <w:r>
        <w:rPr>
          <w:b/>
          <w:color w:val="2E5395"/>
          <w:spacing w:val="-4"/>
          <w:sz w:val="20"/>
        </w:rPr>
        <w:t> </w:t>
      </w:r>
      <w:r>
        <w:rPr>
          <w:b/>
          <w:color w:val="2E5395"/>
          <w:sz w:val="20"/>
        </w:rPr>
        <w:t>јавних</w:t>
      </w:r>
      <w:r>
        <w:rPr>
          <w:b/>
          <w:color w:val="2E5395"/>
          <w:spacing w:val="-5"/>
          <w:sz w:val="20"/>
        </w:rPr>
        <w:t> </w:t>
      </w:r>
      <w:r>
        <w:rPr>
          <w:b/>
          <w:color w:val="2E5395"/>
          <w:sz w:val="20"/>
        </w:rPr>
        <w:t>предузећа</w:t>
      </w:r>
      <w:r>
        <w:rPr>
          <w:b/>
          <w:color w:val="2E5395"/>
          <w:spacing w:val="-6"/>
          <w:sz w:val="20"/>
        </w:rPr>
        <w:t> </w:t>
      </w:r>
      <w:r>
        <w:rPr>
          <w:b/>
          <w:color w:val="2E5395"/>
          <w:sz w:val="20"/>
        </w:rPr>
        <w:t>у</w:t>
      </w:r>
      <w:r>
        <w:rPr>
          <w:b/>
          <w:color w:val="2E5395"/>
          <w:spacing w:val="-5"/>
          <w:sz w:val="20"/>
        </w:rPr>
        <w:t> </w:t>
      </w:r>
      <w:r>
        <w:rPr>
          <w:b/>
          <w:color w:val="2E5395"/>
          <w:sz w:val="20"/>
        </w:rPr>
        <w:t>првом</w:t>
      </w:r>
      <w:r>
        <w:rPr>
          <w:b/>
          <w:color w:val="2E5395"/>
          <w:spacing w:val="-42"/>
          <w:sz w:val="20"/>
        </w:rPr>
        <w:t> </w:t>
      </w:r>
      <w:r>
        <w:rPr>
          <w:b/>
          <w:color w:val="2E5395"/>
          <w:sz w:val="20"/>
        </w:rPr>
        <w:t>кварталу</w:t>
      </w:r>
      <w:r>
        <w:rPr>
          <w:b/>
          <w:color w:val="2E5395"/>
          <w:spacing w:val="-2"/>
          <w:sz w:val="20"/>
        </w:rPr>
        <w:t> </w:t>
      </w:r>
      <w:r>
        <w:rPr>
          <w:b/>
          <w:color w:val="2E5395"/>
          <w:sz w:val="20"/>
        </w:rPr>
        <w:t>2023.</w:t>
      </w:r>
      <w:r>
        <w:rPr>
          <w:b/>
          <w:color w:val="2E5395"/>
          <w:spacing w:val="1"/>
          <w:sz w:val="20"/>
        </w:rPr>
        <w:t> </w:t>
      </w:r>
      <w:r>
        <w:rPr>
          <w:b/>
          <w:color w:val="2E5395"/>
          <w:sz w:val="20"/>
        </w:rPr>
        <w:t>године</w:t>
      </w:r>
    </w:p>
    <w:p>
      <w:pPr>
        <w:pStyle w:val="BodyText"/>
        <w:spacing w:line="259" w:lineRule="auto" w:before="164"/>
        <w:ind w:left="280" w:right="557"/>
        <w:jc w:val="both"/>
      </w:pPr>
      <w:r>
        <w:rPr>
          <w:color w:val="44536A"/>
        </w:rPr>
        <w:t>Укупан нето резултат утврђен у првом кварталу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добитак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31,3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-44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текуће године је</w:t>
      </w:r>
      <w:r>
        <w:rPr>
          <w:color w:val="44536A"/>
          <w:spacing w:val="1"/>
        </w:rPr>
        <w:t> </w:t>
      </w:r>
      <w:r>
        <w:rPr>
          <w:color w:val="44536A"/>
        </w:rPr>
        <w:t>прецењен за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амортизације</w:t>
      </w:r>
      <w:r>
        <w:rPr>
          <w:color w:val="44536A"/>
          <w:spacing w:val="1"/>
        </w:rPr>
        <w:t> </w:t>
      </w:r>
      <w:r>
        <w:rPr>
          <w:color w:val="44536A"/>
        </w:rPr>
        <w:t>ЈП</w:t>
      </w:r>
      <w:r>
        <w:rPr>
          <w:color w:val="44536A"/>
          <w:spacing w:val="1"/>
        </w:rPr>
        <w:t> </w:t>
      </w:r>
      <w:r>
        <w:rPr>
          <w:color w:val="44536A"/>
        </w:rPr>
        <w:t>„Путеви</w:t>
      </w:r>
      <w:r>
        <w:rPr>
          <w:color w:val="44536A"/>
          <w:spacing w:val="1"/>
        </w:rPr>
        <w:t> </w:t>
      </w:r>
      <w:r>
        <w:rPr>
          <w:color w:val="44536A"/>
        </w:rPr>
        <w:t>Србије”,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-43"/>
        </w:rPr>
        <w:t> </w:t>
      </w:r>
      <w:r>
        <w:rPr>
          <w:color w:val="44536A"/>
        </w:rPr>
        <w:t>предузеће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књижи</w:t>
      </w:r>
      <w:r>
        <w:rPr>
          <w:color w:val="44536A"/>
          <w:spacing w:val="1"/>
        </w:rPr>
        <w:t> </w:t>
      </w:r>
      <w:r>
        <w:rPr>
          <w:color w:val="44536A"/>
        </w:rPr>
        <w:t>тек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у целокупном</w:t>
      </w:r>
      <w:r>
        <w:rPr>
          <w:color w:val="44536A"/>
          <w:spacing w:val="-2"/>
        </w:rPr>
        <w:t> </w:t>
      </w:r>
      <w:r>
        <w:rPr>
          <w:color w:val="44536A"/>
        </w:rPr>
        <w:t>износу</w:t>
      </w:r>
      <w:r>
        <w:rPr>
          <w:color w:val="44536A"/>
          <w:spacing w:val="-1"/>
        </w:rPr>
        <w:t> </w:t>
      </w:r>
      <w:r>
        <w:rPr>
          <w:color w:val="44536A"/>
        </w:rPr>
        <w:t>за</w:t>
      </w:r>
      <w:r>
        <w:rPr>
          <w:color w:val="44536A"/>
          <w:spacing w:val="-1"/>
        </w:rPr>
        <w:t> </w:t>
      </w:r>
      <w:r>
        <w:rPr>
          <w:color w:val="44536A"/>
        </w:rPr>
        <w:t>дату</w:t>
      </w:r>
      <w:r>
        <w:rPr>
          <w:color w:val="44536A"/>
          <w:spacing w:val="-1"/>
        </w:rPr>
        <w:t> </w:t>
      </w:r>
      <w:r>
        <w:rPr>
          <w:color w:val="44536A"/>
        </w:rPr>
        <w:t>годину.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rPr>
          <w:sz w:val="28"/>
        </w:rPr>
      </w:pPr>
    </w:p>
    <w:p>
      <w:pPr>
        <w:pStyle w:val="Heading5"/>
        <w:spacing w:after="35"/>
        <w:ind w:left="1139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16.</w:t>
      </w:r>
      <w:r>
        <w:rPr>
          <w:color w:val="001F5F"/>
          <w:spacing w:val="-4"/>
        </w:rPr>
        <w:t> </w:t>
      </w:r>
      <w:r>
        <w:rPr>
          <w:color w:val="001F5F"/>
        </w:rPr>
        <w:t>Основни</w:t>
      </w:r>
      <w:r>
        <w:rPr>
          <w:color w:val="001F5F"/>
          <w:spacing w:val="-4"/>
        </w:rPr>
        <w:t> </w:t>
      </w:r>
      <w:r>
        <w:rPr>
          <w:color w:val="001F5F"/>
        </w:rPr>
        <w:t>показатељи</w:t>
      </w:r>
      <w:r>
        <w:rPr>
          <w:color w:val="001F5F"/>
          <w:spacing w:val="-4"/>
        </w:rPr>
        <w:t> </w:t>
      </w:r>
      <w:r>
        <w:rPr>
          <w:color w:val="001F5F"/>
        </w:rPr>
        <w:t>пословања</w:t>
      </w:r>
      <w:r>
        <w:rPr>
          <w:color w:val="001F5F"/>
          <w:spacing w:val="-1"/>
        </w:rPr>
        <w:t> </w:t>
      </w:r>
      <w:r>
        <w:rPr>
          <w:color w:val="001F5F"/>
        </w:rPr>
        <w:t>ЈП</w:t>
      </w:r>
      <w:r>
        <w:rPr>
          <w:color w:val="001F5F"/>
          <w:spacing w:val="-1"/>
        </w:rPr>
        <w:t> </w:t>
      </w:r>
      <w:r>
        <w:rPr>
          <w:color w:val="001F5F"/>
        </w:rPr>
        <w:t>на</w:t>
      </w:r>
      <w:r>
        <w:rPr>
          <w:color w:val="001F5F"/>
          <w:spacing w:val="-4"/>
        </w:rPr>
        <w:t> </w:t>
      </w:r>
      <w:r>
        <w:rPr>
          <w:color w:val="001F5F"/>
        </w:rPr>
        <w:t>дан</w:t>
      </w:r>
      <w:r>
        <w:rPr>
          <w:color w:val="001F5F"/>
          <w:spacing w:val="-4"/>
        </w:rPr>
        <w:t> </w:t>
      </w:r>
      <w:r>
        <w:rPr>
          <w:color w:val="001F5F"/>
        </w:rPr>
        <w:t>31.3.2023.</w:t>
      </w:r>
      <w:r>
        <w:rPr>
          <w:color w:val="001F5F"/>
          <w:spacing w:val="-2"/>
        </w:rPr>
        <w:t> </w:t>
      </w:r>
      <w:r>
        <w:rPr>
          <w:color w:val="001F5F"/>
        </w:rPr>
        <w:t>године,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млрд</w:t>
      </w:r>
      <w:r>
        <w:rPr>
          <w:color w:val="001F5F"/>
          <w:spacing w:val="-4"/>
        </w:rPr>
        <w:t> </w:t>
      </w:r>
      <w:r>
        <w:rPr>
          <w:color w:val="001F5F"/>
        </w:rPr>
        <w:t>динара</w:t>
      </w:r>
    </w:p>
    <w:tbl>
      <w:tblPr>
        <w:tblW w:w="0" w:type="auto"/>
        <w:jc w:val="left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7"/>
        <w:gridCol w:w="2287"/>
        <w:gridCol w:w="1693"/>
        <w:gridCol w:w="1679"/>
      </w:tblGrid>
      <w:tr>
        <w:trPr>
          <w:trHeight w:val="205" w:hRule="atLeast"/>
        </w:trPr>
        <w:tc>
          <w:tcPr>
            <w:tcW w:w="3587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186" w:lineRule="exact"/>
              <w:ind w:left="115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Показатељи</w:t>
            </w:r>
            <w:r>
              <w:rPr>
                <w:b/>
                <w:color w:val="001F5F"/>
                <w:spacing w:val="-5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пословања</w:t>
            </w:r>
          </w:p>
        </w:tc>
        <w:tc>
          <w:tcPr>
            <w:tcW w:w="2287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186" w:lineRule="exact"/>
              <w:ind w:right="812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2021</w:t>
            </w:r>
          </w:p>
        </w:tc>
        <w:tc>
          <w:tcPr>
            <w:tcW w:w="1693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186" w:lineRule="exact"/>
              <w:ind w:right="46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1679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186" w:lineRule="exact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1.1–31.3.2023.</w:t>
            </w:r>
          </w:p>
        </w:tc>
      </w:tr>
      <w:tr>
        <w:trPr>
          <w:trHeight w:val="230" w:hRule="atLeast"/>
        </w:trPr>
        <w:tc>
          <w:tcPr>
            <w:tcW w:w="3587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0" w:lineRule="exact"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Пословни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2287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0" w:lineRule="exact" w:before="1"/>
              <w:ind w:right="8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739,7</w:t>
            </w:r>
          </w:p>
        </w:tc>
        <w:tc>
          <w:tcPr>
            <w:tcW w:w="1693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0" w:lineRule="exact" w:before="1"/>
              <w:ind w:right="464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900</w:t>
            </w:r>
          </w:p>
        </w:tc>
        <w:tc>
          <w:tcPr>
            <w:tcW w:w="1679" w:type="dxa"/>
            <w:tcBorders>
              <w:top w:val="single" w:sz="8" w:space="0" w:color="001F5F"/>
            </w:tcBorders>
          </w:tcPr>
          <w:p>
            <w:pPr>
              <w:pStyle w:val="TableParagraph"/>
              <w:spacing w:line="210" w:lineRule="exact" w:before="1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282,3</w:t>
            </w:r>
          </w:p>
        </w:tc>
      </w:tr>
      <w:tr>
        <w:trPr>
          <w:trHeight w:val="216" w:hRule="atLeast"/>
        </w:trPr>
        <w:tc>
          <w:tcPr>
            <w:tcW w:w="3587" w:type="dxa"/>
          </w:tcPr>
          <w:p>
            <w:pPr>
              <w:pStyle w:val="TableParagraph"/>
              <w:spacing w:line="196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Пословни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2287" w:type="dxa"/>
          </w:tcPr>
          <w:p>
            <w:pPr>
              <w:pStyle w:val="TableParagraph"/>
              <w:spacing w:line="196" w:lineRule="exact"/>
              <w:ind w:right="8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740,6</w:t>
            </w:r>
          </w:p>
        </w:tc>
        <w:tc>
          <w:tcPr>
            <w:tcW w:w="1693" w:type="dxa"/>
          </w:tcPr>
          <w:p>
            <w:pPr>
              <w:pStyle w:val="TableParagraph"/>
              <w:spacing w:line="196" w:lineRule="exact"/>
              <w:ind w:right="465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944,8</w:t>
            </w:r>
          </w:p>
        </w:tc>
        <w:tc>
          <w:tcPr>
            <w:tcW w:w="1679" w:type="dxa"/>
          </w:tcPr>
          <w:p>
            <w:pPr>
              <w:pStyle w:val="TableParagraph"/>
              <w:spacing w:line="196" w:lineRule="exact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244,8</w:t>
            </w:r>
          </w:p>
        </w:tc>
      </w:tr>
      <w:tr>
        <w:trPr>
          <w:trHeight w:val="226" w:hRule="atLeast"/>
        </w:trPr>
        <w:tc>
          <w:tcPr>
            <w:tcW w:w="3587" w:type="dxa"/>
          </w:tcPr>
          <w:p>
            <w:pPr>
              <w:pStyle w:val="TableParagraph"/>
              <w:spacing w:line="206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Пословни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2287" w:type="dxa"/>
          </w:tcPr>
          <w:p>
            <w:pPr>
              <w:pStyle w:val="TableParagraph"/>
              <w:spacing w:line="206" w:lineRule="exact"/>
              <w:ind w:right="81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-1,0</w:t>
            </w:r>
          </w:p>
        </w:tc>
        <w:tc>
          <w:tcPr>
            <w:tcW w:w="1693" w:type="dxa"/>
          </w:tcPr>
          <w:p>
            <w:pPr>
              <w:pStyle w:val="TableParagraph"/>
              <w:spacing w:line="206" w:lineRule="exact"/>
              <w:ind w:right="465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-45,3</w:t>
            </w:r>
          </w:p>
        </w:tc>
        <w:tc>
          <w:tcPr>
            <w:tcW w:w="1679" w:type="dxa"/>
          </w:tcPr>
          <w:p>
            <w:pPr>
              <w:pStyle w:val="TableParagraph"/>
              <w:spacing w:line="206" w:lineRule="exact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37,5</w:t>
            </w:r>
          </w:p>
        </w:tc>
      </w:tr>
      <w:tr>
        <w:trPr>
          <w:trHeight w:val="228" w:hRule="atLeast"/>
        </w:trPr>
        <w:tc>
          <w:tcPr>
            <w:tcW w:w="3587" w:type="dxa"/>
          </w:tcPr>
          <w:p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2287" w:type="dxa"/>
          </w:tcPr>
          <w:p>
            <w:pPr>
              <w:pStyle w:val="TableParagraph"/>
              <w:spacing w:line="207" w:lineRule="exact"/>
              <w:ind w:right="81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-12,7</w:t>
            </w:r>
          </w:p>
        </w:tc>
        <w:tc>
          <w:tcPr>
            <w:tcW w:w="1693" w:type="dxa"/>
          </w:tcPr>
          <w:p>
            <w:pPr>
              <w:pStyle w:val="TableParagraph"/>
              <w:spacing w:line="207" w:lineRule="exact"/>
              <w:ind w:right="465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-67,6</w:t>
            </w:r>
          </w:p>
        </w:tc>
        <w:tc>
          <w:tcPr>
            <w:tcW w:w="1679" w:type="dxa"/>
          </w:tcPr>
          <w:p>
            <w:pPr>
              <w:pStyle w:val="TableParagraph"/>
              <w:spacing w:line="207" w:lineRule="exact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31,3</w:t>
            </w:r>
          </w:p>
        </w:tc>
      </w:tr>
      <w:tr>
        <w:trPr>
          <w:trHeight w:val="226" w:hRule="atLeast"/>
        </w:trPr>
        <w:tc>
          <w:tcPr>
            <w:tcW w:w="3587" w:type="dxa"/>
          </w:tcPr>
          <w:p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Трошкови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зарада*</w:t>
            </w:r>
          </w:p>
        </w:tc>
        <w:tc>
          <w:tcPr>
            <w:tcW w:w="2287" w:type="dxa"/>
          </w:tcPr>
          <w:p>
            <w:pPr>
              <w:pStyle w:val="TableParagraph"/>
              <w:spacing w:line="207" w:lineRule="exact"/>
              <w:ind w:right="8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115,0</w:t>
            </w:r>
          </w:p>
        </w:tc>
        <w:tc>
          <w:tcPr>
            <w:tcW w:w="1693" w:type="dxa"/>
          </w:tcPr>
          <w:p>
            <w:pPr>
              <w:pStyle w:val="TableParagraph"/>
              <w:spacing w:line="207" w:lineRule="exact"/>
              <w:ind w:right="465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114,8</w:t>
            </w:r>
          </w:p>
        </w:tc>
        <w:tc>
          <w:tcPr>
            <w:tcW w:w="1679" w:type="dxa"/>
          </w:tcPr>
          <w:p>
            <w:pPr>
              <w:pStyle w:val="TableParagraph"/>
              <w:spacing w:line="207" w:lineRule="exact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30,7</w:t>
            </w:r>
          </w:p>
        </w:tc>
      </w:tr>
      <w:tr>
        <w:trPr>
          <w:trHeight w:val="217" w:hRule="atLeast"/>
        </w:trPr>
        <w:tc>
          <w:tcPr>
            <w:tcW w:w="3587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97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Број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ЈП која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су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остварила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добит</w:t>
            </w:r>
          </w:p>
        </w:tc>
        <w:tc>
          <w:tcPr>
            <w:tcW w:w="2287" w:type="dxa"/>
            <w:tcBorders>
              <w:bottom w:val="single" w:sz="8" w:space="0" w:color="001F5F"/>
            </w:tcBorders>
          </w:tcPr>
          <w:p>
            <w:pPr>
              <w:pStyle w:val="TableParagraph"/>
              <w:spacing w:line="197" w:lineRule="exact"/>
              <w:ind w:right="81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26</w:t>
            </w:r>
          </w:p>
        </w:tc>
        <w:tc>
          <w:tcPr>
            <w:tcW w:w="1693" w:type="dxa"/>
            <w:tcBorders>
              <w:bottom w:val="single" w:sz="4" w:space="0" w:color="1F3763"/>
            </w:tcBorders>
          </w:tcPr>
          <w:p>
            <w:pPr>
              <w:pStyle w:val="TableParagraph"/>
              <w:spacing w:line="197" w:lineRule="exact"/>
              <w:ind w:right="464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24</w:t>
            </w:r>
          </w:p>
        </w:tc>
        <w:tc>
          <w:tcPr>
            <w:tcW w:w="1679" w:type="dxa"/>
            <w:tcBorders>
              <w:bottom w:val="single" w:sz="4" w:space="0" w:color="1F3763"/>
            </w:tcBorders>
          </w:tcPr>
          <w:p>
            <w:pPr>
              <w:pStyle w:val="TableParagraph"/>
              <w:spacing w:line="197" w:lineRule="exact"/>
              <w:ind w:right="103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21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pos="397" w:val="left" w:leader="none"/>
        </w:tabs>
        <w:spacing w:line="240" w:lineRule="auto" w:before="40" w:after="0"/>
        <w:ind w:left="396" w:right="0" w:hanging="117"/>
        <w:jc w:val="left"/>
        <w:rPr>
          <w:color w:val="44536A"/>
          <w:sz w:val="16"/>
        </w:rPr>
      </w:pPr>
      <w:r>
        <w:rPr>
          <w:color w:val="44536A"/>
          <w:sz w:val="16"/>
        </w:rPr>
        <w:t>Трошкови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зарада,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накнада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зарада</w:t>
      </w:r>
      <w:r>
        <w:rPr>
          <w:color w:val="44536A"/>
          <w:spacing w:val="-4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остали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лични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расходи</w:t>
      </w:r>
    </w:p>
    <w:p>
      <w:pPr>
        <w:spacing w:before="28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Финансијски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извештаји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2021.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2022.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квартални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извештаји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Министарства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привреде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годину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првом</w:t>
      </w:r>
      <w:r>
        <w:rPr>
          <w:color w:val="44536A"/>
          <w:spacing w:val="1"/>
        </w:rPr>
        <w:t> </w:t>
      </w:r>
      <w:r>
        <w:rPr>
          <w:color w:val="44536A"/>
        </w:rPr>
        <w:t>кварталу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добит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остварило 21 предузећа у укупном износу од 43,7</w:t>
      </w:r>
      <w:r>
        <w:rPr>
          <w:color w:val="44536A"/>
          <w:spacing w:val="1"/>
        </w:rPr>
        <w:t> </w:t>
      </w:r>
      <w:r>
        <w:rPr>
          <w:color w:val="44536A"/>
        </w:rPr>
        <w:t>млрд динара, то је више у односу на планирано</w:t>
      </w:r>
      <w:r>
        <w:rPr>
          <w:color w:val="44536A"/>
          <w:spacing w:val="1"/>
        </w:rPr>
        <w:t> </w:t>
      </w:r>
      <w:r>
        <w:rPr>
          <w:color w:val="44536A"/>
        </w:rPr>
        <w:t>(планирана</w:t>
      </w:r>
      <w:r>
        <w:rPr>
          <w:color w:val="44536A"/>
          <w:spacing w:val="-3"/>
        </w:rPr>
        <w:t> </w:t>
      </w:r>
      <w:r>
        <w:rPr>
          <w:color w:val="44536A"/>
        </w:rPr>
        <w:t>вредност</w:t>
      </w:r>
      <w:r>
        <w:rPr>
          <w:color w:val="44536A"/>
          <w:spacing w:val="-3"/>
        </w:rPr>
        <w:t> </w:t>
      </w:r>
      <w:r>
        <w:rPr>
          <w:color w:val="44536A"/>
        </w:rPr>
        <w:t>износи 12,1</w:t>
      </w:r>
      <w:r>
        <w:rPr>
          <w:color w:val="44536A"/>
          <w:spacing w:val="-3"/>
        </w:rPr>
        <w:t> </w:t>
      </w:r>
      <w:r>
        <w:rPr>
          <w:color w:val="44536A"/>
        </w:rPr>
        <w:t>млрд</w:t>
      </w:r>
      <w:r>
        <w:rPr>
          <w:color w:val="44536A"/>
          <w:spacing w:val="-1"/>
        </w:rPr>
        <w:t> </w:t>
      </w:r>
      <w:r>
        <w:rPr>
          <w:color w:val="44536A"/>
        </w:rPr>
        <w:t>динара).</w:t>
      </w:r>
    </w:p>
    <w:p>
      <w:pPr>
        <w:pStyle w:val="BodyText"/>
        <w:spacing w:line="259" w:lineRule="auto" w:before="59"/>
        <w:ind w:left="280" w:right="560"/>
        <w:jc w:val="both"/>
      </w:pPr>
      <w:r>
        <w:rPr/>
        <w:br w:type="column"/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„Електропривреда</w:t>
      </w:r>
      <w:r>
        <w:rPr>
          <w:color w:val="44536A"/>
          <w:spacing w:val="1"/>
        </w:rPr>
        <w:t> </w:t>
      </w:r>
      <w:r>
        <w:rPr>
          <w:color w:val="44536A"/>
        </w:rPr>
        <w:t>Србије” а.д. која је остварила нето добит у 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34,5</w:t>
      </w:r>
      <w:r>
        <w:rPr>
          <w:color w:val="44536A"/>
          <w:spacing w:val="-1"/>
        </w:rPr>
        <w:t> </w:t>
      </w:r>
      <w:r>
        <w:rPr>
          <w:color w:val="44536A"/>
        </w:rPr>
        <w:t>млрд динара.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8" w:space="403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Heading5"/>
        <w:spacing w:line="259" w:lineRule="auto" w:before="60"/>
        <w:ind w:left="3348" w:right="1654" w:hanging="1331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17.</w:t>
      </w:r>
      <w:r>
        <w:rPr>
          <w:color w:val="001F5F"/>
          <w:spacing w:val="-1"/>
        </w:rPr>
        <w:t> </w:t>
      </w:r>
      <w:r>
        <w:rPr>
          <w:color w:val="001F5F"/>
        </w:rPr>
        <w:t>Јавна</w:t>
      </w:r>
      <w:r>
        <w:rPr>
          <w:color w:val="001F5F"/>
          <w:spacing w:val="-4"/>
        </w:rPr>
        <w:t> </w:t>
      </w:r>
      <w:r>
        <w:rPr>
          <w:color w:val="001F5F"/>
        </w:rPr>
        <w:t>предузећа</w:t>
      </w:r>
      <w:r>
        <w:rPr>
          <w:color w:val="001F5F"/>
          <w:spacing w:val="-1"/>
        </w:rPr>
        <w:t> </w:t>
      </w:r>
      <w:r>
        <w:rPr>
          <w:color w:val="001F5F"/>
        </w:rPr>
        <w:t>која</w:t>
      </w:r>
      <w:r>
        <w:rPr>
          <w:color w:val="001F5F"/>
          <w:spacing w:val="-4"/>
        </w:rPr>
        <w:t> </w:t>
      </w:r>
      <w:r>
        <w:rPr>
          <w:color w:val="001F5F"/>
        </w:rPr>
        <w:t>су</w:t>
      </w:r>
      <w:r>
        <w:rPr>
          <w:color w:val="001F5F"/>
          <w:spacing w:val="-4"/>
        </w:rPr>
        <w:t> </w:t>
      </w:r>
      <w:r>
        <w:rPr>
          <w:color w:val="001F5F"/>
        </w:rPr>
        <w:t>остварила</w:t>
      </w:r>
      <w:r>
        <w:rPr>
          <w:color w:val="001F5F"/>
          <w:spacing w:val="-3"/>
        </w:rPr>
        <w:t> </w:t>
      </w:r>
      <w:r>
        <w:rPr>
          <w:color w:val="001F5F"/>
        </w:rPr>
        <w:t>нето</w:t>
      </w:r>
      <w:r>
        <w:rPr>
          <w:color w:val="001F5F"/>
          <w:spacing w:val="-3"/>
        </w:rPr>
        <w:t> </w:t>
      </w:r>
      <w:r>
        <w:rPr>
          <w:color w:val="001F5F"/>
        </w:rPr>
        <w:t>добит</w:t>
      </w:r>
      <w:r>
        <w:rPr>
          <w:color w:val="001F5F"/>
          <w:spacing w:val="-4"/>
        </w:rPr>
        <w:t> </w:t>
      </w:r>
      <w:r>
        <w:rPr>
          <w:color w:val="001F5F"/>
        </w:rPr>
        <w:t>у</w:t>
      </w:r>
      <w:r>
        <w:rPr>
          <w:color w:val="001F5F"/>
          <w:spacing w:val="-3"/>
        </w:rPr>
        <w:t> </w:t>
      </w:r>
      <w:r>
        <w:rPr>
          <w:color w:val="001F5F"/>
        </w:rPr>
        <w:t>периоду</w:t>
      </w:r>
      <w:r>
        <w:rPr>
          <w:color w:val="001F5F"/>
          <w:spacing w:val="-43"/>
        </w:rPr>
        <w:t> </w:t>
      </w:r>
      <w:r>
        <w:rPr>
          <w:color w:val="001F5F"/>
        </w:rPr>
        <w:t>1.1–31.3.2023.</w:t>
      </w:r>
      <w:r>
        <w:rPr>
          <w:color w:val="001F5F"/>
          <w:spacing w:val="-2"/>
        </w:rPr>
        <w:t> </w:t>
      </w:r>
      <w:r>
        <w:rPr>
          <w:color w:val="001F5F"/>
        </w:rPr>
        <w:t>године,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-2"/>
        </w:rPr>
        <w:t> </w:t>
      </w:r>
      <w:r>
        <w:rPr>
          <w:color w:val="001F5F"/>
        </w:rPr>
        <w:t>хиљ.</w:t>
      </w:r>
      <w:r>
        <w:rPr>
          <w:color w:val="001F5F"/>
          <w:spacing w:val="-1"/>
        </w:rPr>
        <w:t> </w:t>
      </w:r>
      <w:r>
        <w:rPr>
          <w:color w:val="001F5F"/>
        </w:rPr>
        <w:t>динара</w:t>
      </w:r>
    </w:p>
    <w:tbl>
      <w:tblPr>
        <w:tblW w:w="0" w:type="auto"/>
        <w:jc w:val="left"/>
        <w:tblInd w:w="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0"/>
        <w:gridCol w:w="2025"/>
        <w:gridCol w:w="1802"/>
        <w:gridCol w:w="1652"/>
      </w:tblGrid>
      <w:tr>
        <w:trPr>
          <w:trHeight w:val="438" w:hRule="atLeast"/>
        </w:trPr>
        <w:tc>
          <w:tcPr>
            <w:tcW w:w="3660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09"/>
              <w:ind w:left="16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Предузеће</w:t>
            </w:r>
          </w:p>
        </w:tc>
        <w:tc>
          <w:tcPr>
            <w:tcW w:w="2025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8" w:lineRule="exact"/>
              <w:ind w:left="661" w:right="351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Реализација</w:t>
            </w:r>
          </w:p>
          <w:p>
            <w:pPr>
              <w:pStyle w:val="TableParagraph"/>
              <w:spacing w:line="199" w:lineRule="exact" w:before="1"/>
              <w:ind w:left="659" w:right="351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180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8" w:lineRule="exact"/>
              <w:ind w:left="209" w:right="44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План</w:t>
            </w:r>
          </w:p>
          <w:p>
            <w:pPr>
              <w:pStyle w:val="TableParagraph"/>
              <w:spacing w:line="199" w:lineRule="exact" w:before="1"/>
              <w:ind w:left="209" w:right="448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1.1–31.3.2023.</w:t>
            </w:r>
          </w:p>
        </w:tc>
        <w:tc>
          <w:tcPr>
            <w:tcW w:w="165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18" w:lineRule="exact"/>
              <w:ind w:left="28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Реализација</w:t>
            </w:r>
          </w:p>
          <w:p>
            <w:pPr>
              <w:pStyle w:val="TableParagraph"/>
              <w:spacing w:line="199" w:lineRule="exact" w:before="1"/>
              <w:ind w:left="21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1.1–31.3.2023.</w:t>
            </w:r>
          </w:p>
        </w:tc>
      </w:tr>
      <w:tr>
        <w:trPr>
          <w:trHeight w:val="246" w:hRule="atLeast"/>
        </w:trPr>
        <w:tc>
          <w:tcPr>
            <w:tcW w:w="3660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„Електропривреда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а.д.</w:t>
            </w:r>
          </w:p>
        </w:tc>
        <w:tc>
          <w:tcPr>
            <w:tcW w:w="2025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-72.615.858</w:t>
            </w:r>
          </w:p>
        </w:tc>
        <w:tc>
          <w:tcPr>
            <w:tcW w:w="1802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10.105.547</w:t>
            </w:r>
          </w:p>
        </w:tc>
        <w:tc>
          <w:tcPr>
            <w:tcW w:w="1652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34.468.721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„Србијагас”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5.488.727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1.091.527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5.925.491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„Електромрежа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а.д.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8.145.638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-99.182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1.014.578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„Србија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Воз”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а.д.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-344.195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227.790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661.145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„Скијалишта</w:t>
            </w:r>
            <w:r>
              <w:rPr>
                <w:color w:val="001F5F"/>
                <w:spacing w:val="-6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242.251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762.883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600.359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1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„Путеви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1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-5.121.833</w:t>
            </w:r>
          </w:p>
        </w:tc>
        <w:tc>
          <w:tcPr>
            <w:tcW w:w="1802" w:type="dxa"/>
          </w:tcPr>
          <w:p>
            <w:pPr>
              <w:pStyle w:val="TableParagraph"/>
              <w:spacing w:line="211" w:lineRule="exact"/>
              <w:ind w:right="21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*</w:t>
            </w:r>
          </w:p>
        </w:tc>
        <w:tc>
          <w:tcPr>
            <w:tcW w:w="1652" w:type="dxa"/>
          </w:tcPr>
          <w:p>
            <w:pPr>
              <w:pStyle w:val="TableParagraph"/>
              <w:spacing w:line="211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575.250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„Државна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лутрија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292.508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14.751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93.681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„Коридори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80.410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„Железнице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а.д.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-1.237.843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24.234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66.553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„Дипос”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143.152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56.282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66.278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1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„Србијашуме”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1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737.878</w:t>
            </w:r>
          </w:p>
        </w:tc>
        <w:tc>
          <w:tcPr>
            <w:tcW w:w="1802" w:type="dxa"/>
          </w:tcPr>
          <w:p>
            <w:pPr>
              <w:pStyle w:val="TableParagraph"/>
              <w:spacing w:line="211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-166.277</w:t>
            </w:r>
          </w:p>
        </w:tc>
        <w:tc>
          <w:tcPr>
            <w:tcW w:w="1652" w:type="dxa"/>
          </w:tcPr>
          <w:p>
            <w:pPr>
              <w:pStyle w:val="TableParagraph"/>
              <w:spacing w:line="211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52.871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„Национални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парк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Копаоник”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11.083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45.526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35.305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„Транснафта”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а.д.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344.385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7.831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24.849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„Просветни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преглед”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23.885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4.214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7.584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„Мрежа-мост”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3.404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3.981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1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„Нуклеарни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објекти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Србије”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Винча</w:t>
            </w:r>
          </w:p>
        </w:tc>
        <w:tc>
          <w:tcPr>
            <w:tcW w:w="2025" w:type="dxa"/>
          </w:tcPr>
          <w:p>
            <w:pPr>
              <w:pStyle w:val="TableParagraph"/>
              <w:spacing w:line="211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15.009</w:t>
            </w:r>
          </w:p>
        </w:tc>
        <w:tc>
          <w:tcPr>
            <w:tcW w:w="1802" w:type="dxa"/>
          </w:tcPr>
          <w:p>
            <w:pPr>
              <w:pStyle w:val="TableParagraph"/>
              <w:spacing w:line="211" w:lineRule="exact"/>
              <w:ind w:right="21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*</w:t>
            </w:r>
          </w:p>
        </w:tc>
        <w:tc>
          <w:tcPr>
            <w:tcW w:w="1652" w:type="dxa"/>
          </w:tcPr>
          <w:p>
            <w:pPr>
              <w:pStyle w:val="TableParagraph"/>
              <w:spacing w:line="211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2.933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„Метохија”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д.о.о.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1.510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988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2.349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„Службени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гласник”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8.447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1.395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2.158</w:t>
            </w:r>
          </w:p>
        </w:tc>
      </w:tr>
      <w:tr>
        <w:trPr>
          <w:trHeight w:val="237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„Стара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планина”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3.048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18.415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290</w:t>
            </w:r>
          </w:p>
        </w:tc>
      </w:tr>
      <w:tr>
        <w:trPr>
          <w:trHeight w:val="236" w:hRule="atLeast"/>
        </w:trPr>
        <w:tc>
          <w:tcPr>
            <w:tcW w:w="3660" w:type="dxa"/>
          </w:tcPr>
          <w:p>
            <w:pPr>
              <w:pStyle w:val="TableParagraph"/>
              <w:spacing w:line="212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„Национални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парк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Фрушка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гора”</w:t>
            </w:r>
          </w:p>
        </w:tc>
        <w:tc>
          <w:tcPr>
            <w:tcW w:w="2025" w:type="dxa"/>
          </w:tcPr>
          <w:p>
            <w:pPr>
              <w:pStyle w:val="TableParagraph"/>
              <w:spacing w:line="212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3.247</w:t>
            </w:r>
          </w:p>
        </w:tc>
        <w:tc>
          <w:tcPr>
            <w:tcW w:w="1802" w:type="dxa"/>
          </w:tcPr>
          <w:p>
            <w:pPr>
              <w:pStyle w:val="TableParagraph"/>
              <w:spacing w:line="212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-3.453</w:t>
            </w:r>
          </w:p>
        </w:tc>
        <w:tc>
          <w:tcPr>
            <w:tcW w:w="1652" w:type="dxa"/>
          </w:tcPr>
          <w:p>
            <w:pPr>
              <w:pStyle w:val="TableParagraph"/>
              <w:spacing w:line="212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123</w:t>
            </w:r>
          </w:p>
        </w:tc>
      </w:tr>
      <w:tr>
        <w:trPr>
          <w:trHeight w:val="227" w:hRule="atLeast"/>
        </w:trPr>
        <w:tc>
          <w:tcPr>
            <w:tcW w:w="3660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001F5F"/>
                <w:sz w:val="18"/>
              </w:rPr>
              <w:t>ЈП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„Национални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парк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Тара”</w:t>
            </w:r>
          </w:p>
        </w:tc>
        <w:tc>
          <w:tcPr>
            <w:tcW w:w="2025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7" w:lineRule="exact"/>
              <w:ind w:right="22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6.911</w:t>
            </w:r>
          </w:p>
        </w:tc>
        <w:tc>
          <w:tcPr>
            <w:tcW w:w="1802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7" w:lineRule="exact"/>
              <w:ind w:right="21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</w:t>
            </w:r>
          </w:p>
        </w:tc>
        <w:tc>
          <w:tcPr>
            <w:tcW w:w="1652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7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30</w:t>
            </w:r>
          </w:p>
        </w:tc>
      </w:tr>
      <w:tr>
        <w:trPr>
          <w:trHeight w:val="236" w:hRule="atLeast"/>
        </w:trPr>
        <w:tc>
          <w:tcPr>
            <w:tcW w:w="3660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left="10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Укупно</w:t>
            </w:r>
          </w:p>
        </w:tc>
        <w:tc>
          <w:tcPr>
            <w:tcW w:w="2025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22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-63.848.646</w:t>
            </w:r>
          </w:p>
        </w:tc>
        <w:tc>
          <w:tcPr>
            <w:tcW w:w="1802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21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12.092.491</w:t>
            </w:r>
          </w:p>
        </w:tc>
        <w:tc>
          <w:tcPr>
            <w:tcW w:w="1652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43.684.939</w:t>
            </w:r>
          </w:p>
        </w:tc>
      </w:tr>
      <w:tr>
        <w:trPr>
          <w:trHeight w:val="387" w:hRule="atLeast"/>
        </w:trPr>
        <w:tc>
          <w:tcPr>
            <w:tcW w:w="5685" w:type="dxa"/>
            <w:gridSpan w:val="2"/>
            <w:tcBorders>
              <w:top w:val="single" w:sz="8" w:space="0" w:color="1F3763"/>
            </w:tcBorders>
          </w:tcPr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color w:val="44536A"/>
                <w:sz w:val="16"/>
              </w:rPr>
              <w:t>Извор: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Квартални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извештаји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Министарства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привреде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за</w:t>
            </w:r>
            <w:r>
              <w:rPr>
                <w:color w:val="44536A"/>
                <w:spacing w:val="-3"/>
                <w:sz w:val="16"/>
              </w:rPr>
              <w:t> </w:t>
            </w:r>
            <w:r>
              <w:rPr>
                <w:color w:val="44536A"/>
                <w:sz w:val="16"/>
              </w:rPr>
              <w:t>2023.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годину</w:t>
            </w:r>
          </w:p>
          <w:p>
            <w:pPr>
              <w:pStyle w:val="TableParagraph"/>
              <w:spacing w:line="172" w:lineRule="exact"/>
              <w:ind w:left="108"/>
              <w:rPr>
                <w:sz w:val="16"/>
              </w:rPr>
            </w:pPr>
            <w:r>
              <w:rPr>
                <w:color w:val="44536A"/>
                <w:sz w:val="16"/>
              </w:rPr>
              <w:t>*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Програм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пословања</w:t>
            </w:r>
            <w:r>
              <w:rPr>
                <w:color w:val="44536A"/>
                <w:spacing w:val="-1"/>
                <w:sz w:val="16"/>
              </w:rPr>
              <w:t> </w:t>
            </w:r>
            <w:r>
              <w:rPr>
                <w:color w:val="44536A"/>
                <w:sz w:val="16"/>
              </w:rPr>
              <w:t>за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2023. годину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још</w:t>
            </w:r>
            <w:r>
              <w:rPr>
                <w:color w:val="44536A"/>
                <w:spacing w:val="-1"/>
                <w:sz w:val="16"/>
              </w:rPr>
              <w:t> </w:t>
            </w:r>
            <w:r>
              <w:rPr>
                <w:color w:val="44536A"/>
                <w:sz w:val="16"/>
              </w:rPr>
              <w:t>увек</w:t>
            </w:r>
            <w:r>
              <w:rPr>
                <w:color w:val="44536A"/>
                <w:spacing w:val="-1"/>
                <w:sz w:val="16"/>
              </w:rPr>
              <w:t> </w:t>
            </w:r>
            <w:r>
              <w:rPr>
                <w:color w:val="44536A"/>
                <w:sz w:val="16"/>
              </w:rPr>
              <w:t>није</w:t>
            </w:r>
            <w:r>
              <w:rPr>
                <w:color w:val="44536A"/>
                <w:spacing w:val="-2"/>
                <w:sz w:val="16"/>
              </w:rPr>
              <w:t> </w:t>
            </w:r>
            <w:r>
              <w:rPr>
                <w:color w:val="44536A"/>
                <w:sz w:val="16"/>
              </w:rPr>
              <w:t>усвојен</w:t>
            </w:r>
          </w:p>
        </w:tc>
        <w:tc>
          <w:tcPr>
            <w:tcW w:w="1802" w:type="dxa"/>
            <w:tcBorders>
              <w:top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  <w:tcBorders>
              <w:top w:val="single" w:sz="8" w:space="0" w:color="1F376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b/>
          <w:sz w:val="12"/>
        </w:rPr>
      </w:pPr>
    </w:p>
    <w:p>
      <w:pPr>
        <w:spacing w:after="0"/>
        <w:rPr>
          <w:sz w:val="1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59"/>
        <w:ind w:left="280" w:right="38"/>
        <w:jc w:val="both"/>
      </w:pPr>
      <w:r>
        <w:rPr>
          <w:color w:val="44536A"/>
        </w:rPr>
        <w:t>У првом кварталу текуће године 15 предузећа је</w:t>
      </w:r>
      <w:r>
        <w:rPr>
          <w:color w:val="44536A"/>
          <w:spacing w:val="1"/>
        </w:rPr>
        <w:t> </w:t>
      </w:r>
      <w:r>
        <w:rPr>
          <w:color w:val="44536A"/>
        </w:rPr>
        <w:t>остварило нето губитак у укупном износу од 12,4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7"/>
        </w:rPr>
        <w:t> </w:t>
      </w:r>
      <w:r>
        <w:rPr>
          <w:color w:val="44536A"/>
        </w:rPr>
        <w:t>динара,</w:t>
      </w:r>
      <w:r>
        <w:rPr>
          <w:color w:val="44536A"/>
          <w:spacing w:val="10"/>
        </w:rPr>
        <w:t> </w:t>
      </w:r>
      <w:r>
        <w:rPr>
          <w:color w:val="44536A"/>
        </w:rPr>
        <w:t>што</w:t>
      </w:r>
      <w:r>
        <w:rPr>
          <w:color w:val="44536A"/>
          <w:spacing w:val="9"/>
        </w:rPr>
        <w:t> </w:t>
      </w:r>
      <w:r>
        <w:rPr>
          <w:color w:val="44536A"/>
        </w:rPr>
        <w:t>је</w:t>
      </w:r>
      <w:r>
        <w:rPr>
          <w:color w:val="44536A"/>
          <w:spacing w:val="8"/>
        </w:rPr>
        <w:t> </w:t>
      </w:r>
      <w:r>
        <w:rPr>
          <w:color w:val="44536A"/>
        </w:rPr>
        <w:t>лоше</w:t>
      </w:r>
      <w:r>
        <w:rPr>
          <w:color w:val="44536A"/>
          <w:spacing w:val="8"/>
        </w:rPr>
        <w:t> </w:t>
      </w:r>
      <w:r>
        <w:rPr>
          <w:color w:val="44536A"/>
        </w:rPr>
        <w:t>у</w:t>
      </w:r>
      <w:r>
        <w:rPr>
          <w:color w:val="44536A"/>
          <w:spacing w:val="10"/>
        </w:rPr>
        <w:t> </w:t>
      </w:r>
      <w:r>
        <w:rPr>
          <w:color w:val="44536A"/>
        </w:rPr>
        <w:t>односу</w:t>
      </w:r>
      <w:r>
        <w:rPr>
          <w:color w:val="44536A"/>
          <w:spacing w:val="9"/>
        </w:rPr>
        <w:t> </w:t>
      </w:r>
      <w:r>
        <w:rPr>
          <w:color w:val="44536A"/>
        </w:rPr>
        <w:t>на</w:t>
      </w:r>
      <w:r>
        <w:rPr>
          <w:color w:val="44536A"/>
          <w:spacing w:val="9"/>
        </w:rPr>
        <w:t> </w:t>
      </w:r>
      <w:r>
        <w:rPr>
          <w:color w:val="44536A"/>
        </w:rPr>
        <w:t>планирану</w:t>
      </w:r>
    </w:p>
    <w:p>
      <w:pPr>
        <w:pStyle w:val="BodyText"/>
        <w:spacing w:line="256" w:lineRule="auto" w:before="59"/>
        <w:ind w:left="280" w:right="799"/>
      </w:pPr>
      <w:r>
        <w:rPr/>
        <w:br w:type="column"/>
      </w:r>
      <w:r>
        <w:rPr>
          <w:color w:val="44536A"/>
        </w:rPr>
        <w:t>вредност</w:t>
      </w:r>
      <w:r>
        <w:rPr>
          <w:color w:val="44536A"/>
          <w:spacing w:val="17"/>
        </w:rPr>
        <w:t> </w:t>
      </w:r>
      <w:r>
        <w:rPr>
          <w:color w:val="44536A"/>
        </w:rPr>
        <w:t>која</w:t>
      </w:r>
      <w:r>
        <w:rPr>
          <w:color w:val="44536A"/>
          <w:spacing w:val="18"/>
        </w:rPr>
        <w:t> </w:t>
      </w:r>
      <w:r>
        <w:rPr>
          <w:color w:val="44536A"/>
        </w:rPr>
        <w:t>је</w:t>
      </w:r>
      <w:r>
        <w:rPr>
          <w:color w:val="44536A"/>
          <w:spacing w:val="19"/>
        </w:rPr>
        <w:t> </w:t>
      </w:r>
      <w:r>
        <w:rPr>
          <w:color w:val="44536A"/>
        </w:rPr>
        <w:t>негативна</w:t>
      </w:r>
      <w:r>
        <w:rPr>
          <w:color w:val="44536A"/>
          <w:spacing w:val="18"/>
        </w:rPr>
        <w:t> </w:t>
      </w:r>
      <w:r>
        <w:rPr>
          <w:color w:val="44536A"/>
        </w:rPr>
        <w:t>и</w:t>
      </w:r>
      <w:r>
        <w:rPr>
          <w:color w:val="44536A"/>
          <w:spacing w:val="18"/>
        </w:rPr>
        <w:t> </w:t>
      </w:r>
      <w:r>
        <w:rPr>
          <w:color w:val="44536A"/>
        </w:rPr>
        <w:t>износи</w:t>
      </w:r>
      <w:r>
        <w:rPr>
          <w:color w:val="44536A"/>
          <w:spacing w:val="19"/>
        </w:rPr>
        <w:t> </w:t>
      </w:r>
      <w:r>
        <w:rPr>
          <w:color w:val="44536A"/>
        </w:rPr>
        <w:t>1,7</w:t>
      </w:r>
      <w:r>
        <w:rPr>
          <w:color w:val="44536A"/>
          <w:spacing w:val="20"/>
        </w:rPr>
        <w:t> </w:t>
      </w:r>
      <w:r>
        <w:rPr>
          <w:color w:val="44536A"/>
        </w:rPr>
        <w:t>млрд</w:t>
      </w:r>
      <w:r>
        <w:rPr>
          <w:color w:val="44536A"/>
          <w:spacing w:val="-43"/>
        </w:rPr>
        <w:t> </w:t>
      </w:r>
      <w:r>
        <w:rPr>
          <w:color w:val="44536A"/>
        </w:rPr>
        <w:t>динарa.</w:t>
      </w:r>
    </w:p>
    <w:p>
      <w:pPr>
        <w:spacing w:after="0" w:line="256" w:lineRule="auto"/>
        <w:sectPr>
          <w:type w:val="continuous"/>
          <w:pgSz w:w="12240" w:h="15840"/>
          <w:pgMar w:top="1500" w:bottom="280" w:left="1160" w:right="880"/>
          <w:cols w:num="2" w:equalWidth="0">
            <w:col w:w="4635" w:space="405"/>
            <w:col w:w="5160"/>
          </w:cols>
        </w:sectPr>
      </w:pPr>
    </w:p>
    <w:p>
      <w:pPr>
        <w:pStyle w:val="Heading5"/>
        <w:spacing w:before="136"/>
        <w:ind w:left="280"/>
      </w:pPr>
      <w:r>
        <w:rPr>
          <w:color w:val="001F5F"/>
          <w:spacing w:val="-4"/>
        </w:rPr>
        <w:t>Табела</w:t>
      </w:r>
      <w:r>
        <w:rPr>
          <w:color w:val="001F5F"/>
          <w:spacing w:val="-10"/>
        </w:rPr>
        <w:t> </w:t>
      </w:r>
      <w:r>
        <w:rPr>
          <w:color w:val="001F5F"/>
          <w:spacing w:val="-4"/>
        </w:rPr>
        <w:t>18.</w:t>
      </w:r>
      <w:r>
        <w:rPr>
          <w:color w:val="001F5F"/>
          <w:spacing w:val="-8"/>
        </w:rPr>
        <w:t> </w:t>
      </w:r>
      <w:r>
        <w:rPr>
          <w:color w:val="001F5F"/>
          <w:spacing w:val="-4"/>
        </w:rPr>
        <w:t>Јавна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предузећа</w:t>
      </w:r>
      <w:r>
        <w:rPr>
          <w:color w:val="001F5F"/>
          <w:spacing w:val="-9"/>
        </w:rPr>
        <w:t> </w:t>
      </w:r>
      <w:r>
        <w:rPr>
          <w:color w:val="001F5F"/>
          <w:spacing w:val="-4"/>
        </w:rPr>
        <w:t>која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су</w:t>
      </w:r>
      <w:r>
        <w:rPr>
          <w:color w:val="001F5F"/>
          <w:spacing w:val="-8"/>
        </w:rPr>
        <w:t> </w:t>
      </w:r>
      <w:r>
        <w:rPr>
          <w:color w:val="001F5F"/>
          <w:spacing w:val="-4"/>
        </w:rPr>
        <w:t>остварила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нето</w:t>
      </w:r>
      <w:r>
        <w:rPr>
          <w:color w:val="001F5F"/>
          <w:spacing w:val="-5"/>
        </w:rPr>
        <w:t> </w:t>
      </w:r>
      <w:r>
        <w:rPr>
          <w:color w:val="001F5F"/>
          <w:spacing w:val="-4"/>
        </w:rPr>
        <w:t>губитак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у</w:t>
      </w:r>
      <w:r>
        <w:rPr>
          <w:color w:val="001F5F"/>
          <w:spacing w:val="-8"/>
        </w:rPr>
        <w:t> </w:t>
      </w:r>
      <w:r>
        <w:rPr>
          <w:color w:val="001F5F"/>
          <w:spacing w:val="-4"/>
        </w:rPr>
        <w:t>периоду</w:t>
      </w:r>
      <w:r>
        <w:rPr>
          <w:color w:val="001F5F"/>
          <w:spacing w:val="-8"/>
        </w:rPr>
        <w:t> </w:t>
      </w:r>
      <w:r>
        <w:rPr>
          <w:color w:val="001F5F"/>
          <w:spacing w:val="-4"/>
        </w:rPr>
        <w:t>1.1–31.3.2023.</w:t>
      </w:r>
      <w:r>
        <w:rPr>
          <w:color w:val="001F5F"/>
          <w:spacing w:val="-7"/>
        </w:rPr>
        <w:t> </w:t>
      </w:r>
      <w:r>
        <w:rPr>
          <w:color w:val="001F5F"/>
          <w:spacing w:val="-3"/>
        </w:rPr>
        <w:t>године,</w:t>
      </w:r>
      <w:r>
        <w:rPr>
          <w:color w:val="001F5F"/>
          <w:spacing w:val="-8"/>
        </w:rPr>
        <w:t> </w:t>
      </w:r>
      <w:r>
        <w:rPr>
          <w:color w:val="001F5F"/>
          <w:spacing w:val="-3"/>
        </w:rPr>
        <w:t>у</w:t>
      </w:r>
      <w:r>
        <w:rPr>
          <w:color w:val="001F5F"/>
          <w:spacing w:val="-10"/>
        </w:rPr>
        <w:t> </w:t>
      </w:r>
      <w:r>
        <w:rPr>
          <w:color w:val="001F5F"/>
          <w:spacing w:val="-3"/>
        </w:rPr>
        <w:t>хиљ.</w:t>
      </w:r>
      <w:r>
        <w:rPr>
          <w:color w:val="001F5F"/>
          <w:spacing w:val="-7"/>
        </w:rPr>
        <w:t> </w:t>
      </w:r>
      <w:r>
        <w:rPr>
          <w:color w:val="001F5F"/>
          <w:spacing w:val="-3"/>
        </w:rPr>
        <w:t>динара</w:t>
      </w:r>
    </w:p>
    <w:p>
      <w:pPr>
        <w:pStyle w:val="BodyText"/>
        <w:spacing w:before="3" w:after="1"/>
        <w:rPr>
          <w:b/>
          <w:sz w:val="11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82"/>
        <w:gridCol w:w="1739"/>
        <w:gridCol w:w="1894"/>
        <w:gridCol w:w="1848"/>
      </w:tblGrid>
      <w:tr>
        <w:trPr>
          <w:trHeight w:val="440" w:hRule="atLeast"/>
        </w:trPr>
        <w:tc>
          <w:tcPr>
            <w:tcW w:w="3782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11"/>
              <w:ind w:left="1631" w:right="1263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Предузеће</w:t>
            </w:r>
          </w:p>
        </w:tc>
        <w:tc>
          <w:tcPr>
            <w:tcW w:w="1739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20" w:lineRule="atLeast"/>
              <w:ind w:left="802" w:right="248" w:hanging="30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Реализација</w:t>
            </w:r>
            <w:r>
              <w:rPr>
                <w:b/>
                <w:color w:val="001F5F"/>
                <w:spacing w:val="-38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1894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before="1"/>
              <w:ind w:left="214" w:right="459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План</w:t>
            </w:r>
          </w:p>
          <w:p>
            <w:pPr>
              <w:pStyle w:val="TableParagraph"/>
              <w:spacing w:line="199" w:lineRule="exact" w:before="1"/>
              <w:ind w:left="214" w:right="462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1.1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–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31.3.2023.</w:t>
            </w:r>
          </w:p>
        </w:tc>
        <w:tc>
          <w:tcPr>
            <w:tcW w:w="1848" w:type="dxa"/>
            <w:tcBorders>
              <w:top w:val="single" w:sz="8" w:space="0" w:color="001F5F"/>
              <w:bottom w:val="single" w:sz="8" w:space="0" w:color="001F5F"/>
            </w:tcBorders>
          </w:tcPr>
          <w:p>
            <w:pPr>
              <w:pStyle w:val="TableParagraph"/>
              <w:spacing w:line="220" w:lineRule="atLeast"/>
              <w:ind w:left="229" w:right="424" w:firstLine="108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Реализација</w:t>
            </w:r>
            <w:r>
              <w:rPr>
                <w:b/>
                <w:color w:val="001F5F"/>
                <w:spacing w:val="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1.1</w:t>
            </w:r>
            <w:r>
              <w:rPr>
                <w:b/>
                <w:color w:val="001F5F"/>
                <w:spacing w:val="-5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–</w:t>
            </w:r>
            <w:r>
              <w:rPr>
                <w:b/>
                <w:color w:val="001F5F"/>
                <w:spacing w:val="-5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31.3.2023.</w:t>
            </w:r>
          </w:p>
        </w:tc>
      </w:tr>
      <w:tr>
        <w:trPr>
          <w:trHeight w:val="246" w:hRule="atLeast"/>
        </w:trPr>
        <w:tc>
          <w:tcPr>
            <w:tcW w:w="3782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„Електродистрибуција</w:t>
            </w:r>
            <w:r>
              <w:rPr>
                <w:color w:val="1F3763"/>
                <w:spacing w:val="-5"/>
                <w:sz w:val="18"/>
              </w:rPr>
              <w:t> </w:t>
            </w:r>
            <w:r>
              <w:rPr>
                <w:color w:val="1F3763"/>
                <w:sz w:val="18"/>
              </w:rPr>
              <w:t>Србије”</w:t>
            </w:r>
            <w:r>
              <w:rPr>
                <w:color w:val="1F3763"/>
                <w:spacing w:val="-5"/>
                <w:sz w:val="18"/>
              </w:rPr>
              <w:t> </w:t>
            </w:r>
            <w:r>
              <w:rPr>
                <w:color w:val="1F3763"/>
                <w:sz w:val="18"/>
              </w:rPr>
              <w:t>д.о.о.</w:t>
            </w:r>
          </w:p>
        </w:tc>
        <w:tc>
          <w:tcPr>
            <w:tcW w:w="1739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249.806</w:t>
            </w:r>
          </w:p>
        </w:tc>
        <w:tc>
          <w:tcPr>
            <w:tcW w:w="1894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-1.124.771</w:t>
            </w:r>
          </w:p>
        </w:tc>
        <w:tc>
          <w:tcPr>
            <w:tcW w:w="1848" w:type="dxa"/>
            <w:tcBorders>
              <w:top w:val="single" w:sz="8" w:space="0" w:color="001F5F"/>
            </w:tcBorders>
          </w:tcPr>
          <w:p>
            <w:pPr>
              <w:pStyle w:val="TableParagraph"/>
              <w:spacing w:before="1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-8.453.654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„Инфраструктура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железнице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Србије”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а.д.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-5.283.731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-1.317.829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-1.431.832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„Пошта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Србије”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2.967.425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1.719.494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-889.034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1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„Југоимпорт-СДПР”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392.529</w:t>
            </w:r>
          </w:p>
        </w:tc>
        <w:tc>
          <w:tcPr>
            <w:tcW w:w="1894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-388.777</w:t>
            </w:r>
          </w:p>
        </w:tc>
        <w:tc>
          <w:tcPr>
            <w:tcW w:w="1848" w:type="dxa"/>
          </w:tcPr>
          <w:p>
            <w:pPr>
              <w:pStyle w:val="TableParagraph"/>
              <w:spacing w:line="211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-656.323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„Србија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Карго”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а.д.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-1.432.095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-347.553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-389.050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ПЕУ</w:t>
            </w:r>
            <w:r>
              <w:rPr>
                <w:color w:val="1F3763"/>
                <w:spacing w:val="-1"/>
                <w:sz w:val="18"/>
              </w:rPr>
              <w:t> </w:t>
            </w:r>
            <w:r>
              <w:rPr>
                <w:color w:val="1F3763"/>
                <w:sz w:val="18"/>
              </w:rPr>
              <w:t>Ресавица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-382.284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*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-317.265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4"/>
                <w:sz w:val="18"/>
              </w:rPr>
              <w:t> </w:t>
            </w:r>
            <w:r>
              <w:rPr>
                <w:color w:val="1F3763"/>
                <w:sz w:val="18"/>
              </w:rPr>
              <w:t>„Србијаводе”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37.752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-127.167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-139.531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1"/>
                <w:sz w:val="18"/>
              </w:rPr>
              <w:t> </w:t>
            </w:r>
            <w:r>
              <w:rPr>
                <w:color w:val="1F3763"/>
                <w:sz w:val="18"/>
              </w:rPr>
              <w:t>„Завод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за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уџбенике”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-250.136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-93.801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-96.673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1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за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склоништа</w:t>
            </w:r>
          </w:p>
        </w:tc>
        <w:tc>
          <w:tcPr>
            <w:tcW w:w="1739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-112.870</w:t>
            </w:r>
          </w:p>
        </w:tc>
        <w:tc>
          <w:tcPr>
            <w:tcW w:w="1894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*</w:t>
            </w:r>
          </w:p>
        </w:tc>
        <w:tc>
          <w:tcPr>
            <w:tcW w:w="1848" w:type="dxa"/>
          </w:tcPr>
          <w:p>
            <w:pPr>
              <w:pStyle w:val="TableParagraph"/>
              <w:spacing w:line="211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-19.506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„Тврђава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Голубачки</w:t>
            </w:r>
            <w:r>
              <w:rPr>
                <w:color w:val="1F3763"/>
                <w:spacing w:val="-1"/>
                <w:sz w:val="18"/>
              </w:rPr>
              <w:t> </w:t>
            </w:r>
            <w:r>
              <w:rPr>
                <w:color w:val="1F3763"/>
                <w:sz w:val="18"/>
              </w:rPr>
              <w:t>град”</w:t>
            </w:r>
            <w:r>
              <w:rPr>
                <w:color w:val="1F3763"/>
                <w:spacing w:val="-4"/>
                <w:sz w:val="18"/>
              </w:rPr>
              <w:t> </w:t>
            </w:r>
            <w:r>
              <w:rPr>
                <w:color w:val="1F3763"/>
                <w:sz w:val="18"/>
              </w:rPr>
              <w:t>д.о.о.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-5.634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-10.460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-10.770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„Национални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парк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Ђердап”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13.646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2.459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-8.300</w:t>
            </w:r>
          </w:p>
        </w:tc>
      </w:tr>
      <w:tr>
        <w:trPr>
          <w:trHeight w:val="237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ЈП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„Емисиона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техника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и везе”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45.355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-42.256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-6.315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2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Парк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природе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„Мокра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гора”</w:t>
            </w:r>
            <w:r>
              <w:rPr>
                <w:color w:val="1F3763"/>
                <w:spacing w:val="-3"/>
                <w:sz w:val="18"/>
              </w:rPr>
              <w:t> </w:t>
            </w:r>
            <w:r>
              <w:rPr>
                <w:color w:val="1F3763"/>
                <w:sz w:val="18"/>
              </w:rPr>
              <w:t>д.о.о.</w:t>
            </w:r>
          </w:p>
        </w:tc>
        <w:tc>
          <w:tcPr>
            <w:tcW w:w="1739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12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798</w:t>
            </w:r>
          </w:p>
        </w:tc>
        <w:tc>
          <w:tcPr>
            <w:tcW w:w="1848" w:type="dxa"/>
          </w:tcPr>
          <w:p>
            <w:pPr>
              <w:pStyle w:val="TableParagraph"/>
              <w:spacing w:line="212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-3.293</w:t>
            </w:r>
          </w:p>
        </w:tc>
      </w:tr>
      <w:tr>
        <w:trPr>
          <w:trHeight w:val="236" w:hRule="atLeast"/>
        </w:trPr>
        <w:tc>
          <w:tcPr>
            <w:tcW w:w="3782" w:type="dxa"/>
          </w:tcPr>
          <w:p>
            <w:pPr>
              <w:pStyle w:val="TableParagraph"/>
              <w:spacing w:line="211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„Парк</w:t>
            </w:r>
            <w:r>
              <w:rPr>
                <w:color w:val="1F3763"/>
                <w:spacing w:val="-1"/>
                <w:sz w:val="18"/>
              </w:rPr>
              <w:t> </w:t>
            </w:r>
            <w:r>
              <w:rPr>
                <w:color w:val="1F3763"/>
                <w:sz w:val="18"/>
              </w:rPr>
              <w:t>Палић”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д.о.о.</w:t>
            </w:r>
          </w:p>
        </w:tc>
        <w:tc>
          <w:tcPr>
            <w:tcW w:w="1739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2.175</w:t>
            </w:r>
          </w:p>
        </w:tc>
        <w:tc>
          <w:tcPr>
            <w:tcW w:w="1894" w:type="dxa"/>
          </w:tcPr>
          <w:p>
            <w:pPr>
              <w:pStyle w:val="TableParagraph"/>
              <w:spacing w:line="211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-225</w:t>
            </w:r>
          </w:p>
        </w:tc>
        <w:tc>
          <w:tcPr>
            <w:tcW w:w="1848" w:type="dxa"/>
          </w:tcPr>
          <w:p>
            <w:pPr>
              <w:pStyle w:val="TableParagraph"/>
              <w:spacing w:line="211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-2.244</w:t>
            </w:r>
          </w:p>
        </w:tc>
      </w:tr>
      <w:tr>
        <w:trPr>
          <w:trHeight w:val="228" w:hRule="atLeast"/>
        </w:trPr>
        <w:tc>
          <w:tcPr>
            <w:tcW w:w="3782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8" w:lineRule="exact"/>
              <w:ind w:left="122"/>
              <w:rPr>
                <w:sz w:val="18"/>
              </w:rPr>
            </w:pPr>
            <w:r>
              <w:rPr>
                <w:color w:val="1F3763"/>
                <w:sz w:val="18"/>
              </w:rPr>
              <w:t>„Резерват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Увац”</w:t>
            </w:r>
            <w:r>
              <w:rPr>
                <w:color w:val="1F3763"/>
                <w:spacing w:val="-2"/>
                <w:sz w:val="18"/>
              </w:rPr>
              <w:t> </w:t>
            </w:r>
            <w:r>
              <w:rPr>
                <w:color w:val="1F3763"/>
                <w:sz w:val="18"/>
              </w:rPr>
              <w:t>д.о.о.</w:t>
            </w:r>
          </w:p>
        </w:tc>
        <w:tc>
          <w:tcPr>
            <w:tcW w:w="1739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8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-114</w:t>
            </w:r>
          </w:p>
        </w:tc>
        <w:tc>
          <w:tcPr>
            <w:tcW w:w="1894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8" w:lineRule="exact"/>
              <w:ind w:right="228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*</w:t>
            </w:r>
          </w:p>
        </w:tc>
        <w:tc>
          <w:tcPr>
            <w:tcW w:w="1848" w:type="dxa"/>
            <w:tcBorders>
              <w:bottom w:val="single" w:sz="8" w:space="0" w:color="1F3763"/>
            </w:tcBorders>
          </w:tcPr>
          <w:p>
            <w:pPr>
              <w:pStyle w:val="TableParagraph"/>
              <w:spacing w:line="208" w:lineRule="exact"/>
              <w:ind w:right="182"/>
              <w:jc w:val="right"/>
              <w:rPr>
                <w:sz w:val="18"/>
              </w:rPr>
            </w:pPr>
            <w:r>
              <w:rPr>
                <w:color w:val="1F3763"/>
                <w:sz w:val="18"/>
              </w:rPr>
              <w:t>-1.359</w:t>
            </w:r>
          </w:p>
        </w:tc>
      </w:tr>
      <w:tr>
        <w:trPr>
          <w:trHeight w:val="236" w:hRule="atLeast"/>
        </w:trPr>
        <w:tc>
          <w:tcPr>
            <w:tcW w:w="3782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left="122"/>
              <w:rPr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>Укупно</w:t>
            </w:r>
          </w:p>
        </w:tc>
        <w:tc>
          <w:tcPr>
            <w:tcW w:w="1739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228"/>
              <w:jc w:val="right"/>
              <w:rPr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>-3.758.164</w:t>
            </w:r>
          </w:p>
        </w:tc>
        <w:tc>
          <w:tcPr>
            <w:tcW w:w="1894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228"/>
              <w:jc w:val="right"/>
              <w:rPr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>-1.730.089</w:t>
            </w:r>
          </w:p>
        </w:tc>
        <w:tc>
          <w:tcPr>
            <w:tcW w:w="1848" w:type="dxa"/>
            <w:tcBorders>
              <w:top w:val="single" w:sz="8" w:space="0" w:color="1F3763"/>
              <w:bottom w:val="single" w:sz="8" w:space="0" w:color="1F3763"/>
            </w:tcBorders>
          </w:tcPr>
          <w:p>
            <w:pPr>
              <w:pStyle w:val="TableParagraph"/>
              <w:spacing w:line="216" w:lineRule="exact" w:before="1"/>
              <w:ind w:right="182"/>
              <w:jc w:val="right"/>
              <w:rPr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>-12.425.150</w:t>
            </w:r>
          </w:p>
        </w:tc>
      </w:tr>
    </w:tbl>
    <w:p>
      <w:pPr>
        <w:spacing w:before="0"/>
        <w:ind w:left="280" w:right="0" w:firstLine="0"/>
        <w:jc w:val="left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Квартални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извештаји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Министарства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привреде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2023.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годину</w:t>
      </w:r>
    </w:p>
    <w:p>
      <w:pPr>
        <w:pStyle w:val="ListParagraph"/>
        <w:numPr>
          <w:ilvl w:val="0"/>
          <w:numId w:val="4"/>
        </w:numPr>
        <w:tabs>
          <w:tab w:pos="397" w:val="left" w:leader="none"/>
        </w:tabs>
        <w:spacing w:line="240" w:lineRule="auto" w:before="0" w:after="0"/>
        <w:ind w:left="396" w:right="0" w:hanging="117"/>
        <w:jc w:val="left"/>
        <w:rPr>
          <w:color w:val="44536A"/>
          <w:sz w:val="16"/>
        </w:rPr>
      </w:pPr>
      <w:r>
        <w:rPr>
          <w:color w:val="44536A"/>
          <w:sz w:val="16"/>
        </w:rPr>
        <w:t>Програм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пословања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за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2023. годину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још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увек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није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усвојен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42"/>
        <w:jc w:val="both"/>
      </w:pPr>
      <w:r>
        <w:rPr>
          <w:color w:val="44536A"/>
        </w:rPr>
        <w:t>У циљу умањења фискалних ризика повезаних са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пословањем јавних предузећа у току су процеси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</w:t>
      </w:r>
      <w:r>
        <w:rPr>
          <w:color w:val="44536A"/>
          <w:spacing w:val="1"/>
        </w:rPr>
        <w:t> </w:t>
      </w:r>
      <w:r>
        <w:rPr>
          <w:color w:val="44536A"/>
        </w:rPr>
        <w:t>највећих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(групе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баве</w:t>
      </w:r>
      <w:r>
        <w:rPr>
          <w:color w:val="44536A"/>
          <w:spacing w:val="1"/>
        </w:rPr>
        <w:t> </w:t>
      </w:r>
      <w:r>
        <w:rPr>
          <w:color w:val="44536A"/>
        </w:rPr>
        <w:t>железничким</w:t>
      </w:r>
      <w:r>
        <w:rPr>
          <w:color w:val="44536A"/>
          <w:spacing w:val="1"/>
        </w:rPr>
        <w:t> </w:t>
      </w:r>
      <w:r>
        <w:rPr>
          <w:color w:val="44536A"/>
        </w:rPr>
        <w:t>саобраћајем    </w:t>
      </w:r>
      <w:r>
        <w:rPr>
          <w:color w:val="44536A"/>
          <w:spacing w:val="39"/>
        </w:rPr>
        <w:t> </w:t>
      </w:r>
      <w:r>
        <w:rPr>
          <w:color w:val="44536A"/>
        </w:rPr>
        <w:t>–    </w:t>
      </w:r>
      <w:r>
        <w:rPr>
          <w:color w:val="44536A"/>
          <w:spacing w:val="37"/>
        </w:rPr>
        <w:t> </w:t>
      </w:r>
      <w:r>
        <w:rPr>
          <w:color w:val="44536A"/>
        </w:rPr>
        <w:t>„Железнице    </w:t>
      </w:r>
      <w:r>
        <w:rPr>
          <w:color w:val="44536A"/>
          <w:spacing w:val="38"/>
        </w:rPr>
        <w:t> </w:t>
      </w:r>
      <w:r>
        <w:rPr>
          <w:color w:val="44536A"/>
        </w:rPr>
        <w:t>Србије”    </w:t>
      </w:r>
      <w:r>
        <w:rPr>
          <w:color w:val="44536A"/>
          <w:spacing w:val="37"/>
        </w:rPr>
        <w:t> </w:t>
      </w:r>
      <w:r>
        <w:rPr>
          <w:color w:val="44536A"/>
        </w:rPr>
        <w:t>а.д.,</w:t>
      </w:r>
    </w:p>
    <w:p>
      <w:pPr>
        <w:pStyle w:val="BodyText"/>
        <w:spacing w:line="259" w:lineRule="auto"/>
        <w:ind w:left="280" w:right="41"/>
        <w:jc w:val="both"/>
      </w:pPr>
      <w:r>
        <w:rPr>
          <w:color w:val="44536A"/>
        </w:rPr>
        <w:t>„Инфраструктура железнице Србије” а.д., „Србија</w:t>
      </w:r>
      <w:r>
        <w:rPr>
          <w:color w:val="44536A"/>
          <w:spacing w:val="1"/>
        </w:rPr>
        <w:t> </w:t>
      </w:r>
      <w:r>
        <w:rPr>
          <w:color w:val="44536A"/>
        </w:rPr>
        <w:t>Воз”</w:t>
      </w:r>
      <w:r>
        <w:rPr>
          <w:color w:val="44536A"/>
          <w:spacing w:val="86"/>
        </w:rPr>
        <w:t> </w:t>
      </w:r>
      <w:r>
        <w:rPr>
          <w:color w:val="44536A"/>
        </w:rPr>
        <w:t>а.д.,</w:t>
      </w:r>
      <w:r>
        <w:rPr>
          <w:color w:val="44536A"/>
          <w:spacing w:val="87"/>
        </w:rPr>
        <w:t> </w:t>
      </w:r>
      <w:r>
        <w:rPr>
          <w:color w:val="44536A"/>
        </w:rPr>
        <w:t>„Србија</w:t>
      </w:r>
      <w:r>
        <w:rPr>
          <w:color w:val="44536A"/>
          <w:spacing w:val="87"/>
        </w:rPr>
        <w:t> </w:t>
      </w:r>
      <w:r>
        <w:rPr>
          <w:color w:val="44536A"/>
        </w:rPr>
        <w:t>Карго”</w:t>
      </w:r>
      <w:r>
        <w:rPr>
          <w:color w:val="44536A"/>
          <w:spacing w:val="84"/>
        </w:rPr>
        <w:t> </w:t>
      </w:r>
      <w:r>
        <w:rPr>
          <w:color w:val="44536A"/>
        </w:rPr>
        <w:t>а.д.,</w:t>
      </w:r>
      <w:r>
        <w:rPr>
          <w:color w:val="44536A"/>
          <w:spacing w:val="87"/>
        </w:rPr>
        <w:t> </w:t>
      </w:r>
      <w:r>
        <w:rPr>
          <w:color w:val="44536A"/>
        </w:rPr>
        <w:t>ЕПС</w:t>
      </w:r>
      <w:r>
        <w:rPr>
          <w:color w:val="44536A"/>
          <w:spacing w:val="86"/>
        </w:rPr>
        <w:t> </w:t>
      </w:r>
      <w:r>
        <w:rPr>
          <w:color w:val="44536A"/>
        </w:rPr>
        <w:t>а.д.</w:t>
      </w:r>
      <w:r>
        <w:rPr>
          <w:color w:val="44536A"/>
          <w:spacing w:val="86"/>
        </w:rPr>
        <w:t> </w:t>
      </w:r>
      <w:r>
        <w:rPr>
          <w:color w:val="44536A"/>
        </w:rPr>
        <w:t>и</w:t>
      </w:r>
      <w:r>
        <w:rPr>
          <w:color w:val="44536A"/>
          <w:spacing w:val="84"/>
        </w:rPr>
        <w:t> </w:t>
      </w:r>
      <w:r>
        <w:rPr>
          <w:color w:val="44536A"/>
        </w:rPr>
        <w:t>ЈП</w:t>
      </w:r>
    </w:p>
    <w:p>
      <w:pPr>
        <w:pStyle w:val="BodyText"/>
        <w:spacing w:line="259" w:lineRule="auto"/>
        <w:ind w:left="280" w:right="40"/>
        <w:jc w:val="both"/>
      </w:pPr>
      <w:r>
        <w:rPr>
          <w:color w:val="44536A"/>
        </w:rPr>
        <w:t>„Србијагас”).</w:t>
      </w:r>
      <w:r>
        <w:rPr>
          <w:color w:val="44536A"/>
          <w:spacing w:val="1"/>
        </w:rPr>
        <w:t> </w:t>
      </w:r>
      <w:r>
        <w:rPr>
          <w:color w:val="44536A"/>
        </w:rPr>
        <w:t>Целокупан</w:t>
      </w:r>
      <w:r>
        <w:rPr>
          <w:color w:val="44536A"/>
          <w:spacing w:val="1"/>
        </w:rPr>
        <w:t> </w:t>
      </w:r>
      <w:r>
        <w:rPr>
          <w:color w:val="44536A"/>
        </w:rPr>
        <w:t>процес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спроводи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сарадњи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водећим</w:t>
      </w:r>
      <w:r>
        <w:rPr>
          <w:color w:val="44536A"/>
          <w:spacing w:val="1"/>
        </w:rPr>
        <w:t> </w:t>
      </w:r>
      <w:r>
        <w:rPr>
          <w:color w:val="44536A"/>
        </w:rPr>
        <w:t>светским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институцијама – ММФ, Светском банком и ЕБРД,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ова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поставила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здраве</w:t>
      </w:r>
      <w:r>
        <w:rPr>
          <w:color w:val="44536A"/>
          <w:spacing w:val="1"/>
        </w:rPr>
        <w:t> </w:t>
      </w:r>
      <w:r>
        <w:rPr>
          <w:color w:val="44536A"/>
        </w:rPr>
        <w:t>основе и почела да функционишу по тржишном</w:t>
      </w:r>
      <w:r>
        <w:rPr>
          <w:color w:val="44536A"/>
          <w:spacing w:val="1"/>
        </w:rPr>
        <w:t> </w:t>
      </w:r>
      <w:r>
        <w:rPr>
          <w:color w:val="44536A"/>
        </w:rPr>
        <w:t>принципу,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умањили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проистећи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њиховог</w:t>
      </w:r>
      <w:r>
        <w:rPr>
          <w:color w:val="44536A"/>
          <w:spacing w:val="-43"/>
        </w:rPr>
        <w:t> </w:t>
      </w:r>
      <w:r>
        <w:rPr>
          <w:color w:val="44536A"/>
        </w:rPr>
        <w:t>пословања.</w:t>
      </w:r>
    </w:p>
    <w:p>
      <w:pPr>
        <w:pStyle w:val="BodyText"/>
        <w:spacing w:line="259" w:lineRule="auto" w:before="156"/>
        <w:ind w:left="280" w:right="38"/>
        <w:jc w:val="both"/>
      </w:pP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врши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применом</w:t>
      </w:r>
      <w:r>
        <w:rPr>
          <w:color w:val="44536A"/>
          <w:spacing w:val="1"/>
        </w:rPr>
        <w:t> </w:t>
      </w:r>
      <w:r>
        <w:rPr>
          <w:color w:val="44536A"/>
        </w:rPr>
        <w:t>модела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предвиђеног</w:t>
      </w:r>
      <w:r>
        <w:rPr>
          <w:color w:val="44536A"/>
          <w:spacing w:val="1"/>
        </w:rPr>
        <w:t> </w:t>
      </w:r>
      <w:r>
        <w:rPr>
          <w:color w:val="44536A"/>
        </w:rPr>
        <w:t>Јединственом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методологијом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Србији,</w:t>
      </w:r>
      <w:r>
        <w:rPr>
          <w:color w:val="44536A"/>
          <w:spacing w:val="1"/>
        </w:rPr>
        <w:t> </w:t>
      </w:r>
      <w:r>
        <w:rPr>
          <w:color w:val="44536A"/>
        </w:rPr>
        <w:t>тзв.</w:t>
      </w:r>
      <w:r>
        <w:rPr>
          <w:color w:val="44536A"/>
          <w:spacing w:val="1"/>
        </w:rPr>
        <w:t> </w:t>
      </w:r>
      <w:r>
        <w:rPr>
          <w:color w:val="44536A"/>
        </w:rPr>
        <w:t>Алтманов</w:t>
      </w:r>
      <w:r>
        <w:rPr>
          <w:color w:val="44536A"/>
          <w:spacing w:val="1"/>
        </w:rPr>
        <w:t> </w:t>
      </w:r>
      <w:r>
        <w:rPr>
          <w:color w:val="44536A"/>
        </w:rPr>
        <w:t>З-скор.</w:t>
      </w:r>
      <w:r>
        <w:rPr>
          <w:color w:val="44536A"/>
          <w:spacing w:val="1"/>
        </w:rPr>
        <w:t> </w:t>
      </w:r>
      <w:r>
        <w:rPr>
          <w:color w:val="44536A"/>
        </w:rPr>
        <w:t>Применом</w:t>
      </w:r>
      <w:r>
        <w:rPr>
          <w:color w:val="44536A"/>
          <w:spacing w:val="-4"/>
        </w:rPr>
        <w:t> </w:t>
      </w:r>
      <w:r>
        <w:rPr>
          <w:color w:val="44536A"/>
        </w:rPr>
        <w:t>овог</w:t>
      </w:r>
      <w:r>
        <w:rPr>
          <w:color w:val="44536A"/>
          <w:spacing w:val="-4"/>
        </w:rPr>
        <w:t> </w:t>
      </w:r>
      <w:r>
        <w:rPr>
          <w:color w:val="44536A"/>
        </w:rPr>
        <w:t>модела,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свако</w:t>
      </w:r>
      <w:r>
        <w:rPr>
          <w:color w:val="44536A"/>
          <w:spacing w:val="-4"/>
        </w:rPr>
        <w:t> </w:t>
      </w:r>
      <w:r>
        <w:rPr>
          <w:color w:val="44536A"/>
        </w:rPr>
        <w:t>ЈП</w:t>
      </w:r>
      <w:r>
        <w:rPr>
          <w:color w:val="44536A"/>
          <w:spacing w:val="-4"/>
        </w:rPr>
        <w:t> </w:t>
      </w:r>
      <w:r>
        <w:rPr>
          <w:color w:val="44536A"/>
        </w:rPr>
        <w:t>обрачунава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композитни</w:t>
      </w:r>
      <w:r>
        <w:rPr>
          <w:color w:val="44536A"/>
          <w:spacing w:val="1"/>
        </w:rPr>
        <w:t> </w:t>
      </w:r>
      <w:r>
        <w:rPr>
          <w:color w:val="44536A"/>
        </w:rPr>
        <w:t>индекс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-43"/>
        </w:rPr>
        <w:t> </w:t>
      </w:r>
      <w:r>
        <w:rPr>
          <w:color w:val="44536A"/>
        </w:rPr>
        <w:t>показатеља</w:t>
      </w:r>
      <w:r>
        <w:rPr>
          <w:color w:val="44536A"/>
          <w:spacing w:val="-3"/>
        </w:rPr>
        <w:t> </w:t>
      </w:r>
      <w:r>
        <w:rPr>
          <w:color w:val="44536A"/>
        </w:rPr>
        <w:t>ризика</w:t>
      </w:r>
      <w:r>
        <w:rPr>
          <w:color w:val="44536A"/>
          <w:spacing w:val="-2"/>
        </w:rPr>
        <w:t> </w:t>
      </w:r>
      <w:r>
        <w:rPr>
          <w:color w:val="44536A"/>
        </w:rPr>
        <w:t>пословања</w:t>
      </w:r>
      <w:r>
        <w:rPr>
          <w:color w:val="44536A"/>
          <w:spacing w:val="-2"/>
        </w:rPr>
        <w:t> </w:t>
      </w:r>
      <w:r>
        <w:rPr>
          <w:color w:val="44536A"/>
        </w:rPr>
        <w:t>јавних</w:t>
      </w:r>
      <w:r>
        <w:rPr>
          <w:color w:val="44536A"/>
          <w:spacing w:val="-2"/>
        </w:rPr>
        <w:t> </w:t>
      </w:r>
      <w:r>
        <w:rPr>
          <w:color w:val="44536A"/>
        </w:rPr>
        <w:t>предузећа.</w:t>
      </w:r>
    </w:p>
    <w:p>
      <w:pPr>
        <w:pStyle w:val="BodyText"/>
        <w:spacing w:line="259" w:lineRule="auto" w:before="159"/>
        <w:ind w:left="280" w:right="40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подацима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извештаја</w:t>
      </w:r>
      <w:r>
        <w:rPr>
          <w:color w:val="44536A"/>
          <w:spacing w:val="1"/>
        </w:rPr>
        <w:t> </w:t>
      </w:r>
      <w:r>
        <w:rPr>
          <w:color w:val="44536A"/>
        </w:rPr>
        <w:t>достављених на 31. децембар 2022. године, од 36</w:t>
      </w:r>
      <w:r>
        <w:rPr>
          <w:color w:val="44536A"/>
          <w:spacing w:val="-43"/>
        </w:rPr>
        <w:t> </w:t>
      </w:r>
      <w:r>
        <w:rPr>
          <w:color w:val="44536A"/>
        </w:rPr>
        <w:t>јавних предузећа која прати Сектор за 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применом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модела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идентификовано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14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(38,9%)</w:t>
      </w:r>
      <w:r>
        <w:rPr>
          <w:color w:val="44536A"/>
          <w:spacing w:val="-43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имају висок ризик,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преостала</w:t>
      </w:r>
      <w:r>
        <w:rPr>
          <w:color w:val="44536A"/>
          <w:spacing w:val="1"/>
        </w:rPr>
        <w:t> </w:t>
      </w:r>
      <w:r>
        <w:rPr>
          <w:color w:val="44536A"/>
        </w:rPr>
        <w:t>22</w:t>
      </w:r>
      <w:r>
        <w:rPr>
          <w:color w:val="44536A"/>
          <w:spacing w:val="1"/>
        </w:rPr>
        <w:t> </w:t>
      </w:r>
      <w:r>
        <w:rPr>
          <w:color w:val="44536A"/>
        </w:rPr>
        <w:t>јавна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-5"/>
        </w:rPr>
        <w:t> </w:t>
      </w:r>
      <w:r>
        <w:rPr>
          <w:color w:val="44536A"/>
        </w:rPr>
        <w:t>(61,1%)</w:t>
      </w:r>
      <w:r>
        <w:rPr>
          <w:color w:val="44536A"/>
          <w:spacing w:val="-5"/>
        </w:rPr>
        <w:t> </w:t>
      </w:r>
      <w:r>
        <w:rPr>
          <w:color w:val="44536A"/>
        </w:rPr>
        <w:t>имају</w:t>
      </w:r>
      <w:r>
        <w:rPr>
          <w:color w:val="44536A"/>
          <w:spacing w:val="-2"/>
        </w:rPr>
        <w:t> </w:t>
      </w:r>
      <w:r>
        <w:rPr>
          <w:color w:val="44536A"/>
        </w:rPr>
        <w:t>низак</w:t>
      </w:r>
      <w:r>
        <w:rPr>
          <w:color w:val="44536A"/>
          <w:spacing w:val="-3"/>
        </w:rPr>
        <w:t> </w:t>
      </w:r>
      <w:r>
        <w:rPr>
          <w:color w:val="44536A"/>
        </w:rPr>
        <w:t>ризик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пословању.</w:t>
      </w:r>
      <w:r>
        <w:rPr>
          <w:color w:val="44536A"/>
          <w:spacing w:val="-43"/>
        </w:rPr>
        <w:t> </w:t>
      </w:r>
      <w:r>
        <w:rPr>
          <w:color w:val="44536A"/>
        </w:rPr>
        <w:t>Јавна</w:t>
      </w:r>
      <w:r>
        <w:rPr>
          <w:color w:val="44536A"/>
          <w:spacing w:val="-8"/>
        </w:rPr>
        <w:t> </w:t>
      </w:r>
      <w:r>
        <w:rPr>
          <w:color w:val="44536A"/>
        </w:rPr>
        <w:t>предузећа</w:t>
      </w:r>
      <w:r>
        <w:rPr>
          <w:color w:val="44536A"/>
          <w:spacing w:val="-8"/>
        </w:rPr>
        <w:t> </w:t>
      </w:r>
      <w:r>
        <w:rPr>
          <w:color w:val="44536A"/>
        </w:rPr>
        <w:t>код</w:t>
      </w:r>
      <w:r>
        <w:rPr>
          <w:color w:val="44536A"/>
          <w:spacing w:val="-9"/>
        </w:rPr>
        <w:t> </w:t>
      </w:r>
      <w:r>
        <w:rPr>
          <w:color w:val="44536A"/>
        </w:rPr>
        <w:t>којих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идентификован</w:t>
      </w:r>
      <w:r>
        <w:rPr>
          <w:color w:val="44536A"/>
          <w:spacing w:val="-9"/>
        </w:rPr>
        <w:t> </w:t>
      </w:r>
      <w:r>
        <w:rPr>
          <w:color w:val="44536A"/>
        </w:rPr>
        <w:t>висок</w:t>
      </w:r>
      <w:r>
        <w:rPr>
          <w:color w:val="44536A"/>
          <w:spacing w:val="-43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углавном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енергетског</w:t>
      </w:r>
      <w:r>
        <w:rPr>
          <w:color w:val="44536A"/>
          <w:spacing w:val="-43"/>
        </w:rPr>
        <w:t> </w:t>
      </w:r>
      <w:r>
        <w:rPr>
          <w:color w:val="44536A"/>
        </w:rPr>
        <w:t>сектора,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захватила</w:t>
      </w:r>
      <w:r>
        <w:rPr>
          <w:color w:val="44536A"/>
          <w:spacing w:val="1"/>
        </w:rPr>
        <w:t> </w:t>
      </w:r>
      <w:r>
        <w:rPr>
          <w:color w:val="44536A"/>
        </w:rPr>
        <w:t>глобална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енергетска</w:t>
      </w:r>
      <w:r>
        <w:rPr>
          <w:color w:val="44536A"/>
          <w:spacing w:val="1"/>
        </w:rPr>
        <w:t> </w:t>
      </w:r>
      <w:r>
        <w:rPr>
          <w:color w:val="44536A"/>
        </w:rPr>
        <w:t>криза,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процесу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реструктурирања. Над овим предузећима, Сектор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врши</w:t>
      </w:r>
      <w:r>
        <w:rPr>
          <w:color w:val="44536A"/>
          <w:spacing w:val="1"/>
        </w:rPr>
        <w:t> </w:t>
      </w:r>
      <w:r>
        <w:rPr>
          <w:color w:val="44536A"/>
        </w:rPr>
        <w:t>појачан</w:t>
      </w:r>
      <w:r>
        <w:rPr>
          <w:color w:val="44536A"/>
          <w:spacing w:val="1"/>
        </w:rPr>
        <w:t> </w:t>
      </w:r>
      <w:r>
        <w:rPr>
          <w:color w:val="44536A"/>
        </w:rPr>
        <w:t>надзор.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радити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унапређењу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-43"/>
        </w:rPr>
        <w:t> </w:t>
      </w:r>
      <w:r>
        <w:rPr>
          <w:color w:val="44536A"/>
        </w:rPr>
        <w:t>модела,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додатним</w:t>
      </w:r>
      <w:r>
        <w:rPr>
          <w:color w:val="44536A"/>
          <w:spacing w:val="1"/>
        </w:rPr>
        <w:t> </w:t>
      </w:r>
      <w:r>
        <w:rPr>
          <w:color w:val="44536A"/>
        </w:rPr>
        <w:t>квалитативним</w:t>
      </w:r>
      <w:r>
        <w:rPr>
          <w:color w:val="44536A"/>
          <w:spacing w:val="1"/>
        </w:rPr>
        <w:t> </w:t>
      </w:r>
      <w:r>
        <w:rPr>
          <w:color w:val="44536A"/>
        </w:rPr>
        <w:t>информацијама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значаја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-1"/>
        </w:rPr>
        <w:t> </w:t>
      </w:r>
      <w:r>
        <w:rPr>
          <w:color w:val="44536A"/>
        </w:rPr>
        <w:t>ризика</w:t>
      </w:r>
      <w:r>
        <w:rPr>
          <w:color w:val="44536A"/>
          <w:spacing w:val="-1"/>
        </w:rPr>
        <w:t> </w:t>
      </w:r>
      <w:r>
        <w:rPr>
          <w:color w:val="44536A"/>
        </w:rPr>
        <w:t>пословања</w:t>
      </w:r>
      <w:r>
        <w:rPr>
          <w:color w:val="44536A"/>
          <w:spacing w:val="-1"/>
        </w:rPr>
        <w:t> </w:t>
      </w:r>
      <w:r>
        <w:rPr>
          <w:color w:val="44536A"/>
        </w:rPr>
        <w:t>јавних</w:t>
      </w:r>
      <w:r>
        <w:rPr>
          <w:color w:val="44536A"/>
          <w:spacing w:val="-1"/>
        </w:rPr>
        <w:t> </w:t>
      </w:r>
      <w:r>
        <w:rPr>
          <w:color w:val="44536A"/>
        </w:rPr>
        <w:t>предузећа.</w:t>
      </w:r>
    </w:p>
    <w:p>
      <w:pPr>
        <w:pStyle w:val="Heading4"/>
        <w:spacing w:before="154"/>
      </w:pPr>
      <w:r>
        <w:rPr>
          <w:color w:val="2E5395"/>
        </w:rPr>
        <w:t>Уплата</w:t>
      </w:r>
      <w:r>
        <w:rPr>
          <w:color w:val="2E5395"/>
          <w:spacing w:val="-4"/>
        </w:rPr>
        <w:t> </w:t>
      </w:r>
      <w:r>
        <w:rPr>
          <w:color w:val="2E5395"/>
        </w:rPr>
        <w:t>добити</w:t>
      </w:r>
    </w:p>
    <w:p>
      <w:pPr>
        <w:pStyle w:val="BodyText"/>
        <w:spacing w:line="259" w:lineRule="auto" w:before="187"/>
        <w:ind w:left="280" w:right="42"/>
        <w:jc w:val="both"/>
      </w:pPr>
      <w:r>
        <w:rPr>
          <w:color w:val="44536A"/>
        </w:rPr>
        <w:t>Уплата</w:t>
      </w:r>
      <w:r>
        <w:rPr>
          <w:color w:val="44536A"/>
          <w:spacing w:val="1"/>
        </w:rPr>
        <w:t> </w:t>
      </w:r>
      <w:r>
        <w:rPr>
          <w:color w:val="44536A"/>
        </w:rPr>
        <w:t>добити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дивиденди</w:t>
      </w:r>
      <w:r>
        <w:rPr>
          <w:color w:val="44536A"/>
          <w:spacing w:val="1"/>
        </w:rPr>
        <w:t> </w:t>
      </w:r>
      <w:r>
        <w:rPr>
          <w:color w:val="44536A"/>
        </w:rPr>
        <w:t>друштава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којима држава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5"/>
        </w:rPr>
        <w:t> </w:t>
      </w:r>
      <w:r>
        <w:rPr>
          <w:color w:val="44536A"/>
        </w:rPr>
        <w:t>власништво</w:t>
      </w:r>
      <w:r>
        <w:rPr>
          <w:color w:val="44536A"/>
          <w:spacing w:val="5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5"/>
        </w:rPr>
        <w:t> </w:t>
      </w:r>
      <w:r>
        <w:rPr>
          <w:color w:val="44536A"/>
        </w:rPr>
        <w:t>значајан</w:t>
      </w:r>
      <w:r>
        <w:rPr>
          <w:color w:val="44536A"/>
          <w:spacing w:val="6"/>
        </w:rPr>
        <w:t> </w:t>
      </w:r>
      <w:r>
        <w:rPr>
          <w:color w:val="44536A"/>
        </w:rPr>
        <w:t>део</w:t>
      </w:r>
    </w:p>
    <w:p>
      <w:pPr>
        <w:pStyle w:val="BodyText"/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</w:rPr>
        <w:t>непореских</w:t>
      </w:r>
      <w:r>
        <w:rPr>
          <w:color w:val="44536A"/>
          <w:spacing w:val="1"/>
        </w:rPr>
        <w:t> </w:t>
      </w:r>
      <w:r>
        <w:rPr>
          <w:color w:val="44536A"/>
        </w:rPr>
        <w:t>прихода.</w:t>
      </w:r>
      <w:r>
        <w:rPr>
          <w:color w:val="44536A"/>
          <w:spacing w:val="1"/>
        </w:rPr>
        <w:t> </w:t>
      </w:r>
      <w:r>
        <w:rPr>
          <w:color w:val="44536A"/>
        </w:rPr>
        <w:t>Од успешности пословања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ових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предузећа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зависи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висина</w:t>
      </w:r>
      <w:r>
        <w:rPr>
          <w:color w:val="44536A"/>
          <w:spacing w:val="-9"/>
        </w:rPr>
        <w:t> </w:t>
      </w:r>
      <w:r>
        <w:rPr>
          <w:color w:val="44536A"/>
        </w:rPr>
        <w:t>прихода</w:t>
      </w:r>
      <w:r>
        <w:rPr>
          <w:color w:val="44536A"/>
          <w:spacing w:val="-7"/>
        </w:rPr>
        <w:t> </w:t>
      </w:r>
      <w:r>
        <w:rPr>
          <w:color w:val="44536A"/>
        </w:rPr>
        <w:t>буџета</w:t>
      </w:r>
      <w:r>
        <w:rPr>
          <w:color w:val="44536A"/>
          <w:spacing w:val="-10"/>
        </w:rPr>
        <w:t> </w:t>
      </w:r>
      <w:r>
        <w:rPr>
          <w:color w:val="44536A"/>
        </w:rPr>
        <w:t>по</w:t>
      </w:r>
      <w:r>
        <w:rPr>
          <w:color w:val="44536A"/>
          <w:spacing w:val="-43"/>
        </w:rPr>
        <w:t> </w:t>
      </w:r>
      <w:r>
        <w:rPr>
          <w:color w:val="44536A"/>
        </w:rPr>
        <w:t>овом</w:t>
      </w:r>
      <w:r>
        <w:rPr>
          <w:color w:val="44536A"/>
          <w:spacing w:val="-8"/>
        </w:rPr>
        <w:t> </w:t>
      </w:r>
      <w:r>
        <w:rPr>
          <w:color w:val="44536A"/>
        </w:rPr>
        <w:t>основу.</w:t>
      </w:r>
      <w:r>
        <w:rPr>
          <w:color w:val="44536A"/>
          <w:spacing w:val="-7"/>
        </w:rPr>
        <w:t> </w:t>
      </w:r>
      <w:r>
        <w:rPr>
          <w:color w:val="44536A"/>
        </w:rPr>
        <w:t>Уплата</w:t>
      </w:r>
      <w:r>
        <w:rPr>
          <w:color w:val="44536A"/>
          <w:spacing w:val="-7"/>
        </w:rPr>
        <w:t> </w:t>
      </w:r>
      <w:r>
        <w:rPr>
          <w:color w:val="44536A"/>
        </w:rPr>
        <w:t>редовне</w:t>
      </w:r>
      <w:r>
        <w:rPr>
          <w:color w:val="44536A"/>
          <w:spacing w:val="-8"/>
        </w:rPr>
        <w:t> </w:t>
      </w:r>
      <w:r>
        <w:rPr>
          <w:color w:val="44536A"/>
        </w:rPr>
        <w:t>добити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дивиденди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редован</w:t>
      </w:r>
      <w:r>
        <w:rPr>
          <w:color w:val="44536A"/>
          <w:spacing w:val="1"/>
        </w:rPr>
        <w:t> </w:t>
      </w:r>
      <w:r>
        <w:rPr>
          <w:color w:val="44536A"/>
        </w:rPr>
        <w:t>буџетски</w:t>
      </w:r>
      <w:r>
        <w:rPr>
          <w:color w:val="44536A"/>
          <w:spacing w:val="1"/>
        </w:rPr>
        <w:t> </w:t>
      </w:r>
      <w:r>
        <w:rPr>
          <w:color w:val="44536A"/>
        </w:rPr>
        <w:t>непорески</w:t>
      </w:r>
      <w:r>
        <w:rPr>
          <w:color w:val="44536A"/>
          <w:spacing w:val="1"/>
        </w:rPr>
        <w:t> </w:t>
      </w:r>
      <w:r>
        <w:rPr>
          <w:color w:val="44536A"/>
        </w:rPr>
        <w:t>приход,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уплате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нераспоређене</w:t>
      </w:r>
      <w:r>
        <w:rPr>
          <w:color w:val="44536A"/>
          <w:spacing w:val="1"/>
        </w:rPr>
        <w:t> </w:t>
      </w:r>
      <w:r>
        <w:rPr>
          <w:color w:val="44536A"/>
        </w:rPr>
        <w:t>добити</w:t>
      </w:r>
      <w:r>
        <w:rPr>
          <w:color w:val="44536A"/>
          <w:spacing w:val="1"/>
        </w:rPr>
        <w:t> </w:t>
      </w:r>
      <w:r>
        <w:rPr>
          <w:color w:val="44536A"/>
        </w:rPr>
        <w:t>третирају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приход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једнократним</w:t>
      </w:r>
      <w:r>
        <w:rPr>
          <w:color w:val="44536A"/>
          <w:spacing w:val="1"/>
        </w:rPr>
        <w:t> </w:t>
      </w:r>
      <w:r>
        <w:rPr>
          <w:color w:val="44536A"/>
        </w:rPr>
        <w:t>карактером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-1"/>
        </w:rPr>
        <w:t> </w:t>
      </w:r>
      <w:r>
        <w:rPr>
          <w:color w:val="44536A"/>
        </w:rPr>
        <w:t>трајни извор</w:t>
      </w:r>
      <w:r>
        <w:rPr>
          <w:color w:val="44536A"/>
          <w:spacing w:val="-1"/>
        </w:rPr>
        <w:t> </w:t>
      </w:r>
      <w:r>
        <w:rPr>
          <w:color w:val="44536A"/>
        </w:rPr>
        <w:t>прихода.</w:t>
      </w:r>
    </w:p>
    <w:p>
      <w:pPr>
        <w:pStyle w:val="BodyText"/>
        <w:spacing w:line="259" w:lineRule="auto" w:before="158"/>
        <w:ind w:left="280" w:right="559"/>
        <w:jc w:val="both"/>
      </w:pPr>
      <w:r>
        <w:rPr>
          <w:color w:val="44536A"/>
        </w:rPr>
        <w:t>Привредна</w:t>
      </w:r>
      <w:r>
        <w:rPr>
          <w:color w:val="44536A"/>
          <w:spacing w:val="1"/>
        </w:rPr>
        <w:t> </w:t>
      </w:r>
      <w:r>
        <w:rPr>
          <w:color w:val="44536A"/>
        </w:rPr>
        <w:t>друштва</w:t>
      </w:r>
      <w:r>
        <w:rPr>
          <w:color w:val="44536A"/>
          <w:spacing w:val="1"/>
        </w:rPr>
        <w:t> </w:t>
      </w:r>
      <w:r>
        <w:rPr>
          <w:color w:val="44536A"/>
        </w:rPr>
        <w:t>чији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оснивач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-5"/>
        </w:rPr>
        <w:t> </w:t>
      </w:r>
      <w:r>
        <w:rPr>
          <w:color w:val="44536A"/>
        </w:rPr>
        <w:t>или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којима</w:t>
      </w:r>
      <w:r>
        <w:rPr>
          <w:color w:val="44536A"/>
          <w:spacing w:val="-7"/>
        </w:rPr>
        <w:t> </w:t>
      </w:r>
      <w:r>
        <w:rPr>
          <w:color w:val="44536A"/>
        </w:rPr>
        <w:t>Република</w:t>
      </w:r>
      <w:r>
        <w:rPr>
          <w:color w:val="44536A"/>
          <w:spacing w:val="-4"/>
        </w:rPr>
        <w:t> </w:t>
      </w:r>
      <w:r>
        <w:rPr>
          <w:color w:val="44536A"/>
        </w:rPr>
        <w:t>Србија</w:t>
      </w:r>
      <w:r>
        <w:rPr>
          <w:color w:val="44536A"/>
          <w:spacing w:val="-4"/>
        </w:rPr>
        <w:t> </w:t>
      </w:r>
      <w:r>
        <w:rPr>
          <w:color w:val="44536A"/>
        </w:rPr>
        <w:t>има</w:t>
      </w:r>
      <w:r>
        <w:rPr>
          <w:color w:val="44536A"/>
          <w:spacing w:val="-6"/>
        </w:rPr>
        <w:t> </w:t>
      </w:r>
      <w:r>
        <w:rPr>
          <w:color w:val="44536A"/>
        </w:rPr>
        <w:t>учешће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власништву</w:t>
      </w:r>
      <w:r>
        <w:rPr>
          <w:color w:val="44536A"/>
          <w:spacing w:val="1"/>
        </w:rPr>
        <w:t> </w:t>
      </w:r>
      <w:r>
        <w:rPr>
          <w:color w:val="44536A"/>
        </w:rPr>
        <w:t>дужна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најкасније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30.</w:t>
      </w:r>
      <w:r>
        <w:rPr>
          <w:color w:val="44536A"/>
          <w:spacing w:val="1"/>
        </w:rPr>
        <w:t> </w:t>
      </w:r>
      <w:r>
        <w:rPr>
          <w:color w:val="44536A"/>
        </w:rPr>
        <w:t>новембра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буџетске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буџет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11"/>
        </w:rPr>
        <w:t> </w:t>
      </w:r>
      <w:r>
        <w:rPr>
          <w:color w:val="44536A"/>
        </w:rPr>
        <w:t>Србије</w:t>
      </w:r>
      <w:r>
        <w:rPr>
          <w:color w:val="44536A"/>
          <w:spacing w:val="-10"/>
        </w:rPr>
        <w:t> </w:t>
      </w:r>
      <w:r>
        <w:rPr>
          <w:color w:val="44536A"/>
        </w:rPr>
        <w:t>уплате</w:t>
      </w:r>
      <w:r>
        <w:rPr>
          <w:color w:val="44536A"/>
          <w:spacing w:val="-10"/>
        </w:rPr>
        <w:t> </w:t>
      </w:r>
      <w:r>
        <w:rPr>
          <w:color w:val="44536A"/>
        </w:rPr>
        <w:t>најмање</w:t>
      </w:r>
      <w:r>
        <w:rPr>
          <w:color w:val="44536A"/>
          <w:spacing w:val="-10"/>
        </w:rPr>
        <w:t> </w:t>
      </w:r>
      <w:r>
        <w:rPr>
          <w:color w:val="44536A"/>
        </w:rPr>
        <w:t>50%</w:t>
      </w:r>
      <w:r>
        <w:rPr>
          <w:color w:val="44536A"/>
          <w:spacing w:val="-11"/>
        </w:rPr>
        <w:t> </w:t>
      </w:r>
      <w:r>
        <w:rPr>
          <w:color w:val="44536A"/>
        </w:rPr>
        <w:t>сразмерног</w:t>
      </w:r>
      <w:r>
        <w:rPr>
          <w:color w:val="44536A"/>
          <w:spacing w:val="-43"/>
        </w:rPr>
        <w:t> </w:t>
      </w:r>
      <w:r>
        <w:rPr>
          <w:color w:val="44536A"/>
        </w:rPr>
        <w:t>дела добити по завршном рачуну за 2022. годину,</w:t>
      </w:r>
      <w:r>
        <w:rPr>
          <w:color w:val="44536A"/>
          <w:spacing w:val="-43"/>
        </w:rPr>
        <w:t> </w:t>
      </w:r>
      <w:r>
        <w:rPr>
          <w:color w:val="44536A"/>
        </w:rPr>
        <w:t>који у складу са законом који уређује привредна</w:t>
      </w:r>
      <w:r>
        <w:rPr>
          <w:color w:val="44536A"/>
          <w:spacing w:val="1"/>
        </w:rPr>
        <w:t> </w:t>
      </w:r>
      <w:r>
        <w:rPr>
          <w:color w:val="44536A"/>
        </w:rPr>
        <w:t>друштва</w:t>
      </w:r>
      <w:r>
        <w:rPr>
          <w:color w:val="44536A"/>
          <w:spacing w:val="1"/>
        </w:rPr>
        <w:t> </w:t>
      </w:r>
      <w:r>
        <w:rPr>
          <w:color w:val="44536A"/>
        </w:rPr>
        <w:t>припада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члану</w:t>
      </w:r>
      <w:r>
        <w:rPr>
          <w:color w:val="44536A"/>
          <w:spacing w:val="1"/>
        </w:rPr>
        <w:t> </w:t>
      </w:r>
      <w:r>
        <w:rPr>
          <w:color w:val="44536A"/>
        </w:rPr>
        <w:t>друштва.</w:t>
      </w:r>
    </w:p>
    <w:p>
      <w:pPr>
        <w:pStyle w:val="BodyText"/>
        <w:spacing w:line="256" w:lineRule="auto" w:before="159"/>
        <w:ind w:left="280" w:right="560"/>
        <w:jc w:val="both"/>
      </w:pPr>
      <w:r>
        <w:rPr>
          <w:color w:val="44536A"/>
        </w:rPr>
        <w:t>Изузетно, уз сагласност Владе, обавезу по основу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уплате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добити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нема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субјекат</w:t>
      </w:r>
      <w:r>
        <w:rPr>
          <w:color w:val="44536A"/>
          <w:spacing w:val="-9"/>
        </w:rPr>
        <w:t> </w:t>
      </w:r>
      <w:r>
        <w:rPr>
          <w:color w:val="44536A"/>
        </w:rPr>
        <w:t>који</w:t>
      </w:r>
      <w:r>
        <w:rPr>
          <w:color w:val="44536A"/>
          <w:spacing w:val="-12"/>
        </w:rPr>
        <w:t> </w:t>
      </w:r>
      <w:r>
        <w:rPr>
          <w:color w:val="44536A"/>
        </w:rPr>
        <w:t>донесе</w:t>
      </w:r>
      <w:r>
        <w:rPr>
          <w:color w:val="44536A"/>
          <w:spacing w:val="-12"/>
        </w:rPr>
        <w:t> </w:t>
      </w:r>
      <w:r>
        <w:rPr>
          <w:color w:val="44536A"/>
        </w:rPr>
        <w:t>одлуку</w:t>
      </w:r>
      <w:r>
        <w:rPr>
          <w:color w:val="44536A"/>
          <w:spacing w:val="-11"/>
        </w:rPr>
        <w:t> </w:t>
      </w:r>
      <w:r>
        <w:rPr>
          <w:color w:val="44536A"/>
        </w:rPr>
        <w:t>да</w:t>
      </w:r>
      <w:r>
        <w:rPr>
          <w:color w:val="44536A"/>
          <w:spacing w:val="-43"/>
        </w:rPr>
        <w:t> </w:t>
      </w:r>
      <w:r>
        <w:rPr>
          <w:color w:val="44536A"/>
        </w:rPr>
        <w:t>из</w:t>
      </w:r>
      <w:r>
        <w:rPr>
          <w:color w:val="44536A"/>
          <w:spacing w:val="-7"/>
        </w:rPr>
        <w:t> </w:t>
      </w:r>
      <w:r>
        <w:rPr>
          <w:color w:val="44536A"/>
        </w:rPr>
        <w:t>добити</w:t>
      </w:r>
      <w:r>
        <w:rPr>
          <w:color w:val="44536A"/>
          <w:spacing w:val="-7"/>
        </w:rPr>
        <w:t> </w:t>
      </w:r>
      <w:r>
        <w:rPr>
          <w:color w:val="44536A"/>
        </w:rPr>
        <w:t>покрије</w:t>
      </w:r>
      <w:r>
        <w:rPr>
          <w:color w:val="44536A"/>
          <w:spacing w:val="-8"/>
        </w:rPr>
        <w:t> </w:t>
      </w:r>
      <w:r>
        <w:rPr>
          <w:color w:val="44536A"/>
        </w:rPr>
        <w:t>губитак</w:t>
      </w:r>
      <w:r>
        <w:rPr>
          <w:color w:val="44536A"/>
          <w:spacing w:val="-5"/>
        </w:rPr>
        <w:t> </w:t>
      </w:r>
      <w:r>
        <w:rPr>
          <w:color w:val="44536A"/>
        </w:rPr>
        <w:t>или</w:t>
      </w:r>
      <w:r>
        <w:rPr>
          <w:color w:val="44536A"/>
          <w:spacing w:val="-6"/>
        </w:rPr>
        <w:t> </w:t>
      </w:r>
      <w:r>
        <w:rPr>
          <w:color w:val="44536A"/>
        </w:rPr>
        <w:t>повећа</w:t>
      </w:r>
      <w:r>
        <w:rPr>
          <w:color w:val="44536A"/>
          <w:spacing w:val="-7"/>
        </w:rPr>
        <w:t> </w:t>
      </w:r>
      <w:r>
        <w:rPr>
          <w:color w:val="44536A"/>
        </w:rPr>
        <w:t>капитал</w:t>
      </w:r>
      <w:r>
        <w:rPr>
          <w:color w:val="44536A"/>
          <w:spacing w:val="-5"/>
        </w:rPr>
        <w:t> </w:t>
      </w:r>
      <w:r>
        <w:rPr>
          <w:color w:val="44536A"/>
        </w:rPr>
        <w:t>или</w:t>
      </w:r>
      <w:r>
        <w:rPr>
          <w:color w:val="44536A"/>
          <w:spacing w:val="-43"/>
        </w:rPr>
        <w:t> </w:t>
      </w:r>
      <w:r>
        <w:rPr>
          <w:color w:val="44536A"/>
        </w:rPr>
        <w:t>средства</w:t>
      </w:r>
      <w:r>
        <w:rPr>
          <w:color w:val="44536A"/>
          <w:spacing w:val="-3"/>
        </w:rPr>
        <w:t> </w:t>
      </w:r>
      <w:r>
        <w:rPr>
          <w:color w:val="44536A"/>
        </w:rPr>
        <w:t>употреби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2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-3"/>
        </w:rPr>
        <w:t> </w:t>
      </w:r>
      <w:r>
        <w:rPr>
          <w:color w:val="44536A"/>
        </w:rPr>
        <w:t>инвестиција.</w:t>
      </w:r>
    </w:p>
    <w:p>
      <w:pPr>
        <w:pStyle w:val="BodyText"/>
        <w:spacing w:line="254" w:lineRule="auto" w:before="170"/>
        <w:ind w:left="280" w:right="561"/>
        <w:jc w:val="both"/>
      </w:pPr>
      <w:r>
        <w:rPr>
          <w:color w:val="44536A"/>
        </w:rPr>
        <w:t>У</w:t>
      </w:r>
      <w:r>
        <w:rPr>
          <w:color w:val="44536A"/>
          <w:spacing w:val="-10"/>
        </w:rPr>
        <w:t> </w:t>
      </w:r>
      <w:r>
        <w:rPr>
          <w:color w:val="44536A"/>
        </w:rPr>
        <w:t>току</w:t>
      </w:r>
      <w:r>
        <w:rPr>
          <w:color w:val="44536A"/>
          <w:spacing w:val="-9"/>
        </w:rPr>
        <w:t> </w:t>
      </w:r>
      <w:r>
        <w:rPr>
          <w:color w:val="44536A"/>
        </w:rPr>
        <w:t>2022.</w:t>
      </w:r>
      <w:r>
        <w:rPr>
          <w:color w:val="44536A"/>
          <w:spacing w:val="-9"/>
        </w:rPr>
        <w:t> </w:t>
      </w:r>
      <w:r>
        <w:rPr>
          <w:color w:val="44536A"/>
        </w:rPr>
        <w:t>године</w:t>
      </w:r>
      <w:r>
        <w:rPr>
          <w:color w:val="44536A"/>
          <w:spacing w:val="-11"/>
        </w:rPr>
        <w:t> </w:t>
      </w:r>
      <w:r>
        <w:rPr>
          <w:color w:val="44536A"/>
        </w:rPr>
        <w:t>по</w:t>
      </w:r>
      <w:r>
        <w:rPr>
          <w:color w:val="44536A"/>
          <w:spacing w:val="-9"/>
        </w:rPr>
        <w:t> </w:t>
      </w:r>
      <w:r>
        <w:rPr>
          <w:color w:val="44536A"/>
        </w:rPr>
        <w:t>овом</w:t>
      </w:r>
      <w:r>
        <w:rPr>
          <w:color w:val="44536A"/>
          <w:spacing w:val="-8"/>
        </w:rPr>
        <w:t> </w:t>
      </w:r>
      <w:r>
        <w:rPr>
          <w:color w:val="44536A"/>
        </w:rPr>
        <w:t>основу</w:t>
      </w:r>
      <w:r>
        <w:rPr>
          <w:color w:val="44536A"/>
          <w:spacing w:val="-8"/>
        </w:rPr>
        <w:t> </w:t>
      </w:r>
      <w:r>
        <w:rPr>
          <w:color w:val="44536A"/>
        </w:rPr>
        <w:t>уплаћено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4,3</w:t>
      </w:r>
      <w:r>
        <w:rPr>
          <w:color w:val="44536A"/>
          <w:spacing w:val="-43"/>
        </w:rPr>
        <w:t> </w:t>
      </w:r>
      <w:r>
        <w:rPr>
          <w:color w:val="44536A"/>
        </w:rPr>
        <w:t>млрд динара у буџет</w:t>
      </w:r>
      <w:r>
        <w:rPr>
          <w:color w:val="44536A"/>
          <w:spacing w:val="-2"/>
        </w:rPr>
        <w:t> </w:t>
      </w:r>
      <w:r>
        <w:rPr>
          <w:color w:val="44536A"/>
        </w:rPr>
        <w:t>Републике.</w:t>
      </w:r>
    </w:p>
    <w:p>
      <w:pPr>
        <w:pStyle w:val="BodyText"/>
        <w:spacing w:line="259" w:lineRule="auto" w:before="169"/>
        <w:ind w:left="280" w:right="558"/>
        <w:jc w:val="both"/>
      </w:pP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настају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предузећа,</w:t>
      </w:r>
      <w:r>
        <w:rPr>
          <w:color w:val="44536A"/>
          <w:spacing w:val="1"/>
        </w:rPr>
        <w:t> </w:t>
      </w:r>
      <w:r>
        <w:rPr>
          <w:color w:val="44536A"/>
        </w:rPr>
        <w:t>обухвата</w:t>
      </w:r>
      <w:r>
        <w:rPr>
          <w:color w:val="44536A"/>
          <w:spacing w:val="1"/>
        </w:rPr>
        <w:t> </w:t>
      </w:r>
      <w:r>
        <w:rPr>
          <w:color w:val="44536A"/>
        </w:rPr>
        <w:t>низ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везаних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одговорност,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профитабилност и транспарентност у пословању</w:t>
      </w:r>
      <w:r>
        <w:rPr>
          <w:color w:val="44536A"/>
          <w:spacing w:val="1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предузећа.</w:t>
      </w:r>
      <w:r>
        <w:rPr>
          <w:color w:val="44536A"/>
          <w:spacing w:val="1"/>
        </w:rPr>
        <w:t> </w:t>
      </w:r>
      <w:r>
        <w:rPr>
          <w:color w:val="44536A"/>
        </w:rPr>
        <w:t>Процеси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</w:t>
      </w:r>
      <w:r>
        <w:rPr>
          <w:color w:val="44536A"/>
          <w:spacing w:val="1"/>
        </w:rPr>
        <w:t> </w:t>
      </w:r>
      <w:r>
        <w:rPr>
          <w:color w:val="44536A"/>
        </w:rPr>
        <w:t>покренути</w:t>
      </w:r>
      <w:r>
        <w:rPr>
          <w:color w:val="44536A"/>
          <w:spacing w:val="32"/>
        </w:rPr>
        <w:t> </w:t>
      </w:r>
      <w:r>
        <w:rPr>
          <w:color w:val="44536A"/>
        </w:rPr>
        <w:t>су</w:t>
      </w:r>
      <w:r>
        <w:rPr>
          <w:color w:val="44536A"/>
          <w:spacing w:val="32"/>
        </w:rPr>
        <w:t> </w:t>
      </w:r>
      <w:r>
        <w:rPr>
          <w:color w:val="44536A"/>
        </w:rPr>
        <w:t>у</w:t>
      </w:r>
      <w:r>
        <w:rPr>
          <w:color w:val="44536A"/>
          <w:spacing w:val="33"/>
        </w:rPr>
        <w:t> </w:t>
      </w:r>
      <w:r>
        <w:rPr>
          <w:color w:val="44536A"/>
        </w:rPr>
        <w:t>ЕПС</w:t>
      </w:r>
      <w:r>
        <w:rPr>
          <w:color w:val="44536A"/>
          <w:spacing w:val="31"/>
        </w:rPr>
        <w:t> </w:t>
      </w:r>
      <w:r>
        <w:rPr>
          <w:color w:val="44536A"/>
        </w:rPr>
        <w:t>а.д.,</w:t>
      </w:r>
      <w:r>
        <w:rPr>
          <w:color w:val="44536A"/>
          <w:spacing w:val="32"/>
        </w:rPr>
        <w:t> </w:t>
      </w:r>
      <w:r>
        <w:rPr>
          <w:color w:val="44536A"/>
        </w:rPr>
        <w:t>ЈП</w:t>
      </w:r>
      <w:r>
        <w:rPr>
          <w:color w:val="44536A"/>
          <w:spacing w:val="33"/>
        </w:rPr>
        <w:t> </w:t>
      </w:r>
      <w:r>
        <w:rPr>
          <w:color w:val="44536A"/>
        </w:rPr>
        <w:t>„Србијагас”</w:t>
      </w:r>
      <w:r>
        <w:rPr>
          <w:color w:val="44536A"/>
          <w:spacing w:val="33"/>
        </w:rPr>
        <w:t> </w:t>
      </w:r>
      <w:r>
        <w:rPr>
          <w:color w:val="44536A"/>
        </w:rPr>
        <w:t>и</w:t>
      </w:r>
    </w:p>
    <w:p>
      <w:pPr>
        <w:pStyle w:val="BodyText"/>
        <w:spacing w:line="259" w:lineRule="auto"/>
        <w:ind w:left="280" w:right="558"/>
        <w:jc w:val="both"/>
      </w:pPr>
      <w:r>
        <w:rPr>
          <w:color w:val="44536A"/>
        </w:rPr>
        <w:t>„Железнице</w:t>
      </w:r>
      <w:r>
        <w:rPr>
          <w:color w:val="44536A"/>
          <w:spacing w:val="1"/>
        </w:rPr>
        <w:t> </w:t>
      </w:r>
      <w:r>
        <w:rPr>
          <w:color w:val="44536A"/>
        </w:rPr>
        <w:t>Србије”</w:t>
      </w:r>
      <w:r>
        <w:rPr>
          <w:color w:val="44536A"/>
          <w:spacing w:val="1"/>
        </w:rPr>
        <w:t> </w:t>
      </w:r>
      <w:r>
        <w:rPr>
          <w:color w:val="44536A"/>
        </w:rPr>
        <w:t>а.д.,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успешности</w:t>
      </w:r>
      <w:r>
        <w:rPr>
          <w:color w:val="44536A"/>
          <w:spacing w:val="1"/>
        </w:rPr>
        <w:t> </w:t>
      </w:r>
      <w:r>
        <w:rPr>
          <w:color w:val="44536A"/>
        </w:rPr>
        <w:t>самог</w:t>
      </w:r>
      <w:r>
        <w:rPr>
          <w:color w:val="44536A"/>
          <w:spacing w:val="1"/>
        </w:rPr>
        <w:t> </w:t>
      </w:r>
      <w:r>
        <w:rPr>
          <w:color w:val="44536A"/>
        </w:rPr>
        <w:t>процеса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брзине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спровођења</w:t>
      </w:r>
      <w:r>
        <w:rPr>
          <w:color w:val="44536A"/>
          <w:spacing w:val="1"/>
        </w:rPr>
        <w:t> </w:t>
      </w:r>
      <w:r>
        <w:rPr>
          <w:color w:val="44536A"/>
        </w:rPr>
        <w:t>усвојених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зависити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 у будућности.</w:t>
      </w:r>
    </w:p>
    <w:p>
      <w:pPr>
        <w:pStyle w:val="Heading4"/>
        <w:spacing w:line="254" w:lineRule="auto" w:before="116"/>
        <w:ind w:right="980"/>
      </w:pPr>
      <w:r>
        <w:rPr>
          <w:color w:val="2E5395"/>
        </w:rPr>
        <w:t>Државне финансијске институције,</w:t>
      </w:r>
      <w:r>
        <w:rPr>
          <w:color w:val="2E5395"/>
          <w:spacing w:val="1"/>
        </w:rPr>
        <w:t> </w:t>
      </w:r>
      <w:r>
        <w:rPr>
          <w:color w:val="2E5395"/>
        </w:rPr>
        <w:t>банкарски</w:t>
      </w:r>
      <w:r>
        <w:rPr>
          <w:color w:val="2E5395"/>
          <w:spacing w:val="-6"/>
        </w:rPr>
        <w:t> </w:t>
      </w:r>
      <w:r>
        <w:rPr>
          <w:color w:val="2E5395"/>
        </w:rPr>
        <w:t>систем</w:t>
      </w:r>
      <w:r>
        <w:rPr>
          <w:color w:val="2E5395"/>
          <w:spacing w:val="-2"/>
        </w:rPr>
        <w:t> </w:t>
      </w:r>
      <w:r>
        <w:rPr>
          <w:color w:val="2E5395"/>
        </w:rPr>
        <w:t>и</w:t>
      </w:r>
      <w:r>
        <w:rPr>
          <w:color w:val="2E5395"/>
          <w:spacing w:val="-3"/>
        </w:rPr>
        <w:t> </w:t>
      </w:r>
      <w:r>
        <w:rPr>
          <w:color w:val="2E5395"/>
        </w:rPr>
        <w:t>осигурање</w:t>
      </w:r>
      <w:r>
        <w:rPr>
          <w:color w:val="2E5395"/>
          <w:spacing w:val="-3"/>
        </w:rPr>
        <w:t> </w:t>
      </w:r>
      <w:r>
        <w:rPr>
          <w:color w:val="2E5395"/>
        </w:rPr>
        <w:t>депозита</w:t>
      </w:r>
    </w:p>
    <w:p>
      <w:pPr>
        <w:pStyle w:val="BodyText"/>
        <w:spacing w:line="259" w:lineRule="auto" w:before="172"/>
        <w:ind w:left="280" w:right="557"/>
        <w:jc w:val="both"/>
      </w:pPr>
      <w:r>
        <w:rPr>
          <w:color w:val="44536A"/>
        </w:rPr>
        <w:t>Пре периода фискалне консолидације 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имала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-43"/>
        </w:rPr>
        <w:t> </w:t>
      </w:r>
      <w:r>
        <w:rPr>
          <w:color w:val="44536A"/>
        </w:rPr>
        <w:t>спашавања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банака.</w:t>
      </w:r>
      <w:r>
        <w:rPr>
          <w:color w:val="44536A"/>
          <w:spacing w:val="1"/>
        </w:rPr>
        <w:t> </w:t>
      </w:r>
      <w:r>
        <w:rPr>
          <w:color w:val="44536A"/>
        </w:rPr>
        <w:t>Укупни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интервенција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периоду 2012–2015. године износили су око 900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1"/>
        </w:rPr>
        <w:t> </w:t>
      </w:r>
      <w:r>
        <w:rPr>
          <w:color w:val="44536A"/>
        </w:rPr>
        <w:t>евра.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издвојен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докапитализацију банака, различите 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трансакције</w:t>
      </w:r>
      <w:r>
        <w:rPr>
          <w:color w:val="44536A"/>
          <w:spacing w:val="1"/>
        </w:rPr>
        <w:t> </w:t>
      </w:r>
      <w:r>
        <w:rPr>
          <w:color w:val="44536A"/>
        </w:rPr>
        <w:t>приликом</w:t>
      </w:r>
      <w:r>
        <w:rPr>
          <w:color w:val="44536A"/>
          <w:spacing w:val="1"/>
        </w:rPr>
        <w:t> </w:t>
      </w:r>
      <w:r>
        <w:rPr>
          <w:color w:val="44536A"/>
        </w:rPr>
        <w:t>припајања</w:t>
      </w:r>
      <w:r>
        <w:rPr>
          <w:color w:val="44536A"/>
          <w:spacing w:val="1"/>
        </w:rPr>
        <w:t> </w:t>
      </w:r>
      <w:r>
        <w:rPr>
          <w:color w:val="44536A"/>
        </w:rPr>
        <w:t>неуспешних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успешнијим,</w:t>
      </w:r>
      <w:r>
        <w:rPr>
          <w:color w:val="44536A"/>
          <w:spacing w:val="1"/>
        </w:rPr>
        <w:t> </w:t>
      </w:r>
      <w:r>
        <w:rPr>
          <w:color w:val="44536A"/>
        </w:rPr>
        <w:t>укључујући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исплату</w:t>
      </w:r>
      <w:r>
        <w:rPr>
          <w:color w:val="44536A"/>
          <w:spacing w:val="-43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2"/>
        </w:rPr>
        <w:t> </w:t>
      </w:r>
      <w:r>
        <w:rPr>
          <w:color w:val="44536A"/>
        </w:rPr>
        <w:t>и</w:t>
      </w:r>
      <w:r>
        <w:rPr>
          <w:color w:val="44536A"/>
          <w:spacing w:val="2"/>
        </w:rPr>
        <w:t> </w:t>
      </w:r>
      <w:r>
        <w:rPr>
          <w:color w:val="44536A"/>
        </w:rPr>
        <w:t>неосигураних</w:t>
      </w:r>
      <w:r>
        <w:rPr>
          <w:color w:val="44536A"/>
          <w:spacing w:val="4"/>
        </w:rPr>
        <w:t> </w:t>
      </w:r>
      <w:r>
        <w:rPr>
          <w:color w:val="44536A"/>
        </w:rPr>
        <w:t>депозита</w:t>
      </w:r>
      <w:r>
        <w:rPr>
          <w:color w:val="44536A"/>
          <w:spacing w:val="2"/>
        </w:rPr>
        <w:t> </w:t>
      </w:r>
      <w:r>
        <w:rPr>
          <w:color w:val="44536A"/>
        </w:rPr>
        <w:t>(за</w:t>
      </w:r>
      <w:r>
        <w:rPr>
          <w:color w:val="44536A"/>
          <w:spacing w:val="2"/>
        </w:rPr>
        <w:t> </w:t>
      </w:r>
      <w:r>
        <w:rPr>
          <w:color w:val="44536A"/>
        </w:rPr>
        <w:t>шта</w:t>
      </w:r>
      <w:r>
        <w:rPr>
          <w:color w:val="44536A"/>
          <w:spacing w:val="2"/>
        </w:rPr>
        <w:t> </w:t>
      </w:r>
      <w:r>
        <w:rPr>
          <w:color w:val="44536A"/>
        </w:rPr>
        <w:t>су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7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402"/>
      </w:pPr>
      <w:r>
        <w:rPr>
          <w:color w:val="44536A"/>
        </w:rPr>
        <w:t>коришћена</w:t>
      </w:r>
      <w:r>
        <w:rPr>
          <w:color w:val="44536A"/>
          <w:spacing w:val="29"/>
        </w:rPr>
        <w:t> </w:t>
      </w:r>
      <w:r>
        <w:rPr>
          <w:color w:val="44536A"/>
        </w:rPr>
        <w:t>и</w:t>
      </w:r>
      <w:r>
        <w:rPr>
          <w:color w:val="44536A"/>
          <w:spacing w:val="29"/>
        </w:rPr>
        <w:t> </w:t>
      </w:r>
      <w:r>
        <w:rPr>
          <w:color w:val="44536A"/>
        </w:rPr>
        <w:t>средства</w:t>
      </w:r>
      <w:r>
        <w:rPr>
          <w:color w:val="44536A"/>
          <w:spacing w:val="31"/>
        </w:rPr>
        <w:t> </w:t>
      </w:r>
      <w:r>
        <w:rPr>
          <w:color w:val="44536A"/>
        </w:rPr>
        <w:t>Фонда</w:t>
      </w:r>
      <w:r>
        <w:rPr>
          <w:color w:val="44536A"/>
          <w:spacing w:val="29"/>
        </w:rPr>
        <w:t> </w:t>
      </w:r>
      <w:r>
        <w:rPr>
          <w:color w:val="44536A"/>
        </w:rPr>
        <w:t>за</w:t>
      </w:r>
      <w:r>
        <w:rPr>
          <w:color w:val="44536A"/>
          <w:spacing w:val="29"/>
        </w:rPr>
        <w:t> </w:t>
      </w:r>
      <w:r>
        <w:rPr>
          <w:color w:val="44536A"/>
        </w:rPr>
        <w:t>осигурање</w:t>
      </w:r>
      <w:r>
        <w:rPr>
          <w:color w:val="44536A"/>
          <w:spacing w:val="-43"/>
        </w:rPr>
        <w:t> </w:t>
      </w:r>
      <w:r>
        <w:rPr>
          <w:color w:val="44536A"/>
        </w:rPr>
        <w:t>депозита).</w:t>
      </w:r>
    </w:p>
    <w:p>
      <w:pPr>
        <w:pStyle w:val="BodyText"/>
        <w:spacing w:line="259" w:lineRule="auto" w:before="163"/>
        <w:ind w:left="280"/>
      </w:pPr>
      <w:r>
        <w:rPr>
          <w:color w:val="44536A"/>
        </w:rPr>
        <w:t>Република</w:t>
      </w:r>
      <w:r>
        <w:rPr>
          <w:color w:val="44536A"/>
          <w:spacing w:val="23"/>
        </w:rPr>
        <w:t> </w:t>
      </w:r>
      <w:r>
        <w:rPr>
          <w:color w:val="44536A"/>
        </w:rPr>
        <w:t>Србија</w:t>
      </w:r>
      <w:r>
        <w:rPr>
          <w:color w:val="44536A"/>
          <w:spacing w:val="23"/>
        </w:rPr>
        <w:t> </w:t>
      </w:r>
      <w:r>
        <w:rPr>
          <w:color w:val="44536A"/>
        </w:rPr>
        <w:t>данас</w:t>
      </w:r>
      <w:r>
        <w:rPr>
          <w:color w:val="44536A"/>
          <w:spacing w:val="23"/>
        </w:rPr>
        <w:t> </w:t>
      </w:r>
      <w:r>
        <w:rPr>
          <w:color w:val="44536A"/>
        </w:rPr>
        <w:t>у</w:t>
      </w:r>
      <w:r>
        <w:rPr>
          <w:color w:val="44536A"/>
          <w:spacing w:val="25"/>
        </w:rPr>
        <w:t> </w:t>
      </w:r>
      <w:r>
        <w:rPr>
          <w:color w:val="44536A"/>
        </w:rPr>
        <w:t>банкарском</w:t>
      </w:r>
      <w:r>
        <w:rPr>
          <w:color w:val="44536A"/>
          <w:spacing w:val="23"/>
        </w:rPr>
        <w:t> </w:t>
      </w:r>
      <w:r>
        <w:rPr>
          <w:color w:val="44536A"/>
        </w:rPr>
        <w:t>сектору</w:t>
      </w:r>
      <w:r>
        <w:rPr>
          <w:color w:val="44536A"/>
          <w:spacing w:val="-43"/>
        </w:rPr>
        <w:t> </w:t>
      </w:r>
      <w:r>
        <w:rPr>
          <w:color w:val="44536A"/>
        </w:rPr>
        <w:t>земље</w:t>
      </w:r>
      <w:r>
        <w:rPr>
          <w:color w:val="44536A"/>
          <w:spacing w:val="-2"/>
        </w:rPr>
        <w:t> </w:t>
      </w:r>
      <w:r>
        <w:rPr>
          <w:color w:val="44536A"/>
        </w:rPr>
        <w:t>има</w:t>
      </w:r>
      <w:r>
        <w:rPr>
          <w:color w:val="44536A"/>
          <w:spacing w:val="2"/>
        </w:rPr>
        <w:t> </w:t>
      </w:r>
      <w:r>
        <w:rPr>
          <w:color w:val="44536A"/>
        </w:rPr>
        <w:t>директан</w:t>
      </w:r>
      <w:r>
        <w:rPr>
          <w:color w:val="44536A"/>
          <w:spacing w:val="-2"/>
        </w:rPr>
        <w:t> </w:t>
      </w:r>
      <w:r>
        <w:rPr>
          <w:color w:val="44536A"/>
        </w:rPr>
        <w:t>удео у капиталу:</w:t>
      </w:r>
    </w:p>
    <w:p>
      <w:pPr>
        <w:pStyle w:val="ListParagraph"/>
        <w:numPr>
          <w:ilvl w:val="1"/>
          <w:numId w:val="4"/>
        </w:numPr>
        <w:tabs>
          <w:tab w:pos="735" w:val="left" w:leader="none"/>
        </w:tabs>
        <w:spacing w:line="254" w:lineRule="auto" w:before="80" w:after="0"/>
        <w:ind w:left="734" w:right="224" w:hanging="226"/>
        <w:jc w:val="left"/>
        <w:rPr>
          <w:sz w:val="20"/>
        </w:rPr>
      </w:pPr>
      <w:r>
        <w:rPr>
          <w:color w:val="44536A"/>
          <w:sz w:val="20"/>
        </w:rPr>
        <w:t>Банке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Поштанска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штедионица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а.д.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Београд</w:t>
      </w:r>
      <w:r>
        <w:rPr>
          <w:color w:val="44536A"/>
          <w:spacing w:val="-42"/>
          <w:sz w:val="20"/>
        </w:rPr>
        <w:t> </w:t>
      </w:r>
      <w:r>
        <w:rPr>
          <w:color w:val="44536A"/>
          <w:sz w:val="20"/>
        </w:rPr>
        <w:t>(72,75%),</w:t>
      </w:r>
    </w:p>
    <w:p>
      <w:pPr>
        <w:pStyle w:val="ListParagraph"/>
        <w:numPr>
          <w:ilvl w:val="1"/>
          <w:numId w:val="4"/>
        </w:numPr>
        <w:tabs>
          <w:tab w:pos="735" w:val="left" w:leader="none"/>
        </w:tabs>
        <w:spacing w:line="240" w:lineRule="exact" w:before="0" w:after="0"/>
        <w:ind w:left="734" w:right="0" w:hanging="227"/>
        <w:jc w:val="left"/>
        <w:rPr>
          <w:sz w:val="20"/>
        </w:rPr>
      </w:pPr>
      <w:r>
        <w:rPr>
          <w:color w:val="44536A"/>
          <w:sz w:val="20"/>
        </w:rPr>
        <w:t>Српске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банке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а.д.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Београд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(76,69%).</w:t>
      </w:r>
    </w:p>
    <w:p>
      <w:pPr>
        <w:pStyle w:val="BodyText"/>
        <w:spacing w:line="259" w:lineRule="auto" w:before="179"/>
        <w:ind w:left="280" w:right="40"/>
        <w:jc w:val="both"/>
      </w:pPr>
      <w:r>
        <w:rPr>
          <w:color w:val="44536A"/>
        </w:rPr>
        <w:t>У циљу доследног спровођења излазне стратегије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настављају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реформске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области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</w:t>
      </w:r>
      <w:r>
        <w:rPr>
          <w:color w:val="44536A"/>
          <w:spacing w:val="1"/>
        </w:rPr>
        <w:t> </w:t>
      </w:r>
      <w:r>
        <w:rPr>
          <w:color w:val="44536A"/>
        </w:rPr>
        <w:t>започете</w:t>
      </w:r>
      <w:r>
        <w:rPr>
          <w:color w:val="44536A"/>
          <w:spacing w:val="1"/>
        </w:rPr>
        <w:t> </w:t>
      </w:r>
      <w:r>
        <w:rPr>
          <w:color w:val="44536A"/>
        </w:rPr>
        <w:t>2012.</w:t>
      </w:r>
      <w:r>
        <w:rPr>
          <w:color w:val="44536A"/>
          <w:spacing w:val="-1"/>
        </w:rPr>
        <w:t> </w:t>
      </w:r>
      <w:r>
        <w:rPr>
          <w:color w:val="44536A"/>
        </w:rPr>
        <w:t>године, односно</w:t>
      </w:r>
      <w:r>
        <w:rPr>
          <w:color w:val="44536A"/>
          <w:spacing w:val="-1"/>
        </w:rPr>
        <w:t> </w:t>
      </w:r>
      <w:r>
        <w:rPr>
          <w:color w:val="44536A"/>
        </w:rPr>
        <w:t>2015.</w:t>
      </w:r>
      <w:r>
        <w:rPr>
          <w:color w:val="44536A"/>
          <w:spacing w:val="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8"/>
        <w:ind w:left="280" w:right="39"/>
        <w:jc w:val="both"/>
      </w:pPr>
      <w:r>
        <w:rPr>
          <w:color w:val="44536A"/>
        </w:rPr>
        <w:t>Банка</w:t>
      </w:r>
      <w:r>
        <w:rPr>
          <w:color w:val="44536A"/>
          <w:spacing w:val="1"/>
        </w:rPr>
        <w:t> </w:t>
      </w:r>
      <w:r>
        <w:rPr>
          <w:color w:val="44536A"/>
        </w:rPr>
        <w:t>Поштанска</w:t>
      </w:r>
      <w:r>
        <w:rPr>
          <w:color w:val="44536A"/>
          <w:spacing w:val="1"/>
        </w:rPr>
        <w:t> </w:t>
      </w:r>
      <w:r>
        <w:rPr>
          <w:color w:val="44536A"/>
        </w:rPr>
        <w:t>штедионица</w:t>
      </w:r>
      <w:r>
        <w:rPr>
          <w:color w:val="44536A"/>
          <w:spacing w:val="1"/>
        </w:rPr>
        <w:t> </w:t>
      </w:r>
      <w:r>
        <w:rPr>
          <w:color w:val="44536A"/>
        </w:rPr>
        <w:t>(БПШ).</w:t>
      </w:r>
      <w:r>
        <w:rPr>
          <w:color w:val="44536A"/>
          <w:spacing w:val="1"/>
        </w:rPr>
        <w:t> </w:t>
      </w:r>
      <w:r>
        <w:rPr>
          <w:color w:val="44536A"/>
        </w:rPr>
        <w:t>Пословну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2023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1"/>
        </w:rPr>
        <w:t> </w:t>
      </w:r>
      <w:r>
        <w:rPr>
          <w:color w:val="44536A"/>
        </w:rPr>
        <w:t>усвојила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Скупштина БПШ у децембру 2022. године. Према</w:t>
      </w:r>
      <w:r>
        <w:rPr>
          <w:color w:val="44536A"/>
          <w:spacing w:val="1"/>
        </w:rPr>
        <w:t> </w:t>
      </w:r>
      <w:r>
        <w:rPr>
          <w:color w:val="44536A"/>
        </w:rPr>
        <w:t>пословној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стратегији,</w:t>
      </w:r>
      <w:r>
        <w:rPr>
          <w:color w:val="44536A"/>
          <w:spacing w:val="1"/>
        </w:rPr>
        <w:t> </w:t>
      </w:r>
      <w:r>
        <w:rPr>
          <w:color w:val="44536A"/>
        </w:rPr>
        <w:t>БПШ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наставити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реализацијом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акцентом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развој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следећим</w:t>
      </w:r>
      <w:r>
        <w:rPr>
          <w:color w:val="44536A"/>
          <w:spacing w:val="1"/>
        </w:rPr>
        <w:t> </w:t>
      </w:r>
      <w:r>
        <w:rPr>
          <w:color w:val="44536A"/>
        </w:rPr>
        <w:t>областима: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пословање</w:t>
      </w:r>
      <w:r>
        <w:rPr>
          <w:color w:val="44536A"/>
          <w:spacing w:val="-10"/>
        </w:rPr>
        <w:t> </w:t>
      </w:r>
      <w:r>
        <w:rPr>
          <w:color w:val="44536A"/>
        </w:rPr>
        <w:t>са</w:t>
      </w:r>
      <w:r>
        <w:rPr>
          <w:color w:val="44536A"/>
          <w:spacing w:val="-11"/>
        </w:rPr>
        <w:t> </w:t>
      </w:r>
      <w:r>
        <w:rPr>
          <w:color w:val="44536A"/>
        </w:rPr>
        <w:t>физичким</w:t>
      </w:r>
      <w:r>
        <w:rPr>
          <w:color w:val="44536A"/>
          <w:spacing w:val="-8"/>
        </w:rPr>
        <w:t> </w:t>
      </w:r>
      <w:r>
        <w:rPr>
          <w:color w:val="44536A"/>
        </w:rPr>
        <w:t>лицима,</w:t>
      </w:r>
      <w:r>
        <w:rPr>
          <w:color w:val="44536A"/>
          <w:spacing w:val="-11"/>
        </w:rPr>
        <w:t> </w:t>
      </w:r>
      <w:r>
        <w:rPr>
          <w:color w:val="44536A"/>
        </w:rPr>
        <w:t>предузетницима,</w:t>
      </w:r>
      <w:r>
        <w:rPr>
          <w:color w:val="44536A"/>
          <w:spacing w:val="-42"/>
        </w:rPr>
        <w:t> </w:t>
      </w:r>
      <w:r>
        <w:rPr>
          <w:color w:val="44536A"/>
        </w:rPr>
        <w:t>микро,</w:t>
      </w:r>
      <w:r>
        <w:rPr>
          <w:color w:val="44536A"/>
          <w:spacing w:val="1"/>
        </w:rPr>
        <w:t> </w:t>
      </w:r>
      <w:r>
        <w:rPr>
          <w:color w:val="44536A"/>
        </w:rPr>
        <w:t>малим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средњим</w:t>
      </w:r>
      <w:r>
        <w:rPr>
          <w:color w:val="44536A"/>
          <w:spacing w:val="1"/>
        </w:rPr>
        <w:t> </w:t>
      </w:r>
      <w:r>
        <w:rPr>
          <w:color w:val="44536A"/>
        </w:rPr>
        <w:t>правним</w:t>
      </w:r>
      <w:r>
        <w:rPr>
          <w:color w:val="44536A"/>
          <w:spacing w:val="1"/>
        </w:rPr>
        <w:t> </w:t>
      </w:r>
      <w:r>
        <w:rPr>
          <w:color w:val="44536A"/>
        </w:rPr>
        <w:t>лицима,</w:t>
      </w:r>
      <w:r>
        <w:rPr>
          <w:color w:val="44536A"/>
          <w:spacing w:val="1"/>
        </w:rPr>
        <w:t> </w:t>
      </w:r>
      <w:r>
        <w:rPr>
          <w:color w:val="44536A"/>
        </w:rPr>
        <w:t>јединицама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самоуправе,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предузећима</w:t>
      </w:r>
      <w:r>
        <w:rPr>
          <w:color w:val="44536A"/>
          <w:spacing w:val="1"/>
        </w:rPr>
        <w:t> </w:t>
      </w:r>
      <w:r>
        <w:rPr>
          <w:color w:val="44536A"/>
        </w:rPr>
        <w:t>чији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оснивач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или аутономна покрајина или јединица 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привредним</w:t>
      </w:r>
      <w:r>
        <w:rPr>
          <w:color w:val="44536A"/>
          <w:spacing w:val="1"/>
        </w:rPr>
        <w:t> </w:t>
      </w:r>
      <w:r>
        <w:rPr>
          <w:color w:val="44536A"/>
        </w:rPr>
        <w:t>друштвима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-43"/>
        </w:rPr>
        <w:t> </w:t>
      </w:r>
      <w:r>
        <w:rPr>
          <w:color w:val="44536A"/>
        </w:rPr>
        <w:t>Република Србија или аутономна покрајина или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власништво;</w:t>
      </w:r>
      <w:r>
        <w:rPr>
          <w:color w:val="44536A"/>
          <w:spacing w:val="1"/>
        </w:rPr>
        <w:t> </w:t>
      </w: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интерне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организације</w:t>
      </w:r>
      <w:r>
        <w:rPr>
          <w:color w:val="44536A"/>
          <w:spacing w:val="1"/>
        </w:rPr>
        <w:t> </w:t>
      </w:r>
      <w:r>
        <w:rPr>
          <w:color w:val="44536A"/>
        </w:rPr>
        <w:t>банке,</w:t>
      </w:r>
      <w:r>
        <w:rPr>
          <w:color w:val="44536A"/>
          <w:spacing w:val="1"/>
        </w:rPr>
        <w:t> </w:t>
      </w:r>
      <w:r>
        <w:rPr>
          <w:color w:val="44536A"/>
        </w:rPr>
        <w:t>корпоративног</w:t>
      </w:r>
      <w:r>
        <w:rPr>
          <w:color w:val="44536A"/>
          <w:spacing w:val="-6"/>
        </w:rPr>
        <w:t> </w:t>
      </w:r>
      <w:r>
        <w:rPr>
          <w:color w:val="44536A"/>
        </w:rPr>
        <w:t>управљања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управљања</w:t>
      </w:r>
      <w:r>
        <w:rPr>
          <w:color w:val="44536A"/>
          <w:spacing w:val="-5"/>
        </w:rPr>
        <w:t> </w:t>
      </w:r>
      <w:r>
        <w:rPr>
          <w:color w:val="44536A"/>
        </w:rPr>
        <w:t>ризиком;</w:t>
      </w:r>
      <w:r>
        <w:rPr>
          <w:color w:val="44536A"/>
          <w:spacing w:val="-43"/>
        </w:rPr>
        <w:t> </w:t>
      </w:r>
      <w:r>
        <w:rPr>
          <w:color w:val="44536A"/>
        </w:rPr>
        <w:t>јачање</w:t>
      </w:r>
      <w:r>
        <w:rPr>
          <w:color w:val="44536A"/>
          <w:spacing w:val="-1"/>
        </w:rPr>
        <w:t> </w:t>
      </w:r>
      <w:r>
        <w:rPr>
          <w:color w:val="44536A"/>
        </w:rPr>
        <w:t>ИТ</w:t>
      </w:r>
      <w:r>
        <w:rPr>
          <w:color w:val="44536A"/>
          <w:spacing w:val="-2"/>
        </w:rPr>
        <w:t> </w:t>
      </w:r>
      <w:r>
        <w:rPr>
          <w:color w:val="44536A"/>
        </w:rPr>
        <w:t>инфраструктуре.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Како би се омогућило ублажавање економских и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последица,</w:t>
      </w:r>
      <w:r>
        <w:rPr>
          <w:color w:val="44536A"/>
          <w:spacing w:val="1"/>
        </w:rPr>
        <w:t> </w:t>
      </w:r>
      <w:r>
        <w:rPr>
          <w:color w:val="44536A"/>
        </w:rPr>
        <w:t>насталих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SARS-CoV-2, Банка поступа у складу са Законом о</w:t>
      </w:r>
      <w:r>
        <w:rPr>
          <w:color w:val="44536A"/>
          <w:spacing w:val="1"/>
        </w:rPr>
        <w:t> </w:t>
      </w:r>
      <w:r>
        <w:rPr>
          <w:color w:val="44536A"/>
        </w:rPr>
        <w:t>утврђивању</w:t>
      </w:r>
      <w:r>
        <w:rPr>
          <w:color w:val="44536A"/>
          <w:spacing w:val="1"/>
        </w:rPr>
        <w:t> </w:t>
      </w:r>
      <w:r>
        <w:rPr>
          <w:color w:val="44536A"/>
        </w:rPr>
        <w:t>гарантне</w:t>
      </w:r>
      <w:r>
        <w:rPr>
          <w:color w:val="44536A"/>
          <w:spacing w:val="1"/>
        </w:rPr>
        <w:t> </w:t>
      </w:r>
      <w:r>
        <w:rPr>
          <w:color w:val="44536A"/>
        </w:rPr>
        <w:t>шеме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-43"/>
        </w:rPr>
        <w:t> </w:t>
      </w:r>
      <w:r>
        <w:rPr>
          <w:color w:val="44536A"/>
        </w:rPr>
        <w:t>болести COVID-19 изазване вирусом SARS-CoV-2 и</w:t>
      </w:r>
      <w:r>
        <w:rPr>
          <w:color w:val="44536A"/>
          <w:spacing w:val="1"/>
        </w:rPr>
        <w:t> </w:t>
      </w:r>
      <w:r>
        <w:rPr>
          <w:color w:val="44536A"/>
        </w:rPr>
        <w:t>Законом о утврђивању друге гарантне шеме као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продуженог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негативног</w:t>
      </w:r>
      <w:r>
        <w:rPr>
          <w:color w:val="44536A"/>
          <w:spacing w:val="1"/>
        </w:rPr>
        <w:t> </w:t>
      </w:r>
      <w:r>
        <w:rPr>
          <w:color w:val="44536A"/>
        </w:rPr>
        <w:t>утицаја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-4"/>
        </w:rPr>
        <w:t> </w:t>
      </w:r>
      <w:r>
        <w:rPr>
          <w:color w:val="44536A"/>
        </w:rPr>
        <w:t>COVID-19</w:t>
      </w:r>
      <w:r>
        <w:rPr>
          <w:color w:val="44536A"/>
          <w:spacing w:val="-3"/>
        </w:rPr>
        <w:t> </w:t>
      </w:r>
      <w:r>
        <w:rPr>
          <w:color w:val="44536A"/>
        </w:rPr>
        <w:t>изазване</w:t>
      </w:r>
      <w:r>
        <w:rPr>
          <w:color w:val="44536A"/>
          <w:spacing w:val="-2"/>
        </w:rPr>
        <w:t> </w:t>
      </w:r>
      <w:r>
        <w:rPr>
          <w:color w:val="44536A"/>
        </w:rPr>
        <w:t>вирусом</w:t>
      </w:r>
      <w:r>
        <w:rPr>
          <w:color w:val="44536A"/>
          <w:spacing w:val="-2"/>
        </w:rPr>
        <w:t> </w:t>
      </w:r>
      <w:r>
        <w:rPr>
          <w:color w:val="44536A"/>
        </w:rPr>
        <w:t>SARS-CoV-2.</w:t>
      </w:r>
    </w:p>
    <w:p>
      <w:pPr>
        <w:pStyle w:val="BodyText"/>
        <w:spacing w:line="259" w:lineRule="auto" w:before="158"/>
        <w:ind w:left="280" w:right="40"/>
        <w:jc w:val="both"/>
      </w:pPr>
      <w:r>
        <w:rPr>
          <w:color w:val="44536A"/>
        </w:rPr>
        <w:t>Српска</w:t>
      </w:r>
      <w:r>
        <w:rPr>
          <w:color w:val="44536A"/>
          <w:spacing w:val="-11"/>
        </w:rPr>
        <w:t> </w:t>
      </w:r>
      <w:r>
        <w:rPr>
          <w:color w:val="44536A"/>
        </w:rPr>
        <w:t>банка.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10"/>
        </w:rPr>
        <w:t> </w:t>
      </w:r>
      <w:r>
        <w:rPr>
          <w:color w:val="44536A"/>
        </w:rPr>
        <w:t>складу</w:t>
      </w:r>
      <w:r>
        <w:rPr>
          <w:color w:val="44536A"/>
          <w:spacing w:val="-11"/>
        </w:rPr>
        <w:t> </w:t>
      </w:r>
      <w:r>
        <w:rPr>
          <w:color w:val="44536A"/>
        </w:rPr>
        <w:t>са</w:t>
      </w:r>
      <w:r>
        <w:rPr>
          <w:color w:val="44536A"/>
          <w:spacing w:val="-10"/>
        </w:rPr>
        <w:t> </w:t>
      </w:r>
      <w:r>
        <w:rPr>
          <w:color w:val="44536A"/>
        </w:rPr>
        <w:t>Владином</w:t>
      </w:r>
      <w:r>
        <w:rPr>
          <w:color w:val="44536A"/>
          <w:spacing w:val="-11"/>
        </w:rPr>
        <w:t> </w:t>
      </w:r>
      <w:r>
        <w:rPr>
          <w:color w:val="44536A"/>
        </w:rPr>
        <w:t>стратегијом</w:t>
      </w:r>
      <w:r>
        <w:rPr>
          <w:color w:val="44536A"/>
          <w:spacing w:val="-1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државне</w:t>
      </w:r>
      <w:r>
        <w:rPr>
          <w:color w:val="44536A"/>
          <w:spacing w:val="-11"/>
        </w:rPr>
        <w:t> </w:t>
      </w:r>
      <w:r>
        <w:rPr>
          <w:color w:val="44536A"/>
        </w:rPr>
        <w:t>банке,</w:t>
      </w:r>
      <w:r>
        <w:rPr>
          <w:color w:val="44536A"/>
          <w:spacing w:val="-9"/>
        </w:rPr>
        <w:t> </w:t>
      </w:r>
      <w:r>
        <w:rPr>
          <w:color w:val="44536A"/>
        </w:rPr>
        <w:t>формирана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Стручна</w:t>
      </w:r>
      <w:r>
        <w:rPr>
          <w:color w:val="44536A"/>
          <w:spacing w:val="-10"/>
        </w:rPr>
        <w:t> </w:t>
      </w:r>
      <w:r>
        <w:rPr>
          <w:color w:val="44536A"/>
        </w:rPr>
        <w:t>радна</w:t>
      </w:r>
      <w:r>
        <w:rPr>
          <w:color w:val="44536A"/>
          <w:spacing w:val="-10"/>
        </w:rPr>
        <w:t> </w:t>
      </w:r>
      <w:r>
        <w:rPr>
          <w:color w:val="44536A"/>
        </w:rPr>
        <w:t>група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  <w:spacing w:val="-2"/>
        </w:rPr>
        <w:t>за трансформацију Српске банке у специјализовану</w:t>
      </w:r>
      <w:r>
        <w:rPr>
          <w:color w:val="44536A"/>
          <w:spacing w:val="-44"/>
        </w:rPr>
        <w:t> </w:t>
      </w:r>
      <w:r>
        <w:rPr>
          <w:color w:val="44536A"/>
        </w:rPr>
        <w:t>финансијску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пружање</w:t>
      </w:r>
      <w:r>
        <w:rPr>
          <w:color w:val="44536A"/>
          <w:spacing w:val="1"/>
        </w:rPr>
        <w:t> </w:t>
      </w:r>
      <w:r>
        <w:rPr>
          <w:color w:val="44536A"/>
        </w:rPr>
        <w:t>свих</w:t>
      </w:r>
      <w:r>
        <w:rPr>
          <w:color w:val="44536A"/>
          <w:spacing w:val="1"/>
        </w:rPr>
        <w:t> </w:t>
      </w:r>
      <w:r>
        <w:rPr>
          <w:color w:val="44536A"/>
        </w:rPr>
        <w:t>врста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наменској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индустрији</w:t>
      </w:r>
      <w:r>
        <w:rPr>
          <w:color w:val="44536A"/>
          <w:spacing w:val="-12"/>
        </w:rPr>
        <w:t> </w:t>
      </w:r>
      <w:r>
        <w:rPr>
          <w:color w:val="44536A"/>
          <w:spacing w:val="-3"/>
        </w:rPr>
        <w:t>Републике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Србије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дана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21.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јануара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2019.</w:t>
      </w:r>
      <w:r>
        <w:rPr>
          <w:color w:val="44536A"/>
          <w:spacing w:val="-43"/>
        </w:rPr>
        <w:t> </w:t>
      </w:r>
      <w:r>
        <w:rPr>
          <w:color w:val="44536A"/>
        </w:rPr>
        <w:t>године и почела је са формалним радом у марту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одржана</w:t>
      </w:r>
      <w:r>
        <w:rPr>
          <w:color w:val="44536A"/>
          <w:spacing w:val="1"/>
        </w:rPr>
        <w:t> </w:t>
      </w:r>
      <w:r>
        <w:rPr>
          <w:color w:val="44536A"/>
        </w:rPr>
        <w:t>конститутивна</w:t>
      </w:r>
      <w:r>
        <w:rPr>
          <w:color w:val="44536A"/>
          <w:spacing w:val="1"/>
        </w:rPr>
        <w:t> </w:t>
      </w:r>
      <w:r>
        <w:rPr>
          <w:color w:val="44536A"/>
        </w:rPr>
        <w:t>седница.</w:t>
      </w:r>
      <w:r>
        <w:rPr>
          <w:color w:val="44536A"/>
          <w:spacing w:val="3"/>
        </w:rPr>
        <w:t> </w:t>
      </w:r>
      <w:r>
        <w:rPr>
          <w:color w:val="44536A"/>
        </w:rPr>
        <w:t>Због</w:t>
      </w:r>
      <w:r>
        <w:rPr>
          <w:color w:val="44536A"/>
          <w:spacing w:val="4"/>
        </w:rPr>
        <w:t> </w:t>
      </w:r>
      <w:r>
        <w:rPr>
          <w:color w:val="44536A"/>
        </w:rPr>
        <w:t>наставка</w:t>
      </w:r>
      <w:r>
        <w:rPr>
          <w:color w:val="44536A"/>
          <w:spacing w:val="2"/>
        </w:rPr>
        <w:t> </w:t>
      </w:r>
      <w:r>
        <w:rPr>
          <w:color w:val="44536A"/>
        </w:rPr>
        <w:t>пандемије</w:t>
      </w:r>
      <w:r>
        <w:rPr>
          <w:color w:val="44536A"/>
          <w:spacing w:val="5"/>
        </w:rPr>
        <w:t> </w:t>
      </w:r>
      <w:r>
        <w:rPr>
          <w:color w:val="44536A"/>
        </w:rPr>
        <w:t>болести</w:t>
      </w:r>
      <w:r>
        <w:rPr>
          <w:color w:val="44536A"/>
          <w:spacing w:val="4"/>
        </w:rPr>
        <w:t> </w:t>
      </w:r>
      <w:r>
        <w:rPr>
          <w:color w:val="44536A"/>
        </w:rPr>
        <w:t>COVID-</w:t>
      </w:r>
    </w:p>
    <w:p>
      <w:pPr>
        <w:pStyle w:val="BodyText"/>
        <w:spacing w:line="259" w:lineRule="auto"/>
        <w:ind w:left="280" w:right="555"/>
        <w:jc w:val="both"/>
      </w:pPr>
      <w:r>
        <w:rPr>
          <w:color w:val="44536A"/>
        </w:rPr>
        <w:t>19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изазване ратом у Украјини и текућих активности у</w:t>
      </w:r>
      <w:r>
        <w:rPr>
          <w:color w:val="44536A"/>
          <w:spacing w:val="-43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кризе,</w:t>
      </w:r>
      <w:r>
        <w:rPr>
          <w:color w:val="44536A"/>
          <w:spacing w:val="-43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усмерене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трансформацију</w:t>
      </w:r>
      <w:r>
        <w:rPr>
          <w:color w:val="44536A"/>
          <w:spacing w:val="1"/>
        </w:rPr>
        <w:t> </w:t>
      </w:r>
      <w:r>
        <w:rPr>
          <w:color w:val="44536A"/>
        </w:rPr>
        <w:t>Српске</w:t>
      </w:r>
      <w:r>
        <w:rPr>
          <w:color w:val="44536A"/>
          <w:spacing w:val="1"/>
        </w:rPr>
        <w:t> </w:t>
      </w:r>
      <w:r>
        <w:rPr>
          <w:color w:val="44536A"/>
        </w:rPr>
        <w:t>банке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-6"/>
        </w:rPr>
        <w:t> </w:t>
      </w:r>
      <w:r>
        <w:rPr>
          <w:color w:val="44536A"/>
        </w:rPr>
        <w:t>2023.</w:t>
      </w:r>
      <w:r>
        <w:rPr>
          <w:color w:val="44536A"/>
          <w:spacing w:val="-6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8"/>
        <w:ind w:left="280" w:right="552"/>
        <w:jc w:val="both"/>
      </w:pPr>
      <w:r>
        <w:rPr>
          <w:color w:val="44536A"/>
        </w:rPr>
        <w:t>Реформа</w:t>
      </w:r>
      <w:r>
        <w:rPr>
          <w:color w:val="44536A"/>
          <w:spacing w:val="-7"/>
        </w:rPr>
        <w:t> </w:t>
      </w:r>
      <w:r>
        <w:rPr>
          <w:color w:val="44536A"/>
        </w:rPr>
        <w:t>прописа</w:t>
      </w:r>
      <w:r>
        <w:rPr>
          <w:color w:val="44536A"/>
          <w:spacing w:val="-6"/>
        </w:rPr>
        <w:t> </w:t>
      </w:r>
      <w:r>
        <w:rPr>
          <w:color w:val="44536A"/>
        </w:rPr>
        <w:t>који</w:t>
      </w:r>
      <w:r>
        <w:rPr>
          <w:color w:val="44536A"/>
          <w:spacing w:val="-7"/>
        </w:rPr>
        <w:t> </w:t>
      </w:r>
      <w:r>
        <w:rPr>
          <w:color w:val="44536A"/>
        </w:rPr>
        <w:t>уређују</w:t>
      </w:r>
      <w:r>
        <w:rPr>
          <w:color w:val="44536A"/>
          <w:spacing w:val="-5"/>
        </w:rPr>
        <w:t> </w:t>
      </w:r>
      <w:r>
        <w:rPr>
          <w:color w:val="44536A"/>
        </w:rPr>
        <w:t>српски</w:t>
      </w:r>
      <w:r>
        <w:rPr>
          <w:color w:val="44536A"/>
          <w:spacing w:val="-7"/>
        </w:rPr>
        <w:t> </w:t>
      </w:r>
      <w:r>
        <w:rPr>
          <w:color w:val="44536A"/>
        </w:rPr>
        <w:t>финансијски</w:t>
      </w:r>
      <w:r>
        <w:rPr>
          <w:color w:val="44536A"/>
          <w:spacing w:val="-42"/>
        </w:rPr>
        <w:t> </w:t>
      </w:r>
      <w:r>
        <w:rPr>
          <w:color w:val="44536A"/>
        </w:rPr>
        <w:t>систем</w:t>
      </w:r>
      <w:r>
        <w:rPr>
          <w:color w:val="44536A"/>
          <w:vertAlign w:val="superscript"/>
        </w:rPr>
        <w:t>10</w:t>
      </w:r>
      <w:r>
        <w:rPr>
          <w:color w:val="44536A"/>
          <w:vertAlign w:val="baseline"/>
        </w:rPr>
        <w:t> спроведена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фебруара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2015.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Једна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карактеристика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реформе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јесте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пренос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надлежности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праћења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резултата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пословања и рада органа управљања у банкама,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друштвима за осигурање и другим финансијским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институцијама чији је акционар Република Србија,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као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организовање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спровођење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поступка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продаје акција у њима, са АОД на Министарство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финансија,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почев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1.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априла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2015.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Реформом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домаћу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регулативу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транспонована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Директива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реструктурирању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банака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(</w:t>
      </w:r>
      <w:r>
        <w:rPr>
          <w:i/>
          <w:color w:val="44536A"/>
          <w:vertAlign w:val="baseline"/>
        </w:rPr>
        <w:t>Bank</w:t>
      </w:r>
      <w:r>
        <w:rPr>
          <w:i/>
          <w:color w:val="44536A"/>
          <w:spacing w:val="1"/>
          <w:vertAlign w:val="baseline"/>
        </w:rPr>
        <w:t> </w:t>
      </w:r>
      <w:r>
        <w:rPr>
          <w:i/>
          <w:color w:val="44536A"/>
          <w:vertAlign w:val="baseline"/>
        </w:rPr>
        <w:t>Recovery</w:t>
      </w:r>
      <w:r>
        <w:rPr>
          <w:i/>
          <w:color w:val="44536A"/>
          <w:spacing w:val="1"/>
          <w:vertAlign w:val="baseline"/>
        </w:rPr>
        <w:t> </w:t>
      </w:r>
      <w:r>
        <w:rPr>
          <w:i/>
          <w:color w:val="44536A"/>
          <w:vertAlign w:val="baseline"/>
        </w:rPr>
        <w:t>and</w:t>
      </w:r>
      <w:r>
        <w:rPr>
          <w:i/>
          <w:color w:val="44536A"/>
          <w:spacing w:val="1"/>
          <w:vertAlign w:val="baseline"/>
        </w:rPr>
        <w:t> </w:t>
      </w:r>
      <w:r>
        <w:rPr>
          <w:i/>
          <w:color w:val="44536A"/>
          <w:vertAlign w:val="baseline"/>
        </w:rPr>
        <w:t>Resolution</w:t>
      </w:r>
      <w:r>
        <w:rPr>
          <w:i/>
          <w:color w:val="44536A"/>
          <w:spacing w:val="1"/>
          <w:vertAlign w:val="baseline"/>
        </w:rPr>
        <w:t> </w:t>
      </w:r>
      <w:r>
        <w:rPr>
          <w:i/>
          <w:color w:val="44536A"/>
          <w:vertAlign w:val="baseline"/>
        </w:rPr>
        <w:t>Directive</w:t>
      </w:r>
      <w:r>
        <w:rPr>
          <w:i/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–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BRRD)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функција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реструктурирања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банака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поверена је НБС. У децембру 2016. године усвојен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је сет прописа којима се у домаћи регулаторни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оквир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vertAlign w:val="baseline"/>
        </w:rPr>
        <w:t>имплементирају</w:t>
      </w:r>
      <w:r>
        <w:rPr>
          <w:color w:val="44536A"/>
          <w:spacing w:val="-9"/>
          <w:vertAlign w:val="baseline"/>
        </w:rPr>
        <w:t> </w:t>
      </w:r>
      <w:r>
        <w:rPr>
          <w:color w:val="44536A"/>
          <w:vertAlign w:val="baseline"/>
        </w:rPr>
        <w:t>Базел</w:t>
      </w:r>
      <w:r>
        <w:rPr>
          <w:color w:val="44536A"/>
          <w:spacing w:val="-11"/>
          <w:vertAlign w:val="baseline"/>
        </w:rPr>
        <w:t> </w:t>
      </w:r>
      <w:r>
        <w:rPr>
          <w:color w:val="44536A"/>
          <w:vertAlign w:val="baseline"/>
        </w:rPr>
        <w:t>III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vertAlign w:val="baseline"/>
        </w:rPr>
        <w:t>стандарди,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vertAlign w:val="baseline"/>
        </w:rPr>
        <w:t>чиме</w:t>
      </w:r>
      <w:r>
        <w:rPr>
          <w:color w:val="44536A"/>
          <w:spacing w:val="-1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постигнут значајан степен усклађености домаћих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релевантним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прописима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овој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области,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током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2017.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наставило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активностима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унапређењу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домаћих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којима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уређује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пословање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банака,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циљу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њиховог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даљег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усклађивања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прописима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ЕУ.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Основни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циљеви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усвајања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ових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прописа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повећање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отпорности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банкарског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сектора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повећањем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квалитета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капитала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увођењем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заштитних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слојева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капитала,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боље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праћење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контрола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изложености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банке</w:t>
      </w:r>
      <w:r>
        <w:rPr>
          <w:color w:val="44536A"/>
          <w:spacing w:val="-7"/>
          <w:vertAlign w:val="baseline"/>
        </w:rPr>
        <w:t> </w:t>
      </w:r>
      <w:r>
        <w:rPr>
          <w:color w:val="44536A"/>
          <w:vertAlign w:val="baseline"/>
        </w:rPr>
        <w:t>ризику</w:t>
      </w:r>
      <w:r>
        <w:rPr>
          <w:color w:val="44536A"/>
          <w:spacing w:val="-6"/>
          <w:vertAlign w:val="baseline"/>
        </w:rPr>
        <w:t> </w:t>
      </w:r>
      <w:r>
        <w:rPr>
          <w:color w:val="44536A"/>
          <w:vertAlign w:val="baseline"/>
        </w:rPr>
        <w:t>ликвидности,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даље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јачање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тржишне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дисциплине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транспарентности пословања банака у Републици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Србији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објављивањем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свих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релевантних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информација</w:t>
      </w:r>
      <w:r>
        <w:rPr>
          <w:color w:val="44536A"/>
          <w:spacing w:val="8"/>
          <w:vertAlign w:val="baseline"/>
        </w:rPr>
        <w:t> </w:t>
      </w:r>
      <w:r>
        <w:rPr>
          <w:color w:val="44536A"/>
          <w:vertAlign w:val="baseline"/>
        </w:rPr>
        <w:t>о</w:t>
      </w:r>
      <w:r>
        <w:rPr>
          <w:color w:val="44536A"/>
          <w:spacing w:val="8"/>
          <w:vertAlign w:val="baseline"/>
        </w:rPr>
        <w:t> </w:t>
      </w:r>
      <w:r>
        <w:rPr>
          <w:color w:val="44536A"/>
          <w:vertAlign w:val="baseline"/>
        </w:rPr>
        <w:t>пословању</w:t>
      </w:r>
      <w:r>
        <w:rPr>
          <w:color w:val="44536A"/>
          <w:spacing w:val="9"/>
          <w:vertAlign w:val="baseline"/>
        </w:rPr>
        <w:t> </w:t>
      </w:r>
      <w:r>
        <w:rPr>
          <w:color w:val="44536A"/>
          <w:vertAlign w:val="baseline"/>
        </w:rPr>
        <w:t>банке,</w:t>
      </w:r>
      <w:r>
        <w:rPr>
          <w:color w:val="44536A"/>
          <w:spacing w:val="8"/>
          <w:vertAlign w:val="baseline"/>
        </w:rPr>
        <w:t> </w:t>
      </w:r>
      <w:r>
        <w:rPr>
          <w:color w:val="44536A"/>
          <w:vertAlign w:val="baseline"/>
        </w:rPr>
        <w:t>као</w:t>
      </w:r>
      <w:r>
        <w:rPr>
          <w:color w:val="44536A"/>
          <w:spacing w:val="9"/>
          <w:vertAlign w:val="baseline"/>
        </w:rPr>
        <w:t> </w:t>
      </w:r>
      <w:r>
        <w:rPr>
          <w:color w:val="44536A"/>
          <w:vertAlign w:val="baseline"/>
        </w:rPr>
        <w:t>и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3"/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556" w:firstLine="0"/>
        <w:jc w:val="both"/>
        <w:rPr>
          <w:sz w:val="16"/>
        </w:rPr>
      </w:pPr>
      <w:r>
        <w:rPr>
          <w:color w:val="44536A"/>
          <w:spacing w:val="-1"/>
          <w:sz w:val="16"/>
          <w:vertAlign w:val="superscript"/>
        </w:rPr>
        <w:t>10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pacing w:val="-1"/>
          <w:sz w:val="16"/>
          <w:vertAlign w:val="baseline"/>
        </w:rPr>
        <w:t>Народна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скупштина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усвојила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је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измене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допуне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Закона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НБС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Закона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банкама,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као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нови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АОД,</w:t>
      </w:r>
      <w:r>
        <w:rPr>
          <w:color w:val="44536A"/>
          <w:spacing w:val="-10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</w:t>
      </w:r>
      <w:r>
        <w:rPr>
          <w:color w:val="44536A"/>
          <w:spacing w:val="-7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9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осигурању</w:t>
      </w:r>
      <w:r>
        <w:rPr>
          <w:color w:val="44536A"/>
          <w:spacing w:val="-8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депозита,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 о стечају и ликвидацији банака и друштава за осигурање. Са изменом сета финансијских закона, наметнуло се и усвајање допуне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министарствима.</w:t>
      </w:r>
    </w:p>
    <w:p>
      <w:pPr>
        <w:spacing w:after="0"/>
        <w:jc w:val="both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44"/>
        <w:jc w:val="both"/>
      </w:pP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извештајног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-43"/>
        </w:rPr>
        <w:t> </w:t>
      </w:r>
      <w:r>
        <w:rPr>
          <w:color w:val="44536A"/>
        </w:rPr>
        <w:t>регулаторним</w:t>
      </w:r>
      <w:r>
        <w:rPr>
          <w:color w:val="44536A"/>
          <w:spacing w:val="-1"/>
        </w:rPr>
        <w:t> </w:t>
      </w:r>
      <w:r>
        <w:rPr>
          <w:color w:val="44536A"/>
        </w:rPr>
        <w:t>решењима.</w:t>
      </w:r>
    </w:p>
    <w:p>
      <w:pPr>
        <w:pStyle w:val="BodyText"/>
        <w:spacing w:line="259" w:lineRule="auto" w:before="163"/>
        <w:ind w:left="280" w:right="40"/>
        <w:jc w:val="both"/>
      </w:pPr>
      <w:r>
        <w:rPr>
          <w:color w:val="44536A"/>
        </w:rPr>
        <w:t>Један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ограничавајућих</w:t>
      </w:r>
      <w:r>
        <w:rPr>
          <w:color w:val="44536A"/>
          <w:spacing w:val="1"/>
        </w:rPr>
        <w:t> </w:t>
      </w:r>
      <w:r>
        <w:rPr>
          <w:color w:val="44536A"/>
        </w:rPr>
        <w:t>фактора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кредитне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релативно</w:t>
      </w:r>
      <w:r>
        <w:rPr>
          <w:color w:val="44536A"/>
          <w:spacing w:val="-43"/>
        </w:rPr>
        <w:t> </w:t>
      </w:r>
      <w:r>
        <w:rPr>
          <w:color w:val="44536A"/>
        </w:rPr>
        <w:t>висок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августу</w:t>
      </w:r>
      <w:r>
        <w:rPr>
          <w:color w:val="44536A"/>
          <w:spacing w:val="1"/>
        </w:rPr>
        <w:t> </w:t>
      </w:r>
      <w:r>
        <w:rPr>
          <w:color w:val="44536A"/>
        </w:rPr>
        <w:t>2015. године усвојена је Стратегија за решавање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спроводи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имплементацијом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трогодишња</w:t>
      </w:r>
      <w:r>
        <w:rPr>
          <w:color w:val="44536A"/>
          <w:spacing w:val="1"/>
        </w:rPr>
        <w:t> </w:t>
      </w:r>
      <w:r>
        <w:rPr>
          <w:color w:val="44536A"/>
        </w:rPr>
        <w:t>акциона</w:t>
      </w:r>
      <w:r>
        <w:rPr>
          <w:color w:val="44536A"/>
          <w:spacing w:val="1"/>
        </w:rPr>
        <w:t> </w:t>
      </w:r>
      <w:r>
        <w:rPr>
          <w:color w:val="44536A"/>
        </w:rPr>
        <w:t>плана,</w:t>
      </w:r>
      <w:r>
        <w:rPr>
          <w:color w:val="44536A"/>
          <w:spacing w:val="-6"/>
        </w:rPr>
        <w:t> </w:t>
      </w:r>
      <w:r>
        <w:rPr>
          <w:color w:val="44536A"/>
        </w:rPr>
        <w:t>један</w:t>
      </w:r>
      <w:r>
        <w:rPr>
          <w:color w:val="44536A"/>
          <w:spacing w:val="-7"/>
        </w:rPr>
        <w:t> </w:t>
      </w:r>
      <w:r>
        <w:rPr>
          <w:color w:val="44536A"/>
        </w:rPr>
        <w:t>припремљен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7"/>
        </w:rPr>
        <w:t> </w:t>
      </w:r>
      <w:r>
        <w:rPr>
          <w:color w:val="44536A"/>
        </w:rPr>
        <w:t>стране</w:t>
      </w:r>
      <w:r>
        <w:rPr>
          <w:color w:val="44536A"/>
          <w:spacing w:val="-8"/>
        </w:rPr>
        <w:t> </w:t>
      </w:r>
      <w:r>
        <w:rPr>
          <w:color w:val="44536A"/>
        </w:rPr>
        <w:t>Владе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други</w:t>
      </w:r>
      <w:r>
        <w:rPr>
          <w:color w:val="44536A"/>
          <w:spacing w:val="-43"/>
        </w:rPr>
        <w:t> </w:t>
      </w:r>
      <w:r>
        <w:rPr>
          <w:color w:val="44536A"/>
        </w:rPr>
        <w:t>припремљен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НБС,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спуштања</w:t>
      </w:r>
      <w:r>
        <w:rPr>
          <w:color w:val="44536A"/>
          <w:spacing w:val="1"/>
        </w:rPr>
        <w:t> </w:t>
      </w:r>
      <w:r>
        <w:rPr>
          <w:color w:val="44536A"/>
        </w:rPr>
        <w:t>нивоа проблематичних кредита. Кључне области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имплементације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подразумевале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јачање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капацитета банака за решавање 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кредита,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регулативе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 средстава обезбеђења, развој тржишта</w:t>
      </w:r>
      <w:r>
        <w:rPr>
          <w:color w:val="44536A"/>
          <w:spacing w:val="-43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-1"/>
        </w:rPr>
        <w:t> </w:t>
      </w:r>
      <w:r>
        <w:rPr>
          <w:color w:val="44536A"/>
        </w:rPr>
        <w:t>кредита и</w:t>
      </w:r>
      <w:r>
        <w:rPr>
          <w:color w:val="44536A"/>
          <w:spacing w:val="1"/>
        </w:rPr>
        <w:t> </w:t>
      </w:r>
      <w:r>
        <w:rPr>
          <w:color w:val="44536A"/>
        </w:rPr>
        <w:t>др.</w:t>
      </w:r>
    </w:p>
    <w:p>
      <w:pPr>
        <w:pStyle w:val="BodyText"/>
        <w:spacing w:line="259" w:lineRule="auto" w:before="159"/>
        <w:ind w:left="280" w:right="38"/>
        <w:jc w:val="both"/>
        <w:rPr>
          <w:i/>
        </w:rPr>
      </w:pPr>
      <w:r>
        <w:rPr>
          <w:color w:val="44536A"/>
          <w:spacing w:val="-3"/>
        </w:rPr>
        <w:t>На</w:t>
      </w:r>
      <w:r>
        <w:rPr>
          <w:color w:val="44536A"/>
          <w:spacing w:val="-14"/>
        </w:rPr>
        <w:t> </w:t>
      </w:r>
      <w:r>
        <w:rPr>
          <w:color w:val="44536A"/>
          <w:spacing w:val="-3"/>
        </w:rPr>
        <w:t>иницијативу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Народне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банке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Србије,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2014.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усвојен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нови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Закон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осигурању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8"/>
        </w:rPr>
        <w:t> </w:t>
      </w:r>
      <w:r>
        <w:rPr>
          <w:color w:val="44536A"/>
        </w:rPr>
        <w:t>основу</w:t>
      </w:r>
      <w:r>
        <w:rPr>
          <w:color w:val="44536A"/>
          <w:spacing w:val="-8"/>
        </w:rPr>
        <w:t> </w:t>
      </w:r>
      <w:r>
        <w:rPr>
          <w:color w:val="44536A"/>
        </w:rPr>
        <w:t>кога</w:t>
      </w:r>
      <w:r>
        <w:rPr>
          <w:color w:val="44536A"/>
          <w:spacing w:val="-8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током 2014. и 2015. године извршена регулаторна</w:t>
      </w:r>
      <w:r>
        <w:rPr>
          <w:color w:val="44536A"/>
          <w:spacing w:val="-43"/>
        </w:rPr>
        <w:t> </w:t>
      </w:r>
      <w:r>
        <w:rPr>
          <w:color w:val="44536A"/>
        </w:rPr>
        <w:t>реформа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-43"/>
        </w:rPr>
        <w:t> </w:t>
      </w:r>
      <w:r>
        <w:rPr>
          <w:color w:val="44536A"/>
        </w:rPr>
        <w:t>други</w:t>
      </w:r>
      <w:r>
        <w:rPr>
          <w:color w:val="44536A"/>
          <w:spacing w:val="1"/>
        </w:rPr>
        <w:t> </w:t>
      </w:r>
      <w:r>
        <w:rPr>
          <w:color w:val="44536A"/>
        </w:rPr>
        <w:t>најважнији</w:t>
      </w:r>
      <w:r>
        <w:rPr>
          <w:color w:val="44536A"/>
          <w:spacing w:val="1"/>
        </w:rPr>
        <w:t> </w:t>
      </w:r>
      <w:r>
        <w:rPr>
          <w:color w:val="44536A"/>
        </w:rPr>
        <w:t>сегмент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 тржишту. Регулаторном реформом</w:t>
      </w:r>
      <w:r>
        <w:rPr>
          <w:color w:val="44536A"/>
          <w:spacing w:val="1"/>
        </w:rPr>
        <w:t> </w:t>
      </w:r>
      <w:r>
        <w:rPr>
          <w:color w:val="44536A"/>
        </w:rPr>
        <w:t>створени су предуслови за даљи развој тржишта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имплементацију</w:t>
      </w:r>
      <w:r>
        <w:rPr>
          <w:color w:val="44536A"/>
          <w:spacing w:val="1"/>
        </w:rPr>
        <w:t> </w:t>
      </w:r>
      <w:r>
        <w:rPr>
          <w:color w:val="44536A"/>
        </w:rPr>
        <w:t>модерних</w:t>
      </w:r>
      <w:r>
        <w:rPr>
          <w:color w:val="44536A"/>
          <w:spacing w:val="1"/>
        </w:rPr>
        <w:t> </w:t>
      </w:r>
      <w:r>
        <w:rPr>
          <w:color w:val="44536A"/>
        </w:rPr>
        <w:t>стандарда</w:t>
      </w:r>
      <w:r>
        <w:rPr>
          <w:color w:val="44536A"/>
          <w:spacing w:val="1"/>
        </w:rPr>
        <w:t> </w:t>
      </w:r>
      <w:r>
        <w:rPr>
          <w:color w:val="44536A"/>
        </w:rPr>
        <w:t>прилагођених</w:t>
      </w:r>
      <w:r>
        <w:rPr>
          <w:color w:val="44536A"/>
          <w:spacing w:val="1"/>
        </w:rPr>
        <w:t> </w:t>
      </w:r>
      <w:r>
        <w:rPr>
          <w:color w:val="44536A"/>
        </w:rPr>
        <w:t>потребама</w:t>
      </w:r>
      <w:r>
        <w:rPr>
          <w:color w:val="44536A"/>
          <w:spacing w:val="1"/>
        </w:rPr>
        <w:t> </w:t>
      </w:r>
      <w:r>
        <w:rPr>
          <w:color w:val="44536A"/>
        </w:rPr>
        <w:t>домаћег</w:t>
      </w:r>
      <w:r>
        <w:rPr>
          <w:color w:val="44536A"/>
          <w:spacing w:val="1"/>
        </w:rPr>
        <w:t> </w:t>
      </w:r>
      <w:r>
        <w:rPr>
          <w:color w:val="44536A"/>
        </w:rPr>
        <w:t>тржишта.</w:t>
      </w:r>
      <w:r>
        <w:rPr>
          <w:color w:val="44536A"/>
          <w:spacing w:val="1"/>
        </w:rPr>
        <w:t> </w:t>
      </w:r>
      <w:r>
        <w:rPr>
          <w:color w:val="44536A"/>
        </w:rPr>
        <w:t>Нови</w:t>
      </w:r>
      <w:r>
        <w:rPr>
          <w:color w:val="44536A"/>
          <w:spacing w:val="1"/>
        </w:rPr>
        <w:t> </w:t>
      </w:r>
      <w:r>
        <w:rPr>
          <w:color w:val="44536A"/>
        </w:rPr>
        <w:t>регулаторни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омогућио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-43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осталог,</w:t>
      </w:r>
      <w:r>
        <w:rPr>
          <w:color w:val="44536A"/>
          <w:spacing w:val="1"/>
        </w:rPr>
        <w:t> </w:t>
      </w:r>
      <w:r>
        <w:rPr>
          <w:color w:val="44536A"/>
        </w:rPr>
        <w:t>позитивне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огледају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укупне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даљем</w:t>
      </w:r>
      <w:r>
        <w:rPr>
          <w:color w:val="44536A"/>
          <w:spacing w:val="1"/>
        </w:rPr>
        <w:t> </w:t>
      </w:r>
      <w:r>
        <w:rPr>
          <w:color w:val="44536A"/>
        </w:rPr>
        <w:t>развоју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финансијског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тржишта.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Исто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тако,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реформа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прописа</w:t>
      </w:r>
      <w:r>
        <w:rPr>
          <w:color w:val="44536A"/>
          <w:spacing w:val="-42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овој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области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је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омогућила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увођење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квалитетнијих</w:t>
      </w:r>
      <w:r>
        <w:rPr>
          <w:color w:val="44536A"/>
          <w:spacing w:val="-43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друштава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бољу</w:t>
      </w:r>
      <w:r>
        <w:rPr>
          <w:color w:val="44536A"/>
          <w:spacing w:val="1"/>
        </w:rPr>
        <w:t> </w:t>
      </w:r>
      <w:r>
        <w:rPr>
          <w:color w:val="44536A"/>
        </w:rPr>
        <w:t>заштиту</w:t>
      </w:r>
      <w:r>
        <w:rPr>
          <w:color w:val="44536A"/>
          <w:spacing w:val="1"/>
        </w:rPr>
        <w:t> </w:t>
      </w:r>
      <w:r>
        <w:rPr>
          <w:color w:val="44536A"/>
        </w:rPr>
        <w:t>грађана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субјеката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услуге</w:t>
      </w:r>
      <w:r>
        <w:rPr>
          <w:color w:val="44536A"/>
          <w:spacing w:val="1"/>
        </w:rPr>
        <w:t> </w:t>
      </w:r>
      <w:r>
        <w:rPr>
          <w:color w:val="44536A"/>
        </w:rPr>
        <w:t>користе. У току 2021. усвојене су измене и допуна</w:t>
      </w:r>
      <w:r>
        <w:rPr>
          <w:color w:val="44536A"/>
          <w:spacing w:val="1"/>
        </w:rPr>
        <w:t> </w:t>
      </w:r>
      <w:r>
        <w:rPr>
          <w:color w:val="44536A"/>
        </w:rPr>
        <w:t>Закона о осигурању, којима је уређена промена</w:t>
      </w:r>
      <w:r>
        <w:rPr>
          <w:color w:val="44536A"/>
          <w:spacing w:val="1"/>
        </w:rPr>
        <w:t> </w:t>
      </w:r>
      <w:r>
        <w:rPr>
          <w:color w:val="44536A"/>
        </w:rPr>
        <w:t>власничких</w:t>
      </w:r>
      <w:r>
        <w:rPr>
          <w:color w:val="44536A"/>
          <w:spacing w:val="1"/>
        </w:rPr>
        <w:t> </w:t>
      </w:r>
      <w:r>
        <w:rPr>
          <w:color w:val="44536A"/>
        </w:rPr>
        <w:t>права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друштвеном</w:t>
      </w:r>
      <w:r>
        <w:rPr>
          <w:color w:val="44536A"/>
          <w:spacing w:val="1"/>
        </w:rPr>
        <w:t> </w:t>
      </w:r>
      <w:r>
        <w:rPr>
          <w:color w:val="44536A"/>
        </w:rPr>
        <w:t>капиталу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друштвима за осигурање. Постојећим прописима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којима</w:t>
      </w:r>
      <w:r>
        <w:rPr>
          <w:color w:val="44536A"/>
          <w:spacing w:val="-11"/>
        </w:rPr>
        <w:t> </w:t>
      </w:r>
      <w:r>
        <w:rPr>
          <w:color w:val="44536A"/>
          <w:spacing w:val="-3"/>
        </w:rPr>
        <w:t>се</w:t>
      </w:r>
      <w:r>
        <w:rPr>
          <w:color w:val="44536A"/>
          <w:spacing w:val="-15"/>
        </w:rPr>
        <w:t> </w:t>
      </w:r>
      <w:r>
        <w:rPr>
          <w:color w:val="44536A"/>
          <w:spacing w:val="-3"/>
        </w:rPr>
        <w:t>уређује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делатност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осигурања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Републици</w:t>
      </w:r>
      <w:r>
        <w:rPr>
          <w:color w:val="44536A"/>
          <w:spacing w:val="-42"/>
        </w:rPr>
        <w:t> </w:t>
      </w:r>
      <w:r>
        <w:rPr>
          <w:color w:val="44536A"/>
        </w:rPr>
        <w:t>Србији</w:t>
      </w:r>
      <w:r>
        <w:rPr>
          <w:color w:val="44536A"/>
          <w:spacing w:val="1"/>
        </w:rPr>
        <w:t> </w:t>
      </w:r>
      <w:r>
        <w:rPr>
          <w:color w:val="44536A"/>
        </w:rPr>
        <w:t>створени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предуслови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даљу</w:t>
      </w:r>
      <w:r>
        <w:rPr>
          <w:color w:val="44536A"/>
          <w:spacing w:val="-43"/>
        </w:rPr>
        <w:t> </w:t>
      </w:r>
      <w:r>
        <w:rPr>
          <w:color w:val="44536A"/>
        </w:rPr>
        <w:t>конвергенцију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развијености</w:t>
      </w:r>
      <w:r>
        <w:rPr>
          <w:color w:val="44536A"/>
          <w:spacing w:val="1"/>
        </w:rPr>
        <w:t> </w:t>
      </w:r>
      <w:r>
        <w:rPr>
          <w:color w:val="44536A"/>
        </w:rPr>
        <w:t>тог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ЕУ.</w:t>
      </w:r>
      <w:r>
        <w:rPr>
          <w:color w:val="44536A"/>
          <w:spacing w:val="1"/>
        </w:rPr>
        <w:t> </w:t>
      </w:r>
      <w:r>
        <w:rPr>
          <w:color w:val="44536A"/>
        </w:rPr>
        <w:t>Значајне промене регулаторног оквира у области</w:t>
      </w:r>
      <w:r>
        <w:rPr>
          <w:color w:val="44536A"/>
          <w:spacing w:val="1"/>
        </w:rPr>
        <w:t> </w:t>
      </w:r>
      <w:r>
        <w:rPr>
          <w:color w:val="44536A"/>
        </w:rPr>
        <w:t>надзора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тек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очекују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-43"/>
        </w:rPr>
        <w:t> </w:t>
      </w:r>
      <w:r>
        <w:rPr>
          <w:color w:val="44536A"/>
        </w:rPr>
        <w:t>пуним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усклађивањем</w:t>
      </w:r>
      <w:r>
        <w:rPr>
          <w:color w:val="44536A"/>
          <w:spacing w:val="1"/>
        </w:rPr>
        <w:t> </w:t>
      </w:r>
      <w:r>
        <w:rPr>
          <w:color w:val="44536A"/>
        </w:rPr>
        <w:t>прописа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Директивом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дистрибуцији осигурања (</w:t>
      </w:r>
      <w:r>
        <w:rPr>
          <w:i/>
          <w:color w:val="44536A"/>
        </w:rPr>
        <w:t>Directive (EU) 2016/97 —</w:t>
      </w:r>
      <w:r>
        <w:rPr>
          <w:i/>
          <w:color w:val="44536A"/>
          <w:spacing w:val="-43"/>
        </w:rPr>
        <w:t> </w:t>
      </w:r>
      <w:r>
        <w:rPr>
          <w:i/>
          <w:color w:val="44536A"/>
          <w:spacing w:val="-3"/>
        </w:rPr>
        <w:t>the</w:t>
      </w:r>
      <w:r>
        <w:rPr>
          <w:i/>
          <w:color w:val="44536A"/>
          <w:spacing w:val="-9"/>
        </w:rPr>
        <w:t> </w:t>
      </w:r>
      <w:r>
        <w:rPr>
          <w:i/>
          <w:color w:val="44536A"/>
          <w:spacing w:val="-3"/>
        </w:rPr>
        <w:t>Insurance</w:t>
      </w:r>
      <w:r>
        <w:rPr>
          <w:i/>
          <w:color w:val="44536A"/>
          <w:spacing w:val="-8"/>
        </w:rPr>
        <w:t> </w:t>
      </w:r>
      <w:r>
        <w:rPr>
          <w:i/>
          <w:color w:val="44536A"/>
          <w:spacing w:val="-2"/>
        </w:rPr>
        <w:t>Distribution</w:t>
      </w:r>
      <w:r>
        <w:rPr>
          <w:i/>
          <w:color w:val="44536A"/>
          <w:spacing w:val="-5"/>
        </w:rPr>
        <w:t> </w:t>
      </w:r>
      <w:r>
        <w:rPr>
          <w:i/>
          <w:color w:val="44536A"/>
          <w:spacing w:val="-2"/>
        </w:rPr>
        <w:t>Directive</w:t>
      </w:r>
      <w:r>
        <w:rPr>
          <w:i/>
          <w:color w:val="44536A"/>
          <w:spacing w:val="-8"/>
        </w:rPr>
        <w:t> </w:t>
      </w:r>
      <w:r>
        <w:rPr>
          <w:i/>
          <w:color w:val="44536A"/>
          <w:spacing w:val="-2"/>
        </w:rPr>
        <w:t>-</w:t>
      </w:r>
      <w:r>
        <w:rPr>
          <w:i/>
          <w:color w:val="44536A"/>
          <w:spacing w:val="-10"/>
        </w:rPr>
        <w:t> </w:t>
      </w:r>
      <w:r>
        <w:rPr>
          <w:i/>
          <w:color w:val="44536A"/>
          <w:spacing w:val="-2"/>
        </w:rPr>
        <w:t>IDD</w:t>
      </w:r>
      <w:r>
        <w:rPr>
          <w:color w:val="44536A"/>
          <w:spacing w:val="-2"/>
        </w:rPr>
        <w:t>)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применом</w:t>
      </w:r>
      <w:r>
        <w:rPr>
          <w:color w:val="44536A"/>
          <w:spacing w:val="-42"/>
        </w:rPr>
        <w:t> </w:t>
      </w:r>
      <w:r>
        <w:rPr>
          <w:color w:val="44536A"/>
        </w:rPr>
        <w:t>Солвентности</w:t>
      </w:r>
      <w:r>
        <w:rPr>
          <w:color w:val="44536A"/>
          <w:spacing w:val="1"/>
        </w:rPr>
        <w:t> </w:t>
      </w:r>
      <w:r>
        <w:rPr>
          <w:color w:val="44536A"/>
        </w:rPr>
        <w:t>II</w:t>
      </w:r>
      <w:r>
        <w:rPr>
          <w:color w:val="44536A"/>
          <w:spacing w:val="1"/>
        </w:rPr>
        <w:t> </w:t>
      </w:r>
      <w:r>
        <w:rPr>
          <w:color w:val="44536A"/>
        </w:rPr>
        <w:t>(</w:t>
      </w:r>
      <w:r>
        <w:rPr>
          <w:i/>
          <w:color w:val="44536A"/>
        </w:rPr>
        <w:t>Directive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2009/138/EC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of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the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European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Parliament</w:t>
      </w:r>
      <w:r>
        <w:rPr>
          <w:i/>
          <w:color w:val="44536A"/>
          <w:spacing w:val="2"/>
        </w:rPr>
        <w:t> </w:t>
      </w:r>
      <w:r>
        <w:rPr>
          <w:i/>
          <w:color w:val="44536A"/>
        </w:rPr>
        <w:t>and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of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the</w:t>
      </w:r>
      <w:r>
        <w:rPr>
          <w:i/>
          <w:color w:val="44536A"/>
          <w:spacing w:val="2"/>
        </w:rPr>
        <w:t> </w:t>
      </w:r>
      <w:r>
        <w:rPr>
          <w:i/>
          <w:color w:val="44536A"/>
        </w:rPr>
        <w:t>Council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on</w:t>
      </w:r>
      <w:r>
        <w:rPr>
          <w:i/>
          <w:color w:val="44536A"/>
          <w:spacing w:val="2"/>
        </w:rPr>
        <w:t> </w:t>
      </w:r>
      <w:r>
        <w:rPr>
          <w:i/>
          <w:color w:val="44536A"/>
        </w:rPr>
        <w:t>taking-up</w:t>
      </w:r>
    </w:p>
    <w:p>
      <w:pPr>
        <w:spacing w:line="256" w:lineRule="auto" w:before="60"/>
        <w:ind w:left="280" w:right="561" w:firstLine="0"/>
        <w:jc w:val="both"/>
        <w:rPr>
          <w:sz w:val="20"/>
        </w:rPr>
      </w:pPr>
      <w:r>
        <w:rPr/>
        <w:br w:type="column"/>
      </w:r>
      <w:r>
        <w:rPr>
          <w:i/>
          <w:color w:val="44536A"/>
          <w:sz w:val="20"/>
        </w:rPr>
        <w:t>and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pursuit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of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the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business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of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Insurance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and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Reinsurance</w:t>
      </w:r>
      <w:r>
        <w:rPr>
          <w:color w:val="44536A"/>
          <w:sz w:val="20"/>
        </w:rPr>
        <w:t>).</w:t>
      </w:r>
    </w:p>
    <w:p>
      <w:pPr>
        <w:pStyle w:val="BodyText"/>
        <w:tabs>
          <w:tab w:pos="1983" w:val="left" w:leader="none"/>
          <w:tab w:pos="3703" w:val="left" w:leader="none"/>
        </w:tabs>
        <w:spacing w:line="259" w:lineRule="auto" w:before="163"/>
        <w:ind w:left="280" w:right="555"/>
        <w:jc w:val="both"/>
      </w:pPr>
      <w:r>
        <w:rPr>
          <w:color w:val="44536A"/>
        </w:rPr>
        <w:t>Од доношења поменуте стратегије, усвојен је и</w:t>
      </w:r>
      <w:r>
        <w:rPr>
          <w:color w:val="44536A"/>
          <w:spacing w:val="1"/>
        </w:rPr>
        <w:t> </w:t>
      </w:r>
      <w:r>
        <w:rPr>
          <w:color w:val="44536A"/>
        </w:rPr>
        <w:t>измењен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1"/>
        </w:rPr>
        <w:t> </w:t>
      </w:r>
      <w:r>
        <w:rPr>
          <w:color w:val="44536A"/>
        </w:rPr>
        <w:t>законских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подзаконских</w:t>
      </w:r>
      <w:r>
        <w:rPr>
          <w:color w:val="44536A"/>
          <w:spacing w:val="1"/>
        </w:rPr>
        <w:t> </w:t>
      </w:r>
      <w:r>
        <w:rPr>
          <w:color w:val="44536A"/>
        </w:rPr>
        <w:t>аката, унапређен је институционални капацитет и</w:t>
      </w:r>
      <w:r>
        <w:rPr>
          <w:color w:val="44536A"/>
          <w:spacing w:val="1"/>
        </w:rPr>
        <w:t> </w:t>
      </w:r>
      <w:r>
        <w:rPr>
          <w:color w:val="44536A"/>
        </w:rPr>
        <w:t>спроведене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бројне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лакши</w:t>
      </w:r>
      <w:r>
        <w:rPr>
          <w:color w:val="44536A"/>
          <w:spacing w:val="1"/>
        </w:rPr>
        <w:t> </w:t>
      </w:r>
      <w:r>
        <w:rPr>
          <w:color w:val="44536A"/>
        </w:rPr>
        <w:t>отпис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пренос</w:t>
      </w:r>
      <w:r>
        <w:rPr>
          <w:color w:val="44536A"/>
          <w:spacing w:val="1"/>
        </w:rPr>
        <w:t> </w:t>
      </w:r>
      <w:r>
        <w:rPr>
          <w:color w:val="44536A"/>
        </w:rPr>
        <w:t>ненаплативих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то:</w:t>
      </w:r>
      <w:r>
        <w:rPr>
          <w:color w:val="44536A"/>
          <w:spacing w:val="1"/>
        </w:rPr>
        <w:t> </w:t>
      </w:r>
      <w:r>
        <w:rPr>
          <w:color w:val="44536A"/>
        </w:rPr>
        <w:t>усвајањем Закона о изменама и допунама 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хипотеци</w:t>
      </w:r>
      <w:r>
        <w:rPr>
          <w:color w:val="44536A"/>
          <w:spacing w:val="1"/>
        </w:rPr>
        <w:t> </w:t>
      </w:r>
      <w:r>
        <w:rPr>
          <w:color w:val="44536A"/>
        </w:rPr>
        <w:t>(2015.</w:t>
      </w:r>
      <w:r>
        <w:rPr>
          <w:color w:val="44536A"/>
          <w:spacing w:val="1"/>
        </w:rPr>
        <w:t> </w:t>
      </w:r>
      <w:r>
        <w:rPr>
          <w:color w:val="44536A"/>
        </w:rPr>
        <w:t>године)</w:t>
      </w:r>
      <w:r>
        <w:rPr>
          <w:color w:val="44536A"/>
          <w:spacing w:val="1"/>
        </w:rPr>
        <w:t> </w:t>
      </w:r>
      <w:r>
        <w:rPr>
          <w:color w:val="44536A"/>
        </w:rPr>
        <w:t>чија</w:t>
      </w:r>
      <w:r>
        <w:rPr>
          <w:color w:val="44536A"/>
          <w:spacing w:val="1"/>
        </w:rPr>
        <w:t> </w:t>
      </w:r>
      <w:r>
        <w:rPr>
          <w:color w:val="44536A"/>
        </w:rPr>
        <w:t>решења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омогућила</w:t>
      </w:r>
      <w:r>
        <w:rPr>
          <w:color w:val="44536A"/>
          <w:spacing w:val="1"/>
        </w:rPr>
        <w:t> </w:t>
      </w:r>
      <w:r>
        <w:rPr>
          <w:color w:val="44536A"/>
        </w:rPr>
        <w:t>реафирмацију</w:t>
      </w:r>
      <w:r>
        <w:rPr>
          <w:color w:val="44536A"/>
          <w:spacing w:val="1"/>
        </w:rPr>
        <w:t> </w:t>
      </w:r>
      <w:r>
        <w:rPr>
          <w:color w:val="44536A"/>
        </w:rPr>
        <w:t>вансудског</w:t>
      </w:r>
      <w:r>
        <w:rPr>
          <w:color w:val="44536A"/>
          <w:spacing w:val="1"/>
        </w:rPr>
        <w:t> </w:t>
      </w:r>
      <w:r>
        <w:rPr>
          <w:color w:val="44536A"/>
        </w:rPr>
        <w:t>поступка</w:t>
      </w:r>
      <w:r>
        <w:rPr>
          <w:color w:val="44536A"/>
          <w:spacing w:val="1"/>
        </w:rPr>
        <w:t> </w:t>
      </w:r>
      <w:r>
        <w:rPr>
          <w:color w:val="44536A"/>
        </w:rPr>
        <w:t>намирења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добијене</w:t>
      </w:r>
      <w:r>
        <w:rPr>
          <w:color w:val="44536A"/>
          <w:spacing w:val="1"/>
        </w:rPr>
        <w:t> </w:t>
      </w:r>
      <w:r>
        <w:rPr>
          <w:color w:val="44536A"/>
        </w:rPr>
        <w:t>продајом</w:t>
      </w:r>
      <w:r>
        <w:rPr>
          <w:color w:val="44536A"/>
          <w:spacing w:val="-43"/>
        </w:rPr>
        <w:t> </w:t>
      </w:r>
      <w:r>
        <w:rPr>
          <w:color w:val="44536A"/>
        </w:rPr>
        <w:t>хипотековане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довела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вишег</w:t>
      </w:r>
      <w:r>
        <w:rPr>
          <w:color w:val="44536A"/>
          <w:spacing w:val="1"/>
        </w:rPr>
        <w:t> </w:t>
      </w:r>
      <w:r>
        <w:rPr>
          <w:color w:val="44536A"/>
        </w:rPr>
        <w:t>степена</w:t>
      </w:r>
      <w:r>
        <w:rPr>
          <w:color w:val="44536A"/>
          <w:spacing w:val="1"/>
        </w:rPr>
        <w:t> </w:t>
      </w:r>
      <w:r>
        <w:rPr>
          <w:color w:val="44536A"/>
        </w:rPr>
        <w:t>правне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сигурности</w:t>
      </w:r>
      <w:r>
        <w:rPr>
          <w:color w:val="44536A"/>
          <w:spacing w:val="1"/>
        </w:rPr>
        <w:t> </w:t>
      </w:r>
      <w:r>
        <w:rPr>
          <w:color w:val="44536A"/>
        </w:rPr>
        <w:t>учесника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пословима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подразумевају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успостављање</w:t>
      </w:r>
      <w:r>
        <w:rPr>
          <w:color w:val="44536A"/>
          <w:spacing w:val="-10"/>
        </w:rPr>
        <w:t> </w:t>
      </w:r>
      <w:r>
        <w:rPr>
          <w:color w:val="44536A"/>
        </w:rPr>
        <w:t>хипотеке,</w:t>
      </w:r>
      <w:r>
        <w:rPr>
          <w:color w:val="44536A"/>
          <w:spacing w:val="-9"/>
        </w:rPr>
        <w:t> </w:t>
      </w:r>
      <w:r>
        <w:rPr>
          <w:color w:val="44536A"/>
        </w:rPr>
        <w:t>као</w:t>
      </w:r>
      <w:r>
        <w:rPr>
          <w:color w:val="44536A"/>
          <w:spacing w:val="-8"/>
        </w:rPr>
        <w:t> </w:t>
      </w:r>
      <w:r>
        <w:rPr>
          <w:color w:val="44536A"/>
        </w:rPr>
        <w:t>средства</w:t>
      </w:r>
      <w:r>
        <w:rPr>
          <w:color w:val="44536A"/>
          <w:spacing w:val="-9"/>
        </w:rPr>
        <w:t> </w:t>
      </w:r>
      <w:r>
        <w:rPr>
          <w:color w:val="44536A"/>
        </w:rPr>
        <w:t>обезбеђења</w:t>
      </w:r>
      <w:r>
        <w:rPr>
          <w:color w:val="44536A"/>
          <w:spacing w:val="-43"/>
        </w:rPr>
        <w:t> </w:t>
      </w:r>
      <w:r>
        <w:rPr>
          <w:color w:val="44536A"/>
        </w:rPr>
        <w:t>потраживања;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доношење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проценитељима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-43"/>
        </w:rPr>
        <w:t> </w:t>
      </w:r>
      <w:r>
        <w:rPr>
          <w:color w:val="44536A"/>
        </w:rPr>
        <w:t>(почетак примене закона – јун 2017. године) који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осталог,</w:t>
      </w:r>
      <w:r>
        <w:rPr>
          <w:color w:val="44536A"/>
          <w:spacing w:val="1"/>
        </w:rPr>
        <w:t> </w:t>
      </w:r>
      <w:r>
        <w:rPr>
          <w:color w:val="44536A"/>
        </w:rPr>
        <w:t>увео</w:t>
      </w:r>
      <w:r>
        <w:rPr>
          <w:color w:val="44536A"/>
          <w:spacing w:val="1"/>
        </w:rPr>
        <w:t> </w:t>
      </w:r>
      <w:r>
        <w:rPr>
          <w:color w:val="44536A"/>
        </w:rPr>
        <w:t>нову</w:t>
      </w:r>
      <w:r>
        <w:rPr>
          <w:color w:val="44536A"/>
          <w:spacing w:val="1"/>
        </w:rPr>
        <w:t> </w:t>
      </w:r>
      <w:r>
        <w:rPr>
          <w:color w:val="44536A"/>
        </w:rPr>
        <w:t>професију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лиценциране</w:t>
        <w:tab/>
        <w:t>проценитеље</w:t>
        <w:tab/>
        <w:t>вредности</w:t>
      </w:r>
      <w:r>
        <w:rPr>
          <w:color w:val="44536A"/>
          <w:spacing w:val="-43"/>
        </w:rPr>
        <w:t> </w:t>
      </w:r>
      <w:r>
        <w:rPr>
          <w:color w:val="44536A"/>
        </w:rPr>
        <w:t>непокретности и прописао обавезну процену која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спроводи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случајевима</w:t>
      </w:r>
      <w:r>
        <w:rPr>
          <w:color w:val="44536A"/>
          <w:spacing w:val="-7"/>
        </w:rPr>
        <w:t> </w:t>
      </w:r>
      <w:r>
        <w:rPr>
          <w:color w:val="44536A"/>
        </w:rPr>
        <w:t>који</w:t>
      </w:r>
      <w:r>
        <w:rPr>
          <w:color w:val="44536A"/>
          <w:spacing w:val="-7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односе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Закон</w:t>
      </w:r>
      <w:r>
        <w:rPr>
          <w:color w:val="44536A"/>
          <w:spacing w:val="-43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хипотеци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Закон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стечају,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приликом</w:t>
      </w:r>
      <w:r>
        <w:rPr>
          <w:color w:val="44536A"/>
          <w:spacing w:val="1"/>
        </w:rPr>
        <w:t> </w:t>
      </w:r>
      <w:r>
        <w:rPr>
          <w:color w:val="44536A"/>
        </w:rPr>
        <w:t>вршења процена за потребе кредитних послова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обезбеђени</w:t>
      </w:r>
      <w:r>
        <w:rPr>
          <w:color w:val="44536A"/>
          <w:spacing w:val="1"/>
        </w:rPr>
        <w:t> </w:t>
      </w:r>
      <w:r>
        <w:rPr>
          <w:color w:val="44536A"/>
        </w:rPr>
        <w:t>хипотеком;</w:t>
      </w:r>
      <w:r>
        <w:rPr>
          <w:color w:val="44536A"/>
          <w:spacing w:val="1"/>
        </w:rPr>
        <w:t> </w:t>
      </w:r>
      <w:r>
        <w:rPr>
          <w:color w:val="44536A"/>
        </w:rPr>
        <w:t>образовање</w:t>
      </w:r>
      <w:r>
        <w:rPr>
          <w:color w:val="44536A"/>
          <w:spacing w:val="-43"/>
        </w:rPr>
        <w:t> </w:t>
      </w:r>
      <w:r>
        <w:rPr>
          <w:color w:val="44536A"/>
        </w:rPr>
        <w:t>Стручног</w:t>
      </w:r>
      <w:r>
        <w:rPr>
          <w:color w:val="44536A"/>
          <w:spacing w:val="1"/>
        </w:rPr>
        <w:t> </w:t>
      </w:r>
      <w:r>
        <w:rPr>
          <w:color w:val="44536A"/>
        </w:rPr>
        <w:t>одбора</w:t>
      </w:r>
      <w:r>
        <w:rPr>
          <w:color w:val="44536A"/>
          <w:spacing w:val="1"/>
        </w:rPr>
        <w:t> </w:t>
      </w:r>
      <w:r>
        <w:rPr>
          <w:color w:val="44536A"/>
        </w:rPr>
        <w:t>(стручно</w:t>
      </w:r>
      <w:r>
        <w:rPr>
          <w:color w:val="44536A"/>
          <w:spacing w:val="1"/>
        </w:rPr>
        <w:t> </w:t>
      </w:r>
      <w:r>
        <w:rPr>
          <w:color w:val="44536A"/>
        </w:rPr>
        <w:t>тело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треба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допринесе</w:t>
      </w:r>
      <w:r>
        <w:rPr>
          <w:color w:val="44536A"/>
          <w:spacing w:val="1"/>
        </w:rPr>
        <w:t> </w:t>
      </w:r>
      <w:r>
        <w:rPr>
          <w:color w:val="44536A"/>
        </w:rPr>
        <w:t>уређењу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унапређењу</w:t>
      </w:r>
      <w:r>
        <w:rPr>
          <w:color w:val="44536A"/>
          <w:spacing w:val="1"/>
        </w:rPr>
        <w:t> </w:t>
      </w:r>
      <w:r>
        <w:rPr>
          <w:color w:val="44536A"/>
        </w:rPr>
        <w:t>професије</w:t>
      </w:r>
      <w:r>
        <w:rPr>
          <w:color w:val="44536A"/>
          <w:spacing w:val="1"/>
        </w:rPr>
        <w:t> </w:t>
      </w:r>
      <w:r>
        <w:rPr>
          <w:color w:val="44536A"/>
        </w:rPr>
        <w:t>проценитеља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непокретности)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доношење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Националних</w:t>
      </w:r>
      <w:r>
        <w:rPr>
          <w:color w:val="44536A"/>
          <w:spacing w:val="-7"/>
        </w:rPr>
        <w:t> </w:t>
      </w:r>
      <w:r>
        <w:rPr>
          <w:color w:val="44536A"/>
        </w:rPr>
        <w:t>стандарда,</w:t>
      </w:r>
      <w:r>
        <w:rPr>
          <w:color w:val="44536A"/>
          <w:spacing w:val="-7"/>
        </w:rPr>
        <w:t> </w:t>
      </w:r>
      <w:r>
        <w:rPr>
          <w:color w:val="44536A"/>
        </w:rPr>
        <w:t>кодекса</w:t>
      </w:r>
      <w:r>
        <w:rPr>
          <w:color w:val="44536A"/>
          <w:spacing w:val="-7"/>
        </w:rPr>
        <w:t> </w:t>
      </w:r>
      <w:r>
        <w:rPr>
          <w:color w:val="44536A"/>
        </w:rPr>
        <w:t>етике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професионалног</w:t>
      </w:r>
      <w:r>
        <w:rPr>
          <w:color w:val="44536A"/>
          <w:spacing w:val="1"/>
        </w:rPr>
        <w:t> </w:t>
      </w:r>
      <w:r>
        <w:rPr>
          <w:color w:val="44536A"/>
        </w:rPr>
        <w:t>понашања</w:t>
      </w:r>
      <w:r>
        <w:rPr>
          <w:color w:val="44536A"/>
          <w:spacing w:val="1"/>
        </w:rPr>
        <w:t> </w:t>
      </w:r>
      <w:r>
        <w:rPr>
          <w:color w:val="44536A"/>
        </w:rPr>
        <w:t>лиценцираног проценитеља (у јулу 2017. године)</w:t>
      </w:r>
      <w:r>
        <w:rPr>
          <w:color w:val="44536A"/>
          <w:spacing w:val="1"/>
        </w:rPr>
        <w:t> </w:t>
      </w:r>
      <w:r>
        <w:rPr>
          <w:color w:val="44536A"/>
        </w:rPr>
        <w:t>који, између осталог, дефинишу основе процене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непокретности,</w:t>
      </w:r>
      <w:r>
        <w:rPr>
          <w:color w:val="44536A"/>
          <w:spacing w:val="1"/>
        </w:rPr>
        <w:t> </w:t>
      </w:r>
      <w:r>
        <w:rPr>
          <w:color w:val="44536A"/>
        </w:rPr>
        <w:t>поступак</w:t>
      </w:r>
      <w:r>
        <w:rPr>
          <w:color w:val="44536A"/>
          <w:spacing w:val="1"/>
        </w:rPr>
        <w:t> </w:t>
      </w:r>
      <w:r>
        <w:rPr>
          <w:color w:val="44536A"/>
        </w:rPr>
        <w:t>вршења</w:t>
      </w:r>
      <w:r>
        <w:rPr>
          <w:color w:val="44536A"/>
          <w:spacing w:val="1"/>
        </w:rPr>
        <w:t> </w:t>
      </w:r>
      <w:r>
        <w:rPr>
          <w:color w:val="44536A"/>
        </w:rPr>
        <w:t>процене,</w:t>
      </w:r>
      <w:r>
        <w:rPr>
          <w:color w:val="44536A"/>
          <w:spacing w:val="-9"/>
        </w:rPr>
        <w:t> </w:t>
      </w:r>
      <w:r>
        <w:rPr>
          <w:color w:val="44536A"/>
        </w:rPr>
        <w:t>претпоставке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чињенице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10"/>
        </w:rPr>
        <w:t> </w:t>
      </w:r>
      <w:r>
        <w:rPr>
          <w:color w:val="44536A"/>
        </w:rPr>
        <w:t>значаја</w:t>
      </w:r>
      <w:r>
        <w:rPr>
          <w:color w:val="44536A"/>
          <w:spacing w:val="-9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морају</w:t>
      </w:r>
      <w:r>
        <w:rPr>
          <w:color w:val="44536A"/>
          <w:spacing w:val="1"/>
        </w:rPr>
        <w:t> </w:t>
      </w:r>
      <w:r>
        <w:rPr>
          <w:color w:val="44536A"/>
        </w:rPr>
        <w:t>узети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приликом</w:t>
      </w:r>
      <w:r>
        <w:rPr>
          <w:color w:val="44536A"/>
          <w:spacing w:val="1"/>
        </w:rPr>
        <w:t> </w:t>
      </w:r>
      <w:r>
        <w:rPr>
          <w:color w:val="44536A"/>
        </w:rPr>
        <w:t>израде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извештаја</w:t>
      </w:r>
      <w:r>
        <w:rPr>
          <w:color w:val="44536A"/>
          <w:spacing w:val="-11"/>
        </w:rPr>
        <w:t> </w:t>
      </w:r>
      <w:r>
        <w:rPr>
          <w:color w:val="44536A"/>
        </w:rPr>
        <w:t>процене,</w:t>
      </w:r>
      <w:r>
        <w:rPr>
          <w:color w:val="44536A"/>
          <w:spacing w:val="-7"/>
        </w:rPr>
        <w:t> </w:t>
      </w:r>
      <w:r>
        <w:rPr>
          <w:color w:val="44536A"/>
        </w:rPr>
        <w:t>минимални</w:t>
      </w:r>
      <w:r>
        <w:rPr>
          <w:color w:val="44536A"/>
          <w:spacing w:val="-7"/>
        </w:rPr>
        <w:t> </w:t>
      </w:r>
      <w:r>
        <w:rPr>
          <w:color w:val="44536A"/>
        </w:rPr>
        <w:t>садржај</w:t>
      </w:r>
      <w:r>
        <w:rPr>
          <w:color w:val="44536A"/>
          <w:spacing w:val="-10"/>
        </w:rPr>
        <w:t> </w:t>
      </w:r>
      <w:r>
        <w:rPr>
          <w:color w:val="44536A"/>
        </w:rPr>
        <w:t>извештаја</w:t>
      </w:r>
      <w:r>
        <w:rPr>
          <w:color w:val="44536A"/>
          <w:spacing w:val="-43"/>
        </w:rPr>
        <w:t> </w:t>
      </w:r>
      <w:r>
        <w:rPr>
          <w:color w:val="44536A"/>
        </w:rPr>
        <w:t>o процени и правила професионалног понашања</w:t>
      </w:r>
      <w:r>
        <w:rPr>
          <w:color w:val="44536A"/>
          <w:spacing w:val="1"/>
        </w:rPr>
        <w:t> </w:t>
      </w:r>
      <w:r>
        <w:rPr>
          <w:color w:val="44536A"/>
        </w:rPr>
        <w:t>лиценцираног</w:t>
      </w:r>
      <w:r>
        <w:rPr>
          <w:color w:val="44536A"/>
          <w:spacing w:val="1"/>
        </w:rPr>
        <w:t> </w:t>
      </w:r>
      <w:r>
        <w:rPr>
          <w:color w:val="44536A"/>
        </w:rPr>
        <w:t>проценитеља;</w:t>
      </w:r>
      <w:r>
        <w:rPr>
          <w:color w:val="44536A"/>
          <w:spacing w:val="1"/>
        </w:rPr>
        <w:t> </w:t>
      </w:r>
      <w:r>
        <w:rPr>
          <w:color w:val="44536A"/>
        </w:rPr>
        <w:t>усвајање</w:t>
      </w:r>
      <w:r>
        <w:rPr>
          <w:color w:val="44536A"/>
          <w:spacing w:val="1"/>
        </w:rPr>
        <w:t> </w:t>
      </w:r>
      <w:r>
        <w:rPr>
          <w:color w:val="44536A"/>
        </w:rPr>
        <w:t>измена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допуна Закона о порезу на добит правних лица и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порезу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доходак</w:t>
      </w:r>
      <w:r>
        <w:rPr>
          <w:color w:val="44536A"/>
          <w:spacing w:val="1"/>
        </w:rPr>
        <w:t> </w:t>
      </w:r>
      <w:r>
        <w:rPr>
          <w:color w:val="44536A"/>
        </w:rPr>
        <w:t>грађана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омогућило</w:t>
      </w:r>
      <w:r>
        <w:rPr>
          <w:color w:val="44536A"/>
          <w:spacing w:val="1"/>
        </w:rPr>
        <w:t> </w:t>
      </w:r>
      <w:r>
        <w:rPr>
          <w:color w:val="44536A"/>
        </w:rPr>
        <w:t>релаксиранију</w:t>
      </w:r>
      <w:r>
        <w:rPr>
          <w:color w:val="44536A"/>
          <w:spacing w:val="1"/>
        </w:rPr>
        <w:t> </w:t>
      </w:r>
      <w:r>
        <w:rPr>
          <w:color w:val="44536A"/>
        </w:rPr>
        <w:t>пореску</w:t>
      </w:r>
      <w:r>
        <w:rPr>
          <w:color w:val="44536A"/>
          <w:spacing w:val="1"/>
        </w:rPr>
        <w:t> </w:t>
      </w:r>
      <w:r>
        <w:rPr>
          <w:color w:val="44536A"/>
        </w:rPr>
        <w:t>политику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одобравање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отпис</w:t>
      </w:r>
      <w:r>
        <w:rPr>
          <w:color w:val="44536A"/>
          <w:spacing w:val="1"/>
        </w:rPr>
        <w:t> </w:t>
      </w:r>
      <w:r>
        <w:rPr>
          <w:color w:val="44536A"/>
        </w:rPr>
        <w:t>банкарских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(крај 2017. године); усвајање амандмана на Закон</w:t>
      </w:r>
      <w:r>
        <w:rPr>
          <w:color w:val="44536A"/>
          <w:spacing w:val="-43"/>
        </w:rPr>
        <w:t> </w:t>
      </w:r>
      <w:r>
        <w:rPr>
          <w:color w:val="44536A"/>
        </w:rPr>
        <w:t>о стечају којима је скраћен стечајни</w:t>
      </w:r>
      <w:r>
        <w:rPr>
          <w:color w:val="44536A"/>
          <w:spacing w:val="1"/>
        </w:rPr>
        <w:t> </w:t>
      </w:r>
      <w:r>
        <w:rPr>
          <w:color w:val="44536A"/>
        </w:rPr>
        <w:t>поступак и</w:t>
      </w:r>
      <w:r>
        <w:rPr>
          <w:color w:val="44536A"/>
          <w:spacing w:val="1"/>
        </w:rPr>
        <w:t> </w:t>
      </w:r>
      <w:r>
        <w:rPr>
          <w:color w:val="44536A"/>
        </w:rPr>
        <w:t>побољшан</w:t>
      </w:r>
      <w:r>
        <w:rPr>
          <w:color w:val="44536A"/>
          <w:spacing w:val="1"/>
        </w:rPr>
        <w:t> </w:t>
      </w:r>
      <w:r>
        <w:rPr>
          <w:color w:val="44536A"/>
        </w:rPr>
        <w:t>положај</w:t>
      </w:r>
      <w:r>
        <w:rPr>
          <w:color w:val="44536A"/>
          <w:spacing w:val="1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1"/>
        </w:rPr>
        <w:t> </w:t>
      </w:r>
      <w:r>
        <w:rPr>
          <w:color w:val="44536A"/>
        </w:rPr>
        <w:t>поверилаца</w:t>
      </w:r>
      <w:r>
        <w:rPr>
          <w:color w:val="44536A"/>
          <w:spacing w:val="1"/>
        </w:rPr>
        <w:t> </w:t>
      </w:r>
      <w:r>
        <w:rPr>
          <w:color w:val="44536A"/>
        </w:rPr>
        <w:t>(децембра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2017.</w:t>
      </w:r>
      <w:r>
        <w:rPr>
          <w:color w:val="44536A"/>
          <w:spacing w:val="1"/>
        </w:rPr>
        <w:t> </w:t>
      </w:r>
      <w:r>
        <w:rPr>
          <w:color w:val="44536A"/>
        </w:rPr>
        <w:t>године);</w:t>
      </w:r>
      <w:r>
        <w:rPr>
          <w:color w:val="44536A"/>
          <w:spacing w:val="1"/>
        </w:rPr>
        <w:t> </w:t>
      </w:r>
      <w:r>
        <w:rPr>
          <w:color w:val="44536A"/>
        </w:rPr>
        <w:t>припрему</w:t>
      </w:r>
      <w:r>
        <w:rPr>
          <w:color w:val="44536A"/>
          <w:spacing w:val="1"/>
        </w:rPr>
        <w:t> </w:t>
      </w:r>
      <w:r>
        <w:rPr>
          <w:color w:val="44536A"/>
        </w:rPr>
        <w:t>студије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могућностима</w:t>
      </w:r>
      <w:r>
        <w:rPr>
          <w:color w:val="44536A"/>
          <w:spacing w:val="1"/>
        </w:rPr>
        <w:t> </w:t>
      </w:r>
      <w:r>
        <w:rPr>
          <w:color w:val="44536A"/>
        </w:rPr>
        <w:t>увођења</w:t>
      </w:r>
      <w:r>
        <w:rPr>
          <w:color w:val="44536A"/>
          <w:spacing w:val="1"/>
        </w:rPr>
        <w:t> </w:t>
      </w:r>
      <w:r>
        <w:rPr>
          <w:color w:val="44536A"/>
        </w:rPr>
        <w:t>банкрота</w:t>
      </w:r>
      <w:r>
        <w:rPr>
          <w:color w:val="44536A"/>
          <w:spacing w:val="1"/>
        </w:rPr>
        <w:t> </w:t>
      </w:r>
      <w:r>
        <w:rPr>
          <w:color w:val="44536A"/>
        </w:rPr>
        <w:t>приватних</w:t>
      </w:r>
      <w:r>
        <w:rPr>
          <w:color w:val="44536A"/>
          <w:spacing w:val="1"/>
        </w:rPr>
        <w:t> </w:t>
      </w:r>
      <w:r>
        <w:rPr>
          <w:color w:val="44536A"/>
        </w:rPr>
        <w:t>појединаца</w:t>
      </w:r>
      <w:r>
        <w:rPr>
          <w:color w:val="44536A"/>
          <w:spacing w:val="29"/>
        </w:rPr>
        <w:t> </w:t>
      </w:r>
      <w:r>
        <w:rPr>
          <w:color w:val="44536A"/>
        </w:rPr>
        <w:t>и</w:t>
      </w:r>
      <w:r>
        <w:rPr>
          <w:color w:val="44536A"/>
          <w:spacing w:val="32"/>
        </w:rPr>
        <w:t> </w:t>
      </w:r>
      <w:r>
        <w:rPr>
          <w:color w:val="44536A"/>
        </w:rPr>
        <w:t>предузетника</w:t>
      </w:r>
      <w:r>
        <w:rPr>
          <w:color w:val="44536A"/>
          <w:spacing w:val="30"/>
        </w:rPr>
        <w:t> </w:t>
      </w:r>
      <w:r>
        <w:rPr>
          <w:color w:val="44536A"/>
        </w:rPr>
        <w:t>у</w:t>
      </w:r>
      <w:r>
        <w:rPr>
          <w:color w:val="44536A"/>
          <w:spacing w:val="30"/>
        </w:rPr>
        <w:t> </w:t>
      </w:r>
      <w:r>
        <w:rPr>
          <w:color w:val="44536A"/>
        </w:rPr>
        <w:t>Републици</w:t>
      </w:r>
      <w:r>
        <w:rPr>
          <w:color w:val="44536A"/>
          <w:spacing w:val="31"/>
        </w:rPr>
        <w:t> </w:t>
      </w:r>
      <w:r>
        <w:rPr>
          <w:color w:val="44536A"/>
        </w:rPr>
        <w:t>Србији,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усвојен је Закон о изменама Закона о парничном</w:t>
      </w:r>
      <w:r>
        <w:rPr>
          <w:color w:val="44536A"/>
          <w:spacing w:val="1"/>
        </w:rPr>
        <w:t> </w:t>
      </w:r>
      <w:r>
        <w:rPr>
          <w:color w:val="44536A"/>
        </w:rPr>
        <w:t>поступку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друго.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проценитељима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Одлуке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садржају,</w:t>
      </w:r>
      <w:r>
        <w:rPr>
          <w:color w:val="44536A"/>
          <w:spacing w:val="1"/>
        </w:rPr>
        <w:t> </w:t>
      </w:r>
      <w:r>
        <w:rPr>
          <w:color w:val="44536A"/>
        </w:rPr>
        <w:t>роковима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начину</w:t>
      </w:r>
      <w:r>
        <w:rPr>
          <w:color w:val="44536A"/>
          <w:spacing w:val="1"/>
        </w:rPr>
        <w:t> </w:t>
      </w:r>
      <w:r>
        <w:rPr>
          <w:color w:val="44536A"/>
        </w:rPr>
        <w:t>достављања</w:t>
      </w:r>
      <w:r>
        <w:rPr>
          <w:color w:val="44536A"/>
          <w:spacing w:val="1"/>
        </w:rPr>
        <w:t> </w:t>
      </w:r>
      <w:r>
        <w:rPr>
          <w:color w:val="44536A"/>
        </w:rPr>
        <w:t>извештаја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проценама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предмет</w:t>
      </w:r>
      <w:r>
        <w:rPr>
          <w:color w:val="44536A"/>
          <w:spacing w:val="1"/>
        </w:rPr>
        <w:t> </w:t>
      </w:r>
      <w:r>
        <w:rPr>
          <w:color w:val="44536A"/>
        </w:rPr>
        <w:t>хипотеке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кредитима обезбеђеним хипотеком, НБС од 2015.</w:t>
      </w:r>
      <w:r>
        <w:rPr>
          <w:color w:val="44536A"/>
          <w:spacing w:val="-43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води</w:t>
      </w:r>
      <w:r>
        <w:rPr>
          <w:color w:val="44536A"/>
          <w:spacing w:val="1"/>
        </w:rPr>
        <w:t> </w:t>
      </w:r>
      <w:r>
        <w:rPr>
          <w:color w:val="44536A"/>
        </w:rPr>
        <w:t>базу</w:t>
      </w:r>
      <w:r>
        <w:rPr>
          <w:color w:val="44536A"/>
          <w:spacing w:val="1"/>
        </w:rPr>
        <w:t> </w:t>
      </w:r>
      <w:r>
        <w:rPr>
          <w:color w:val="44536A"/>
        </w:rPr>
        <w:t>података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проценама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предмет</w:t>
      </w:r>
      <w:r>
        <w:rPr>
          <w:color w:val="44536A"/>
          <w:spacing w:val="1"/>
        </w:rPr>
        <w:t> </w:t>
      </w:r>
      <w:r>
        <w:rPr>
          <w:color w:val="44536A"/>
        </w:rPr>
        <w:t>хипотеке.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поменутим</w:t>
      </w:r>
      <w:r>
        <w:rPr>
          <w:color w:val="44536A"/>
          <w:spacing w:val="1"/>
        </w:rPr>
        <w:t> </w:t>
      </w: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одлуком,</w:t>
      </w:r>
      <w:r>
        <w:rPr>
          <w:color w:val="44536A"/>
          <w:spacing w:val="-10"/>
        </w:rPr>
        <w:t> </w:t>
      </w:r>
      <w:r>
        <w:rPr>
          <w:color w:val="44536A"/>
        </w:rPr>
        <w:t>банке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лиценцирани</w:t>
      </w:r>
      <w:r>
        <w:rPr>
          <w:color w:val="44536A"/>
          <w:spacing w:val="-9"/>
        </w:rPr>
        <w:t> </w:t>
      </w:r>
      <w:r>
        <w:rPr>
          <w:color w:val="44536A"/>
        </w:rPr>
        <w:t>проценитељи</w:t>
      </w:r>
      <w:r>
        <w:rPr>
          <w:color w:val="44536A"/>
          <w:spacing w:val="-9"/>
        </w:rPr>
        <w:t> </w:t>
      </w:r>
      <w:r>
        <w:rPr>
          <w:color w:val="44536A"/>
        </w:rPr>
        <w:t>могу</w:t>
      </w:r>
      <w:r>
        <w:rPr>
          <w:color w:val="44536A"/>
          <w:spacing w:val="-43"/>
        </w:rPr>
        <w:t> </w:t>
      </w:r>
      <w:r>
        <w:rPr>
          <w:color w:val="44536A"/>
        </w:rPr>
        <w:t>остварити увид у одређене податке о проценама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непокретности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предмет</w:t>
      </w:r>
      <w:r>
        <w:rPr>
          <w:color w:val="44536A"/>
          <w:spacing w:val="1"/>
        </w:rPr>
        <w:t> </w:t>
      </w:r>
      <w:r>
        <w:rPr>
          <w:color w:val="44536A"/>
        </w:rPr>
        <w:t>хипотеке. Крајем 2018. године НБС је усвојила сет</w:t>
      </w:r>
      <w:r>
        <w:rPr>
          <w:color w:val="44536A"/>
          <w:spacing w:val="1"/>
        </w:rPr>
        <w:t> </w:t>
      </w:r>
      <w:r>
        <w:rPr>
          <w:color w:val="44536A"/>
        </w:rPr>
        <w:t>подзаконских аката реагујући проактивно на све</w:t>
      </w:r>
      <w:r>
        <w:rPr>
          <w:color w:val="44536A"/>
          <w:spacing w:val="1"/>
        </w:rPr>
        <w:t> </w:t>
      </w:r>
      <w:r>
        <w:rPr>
          <w:color w:val="44536A"/>
        </w:rPr>
        <w:t>учесталију</w:t>
      </w:r>
      <w:r>
        <w:rPr>
          <w:color w:val="44536A"/>
          <w:spacing w:val="1"/>
        </w:rPr>
        <w:t> </w:t>
      </w:r>
      <w:r>
        <w:rPr>
          <w:color w:val="44536A"/>
        </w:rPr>
        <w:t>појаву</w:t>
      </w:r>
      <w:r>
        <w:rPr>
          <w:color w:val="44536A"/>
          <w:spacing w:val="1"/>
        </w:rPr>
        <w:t> </w:t>
      </w:r>
      <w:r>
        <w:rPr>
          <w:color w:val="44536A"/>
        </w:rPr>
        <w:t>ненаменског</w:t>
      </w:r>
      <w:r>
        <w:rPr>
          <w:color w:val="44536A"/>
          <w:spacing w:val="1"/>
        </w:rPr>
        <w:t> </w:t>
      </w:r>
      <w:r>
        <w:rPr>
          <w:color w:val="44536A"/>
        </w:rPr>
        <w:t>кредитирања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неоправдано</w:t>
      </w:r>
      <w:r>
        <w:rPr>
          <w:color w:val="44536A"/>
          <w:spacing w:val="1"/>
        </w:rPr>
        <w:t> </w:t>
      </w:r>
      <w:r>
        <w:rPr>
          <w:color w:val="44536A"/>
        </w:rPr>
        <w:t>дугим</w:t>
      </w:r>
      <w:r>
        <w:rPr>
          <w:color w:val="44536A"/>
          <w:spacing w:val="1"/>
        </w:rPr>
        <w:t> </w:t>
      </w:r>
      <w:r>
        <w:rPr>
          <w:color w:val="44536A"/>
        </w:rPr>
        <w:t>роковима.</w:t>
      </w:r>
      <w:r>
        <w:rPr>
          <w:color w:val="44536A"/>
          <w:spacing w:val="-43"/>
        </w:rPr>
        <w:t> </w:t>
      </w:r>
      <w:r>
        <w:rPr>
          <w:color w:val="44536A"/>
        </w:rPr>
        <w:t>Ови</w:t>
      </w:r>
      <w:r>
        <w:rPr>
          <w:color w:val="44536A"/>
          <w:spacing w:val="1"/>
        </w:rPr>
        <w:t> </w:t>
      </w:r>
      <w:r>
        <w:rPr>
          <w:color w:val="44536A"/>
        </w:rPr>
        <w:t>прописи</w:t>
      </w:r>
      <w:r>
        <w:rPr>
          <w:color w:val="44536A"/>
          <w:spacing w:val="1"/>
        </w:rPr>
        <w:t> </w:t>
      </w:r>
      <w:r>
        <w:rPr>
          <w:color w:val="44536A"/>
        </w:rPr>
        <w:t>имају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допринесу</w:t>
      </w:r>
      <w:r>
        <w:rPr>
          <w:color w:val="44536A"/>
          <w:spacing w:val="-43"/>
        </w:rPr>
        <w:t> </w:t>
      </w:r>
      <w:r>
        <w:rPr>
          <w:color w:val="44536A"/>
        </w:rPr>
        <w:t>спречавању настанка проблематичних кредита у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банкарском</w:t>
      </w:r>
      <w:r>
        <w:rPr>
          <w:color w:val="44536A"/>
          <w:spacing w:val="1"/>
        </w:rPr>
        <w:t> </w:t>
      </w:r>
      <w:r>
        <w:rPr>
          <w:color w:val="44536A"/>
        </w:rPr>
        <w:t>сектору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подстакну</w:t>
      </w:r>
      <w:r>
        <w:rPr>
          <w:color w:val="44536A"/>
          <w:spacing w:val="1"/>
        </w:rPr>
        <w:t> </w:t>
      </w:r>
      <w:r>
        <w:rPr>
          <w:color w:val="44536A"/>
        </w:rPr>
        <w:t>опрезно</w:t>
      </w:r>
      <w:r>
        <w:rPr>
          <w:color w:val="44536A"/>
          <w:spacing w:val="1"/>
        </w:rPr>
        <w:t> </w:t>
      </w:r>
      <w:r>
        <w:rPr>
          <w:color w:val="44536A"/>
        </w:rPr>
        <w:t>преузимање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њиховим</w:t>
      </w:r>
      <w:r>
        <w:rPr>
          <w:color w:val="44536A"/>
          <w:spacing w:val="-43"/>
        </w:rPr>
        <w:t> </w:t>
      </w:r>
      <w:r>
        <w:rPr>
          <w:color w:val="44536A"/>
        </w:rPr>
        <w:t>усмеравањем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одрживо</w:t>
      </w:r>
      <w:r>
        <w:rPr>
          <w:color w:val="44536A"/>
          <w:spacing w:val="1"/>
        </w:rPr>
        <w:t> </w:t>
      </w:r>
      <w:r>
        <w:rPr>
          <w:color w:val="44536A"/>
        </w:rPr>
        <w:t>кредитирање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избегавање прекомерне изложености одређеним</w:t>
      </w:r>
      <w:r>
        <w:rPr>
          <w:color w:val="44536A"/>
          <w:spacing w:val="-43"/>
        </w:rPr>
        <w:t> </w:t>
      </w:r>
      <w:r>
        <w:rPr>
          <w:color w:val="44536A"/>
        </w:rPr>
        <w:t>врстама</w:t>
      </w:r>
      <w:r>
        <w:rPr>
          <w:color w:val="44536A"/>
          <w:spacing w:val="1"/>
        </w:rPr>
        <w:t> </w:t>
      </w:r>
      <w:r>
        <w:rPr>
          <w:color w:val="44536A"/>
        </w:rPr>
        <w:t>кредитних</w:t>
      </w:r>
      <w:r>
        <w:rPr>
          <w:color w:val="44536A"/>
          <w:spacing w:val="1"/>
        </w:rPr>
        <w:t> </w:t>
      </w:r>
      <w:r>
        <w:rPr>
          <w:color w:val="44536A"/>
        </w:rPr>
        <w:t>производа,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нарушавајући</w:t>
      </w:r>
      <w:r>
        <w:rPr>
          <w:color w:val="44536A"/>
          <w:spacing w:val="-43"/>
        </w:rPr>
        <w:t> </w:t>
      </w:r>
      <w:r>
        <w:rPr>
          <w:color w:val="44536A"/>
        </w:rPr>
        <w:t>тренд раста кредитне активности и водећи рачуна</w:t>
      </w:r>
      <w:r>
        <w:rPr>
          <w:color w:val="44536A"/>
          <w:spacing w:val="-43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правима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интересима</w:t>
      </w:r>
      <w:r>
        <w:rPr>
          <w:color w:val="44536A"/>
          <w:spacing w:val="1"/>
        </w:rPr>
        <w:t> </w:t>
      </w:r>
      <w:r>
        <w:rPr>
          <w:color w:val="44536A"/>
        </w:rPr>
        <w:t>корисника</w:t>
      </w:r>
      <w:r>
        <w:rPr>
          <w:color w:val="44536A"/>
          <w:spacing w:val="1"/>
        </w:rPr>
        <w:t> </w:t>
      </w:r>
      <w:r>
        <w:rPr>
          <w:color w:val="44536A"/>
        </w:rPr>
        <w:t>услуга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пружају</w:t>
      </w:r>
      <w:r>
        <w:rPr>
          <w:color w:val="44536A"/>
          <w:spacing w:val="1"/>
        </w:rPr>
        <w:t> </w:t>
      </w:r>
      <w:r>
        <w:rPr>
          <w:color w:val="44536A"/>
        </w:rPr>
        <w:t>банке,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очувања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јачања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финансијске</w:t>
      </w:r>
      <w:r>
        <w:rPr>
          <w:color w:val="44536A"/>
          <w:spacing w:val="-3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Републици</w:t>
      </w:r>
      <w:r>
        <w:rPr>
          <w:color w:val="44536A"/>
          <w:spacing w:val="-1"/>
        </w:rPr>
        <w:t> </w:t>
      </w:r>
      <w:r>
        <w:rPr>
          <w:color w:val="44536A"/>
        </w:rPr>
        <w:t>Србији.</w:t>
      </w:r>
    </w:p>
    <w:p>
      <w:pPr>
        <w:pStyle w:val="BodyText"/>
        <w:spacing w:line="259" w:lineRule="auto" w:before="154"/>
        <w:ind w:left="280" w:right="39"/>
        <w:jc w:val="both"/>
      </w:pP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27.</w:t>
      </w:r>
      <w:r>
        <w:rPr>
          <w:color w:val="44536A"/>
          <w:spacing w:val="1"/>
        </w:rPr>
        <w:t> </w:t>
      </w:r>
      <w:r>
        <w:rPr>
          <w:color w:val="44536A"/>
        </w:rPr>
        <w:t>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донела</w:t>
      </w:r>
      <w:r>
        <w:rPr>
          <w:color w:val="44536A"/>
          <w:spacing w:val="1"/>
        </w:rPr>
        <w:t> </w:t>
      </w:r>
      <w:r>
        <w:rPr>
          <w:color w:val="44536A"/>
        </w:rPr>
        <w:t>Програм</w:t>
      </w:r>
      <w:r>
        <w:rPr>
          <w:color w:val="44536A"/>
          <w:spacing w:val="-9"/>
        </w:rPr>
        <w:t> </w:t>
      </w:r>
      <w:r>
        <w:rPr>
          <w:color w:val="44536A"/>
        </w:rPr>
        <w:t>за</w:t>
      </w:r>
      <w:r>
        <w:rPr>
          <w:color w:val="44536A"/>
          <w:spacing w:val="-9"/>
        </w:rPr>
        <w:t> </w:t>
      </w:r>
      <w:r>
        <w:rPr>
          <w:color w:val="44536A"/>
        </w:rPr>
        <w:t>решавање</w:t>
      </w:r>
      <w:r>
        <w:rPr>
          <w:color w:val="44536A"/>
          <w:spacing w:val="-10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-8"/>
        </w:rPr>
        <w:t> </w:t>
      </w:r>
      <w:r>
        <w:rPr>
          <w:color w:val="44536A"/>
        </w:rPr>
        <w:t>кредита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42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2018–2020.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(у</w:t>
      </w:r>
      <w:r>
        <w:rPr>
          <w:color w:val="44536A"/>
          <w:spacing w:val="1"/>
        </w:rPr>
        <w:t> </w:t>
      </w:r>
      <w:r>
        <w:rPr>
          <w:color w:val="44536A"/>
        </w:rPr>
        <w:t>даљем</w:t>
      </w:r>
      <w:r>
        <w:rPr>
          <w:color w:val="44536A"/>
          <w:spacing w:val="1"/>
        </w:rPr>
        <w:t> </w:t>
      </w:r>
      <w:r>
        <w:rPr>
          <w:color w:val="44536A"/>
        </w:rPr>
        <w:t>тексту:</w:t>
      </w:r>
      <w:r>
        <w:rPr>
          <w:color w:val="44536A"/>
          <w:spacing w:val="1"/>
        </w:rPr>
        <w:t> </w:t>
      </w:r>
      <w:r>
        <w:rPr>
          <w:color w:val="44536A"/>
        </w:rPr>
        <w:t>Програм)</w:t>
      </w:r>
      <w:r>
        <w:rPr>
          <w:color w:val="44536A"/>
          <w:spacing w:val="1"/>
        </w:rPr>
        <w:t> </w:t>
      </w:r>
      <w:r>
        <w:rPr>
          <w:color w:val="44536A"/>
        </w:rPr>
        <w:t>заједно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Акционим</w:t>
      </w:r>
      <w:r>
        <w:rPr>
          <w:color w:val="44536A"/>
          <w:spacing w:val="1"/>
        </w:rPr>
        <w:t> </w:t>
      </w:r>
      <w:r>
        <w:rPr>
          <w:color w:val="44536A"/>
        </w:rPr>
        <w:t>планом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спровођење</w:t>
      </w:r>
      <w:r>
        <w:rPr>
          <w:color w:val="44536A"/>
          <w:spacing w:val="1"/>
        </w:rPr>
        <w:t> </w:t>
      </w:r>
      <w:r>
        <w:rPr>
          <w:color w:val="44536A"/>
        </w:rPr>
        <w:t>тог</w:t>
      </w:r>
      <w:r>
        <w:rPr>
          <w:color w:val="44536A"/>
          <w:spacing w:val="1"/>
        </w:rPr>
        <w:t> </w:t>
      </w:r>
      <w:r>
        <w:rPr>
          <w:color w:val="44536A"/>
        </w:rPr>
        <w:t>програма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успешно</w:t>
      </w:r>
      <w:r>
        <w:rPr>
          <w:color w:val="44536A"/>
          <w:spacing w:val="1"/>
        </w:rPr>
        <w:t> </w:t>
      </w:r>
      <w:r>
        <w:rPr>
          <w:color w:val="44536A"/>
        </w:rPr>
        <w:t>испуњен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реформски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унутар</w:t>
      </w:r>
      <w:r>
        <w:rPr>
          <w:color w:val="44536A"/>
          <w:spacing w:val="1"/>
        </w:rPr>
        <w:t> </w:t>
      </w:r>
      <w:r>
        <w:rPr>
          <w:color w:val="44536A"/>
        </w:rPr>
        <w:t>програма</w:t>
      </w:r>
      <w:r>
        <w:rPr>
          <w:color w:val="44536A"/>
          <w:spacing w:val="1"/>
        </w:rPr>
        <w:t> </w:t>
      </w:r>
      <w:r>
        <w:rPr>
          <w:color w:val="44536A"/>
        </w:rPr>
        <w:t>сарадње са ММФ и зацртан пут за даљи успешан</w:t>
      </w:r>
      <w:r>
        <w:rPr>
          <w:color w:val="44536A"/>
          <w:spacing w:val="1"/>
        </w:rPr>
        <w:t> </w:t>
      </w:r>
      <w:r>
        <w:rPr>
          <w:color w:val="44536A"/>
        </w:rPr>
        <w:t>рад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решавању</w:t>
      </w:r>
      <w:r>
        <w:rPr>
          <w:color w:val="44536A"/>
          <w:spacing w:val="1"/>
        </w:rPr>
        <w:t> </w:t>
      </w:r>
      <w:r>
        <w:rPr>
          <w:color w:val="44536A"/>
        </w:rPr>
        <w:t>питања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  <w:spacing w:val="-1"/>
        </w:rPr>
        <w:t>Главни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фокус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поменутог</w:t>
      </w:r>
      <w:r>
        <w:rPr>
          <w:color w:val="44536A"/>
          <w:spacing w:val="-9"/>
        </w:rPr>
        <w:t> </w:t>
      </w:r>
      <w:r>
        <w:rPr>
          <w:color w:val="44536A"/>
        </w:rPr>
        <w:t>документа</w:t>
      </w:r>
      <w:r>
        <w:rPr>
          <w:color w:val="44536A"/>
          <w:spacing w:val="-10"/>
        </w:rPr>
        <w:t> </w:t>
      </w:r>
      <w:r>
        <w:rPr>
          <w:color w:val="44536A"/>
        </w:rPr>
        <w:t>јавне</w:t>
      </w:r>
      <w:r>
        <w:rPr>
          <w:color w:val="44536A"/>
          <w:spacing w:val="-10"/>
        </w:rPr>
        <w:t> </w:t>
      </w:r>
      <w:r>
        <w:rPr>
          <w:color w:val="44536A"/>
        </w:rPr>
        <w:t>политике</w:t>
      </w:r>
      <w:r>
        <w:rPr>
          <w:color w:val="44536A"/>
          <w:spacing w:val="-43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решавање</w:t>
      </w:r>
      <w:r>
        <w:rPr>
          <w:color w:val="44536A"/>
          <w:spacing w:val="1"/>
        </w:rPr>
        <w:t> </w:t>
      </w:r>
      <w:r>
        <w:rPr>
          <w:color w:val="44536A"/>
        </w:rPr>
        <w:t>питања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пласмана банака у стечају и пласмана у име и за</w:t>
      </w:r>
      <w:r>
        <w:rPr>
          <w:color w:val="44536A"/>
          <w:spacing w:val="1"/>
        </w:rPr>
        <w:t> </w:t>
      </w:r>
      <w:r>
        <w:rPr>
          <w:color w:val="44536A"/>
        </w:rPr>
        <w:t>рачун Републике Србије, којима управља АОД. У</w:t>
      </w:r>
      <w:r>
        <w:rPr>
          <w:color w:val="44536A"/>
          <w:spacing w:val="1"/>
        </w:rPr>
        <w:t> </w:t>
      </w:r>
      <w:r>
        <w:rPr>
          <w:color w:val="44536A"/>
        </w:rPr>
        <w:t>складу са тим, усвојени су стратешки и годишњи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оперативни</w:t>
      </w:r>
      <w:r>
        <w:rPr>
          <w:color w:val="44536A"/>
          <w:spacing w:val="-10"/>
        </w:rPr>
        <w:t> </w:t>
      </w:r>
      <w:r>
        <w:rPr>
          <w:color w:val="44536A"/>
        </w:rPr>
        <w:t>планови</w:t>
      </w:r>
      <w:r>
        <w:rPr>
          <w:color w:val="44536A"/>
          <w:spacing w:val="-11"/>
        </w:rPr>
        <w:t> </w:t>
      </w:r>
      <w:r>
        <w:rPr>
          <w:color w:val="44536A"/>
        </w:rPr>
        <w:t>за</w:t>
      </w:r>
      <w:r>
        <w:rPr>
          <w:color w:val="44536A"/>
          <w:spacing w:val="-11"/>
        </w:rPr>
        <w:t> </w:t>
      </w:r>
      <w:r>
        <w:rPr>
          <w:color w:val="44536A"/>
        </w:rPr>
        <w:t>АОД,</w:t>
      </w:r>
      <w:r>
        <w:rPr>
          <w:color w:val="44536A"/>
          <w:spacing w:val="-9"/>
        </w:rPr>
        <w:t> </w:t>
      </w:r>
      <w:r>
        <w:rPr>
          <w:color w:val="44536A"/>
        </w:rPr>
        <w:t>Резолуција</w:t>
      </w:r>
      <w:r>
        <w:rPr>
          <w:color w:val="44536A"/>
          <w:spacing w:val="-11"/>
        </w:rPr>
        <w:t> </w:t>
      </w:r>
      <w:r>
        <w:rPr>
          <w:color w:val="44536A"/>
        </w:rPr>
        <w:t>портфеља</w:t>
      </w:r>
      <w:r>
        <w:rPr>
          <w:color w:val="44536A"/>
          <w:spacing w:val="-43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пласмана,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развијени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унутрашњи</w:t>
      </w:r>
      <w:r>
        <w:rPr>
          <w:color w:val="44536A"/>
          <w:spacing w:val="1"/>
        </w:rPr>
        <w:t> </w:t>
      </w:r>
      <w:r>
        <w:rPr>
          <w:color w:val="44536A"/>
        </w:rPr>
        <w:t>капацитети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њихово</w:t>
      </w:r>
      <w:r>
        <w:rPr>
          <w:color w:val="44536A"/>
          <w:spacing w:val="1"/>
        </w:rPr>
        <w:t> </w:t>
      </w:r>
      <w:r>
        <w:rPr>
          <w:color w:val="44536A"/>
        </w:rPr>
        <w:t>решавање.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јуну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АОД</w:t>
      </w:r>
      <w:r>
        <w:rPr>
          <w:color w:val="44536A"/>
          <w:spacing w:val="1"/>
        </w:rPr>
        <w:t> </w:t>
      </w:r>
      <w:r>
        <w:rPr>
          <w:color w:val="44536A"/>
        </w:rPr>
        <w:t>успешно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окончала</w:t>
      </w:r>
      <w:r>
        <w:rPr>
          <w:color w:val="44536A"/>
          <w:spacing w:val="-43"/>
        </w:rPr>
        <w:t> </w:t>
      </w:r>
      <w:r>
        <w:rPr>
          <w:color w:val="44536A"/>
        </w:rPr>
        <w:t>продају</w:t>
      </w:r>
      <w:r>
        <w:rPr>
          <w:color w:val="44536A"/>
          <w:spacing w:val="1"/>
        </w:rPr>
        <w:t> </w:t>
      </w:r>
      <w:r>
        <w:rPr>
          <w:color w:val="44536A"/>
        </w:rPr>
        <w:t>првог,</w:t>
      </w:r>
      <w:r>
        <w:rPr>
          <w:color w:val="44536A"/>
          <w:spacing w:val="1"/>
        </w:rPr>
        <w:t> </w:t>
      </w:r>
      <w:r>
        <w:rPr>
          <w:color w:val="44536A"/>
        </w:rPr>
        <w:t>„пилот</w:t>
      </w:r>
      <w:r>
        <w:rPr>
          <w:color w:val="44536A"/>
          <w:spacing w:val="1"/>
        </w:rPr>
        <w:t> </w:t>
      </w:r>
      <w:r>
        <w:rPr>
          <w:color w:val="44536A"/>
        </w:rPr>
        <w:t>портфеља”,</w:t>
      </w:r>
      <w:r>
        <w:rPr>
          <w:color w:val="44536A"/>
          <w:spacing w:val="1"/>
        </w:rPr>
        <w:t> </w:t>
      </w:r>
      <w:r>
        <w:rPr>
          <w:color w:val="44536A"/>
        </w:rPr>
        <w:t>номиналне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0"/>
        </w:rPr>
        <w:t> </w:t>
      </w:r>
      <w:r>
        <w:rPr>
          <w:color w:val="44536A"/>
        </w:rPr>
        <w:t>од</w:t>
      </w:r>
      <w:r>
        <w:rPr>
          <w:color w:val="44536A"/>
          <w:spacing w:val="9"/>
        </w:rPr>
        <w:t> </w:t>
      </w:r>
      <w:r>
        <w:rPr>
          <w:color w:val="44536A"/>
        </w:rPr>
        <w:t>око</w:t>
      </w:r>
      <w:r>
        <w:rPr>
          <w:color w:val="44536A"/>
          <w:spacing w:val="10"/>
        </w:rPr>
        <w:t> </w:t>
      </w:r>
      <w:r>
        <w:rPr>
          <w:color w:val="44536A"/>
        </w:rPr>
        <w:t>242</w:t>
      </w:r>
      <w:r>
        <w:rPr>
          <w:color w:val="44536A"/>
          <w:spacing w:val="10"/>
        </w:rPr>
        <w:t> </w:t>
      </w:r>
      <w:r>
        <w:rPr>
          <w:color w:val="44536A"/>
        </w:rPr>
        <w:t>милиона</w:t>
      </w:r>
      <w:r>
        <w:rPr>
          <w:color w:val="44536A"/>
          <w:spacing w:val="10"/>
        </w:rPr>
        <w:t> </w:t>
      </w:r>
      <w:r>
        <w:rPr>
          <w:color w:val="44536A"/>
        </w:rPr>
        <w:t>евра.</w:t>
      </w:r>
      <w:r>
        <w:rPr>
          <w:color w:val="44536A"/>
          <w:spacing w:val="10"/>
        </w:rPr>
        <w:t> </w:t>
      </w:r>
      <w:r>
        <w:rPr>
          <w:color w:val="44536A"/>
        </w:rPr>
        <w:t>Дана</w:t>
      </w:r>
      <w:r>
        <w:rPr>
          <w:color w:val="44536A"/>
          <w:spacing w:val="10"/>
        </w:rPr>
        <w:t> </w:t>
      </w:r>
      <w:r>
        <w:rPr>
          <w:color w:val="44536A"/>
        </w:rPr>
        <w:t>30.</w:t>
      </w:r>
    </w:p>
    <w:p>
      <w:pPr>
        <w:pStyle w:val="BodyText"/>
        <w:spacing w:line="256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септембра 2019. године АОД објавила је оглас за</w:t>
      </w:r>
      <w:r>
        <w:rPr>
          <w:color w:val="44536A"/>
          <w:spacing w:val="1"/>
        </w:rPr>
        <w:t> </w:t>
      </w:r>
      <w:r>
        <w:rPr>
          <w:color w:val="44536A"/>
        </w:rPr>
        <w:t>уступање другог, „великог портфеља”, номиналне</w:t>
      </w:r>
      <w:r>
        <w:rPr>
          <w:color w:val="44536A"/>
          <w:spacing w:val="-43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1,82</w:t>
      </w:r>
      <w:r>
        <w:rPr>
          <w:color w:val="44536A"/>
          <w:spacing w:val="1"/>
        </w:rPr>
        <w:t> </w:t>
      </w:r>
      <w:r>
        <w:rPr>
          <w:color w:val="44536A"/>
        </w:rPr>
        <w:t>милијарде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успешно</w:t>
      </w:r>
      <w:r>
        <w:rPr>
          <w:color w:val="44536A"/>
          <w:spacing w:val="-1"/>
        </w:rPr>
        <w:t> </w:t>
      </w:r>
      <w:r>
        <w:rPr>
          <w:color w:val="44536A"/>
        </w:rPr>
        <w:t>продат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априлу 2021.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6" w:lineRule="auto" w:before="169"/>
        <w:ind w:left="280" w:right="559"/>
        <w:jc w:val="both"/>
      </w:pPr>
      <w:r>
        <w:rPr>
          <w:color w:val="44536A"/>
        </w:rPr>
        <w:t>Након</w:t>
      </w:r>
      <w:r>
        <w:rPr>
          <w:color w:val="44536A"/>
          <w:spacing w:val="-10"/>
        </w:rPr>
        <w:t> </w:t>
      </w:r>
      <w:r>
        <w:rPr>
          <w:color w:val="44536A"/>
        </w:rPr>
        <w:t>успешно</w:t>
      </w:r>
      <w:r>
        <w:rPr>
          <w:color w:val="44536A"/>
          <w:spacing w:val="-9"/>
        </w:rPr>
        <w:t> </w:t>
      </w:r>
      <w:r>
        <w:rPr>
          <w:color w:val="44536A"/>
        </w:rPr>
        <w:t>спроведена</w:t>
      </w:r>
      <w:r>
        <w:rPr>
          <w:color w:val="44536A"/>
          <w:spacing w:val="-6"/>
        </w:rPr>
        <w:t> </w:t>
      </w:r>
      <w:r>
        <w:rPr>
          <w:color w:val="44536A"/>
        </w:rPr>
        <w:t>два</w:t>
      </w:r>
      <w:r>
        <w:rPr>
          <w:color w:val="44536A"/>
          <w:spacing w:val="-8"/>
        </w:rPr>
        <w:t> </w:t>
      </w:r>
      <w:r>
        <w:rPr>
          <w:color w:val="44536A"/>
        </w:rPr>
        <w:t>поступка</w:t>
      </w:r>
      <w:r>
        <w:rPr>
          <w:color w:val="44536A"/>
          <w:spacing w:val="-8"/>
        </w:rPr>
        <w:t> </w:t>
      </w:r>
      <w:r>
        <w:rPr>
          <w:color w:val="44536A"/>
        </w:rPr>
        <w:t>уступања</w:t>
      </w:r>
      <w:r>
        <w:rPr>
          <w:color w:val="44536A"/>
          <w:spacing w:val="-42"/>
        </w:rPr>
        <w:t> </w:t>
      </w:r>
      <w:r>
        <w:rPr>
          <w:color w:val="44536A"/>
        </w:rPr>
        <w:t>потраживања,</w:t>
      </w:r>
      <w:r>
        <w:rPr>
          <w:color w:val="44536A"/>
          <w:spacing w:val="1"/>
        </w:rPr>
        <w:t> </w:t>
      </w:r>
      <w:r>
        <w:rPr>
          <w:color w:val="44536A"/>
        </w:rPr>
        <w:t>започете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решавању</w:t>
      </w:r>
      <w:r>
        <w:rPr>
          <w:color w:val="44536A"/>
          <w:spacing w:val="1"/>
        </w:rPr>
        <w:t> </w:t>
      </w:r>
      <w:r>
        <w:rPr>
          <w:color w:val="44536A"/>
        </w:rPr>
        <w:t>„преосталог</w:t>
      </w:r>
      <w:r>
        <w:rPr>
          <w:color w:val="44536A"/>
          <w:spacing w:val="1"/>
        </w:rPr>
        <w:t> </w:t>
      </w:r>
      <w:r>
        <w:rPr>
          <w:color w:val="44536A"/>
        </w:rPr>
        <w:t>портфеља”.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тачком</w:t>
      </w:r>
      <w:r>
        <w:rPr>
          <w:color w:val="44536A"/>
          <w:spacing w:val="-2"/>
        </w:rPr>
        <w:t> </w:t>
      </w:r>
      <w:r>
        <w:rPr>
          <w:color w:val="44536A"/>
        </w:rPr>
        <w:t>2.3.3.</w:t>
      </w:r>
      <w:r>
        <w:rPr>
          <w:color w:val="44536A"/>
          <w:spacing w:val="-1"/>
        </w:rPr>
        <w:t> </w:t>
      </w:r>
      <w:r>
        <w:rPr>
          <w:color w:val="44536A"/>
        </w:rPr>
        <w:t>Програма</w:t>
      </w:r>
      <w:r>
        <w:rPr>
          <w:color w:val="44536A"/>
          <w:spacing w:val="-1"/>
        </w:rPr>
        <w:t> </w:t>
      </w:r>
      <w:r>
        <w:rPr>
          <w:color w:val="44536A"/>
        </w:rPr>
        <w:t>и Акционог</w:t>
      </w:r>
      <w:r>
        <w:rPr>
          <w:color w:val="44536A"/>
          <w:spacing w:val="-1"/>
        </w:rPr>
        <w:t> </w:t>
      </w:r>
      <w:r>
        <w:rPr>
          <w:color w:val="44536A"/>
        </w:rPr>
        <w:t>плана.</w:t>
      </w:r>
    </w:p>
    <w:p>
      <w:pPr>
        <w:pStyle w:val="BodyText"/>
        <w:spacing w:line="256" w:lineRule="auto" w:before="169"/>
        <w:ind w:left="280" w:right="559"/>
        <w:jc w:val="both"/>
      </w:pPr>
      <w:r>
        <w:rPr>
          <w:color w:val="44536A"/>
        </w:rPr>
        <w:t>Преостали</w:t>
      </w:r>
      <w:r>
        <w:rPr>
          <w:color w:val="44536A"/>
          <w:spacing w:val="1"/>
        </w:rPr>
        <w:t> </w:t>
      </w:r>
      <w:r>
        <w:rPr>
          <w:color w:val="44536A"/>
        </w:rPr>
        <w:t>портфељ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предмет</w:t>
      </w:r>
      <w:r>
        <w:rPr>
          <w:color w:val="44536A"/>
          <w:spacing w:val="1"/>
        </w:rPr>
        <w:t> </w:t>
      </w:r>
      <w:r>
        <w:rPr>
          <w:color w:val="44536A"/>
        </w:rPr>
        <w:t>уступања</w:t>
      </w:r>
      <w:r>
        <w:rPr>
          <w:color w:val="44536A"/>
          <w:spacing w:val="1"/>
        </w:rPr>
        <w:t> </w:t>
      </w:r>
      <w:r>
        <w:rPr>
          <w:color w:val="44536A"/>
        </w:rPr>
        <w:t>укупне номиналне вредности од 317,8 милиона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АОД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име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рачун</w:t>
      </w:r>
      <w:r>
        <w:rPr>
          <w:color w:val="44536A"/>
          <w:spacing w:val="-43"/>
        </w:rPr>
        <w:t> </w:t>
      </w:r>
      <w:r>
        <w:rPr>
          <w:color w:val="44536A"/>
        </w:rPr>
        <w:t>државе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7</w:t>
      </w:r>
      <w:r>
        <w:rPr>
          <w:color w:val="44536A"/>
          <w:spacing w:val="-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-1"/>
        </w:rPr>
        <w:t> </w:t>
      </w:r>
      <w:r>
        <w:rPr>
          <w:color w:val="44536A"/>
        </w:rPr>
        <w:t>институција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стечају.</w:t>
      </w:r>
    </w:p>
    <w:p>
      <w:pPr>
        <w:pStyle w:val="BodyText"/>
        <w:spacing w:line="259" w:lineRule="auto" w:before="168"/>
        <w:ind w:left="280" w:right="559"/>
        <w:jc w:val="both"/>
      </w:pPr>
      <w:r>
        <w:rPr>
          <w:color w:val="44536A"/>
        </w:rPr>
        <w:t>Оглас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уступању</w:t>
      </w:r>
      <w:r>
        <w:rPr>
          <w:color w:val="44536A"/>
          <w:spacing w:val="1"/>
        </w:rPr>
        <w:t> </w:t>
      </w:r>
      <w:r>
        <w:rPr>
          <w:color w:val="44536A"/>
        </w:rPr>
        <w:t>преосталог</w:t>
      </w:r>
      <w:r>
        <w:rPr>
          <w:color w:val="44536A"/>
          <w:spacing w:val="1"/>
        </w:rPr>
        <w:t> </w:t>
      </w:r>
      <w:r>
        <w:rPr>
          <w:color w:val="44536A"/>
        </w:rPr>
        <w:t>портфеља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објављен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20.</w:t>
      </w:r>
      <w:r>
        <w:rPr>
          <w:color w:val="44536A"/>
          <w:spacing w:val="1"/>
        </w:rPr>
        <w:t> </w:t>
      </w:r>
      <w:r>
        <w:rPr>
          <w:color w:val="44536A"/>
        </w:rPr>
        <w:t>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предвиђени</w:t>
      </w:r>
      <w:r>
        <w:rPr>
          <w:color w:val="44536A"/>
          <w:spacing w:val="1"/>
        </w:rPr>
        <w:t> </w:t>
      </w:r>
      <w:r>
        <w:rPr>
          <w:color w:val="44536A"/>
        </w:rPr>
        <w:t>рок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достављање</w:t>
      </w:r>
      <w:r>
        <w:rPr>
          <w:color w:val="44536A"/>
          <w:spacing w:val="1"/>
        </w:rPr>
        <w:t> </w:t>
      </w:r>
      <w:r>
        <w:rPr>
          <w:color w:val="44536A"/>
        </w:rPr>
        <w:t>обавезујуће</w:t>
      </w:r>
      <w:r>
        <w:rPr>
          <w:color w:val="44536A"/>
          <w:spacing w:val="1"/>
        </w:rPr>
        <w:t> </w:t>
      </w:r>
      <w:r>
        <w:rPr>
          <w:color w:val="44536A"/>
        </w:rPr>
        <w:t>понуде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20.4.2023.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Отварање</w:t>
      </w:r>
      <w:r>
        <w:rPr>
          <w:color w:val="44536A"/>
          <w:spacing w:val="1"/>
        </w:rPr>
        <w:t> </w:t>
      </w:r>
      <w:r>
        <w:rPr>
          <w:color w:val="44536A"/>
        </w:rPr>
        <w:t>обавезујућих</w:t>
      </w:r>
      <w:r>
        <w:rPr>
          <w:color w:val="44536A"/>
          <w:spacing w:val="1"/>
        </w:rPr>
        <w:t> </w:t>
      </w:r>
      <w:r>
        <w:rPr>
          <w:color w:val="44536A"/>
        </w:rPr>
        <w:t>понуда</w:t>
      </w:r>
      <w:r>
        <w:rPr>
          <w:color w:val="44536A"/>
          <w:spacing w:val="1"/>
        </w:rPr>
        <w:t> </w:t>
      </w:r>
      <w:r>
        <w:rPr>
          <w:color w:val="44536A"/>
        </w:rPr>
        <w:t>извршено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27.</w:t>
      </w:r>
      <w:r>
        <w:rPr>
          <w:color w:val="44536A"/>
          <w:spacing w:val="-43"/>
        </w:rPr>
        <w:t> </w:t>
      </w:r>
      <w:r>
        <w:rPr>
          <w:color w:val="44536A"/>
        </w:rPr>
        <w:t>априла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Тендерска</w:t>
      </w:r>
      <w:r>
        <w:rPr>
          <w:color w:val="44536A"/>
          <w:spacing w:val="1"/>
        </w:rPr>
        <w:t> </w:t>
      </w:r>
      <w:r>
        <w:rPr>
          <w:color w:val="44536A"/>
        </w:rPr>
        <w:t>комисија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размотрити</w:t>
      </w:r>
      <w:r>
        <w:rPr>
          <w:color w:val="44536A"/>
          <w:spacing w:val="1"/>
        </w:rPr>
        <w:t> </w:t>
      </w:r>
      <w:r>
        <w:rPr>
          <w:color w:val="44536A"/>
        </w:rPr>
        <w:t>достављене</w:t>
      </w:r>
      <w:r>
        <w:rPr>
          <w:color w:val="44536A"/>
          <w:spacing w:val="1"/>
        </w:rPr>
        <w:t> </w:t>
      </w:r>
      <w:r>
        <w:rPr>
          <w:color w:val="44536A"/>
        </w:rPr>
        <w:t>понуде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сачинити</w:t>
      </w:r>
      <w:r>
        <w:rPr>
          <w:color w:val="44536A"/>
          <w:spacing w:val="1"/>
        </w:rPr>
        <w:t> </w:t>
      </w:r>
      <w:r>
        <w:rPr>
          <w:color w:val="44536A"/>
        </w:rPr>
        <w:t>Записник,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ранг</w:t>
      </w:r>
      <w:r>
        <w:rPr>
          <w:color w:val="44536A"/>
          <w:spacing w:val="1"/>
        </w:rPr>
        <w:t> </w:t>
      </w:r>
      <w:r>
        <w:rPr>
          <w:color w:val="44536A"/>
        </w:rPr>
        <w:t>листом</w:t>
      </w:r>
      <w:r>
        <w:rPr>
          <w:color w:val="44536A"/>
          <w:spacing w:val="1"/>
        </w:rPr>
        <w:t> </w:t>
      </w:r>
      <w:r>
        <w:rPr>
          <w:color w:val="44536A"/>
        </w:rPr>
        <w:t>достављених</w:t>
      </w:r>
      <w:r>
        <w:rPr>
          <w:color w:val="44536A"/>
          <w:spacing w:val="1"/>
        </w:rPr>
        <w:t> </w:t>
      </w:r>
      <w:r>
        <w:rPr>
          <w:color w:val="44536A"/>
        </w:rPr>
        <w:t>понуда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проследити</w:t>
      </w:r>
      <w:r>
        <w:rPr>
          <w:color w:val="44536A"/>
          <w:spacing w:val="-43"/>
        </w:rPr>
        <w:t> </w:t>
      </w:r>
      <w:r>
        <w:rPr>
          <w:color w:val="44536A"/>
        </w:rPr>
        <w:t>надлежним органима Агенције, на разматрање и</w:t>
      </w:r>
      <w:r>
        <w:rPr>
          <w:color w:val="44536A"/>
          <w:spacing w:val="1"/>
        </w:rPr>
        <w:t> </w:t>
      </w:r>
      <w:r>
        <w:rPr>
          <w:color w:val="44536A"/>
        </w:rPr>
        <w:t>доношење</w:t>
      </w:r>
      <w:r>
        <w:rPr>
          <w:color w:val="44536A"/>
          <w:spacing w:val="-2"/>
        </w:rPr>
        <w:t> </w:t>
      </w:r>
      <w:r>
        <w:rPr>
          <w:color w:val="44536A"/>
        </w:rPr>
        <w:t>Одлуке</w:t>
      </w:r>
      <w:r>
        <w:rPr>
          <w:color w:val="44536A"/>
          <w:spacing w:val="-2"/>
        </w:rPr>
        <w:t> </w:t>
      </w:r>
      <w:r>
        <w:rPr>
          <w:color w:val="44536A"/>
        </w:rPr>
        <w:t>о</w:t>
      </w:r>
      <w:r>
        <w:rPr>
          <w:color w:val="44536A"/>
          <w:spacing w:val="-1"/>
        </w:rPr>
        <w:t> </w:t>
      </w:r>
      <w:r>
        <w:rPr>
          <w:color w:val="44536A"/>
        </w:rPr>
        <w:t>резултатима</w:t>
      </w:r>
      <w:r>
        <w:rPr>
          <w:color w:val="44536A"/>
          <w:spacing w:val="-1"/>
        </w:rPr>
        <w:t> </w:t>
      </w:r>
      <w:r>
        <w:rPr>
          <w:color w:val="44536A"/>
        </w:rPr>
        <w:t>поступка.</w:t>
      </w:r>
    </w:p>
    <w:p>
      <w:pPr>
        <w:pStyle w:val="BodyText"/>
        <w:spacing w:line="259" w:lineRule="auto" w:before="160"/>
        <w:ind w:left="280" w:right="556"/>
        <w:jc w:val="both"/>
      </w:pPr>
      <w:r>
        <w:rPr>
          <w:color w:val="44536A"/>
        </w:rPr>
        <w:t>Имплементација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решавање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решавање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кредита,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горепоменутог</w:t>
      </w:r>
      <w:r>
        <w:rPr>
          <w:color w:val="44536A"/>
          <w:spacing w:val="1"/>
        </w:rPr>
        <w:t> </w:t>
      </w:r>
      <w:r>
        <w:rPr>
          <w:color w:val="44536A"/>
        </w:rPr>
        <w:t>Програма,</w:t>
      </w:r>
      <w:r>
        <w:rPr>
          <w:color w:val="44536A"/>
          <w:spacing w:val="1"/>
        </w:rPr>
        <w:t> </w:t>
      </w:r>
      <w:r>
        <w:rPr>
          <w:color w:val="44536A"/>
        </w:rPr>
        <w:t>наставља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даје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резултате.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периоду август 2015 – март 2023. године износи</w:t>
      </w:r>
      <w:r>
        <w:rPr>
          <w:color w:val="44536A"/>
          <w:spacing w:val="1"/>
        </w:rPr>
        <w:t> </w:t>
      </w:r>
      <w:r>
        <w:rPr>
          <w:color w:val="44536A"/>
        </w:rPr>
        <w:t>328 млрд динара, док се резултат Стратегије за</w:t>
      </w:r>
      <w:r>
        <w:rPr>
          <w:color w:val="44536A"/>
          <w:spacing w:val="1"/>
        </w:rPr>
        <w:t> </w:t>
      </w:r>
      <w:r>
        <w:rPr>
          <w:color w:val="44536A"/>
        </w:rPr>
        <w:t>решавање проблематичних кредита огледа кроз</w:t>
      </w:r>
      <w:r>
        <w:rPr>
          <w:color w:val="44536A"/>
          <w:spacing w:val="1"/>
        </w:rPr>
        <w:t> </w:t>
      </w:r>
      <w:r>
        <w:rPr>
          <w:color w:val="44536A"/>
        </w:rPr>
        <w:t>историјски</w:t>
      </w:r>
      <w:r>
        <w:rPr>
          <w:color w:val="44536A"/>
          <w:spacing w:val="-12"/>
        </w:rPr>
        <w:t> </w:t>
      </w:r>
      <w:r>
        <w:rPr>
          <w:color w:val="44536A"/>
        </w:rPr>
        <w:t>најнижи</w:t>
      </w:r>
      <w:r>
        <w:rPr>
          <w:color w:val="44536A"/>
          <w:spacing w:val="-11"/>
        </w:rPr>
        <w:t> </w:t>
      </w:r>
      <w:r>
        <w:rPr>
          <w:color w:val="44536A"/>
        </w:rPr>
        <w:t>удео</w:t>
      </w:r>
      <w:r>
        <w:rPr>
          <w:color w:val="44536A"/>
          <w:spacing w:val="-1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-11"/>
        </w:rPr>
        <w:t> </w:t>
      </w:r>
      <w:r>
        <w:rPr>
          <w:color w:val="44536A"/>
        </w:rPr>
        <w:t>кредита</w:t>
      </w:r>
      <w:r>
        <w:rPr>
          <w:color w:val="44536A"/>
          <w:spacing w:val="-43"/>
        </w:rPr>
        <w:t> </w:t>
      </w:r>
      <w:r>
        <w:rPr>
          <w:color w:val="44536A"/>
        </w:rPr>
        <w:t>на крају марта 2023. године од 3,00%. У поређењу</w:t>
      </w:r>
      <w:r>
        <w:rPr>
          <w:color w:val="44536A"/>
          <w:spacing w:val="-43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тим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показатељем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примене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(22,25%)</w:t>
      </w:r>
      <w:r>
        <w:rPr>
          <w:color w:val="44536A"/>
          <w:spacing w:val="-6"/>
        </w:rPr>
        <w:t> </w:t>
      </w:r>
      <w:r>
        <w:rPr>
          <w:color w:val="44536A"/>
        </w:rPr>
        <w:t>бележи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импресивно</w:t>
      </w:r>
      <w:r>
        <w:rPr>
          <w:color w:val="44536A"/>
          <w:spacing w:val="-4"/>
        </w:rPr>
        <w:t> </w:t>
      </w:r>
      <w:r>
        <w:rPr>
          <w:color w:val="44536A"/>
        </w:rPr>
        <w:t>смањење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19,25</w:t>
      </w:r>
      <w:r>
        <w:rPr>
          <w:color w:val="44536A"/>
          <w:spacing w:val="-43"/>
        </w:rPr>
        <w:t> </w:t>
      </w:r>
      <w:r>
        <w:rPr>
          <w:color w:val="44536A"/>
        </w:rPr>
        <w:t>п.п.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конкретна</w:t>
      </w:r>
      <w:r>
        <w:rPr>
          <w:color w:val="44536A"/>
          <w:spacing w:val="1"/>
        </w:rPr>
        <w:t> </w:t>
      </w:r>
      <w:r>
        <w:rPr>
          <w:color w:val="44536A"/>
        </w:rPr>
        <w:t>потврда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добро</w:t>
      </w:r>
      <w:r>
        <w:rPr>
          <w:color w:val="44536A"/>
          <w:spacing w:val="-43"/>
        </w:rPr>
        <w:t> </w:t>
      </w:r>
      <w:r>
        <w:rPr>
          <w:color w:val="44536A"/>
        </w:rPr>
        <w:t>дефинисане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да су</w:t>
      </w:r>
      <w:r>
        <w:rPr>
          <w:color w:val="44536A"/>
          <w:spacing w:val="-1"/>
        </w:rPr>
        <w:t> </w:t>
      </w:r>
      <w:r>
        <w:rPr>
          <w:color w:val="44536A"/>
        </w:rPr>
        <w:t>дале</w:t>
      </w:r>
      <w:r>
        <w:rPr>
          <w:color w:val="44536A"/>
          <w:spacing w:val="-1"/>
        </w:rPr>
        <w:t> </w:t>
      </w:r>
      <w:r>
        <w:rPr>
          <w:color w:val="44536A"/>
        </w:rPr>
        <w:t>одличне</w:t>
      </w:r>
      <w:r>
        <w:rPr>
          <w:color w:val="44536A"/>
          <w:spacing w:val="-2"/>
        </w:rPr>
        <w:t> </w:t>
      </w:r>
      <w:r>
        <w:rPr>
          <w:color w:val="44536A"/>
        </w:rPr>
        <w:t>ефекте.</w:t>
      </w:r>
    </w:p>
    <w:p>
      <w:pPr>
        <w:pStyle w:val="BodyText"/>
        <w:tabs>
          <w:tab w:pos="2204" w:val="left" w:leader="none"/>
          <w:tab w:pos="3386" w:val="left" w:leader="none"/>
        </w:tabs>
        <w:spacing w:line="259" w:lineRule="auto" w:before="157"/>
        <w:ind w:left="280" w:right="558"/>
        <w:jc w:val="both"/>
      </w:pPr>
      <w:r>
        <w:rPr>
          <w:color w:val="44536A"/>
        </w:rPr>
        <w:t>НБС је деловала и изван оквира Стратегије, попут</w:t>
      </w:r>
      <w:r>
        <w:rPr>
          <w:color w:val="44536A"/>
          <w:spacing w:val="1"/>
        </w:rPr>
        <w:t> </w:t>
      </w:r>
      <w:r>
        <w:rPr>
          <w:color w:val="44536A"/>
        </w:rPr>
        <w:t>доношења</w:t>
      </w:r>
      <w:r>
        <w:rPr>
          <w:color w:val="44536A"/>
          <w:spacing w:val="1"/>
        </w:rPr>
        <w:t> </w:t>
      </w:r>
      <w:r>
        <w:rPr>
          <w:color w:val="44536A"/>
        </w:rPr>
        <w:t>Одлуке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рачуноводственом</w:t>
      </w:r>
      <w:r>
        <w:rPr>
          <w:color w:val="44536A"/>
          <w:spacing w:val="1"/>
        </w:rPr>
        <w:t> </w:t>
      </w:r>
      <w:r>
        <w:rPr>
          <w:color w:val="44536A"/>
        </w:rPr>
        <w:t>отпису</w:t>
      </w:r>
      <w:r>
        <w:rPr>
          <w:color w:val="44536A"/>
          <w:spacing w:val="1"/>
        </w:rPr>
        <w:t> </w:t>
      </w:r>
      <w:r>
        <w:rPr>
          <w:color w:val="44536A"/>
        </w:rPr>
        <w:t>билансне</w:t>
      </w:r>
      <w:r>
        <w:rPr>
          <w:color w:val="44536A"/>
          <w:spacing w:val="1"/>
        </w:rPr>
        <w:t> </w:t>
      </w:r>
      <w:r>
        <w:rPr>
          <w:color w:val="44536A"/>
        </w:rPr>
        <w:t>активе</w:t>
      </w:r>
      <w:r>
        <w:rPr>
          <w:color w:val="44536A"/>
          <w:spacing w:val="1"/>
        </w:rPr>
        <w:t> </w:t>
      </w:r>
      <w:r>
        <w:rPr>
          <w:color w:val="44536A"/>
        </w:rPr>
        <w:t>банке,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употпунило</w:t>
      </w:r>
      <w:r>
        <w:rPr>
          <w:color w:val="44536A"/>
          <w:spacing w:val="-43"/>
        </w:rPr>
        <w:t> </w:t>
      </w:r>
      <w:r>
        <w:rPr>
          <w:color w:val="44536A"/>
        </w:rPr>
        <w:t>регулаторне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покривеност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  <w:tab/>
        <w:t>кредита</w:t>
        <w:tab/>
      </w:r>
      <w:r>
        <w:rPr>
          <w:color w:val="44536A"/>
          <w:spacing w:val="-1"/>
        </w:rPr>
        <w:t>припадајућим</w:t>
      </w:r>
      <w:r>
        <w:rPr>
          <w:color w:val="44536A"/>
          <w:spacing w:val="-43"/>
        </w:rPr>
        <w:t> </w:t>
      </w:r>
      <w:r>
        <w:rPr>
          <w:color w:val="44536A"/>
        </w:rPr>
        <w:t>исправкама вредности у складу са међународним</w:t>
      </w:r>
      <w:r>
        <w:rPr>
          <w:color w:val="44536A"/>
          <w:spacing w:val="-43"/>
        </w:rPr>
        <w:t> </w:t>
      </w:r>
      <w:r>
        <w:rPr>
          <w:color w:val="44536A"/>
        </w:rPr>
        <w:t>рачуноводственим стандардима, која је на нивоу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4"/>
        </w:rPr>
        <w:t> </w:t>
      </w:r>
      <w:r>
        <w:rPr>
          <w:color w:val="44536A"/>
        </w:rPr>
        <w:t>57%,</w:t>
      </w:r>
      <w:r>
        <w:rPr>
          <w:color w:val="44536A"/>
          <w:spacing w:val="15"/>
        </w:rPr>
        <w:t> </w:t>
      </w:r>
      <w:r>
        <w:rPr>
          <w:color w:val="44536A"/>
        </w:rPr>
        <w:t>недвосмислено,</w:t>
      </w:r>
      <w:r>
        <w:rPr>
          <w:color w:val="44536A"/>
          <w:spacing w:val="16"/>
        </w:rPr>
        <w:t> </w:t>
      </w:r>
      <w:r>
        <w:rPr>
          <w:color w:val="44536A"/>
        </w:rPr>
        <w:t>уз</w:t>
      </w:r>
      <w:r>
        <w:rPr>
          <w:color w:val="44536A"/>
          <w:spacing w:val="17"/>
        </w:rPr>
        <w:t> </w:t>
      </w:r>
      <w:r>
        <w:rPr>
          <w:color w:val="44536A"/>
        </w:rPr>
        <w:t>све</w:t>
      </w:r>
      <w:r>
        <w:rPr>
          <w:color w:val="44536A"/>
          <w:spacing w:val="15"/>
        </w:rPr>
        <w:t> </w:t>
      </w:r>
      <w:r>
        <w:rPr>
          <w:color w:val="44536A"/>
        </w:rPr>
        <w:t>друге</w:t>
      </w:r>
      <w:r>
        <w:rPr>
          <w:color w:val="44536A"/>
          <w:spacing w:val="14"/>
        </w:rPr>
        <w:t> </w:t>
      </w:r>
      <w:r>
        <w:rPr>
          <w:color w:val="44536A"/>
        </w:rPr>
        <w:t>показатеље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6" w:lineRule="auto" w:before="60"/>
        <w:ind w:left="280" w:right="41"/>
        <w:jc w:val="both"/>
      </w:pPr>
      <w:r>
        <w:rPr>
          <w:color w:val="44536A"/>
        </w:rPr>
        <w:t>здравља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система,</w:t>
      </w:r>
      <w:r>
        <w:rPr>
          <w:color w:val="44536A"/>
          <w:spacing w:val="1"/>
        </w:rPr>
        <w:t> </w:t>
      </w:r>
      <w:r>
        <w:rPr>
          <w:color w:val="44536A"/>
        </w:rPr>
        <w:t>потврђује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нашег банкарског</w:t>
      </w:r>
      <w:r>
        <w:rPr>
          <w:color w:val="44536A"/>
          <w:spacing w:val="-1"/>
        </w:rPr>
        <w:t> </w:t>
      </w:r>
      <w:r>
        <w:rPr>
          <w:color w:val="44536A"/>
        </w:rPr>
        <w:t>сектора.</w:t>
      </w:r>
    </w:p>
    <w:p>
      <w:pPr>
        <w:pStyle w:val="BodyText"/>
        <w:spacing w:line="259" w:lineRule="auto" w:before="163"/>
        <w:ind w:left="280" w:right="40"/>
        <w:jc w:val="both"/>
      </w:pPr>
      <w:r>
        <w:rPr>
          <w:color w:val="44536A"/>
        </w:rPr>
        <w:t>Стварањем</w:t>
      </w:r>
      <w:r>
        <w:rPr>
          <w:color w:val="44536A"/>
          <w:spacing w:val="1"/>
        </w:rPr>
        <w:t> </w:t>
      </w:r>
      <w:r>
        <w:rPr>
          <w:color w:val="44536A"/>
        </w:rPr>
        <w:t>стабилних</w:t>
      </w:r>
      <w:r>
        <w:rPr>
          <w:color w:val="44536A"/>
          <w:spacing w:val="1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пословања,</w:t>
      </w:r>
      <w:r>
        <w:rPr>
          <w:color w:val="44536A"/>
          <w:spacing w:val="1"/>
        </w:rPr>
        <w:t> </w:t>
      </w:r>
      <w:r>
        <w:rPr>
          <w:color w:val="44536A"/>
        </w:rPr>
        <w:t>наша</w:t>
      </w:r>
      <w:r>
        <w:rPr>
          <w:color w:val="44536A"/>
          <w:spacing w:val="1"/>
        </w:rPr>
        <w:t> </w:t>
      </w:r>
      <w:r>
        <w:rPr>
          <w:color w:val="44536A"/>
        </w:rPr>
        <w:t>економија је ушла у инвестициони циклус 2015.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тада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обиму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1"/>
        </w:rPr>
        <w:t> </w:t>
      </w:r>
      <w:r>
        <w:rPr>
          <w:color w:val="44536A"/>
        </w:rPr>
        <w:t>добар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економије.</w:t>
      </w:r>
      <w:r>
        <w:rPr>
          <w:color w:val="44536A"/>
          <w:spacing w:val="-43"/>
        </w:rPr>
        <w:t> </w:t>
      </w:r>
      <w:r>
        <w:rPr>
          <w:color w:val="44536A"/>
        </w:rPr>
        <w:t>Профитабилност</w:t>
      </w:r>
      <w:r>
        <w:rPr>
          <w:color w:val="44536A"/>
          <w:spacing w:val="-9"/>
        </w:rPr>
        <w:t> </w:t>
      </w:r>
      <w:r>
        <w:rPr>
          <w:color w:val="44536A"/>
        </w:rPr>
        <w:t>привреде</w:t>
      </w:r>
      <w:r>
        <w:rPr>
          <w:color w:val="44536A"/>
          <w:spacing w:val="-10"/>
        </w:rPr>
        <w:t> </w:t>
      </w:r>
      <w:r>
        <w:rPr>
          <w:color w:val="44536A"/>
        </w:rPr>
        <w:t>расте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условима</w:t>
      </w:r>
      <w:r>
        <w:rPr>
          <w:color w:val="44536A"/>
          <w:spacing w:val="-9"/>
        </w:rPr>
        <w:t> </w:t>
      </w:r>
      <w:r>
        <w:rPr>
          <w:color w:val="44536A"/>
        </w:rPr>
        <w:t>ниске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стабилне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релативно</w:t>
      </w:r>
      <w:r>
        <w:rPr>
          <w:color w:val="44536A"/>
          <w:spacing w:val="1"/>
        </w:rPr>
        <w:t> </w:t>
      </w:r>
      <w:r>
        <w:rPr>
          <w:color w:val="44536A"/>
        </w:rPr>
        <w:t>стабилног</w:t>
      </w:r>
      <w:r>
        <w:rPr>
          <w:color w:val="44536A"/>
          <w:spacing w:val="1"/>
        </w:rPr>
        <w:t> </w:t>
      </w:r>
      <w:r>
        <w:rPr>
          <w:color w:val="44536A"/>
        </w:rPr>
        <w:t>курса. Све су то били кључни фактори за одрживо</w:t>
      </w:r>
      <w:r>
        <w:rPr>
          <w:color w:val="44536A"/>
          <w:spacing w:val="1"/>
        </w:rPr>
        <w:t> </w:t>
      </w:r>
      <w:r>
        <w:rPr>
          <w:color w:val="44536A"/>
        </w:rPr>
        <w:t>решавање питања проблематичних кредита. То се</w:t>
      </w:r>
      <w:r>
        <w:rPr>
          <w:color w:val="44536A"/>
          <w:spacing w:val="-43"/>
        </w:rPr>
        <w:t> </w:t>
      </w:r>
      <w:r>
        <w:rPr>
          <w:color w:val="44536A"/>
        </w:rPr>
        <w:t>јасно види и из чињенице да је у гранама које су и</w:t>
      </w:r>
      <w:r>
        <w:rPr>
          <w:color w:val="44536A"/>
          <w:spacing w:val="-44"/>
        </w:rPr>
        <w:t> </w:t>
      </w:r>
      <w:r>
        <w:rPr>
          <w:color w:val="44536A"/>
        </w:rPr>
        <w:t>носиоци</w:t>
      </w:r>
      <w:r>
        <w:rPr>
          <w:color w:val="44536A"/>
          <w:spacing w:val="1"/>
        </w:rPr>
        <w:t> </w:t>
      </w:r>
      <w:r>
        <w:rPr>
          <w:color w:val="44536A"/>
        </w:rPr>
        <w:t>нашег</w:t>
      </w:r>
      <w:r>
        <w:rPr>
          <w:color w:val="44536A"/>
          <w:spacing w:val="1"/>
        </w:rPr>
        <w:t> </w:t>
      </w:r>
      <w:r>
        <w:rPr>
          <w:color w:val="44536A"/>
        </w:rPr>
        <w:t>раста,</w:t>
      </w:r>
      <w:r>
        <w:rPr>
          <w:color w:val="44536A"/>
          <w:spacing w:val="1"/>
        </w:rPr>
        <w:t> </w:t>
      </w:r>
      <w:r>
        <w:rPr>
          <w:color w:val="44536A"/>
        </w:rPr>
        <w:t>забележен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-43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евидентно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прерађивачкој</w:t>
      </w:r>
      <w:r>
        <w:rPr>
          <w:color w:val="44536A"/>
          <w:spacing w:val="-2"/>
        </w:rPr>
        <w:t> </w:t>
      </w:r>
      <w:r>
        <w:rPr>
          <w:color w:val="44536A"/>
        </w:rPr>
        <w:t>индустрији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2"/>
        </w:rPr>
        <w:t> </w:t>
      </w:r>
      <w:r>
        <w:rPr>
          <w:color w:val="44536A"/>
        </w:rPr>
        <w:t>грађевинарству.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</w:rPr>
        <w:t>Осигурање</w:t>
      </w:r>
      <w:r>
        <w:rPr>
          <w:color w:val="44536A"/>
          <w:spacing w:val="-10"/>
        </w:rPr>
        <w:t> </w:t>
      </w:r>
      <w:r>
        <w:rPr>
          <w:color w:val="44536A"/>
        </w:rPr>
        <w:t>депозита</w:t>
      </w:r>
      <w:r>
        <w:rPr>
          <w:color w:val="44536A"/>
          <w:spacing w:val="-7"/>
        </w:rPr>
        <w:t> </w:t>
      </w:r>
      <w:r>
        <w:rPr>
          <w:color w:val="44536A"/>
        </w:rPr>
        <w:t>је</w:t>
      </w:r>
      <w:r>
        <w:rPr>
          <w:color w:val="44536A"/>
          <w:spacing w:val="-9"/>
        </w:rPr>
        <w:t> </w:t>
      </w:r>
      <w:r>
        <w:rPr>
          <w:color w:val="44536A"/>
        </w:rPr>
        <w:t>механизам</w:t>
      </w:r>
      <w:r>
        <w:rPr>
          <w:color w:val="44536A"/>
          <w:spacing w:val="-7"/>
        </w:rPr>
        <w:t> </w:t>
      </w:r>
      <w:r>
        <w:rPr>
          <w:color w:val="44536A"/>
        </w:rPr>
        <w:t>који</w:t>
      </w:r>
      <w:r>
        <w:rPr>
          <w:color w:val="44536A"/>
          <w:spacing w:val="-8"/>
        </w:rPr>
        <w:t> </w:t>
      </w:r>
      <w:r>
        <w:rPr>
          <w:color w:val="44536A"/>
        </w:rPr>
        <w:t>доприноси</w:t>
      </w:r>
      <w:r>
        <w:rPr>
          <w:color w:val="44536A"/>
          <w:spacing w:val="-43"/>
        </w:rPr>
        <w:t> </w:t>
      </w:r>
      <w:r>
        <w:rPr>
          <w:color w:val="44536A"/>
        </w:rPr>
        <w:t>очувању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обезбеђује</w:t>
      </w:r>
      <w:r>
        <w:rPr>
          <w:color w:val="44536A"/>
          <w:spacing w:val="1"/>
        </w:rPr>
        <w:t> </w:t>
      </w:r>
      <w:r>
        <w:rPr>
          <w:color w:val="44536A"/>
        </w:rPr>
        <w:t>заштиту депонената. Систем осигурања депозита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обезбеђује да се сваком заштићеном депоненту</w:t>
      </w:r>
      <w:r>
        <w:rPr>
          <w:color w:val="44536A"/>
          <w:vertAlign w:val="superscript"/>
        </w:rPr>
        <w:t>11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исплати целокупан износ улога у свакој банци до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осигураног износа од 50.000 евра у случају стечаја</w:t>
      </w:r>
      <w:r>
        <w:rPr>
          <w:color w:val="44536A"/>
          <w:spacing w:val="-43"/>
          <w:vertAlign w:val="baseline"/>
        </w:rPr>
        <w:t> </w:t>
      </w:r>
      <w:r>
        <w:rPr>
          <w:color w:val="44536A"/>
          <w:vertAlign w:val="baseline"/>
        </w:rPr>
        <w:t>или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ликвидације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банке.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Осигурање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депозита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регулисано</w:t>
      </w:r>
      <w:r>
        <w:rPr>
          <w:color w:val="44536A"/>
          <w:spacing w:val="-2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Законом</w:t>
      </w:r>
      <w:r>
        <w:rPr>
          <w:color w:val="44536A"/>
          <w:spacing w:val="-3"/>
          <w:vertAlign w:val="baseline"/>
        </w:rPr>
        <w:t> </w:t>
      </w:r>
      <w:r>
        <w:rPr>
          <w:color w:val="44536A"/>
          <w:vertAlign w:val="baseline"/>
        </w:rPr>
        <w:t>о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осигурању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депозита.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октобру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усвојен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Закон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допунама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осигурању</w:t>
      </w:r>
      <w:r>
        <w:rPr>
          <w:color w:val="44536A"/>
          <w:spacing w:val="-43"/>
        </w:rPr>
        <w:t> </w:t>
      </w:r>
      <w:r>
        <w:rPr>
          <w:color w:val="44536A"/>
        </w:rPr>
        <w:t>депозита</w:t>
      </w:r>
      <w:r>
        <w:rPr>
          <w:color w:val="44536A"/>
          <w:spacing w:val="-4"/>
        </w:rPr>
        <w:t> </w:t>
      </w:r>
      <w:r>
        <w:rPr>
          <w:color w:val="44536A"/>
        </w:rPr>
        <w:t>из</w:t>
      </w:r>
      <w:r>
        <w:rPr>
          <w:color w:val="44536A"/>
          <w:spacing w:val="-2"/>
        </w:rPr>
        <w:t> </w:t>
      </w:r>
      <w:r>
        <w:rPr>
          <w:color w:val="44536A"/>
        </w:rPr>
        <w:t>2019.</w:t>
      </w:r>
      <w:r>
        <w:rPr>
          <w:color w:val="44536A"/>
          <w:spacing w:val="-3"/>
        </w:rPr>
        <w:t> </w:t>
      </w:r>
      <w:r>
        <w:rPr>
          <w:color w:val="44536A"/>
        </w:rPr>
        <w:t>године,</w:t>
      </w:r>
      <w:r>
        <w:rPr>
          <w:color w:val="44536A"/>
          <w:spacing w:val="-4"/>
        </w:rPr>
        <w:t> </w:t>
      </w:r>
      <w:r>
        <w:rPr>
          <w:color w:val="44536A"/>
        </w:rPr>
        <w:t>којим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4"/>
        </w:rPr>
        <w:t> </w:t>
      </w:r>
      <w:r>
        <w:rPr>
          <w:color w:val="44536A"/>
        </w:rPr>
        <w:t>настојало</w:t>
      </w:r>
      <w:r>
        <w:rPr>
          <w:color w:val="44536A"/>
          <w:spacing w:val="-3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усклади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најбољом</w:t>
      </w:r>
      <w:r>
        <w:rPr>
          <w:color w:val="44536A"/>
          <w:spacing w:val="-10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10"/>
        </w:rPr>
        <w:t> </w:t>
      </w:r>
      <w:r>
        <w:rPr>
          <w:color w:val="44536A"/>
        </w:rPr>
        <w:t>праксом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9"/>
        </w:rPr>
        <w:t> </w:t>
      </w:r>
      <w:r>
        <w:rPr>
          <w:color w:val="44536A"/>
        </w:rPr>
        <w:t>стандардима,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правним</w:t>
      </w:r>
      <w:r>
        <w:rPr>
          <w:color w:val="44536A"/>
          <w:spacing w:val="1"/>
        </w:rPr>
        <w:t> </w:t>
      </w:r>
      <w:r>
        <w:rPr>
          <w:color w:val="44536A"/>
        </w:rPr>
        <w:t>тековинама</w:t>
      </w:r>
      <w:r>
        <w:rPr>
          <w:color w:val="44536A"/>
          <w:spacing w:val="1"/>
        </w:rPr>
        <w:t> </w:t>
      </w:r>
      <w:r>
        <w:rPr>
          <w:color w:val="44536A"/>
        </w:rPr>
        <w:t>ЕУ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погледу:</w:t>
      </w:r>
      <w:r>
        <w:rPr>
          <w:color w:val="44536A"/>
          <w:spacing w:val="1"/>
        </w:rPr>
        <w:t> </w:t>
      </w:r>
      <w:r>
        <w:rPr>
          <w:color w:val="44536A"/>
        </w:rPr>
        <w:t>метода</w:t>
      </w:r>
      <w:r>
        <w:rPr>
          <w:color w:val="44536A"/>
          <w:spacing w:val="1"/>
        </w:rPr>
        <w:t> </w:t>
      </w:r>
      <w:r>
        <w:rPr>
          <w:color w:val="44536A"/>
        </w:rPr>
        <w:t>обрачуна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(увођење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могућности</w:t>
      </w:r>
      <w:r>
        <w:rPr>
          <w:color w:val="44536A"/>
          <w:spacing w:val="-43"/>
        </w:rPr>
        <w:t> </w:t>
      </w:r>
      <w:r>
        <w:rPr>
          <w:color w:val="44536A"/>
        </w:rPr>
        <w:t>обрачуна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пословању банака), основице за обрачун премије,</w:t>
      </w:r>
      <w:r>
        <w:rPr>
          <w:color w:val="44536A"/>
          <w:spacing w:val="-43"/>
        </w:rPr>
        <w:t> </w:t>
      </w:r>
      <w:r>
        <w:rPr>
          <w:color w:val="44536A"/>
        </w:rPr>
        <w:t>висине</w:t>
      </w:r>
      <w:r>
        <w:rPr>
          <w:color w:val="44536A"/>
          <w:spacing w:val="1"/>
        </w:rPr>
        <w:t> </w:t>
      </w:r>
      <w:r>
        <w:rPr>
          <w:color w:val="44536A"/>
        </w:rPr>
        <w:t>ванредне</w:t>
      </w:r>
      <w:r>
        <w:rPr>
          <w:color w:val="44536A"/>
          <w:spacing w:val="1"/>
        </w:rPr>
        <w:t> </w:t>
      </w:r>
      <w:r>
        <w:rPr>
          <w:color w:val="44536A"/>
        </w:rPr>
        <w:t>премије,</w:t>
      </w:r>
      <w:r>
        <w:rPr>
          <w:color w:val="44536A"/>
          <w:spacing w:val="1"/>
        </w:rPr>
        <w:t> </w:t>
      </w:r>
      <w:r>
        <w:rPr>
          <w:color w:val="44536A"/>
        </w:rPr>
        <w:t>заштите</w:t>
      </w:r>
      <w:r>
        <w:rPr>
          <w:color w:val="44536A"/>
          <w:spacing w:val="1"/>
        </w:rPr>
        <w:t> </w:t>
      </w:r>
      <w:r>
        <w:rPr>
          <w:color w:val="44536A"/>
        </w:rPr>
        <w:t>депонената</w:t>
      </w:r>
      <w:r>
        <w:rPr>
          <w:color w:val="44536A"/>
          <w:spacing w:val="1"/>
        </w:rPr>
        <w:t> </w:t>
      </w:r>
      <w:r>
        <w:rPr>
          <w:color w:val="44536A"/>
        </w:rPr>
        <w:t>спојених или припојених банака, циљног износа</w:t>
      </w:r>
      <w:r>
        <w:rPr>
          <w:color w:val="44536A"/>
          <w:spacing w:val="1"/>
        </w:rPr>
        <w:t> </w:t>
      </w:r>
      <w:r>
        <w:rPr>
          <w:color w:val="44536A"/>
        </w:rPr>
        <w:t>фонда за осигурање депозита и др, све са циљем</w:t>
      </w:r>
      <w:r>
        <w:rPr>
          <w:color w:val="44536A"/>
          <w:spacing w:val="1"/>
        </w:rPr>
        <w:t> </w:t>
      </w:r>
      <w:r>
        <w:rPr>
          <w:color w:val="44536A"/>
        </w:rPr>
        <w:t>доприноса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финансијској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-43"/>
        </w:rPr>
        <w:t> </w:t>
      </w:r>
      <w:r>
        <w:rPr>
          <w:color w:val="44536A"/>
        </w:rPr>
        <w:t>подстицај смањењу ризика у пословању банака,</w:t>
      </w:r>
      <w:r>
        <w:rPr>
          <w:color w:val="44536A"/>
          <w:spacing w:val="1"/>
        </w:rPr>
        <w:t> </w:t>
      </w:r>
      <w:r>
        <w:rPr>
          <w:color w:val="44536A"/>
        </w:rPr>
        <w:t>јачање поверења јавности у финансијски систем и</w:t>
      </w:r>
      <w:r>
        <w:rPr>
          <w:color w:val="44536A"/>
          <w:spacing w:val="-43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ефикасности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депозита.</w:t>
      </w:r>
    </w:p>
    <w:p>
      <w:pPr>
        <w:pStyle w:val="BodyText"/>
        <w:spacing w:line="259" w:lineRule="auto" w:before="158"/>
        <w:ind w:left="280" w:right="39"/>
        <w:jc w:val="both"/>
      </w:pPr>
      <w:r>
        <w:rPr>
          <w:color w:val="44536A"/>
        </w:rPr>
        <w:t>Уважавајући</w:t>
      </w:r>
      <w:r>
        <w:rPr>
          <w:color w:val="44536A"/>
          <w:spacing w:val="1"/>
        </w:rPr>
        <w:t> </w:t>
      </w:r>
      <w:r>
        <w:rPr>
          <w:color w:val="44536A"/>
        </w:rPr>
        <w:t>одредбе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допунама Закона о осигурању депозита, премија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 депозита се почев од наплате премије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први</w:t>
      </w:r>
      <w:r>
        <w:rPr>
          <w:color w:val="44536A"/>
          <w:spacing w:val="1"/>
        </w:rPr>
        <w:t> </w:t>
      </w:r>
      <w:r>
        <w:rPr>
          <w:color w:val="44536A"/>
        </w:rPr>
        <w:t>квартал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обрачунава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измењену</w:t>
      </w:r>
      <w:r>
        <w:rPr>
          <w:color w:val="44536A"/>
          <w:spacing w:val="-9"/>
        </w:rPr>
        <w:t> </w:t>
      </w:r>
      <w:r>
        <w:rPr>
          <w:color w:val="44536A"/>
        </w:rPr>
        <w:t>основицу,</w:t>
      </w:r>
      <w:r>
        <w:rPr>
          <w:color w:val="44536A"/>
          <w:spacing w:val="-9"/>
        </w:rPr>
        <w:t> </w:t>
      </w:r>
      <w:r>
        <w:rPr>
          <w:color w:val="44536A"/>
        </w:rPr>
        <w:t>односно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основу</w:t>
      </w:r>
      <w:r>
        <w:rPr>
          <w:color w:val="44536A"/>
          <w:spacing w:val="-9"/>
        </w:rPr>
        <w:t> </w:t>
      </w:r>
      <w:r>
        <w:rPr>
          <w:color w:val="44536A"/>
        </w:rPr>
        <w:t>просечног</w:t>
      </w:r>
    </w:p>
    <w:p>
      <w:pPr>
        <w:pStyle w:val="BodyText"/>
        <w:spacing w:line="259" w:lineRule="auto" w:before="60"/>
        <w:ind w:left="280" w:right="559"/>
        <w:jc w:val="both"/>
      </w:pPr>
      <w:r>
        <w:rPr/>
        <w:br w:type="column"/>
      </w:r>
      <w:r>
        <w:rPr>
          <w:color w:val="44536A"/>
        </w:rPr>
        <w:t>стања укупних осигураних износа до 50.000 евра</w:t>
      </w:r>
      <w:r>
        <w:rPr>
          <w:color w:val="44536A"/>
          <w:spacing w:val="1"/>
        </w:rPr>
        <w:t> </w:t>
      </w:r>
      <w:r>
        <w:rPr>
          <w:color w:val="44536A"/>
        </w:rPr>
        <w:t>(осигурањем</w:t>
      </w:r>
      <w:r>
        <w:rPr>
          <w:color w:val="44536A"/>
          <w:spacing w:val="-8"/>
        </w:rPr>
        <w:t> </w:t>
      </w:r>
      <w:r>
        <w:rPr>
          <w:color w:val="44536A"/>
        </w:rPr>
        <w:t>покривени</w:t>
      </w:r>
      <w:r>
        <w:rPr>
          <w:color w:val="44536A"/>
          <w:spacing w:val="-7"/>
        </w:rPr>
        <w:t> </w:t>
      </w:r>
      <w:r>
        <w:rPr>
          <w:color w:val="44536A"/>
        </w:rPr>
        <w:t>износ</w:t>
      </w:r>
      <w:r>
        <w:rPr>
          <w:color w:val="44536A"/>
          <w:spacing w:val="-8"/>
        </w:rPr>
        <w:t> </w:t>
      </w:r>
      <w:r>
        <w:rPr>
          <w:color w:val="44536A"/>
        </w:rPr>
        <w:t>депозита)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банци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2"/>
        </w:rPr>
        <w:t> </w:t>
      </w:r>
      <w:r>
        <w:rPr>
          <w:color w:val="44536A"/>
        </w:rPr>
        <w:t>претходном</w:t>
      </w:r>
      <w:r>
        <w:rPr>
          <w:color w:val="44536A"/>
          <w:spacing w:val="1"/>
        </w:rPr>
        <w:t> </w:t>
      </w:r>
      <w:r>
        <w:rPr>
          <w:color w:val="44536A"/>
        </w:rPr>
        <w:t>тромесечју,</w:t>
      </w:r>
      <w:r>
        <w:rPr>
          <w:color w:val="44536A"/>
          <w:spacing w:val="1"/>
        </w:rPr>
        <w:t> </w:t>
      </w:r>
      <w:r>
        <w:rPr>
          <w:color w:val="44536A"/>
        </w:rPr>
        <w:t>уместо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просечног</w:t>
      </w:r>
      <w:r>
        <w:rPr>
          <w:color w:val="44536A"/>
          <w:spacing w:val="1"/>
        </w:rPr>
        <w:t> </w:t>
      </w:r>
      <w:r>
        <w:rPr>
          <w:color w:val="44536A"/>
        </w:rPr>
        <w:t>стања</w:t>
      </w:r>
      <w:r>
        <w:rPr>
          <w:color w:val="44536A"/>
          <w:spacing w:val="1"/>
        </w:rPr>
        <w:t> </w:t>
      </w:r>
      <w:r>
        <w:rPr>
          <w:color w:val="44536A"/>
        </w:rPr>
        <w:t>укупних</w:t>
      </w:r>
      <w:r>
        <w:rPr>
          <w:color w:val="44536A"/>
          <w:spacing w:val="1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1"/>
        </w:rPr>
        <w:t> </w:t>
      </w:r>
      <w:r>
        <w:rPr>
          <w:color w:val="44536A"/>
        </w:rPr>
        <w:t>депозита.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изменом,</w:t>
      </w:r>
      <w:r>
        <w:rPr>
          <w:color w:val="44536A"/>
          <w:spacing w:val="1"/>
        </w:rPr>
        <w:t> </w:t>
      </w:r>
      <w:r>
        <w:rPr>
          <w:color w:val="44536A"/>
        </w:rPr>
        <w:t>смањене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-43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плаћања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просеку за око 30%, чиме се посредно омогућила</w:t>
      </w:r>
      <w:r>
        <w:rPr>
          <w:color w:val="44536A"/>
          <w:spacing w:val="1"/>
        </w:rPr>
        <w:t> </w:t>
      </w:r>
      <w:r>
        <w:rPr>
          <w:color w:val="44536A"/>
        </w:rPr>
        <w:t>већа</w:t>
      </w:r>
      <w:r>
        <w:rPr>
          <w:color w:val="44536A"/>
          <w:spacing w:val="-1"/>
        </w:rPr>
        <w:t> </w:t>
      </w:r>
      <w:r>
        <w:rPr>
          <w:color w:val="44536A"/>
        </w:rPr>
        <w:t>инвестициона активност</w:t>
      </w:r>
      <w:r>
        <w:rPr>
          <w:color w:val="44536A"/>
          <w:spacing w:val="-2"/>
        </w:rPr>
        <w:t> </w:t>
      </w:r>
      <w:r>
        <w:rPr>
          <w:color w:val="44536A"/>
        </w:rPr>
        <w:t>банака.</w:t>
      </w:r>
    </w:p>
    <w:p>
      <w:pPr>
        <w:pStyle w:val="BodyText"/>
        <w:spacing w:line="259" w:lineRule="auto" w:before="158"/>
        <w:ind w:left="280" w:right="559"/>
        <w:jc w:val="both"/>
      </w:pP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уведена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обрачуна</w:t>
      </w:r>
      <w:r>
        <w:rPr>
          <w:color w:val="44536A"/>
          <w:spacing w:val="-43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пословању</w:t>
      </w:r>
      <w:r>
        <w:rPr>
          <w:color w:val="44536A"/>
          <w:spacing w:val="1"/>
        </w:rPr>
        <w:t> </w:t>
      </w:r>
      <w:r>
        <w:rPr>
          <w:color w:val="44536A"/>
        </w:rPr>
        <w:t>банака, прописана је обавеза Агенцији да донесе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обрачун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пословању</w:t>
      </w:r>
      <w:r>
        <w:rPr>
          <w:color w:val="44536A"/>
          <w:spacing w:val="1"/>
        </w:rPr>
        <w:t> </w:t>
      </w:r>
      <w:r>
        <w:rPr>
          <w:color w:val="44536A"/>
        </w:rPr>
        <w:t>банака у року од годину дана од дана ступања на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снагу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овог</w:t>
      </w:r>
      <w:r>
        <w:rPr>
          <w:color w:val="44536A"/>
          <w:spacing w:val="-10"/>
        </w:rPr>
        <w:t> </w:t>
      </w:r>
      <w:r>
        <w:rPr>
          <w:color w:val="44536A"/>
        </w:rPr>
        <w:t>закона.</w:t>
      </w:r>
      <w:r>
        <w:rPr>
          <w:color w:val="44536A"/>
          <w:spacing w:val="-10"/>
        </w:rPr>
        <w:t> </w:t>
      </w:r>
      <w:r>
        <w:rPr>
          <w:color w:val="44536A"/>
        </w:rPr>
        <w:t>Управни</w:t>
      </w:r>
      <w:r>
        <w:rPr>
          <w:color w:val="44536A"/>
          <w:spacing w:val="-11"/>
        </w:rPr>
        <w:t> </w:t>
      </w:r>
      <w:r>
        <w:rPr>
          <w:color w:val="44536A"/>
        </w:rPr>
        <w:t>одбор</w:t>
      </w:r>
      <w:r>
        <w:rPr>
          <w:color w:val="44536A"/>
          <w:spacing w:val="-10"/>
        </w:rPr>
        <w:t> </w:t>
      </w:r>
      <w:r>
        <w:rPr>
          <w:color w:val="44536A"/>
        </w:rPr>
        <w:t>Агенције</w:t>
      </w:r>
      <w:r>
        <w:rPr>
          <w:color w:val="44536A"/>
          <w:spacing w:val="-11"/>
        </w:rPr>
        <w:t> </w:t>
      </w:r>
      <w:r>
        <w:rPr>
          <w:color w:val="44536A"/>
        </w:rPr>
        <w:t>усвојио</w:t>
      </w:r>
      <w:r>
        <w:rPr>
          <w:color w:val="44536A"/>
          <w:spacing w:val="-43"/>
        </w:rPr>
        <w:t> </w:t>
      </w:r>
      <w:r>
        <w:rPr>
          <w:color w:val="44536A"/>
        </w:rPr>
        <w:t>је текст Методологије 15. октобра 2020. године уз</w:t>
      </w:r>
      <w:r>
        <w:rPr>
          <w:color w:val="44536A"/>
          <w:spacing w:val="1"/>
        </w:rPr>
        <w:t> </w:t>
      </w:r>
      <w:r>
        <w:rPr>
          <w:color w:val="44536A"/>
        </w:rPr>
        <w:t>претходну</w:t>
      </w:r>
      <w:r>
        <w:rPr>
          <w:color w:val="44536A"/>
          <w:spacing w:val="1"/>
        </w:rPr>
        <w:t> </w:t>
      </w:r>
      <w:r>
        <w:rPr>
          <w:color w:val="44536A"/>
        </w:rPr>
        <w:t>сагласност</w:t>
      </w:r>
      <w:r>
        <w:rPr>
          <w:color w:val="44536A"/>
          <w:spacing w:val="1"/>
        </w:rPr>
        <w:t> </w:t>
      </w:r>
      <w:r>
        <w:rPr>
          <w:color w:val="44536A"/>
        </w:rPr>
        <w:t>НБС,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испуњена</w:t>
      </w:r>
      <w:r>
        <w:rPr>
          <w:color w:val="44536A"/>
          <w:spacing w:val="-43"/>
        </w:rPr>
        <w:t> </w:t>
      </w:r>
      <w:r>
        <w:rPr>
          <w:color w:val="44536A"/>
        </w:rPr>
        <w:t>законска обавеза у прописаном року, а посебном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одлуком Управног</w:t>
      </w:r>
      <w:r>
        <w:rPr>
          <w:color w:val="44536A"/>
          <w:spacing w:val="40"/>
        </w:rPr>
        <w:t> </w:t>
      </w:r>
      <w:r>
        <w:rPr>
          <w:color w:val="44536A"/>
          <w:w w:val="95"/>
        </w:rPr>
        <w:t>одбора</w:t>
      </w:r>
      <w:r>
        <w:rPr>
          <w:color w:val="44536A"/>
          <w:spacing w:val="41"/>
        </w:rPr>
        <w:t> </w:t>
      </w:r>
      <w:r>
        <w:rPr>
          <w:color w:val="44536A"/>
          <w:w w:val="95"/>
        </w:rPr>
        <w:t>Агенције ће се одлучити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</w:t>
      </w:r>
      <w:r>
        <w:rPr>
          <w:color w:val="44536A"/>
          <w:spacing w:val="-1"/>
        </w:rPr>
        <w:t> </w:t>
      </w:r>
      <w:r>
        <w:rPr>
          <w:color w:val="44536A"/>
        </w:rPr>
        <w:t>почетку примене</w:t>
      </w:r>
      <w:r>
        <w:rPr>
          <w:color w:val="44536A"/>
          <w:spacing w:val="-1"/>
        </w:rPr>
        <w:t> </w:t>
      </w:r>
      <w:r>
        <w:rPr>
          <w:color w:val="44536A"/>
        </w:rPr>
        <w:t>Методологије.</w:t>
      </w:r>
    </w:p>
    <w:p>
      <w:pPr>
        <w:pStyle w:val="BodyText"/>
        <w:spacing w:line="259" w:lineRule="auto" w:before="158"/>
        <w:ind w:left="280" w:right="557"/>
        <w:jc w:val="both"/>
      </w:pPr>
      <w:r>
        <w:rPr>
          <w:color w:val="44536A"/>
          <w:spacing w:val="-1"/>
        </w:rPr>
        <w:t>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систему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осигурања</w:t>
      </w:r>
      <w:r>
        <w:rPr>
          <w:color w:val="44536A"/>
          <w:spacing w:val="-9"/>
        </w:rPr>
        <w:t> </w:t>
      </w:r>
      <w:r>
        <w:rPr>
          <w:color w:val="44536A"/>
        </w:rPr>
        <w:t>депозита</w:t>
      </w:r>
      <w:r>
        <w:rPr>
          <w:color w:val="44536A"/>
          <w:spacing w:val="-1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-9"/>
        </w:rPr>
        <w:t> </w:t>
      </w:r>
      <w:r>
        <w:rPr>
          <w:color w:val="44536A"/>
        </w:rPr>
        <w:t>Србија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42"/>
        </w:rPr>
        <w:t> </w:t>
      </w:r>
      <w:r>
        <w:rPr>
          <w:color w:val="44536A"/>
        </w:rPr>
        <w:t>ултимативни гарант исплате осигураних депозита.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сврху</w:t>
      </w:r>
      <w:r>
        <w:rPr>
          <w:color w:val="44536A"/>
          <w:spacing w:val="1"/>
        </w:rPr>
        <w:t> </w:t>
      </w:r>
      <w:r>
        <w:rPr>
          <w:color w:val="44536A"/>
        </w:rPr>
        <w:t>обезбеђивања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депозита</w:t>
      </w:r>
      <w:r>
        <w:rPr>
          <w:color w:val="44536A"/>
          <w:spacing w:val="1"/>
        </w:rPr>
        <w:t> </w:t>
      </w:r>
      <w:r>
        <w:rPr>
          <w:color w:val="44536A"/>
        </w:rPr>
        <w:t>АОД</w:t>
      </w:r>
      <w:r>
        <w:rPr>
          <w:color w:val="44536A"/>
          <w:spacing w:val="1"/>
        </w:rPr>
        <w:t> </w:t>
      </w:r>
      <w:r>
        <w:rPr>
          <w:color w:val="44536A"/>
        </w:rPr>
        <w:t>наплаћује</w:t>
      </w:r>
      <w:r>
        <w:rPr>
          <w:color w:val="44536A"/>
          <w:spacing w:val="1"/>
        </w:rPr>
        <w:t> </w:t>
      </w:r>
      <w:r>
        <w:rPr>
          <w:color w:val="44536A"/>
        </w:rPr>
        <w:t>премију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 од банака за рачун Фонда за 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депозита, управља имовином фонда и исплаћује</w:t>
      </w:r>
      <w:r>
        <w:rPr>
          <w:color w:val="44536A"/>
          <w:spacing w:val="1"/>
        </w:rPr>
        <w:t> </w:t>
      </w:r>
      <w:r>
        <w:rPr>
          <w:color w:val="44536A"/>
        </w:rPr>
        <w:t>депозите до осигураног износа у случају стечаја</w:t>
      </w:r>
      <w:r>
        <w:rPr>
          <w:color w:val="44536A"/>
          <w:spacing w:val="1"/>
        </w:rPr>
        <w:t> </w:t>
      </w:r>
      <w:r>
        <w:rPr>
          <w:color w:val="44536A"/>
        </w:rPr>
        <w:t>или ликвидације банке. Додатно, средства фонда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користити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поступка</w:t>
      </w:r>
      <w:r>
        <w:rPr>
          <w:color w:val="44536A"/>
          <w:spacing w:val="1"/>
        </w:rPr>
        <w:t> </w:t>
      </w:r>
      <w:r>
        <w:rPr>
          <w:color w:val="44536A"/>
        </w:rPr>
        <w:t>реструктурирања банака у обиму и под условима</w:t>
      </w:r>
      <w:r>
        <w:rPr>
          <w:color w:val="44536A"/>
          <w:spacing w:val="1"/>
        </w:rPr>
        <w:t> </w:t>
      </w:r>
      <w:r>
        <w:rPr>
          <w:color w:val="44536A"/>
        </w:rPr>
        <w:t>утврђеним</w:t>
      </w:r>
      <w:r>
        <w:rPr>
          <w:color w:val="44536A"/>
          <w:spacing w:val="1"/>
        </w:rPr>
        <w:t> </w:t>
      </w:r>
      <w:r>
        <w:rPr>
          <w:color w:val="44536A"/>
        </w:rPr>
        <w:t>законом</w:t>
      </w:r>
      <w:r>
        <w:rPr>
          <w:color w:val="44536A"/>
          <w:spacing w:val="1"/>
        </w:rPr>
        <w:t> </w:t>
      </w:r>
      <w:r>
        <w:rPr>
          <w:color w:val="44536A"/>
        </w:rPr>
        <w:t>којим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уређују</w:t>
      </w:r>
      <w:r>
        <w:rPr>
          <w:color w:val="44536A"/>
          <w:spacing w:val="1"/>
        </w:rPr>
        <w:t> </w:t>
      </w:r>
      <w:r>
        <w:rPr>
          <w:color w:val="44536A"/>
        </w:rPr>
        <w:t>банке.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недостајућих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фонду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осигурање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депозита,</w:t>
      </w:r>
      <w:r>
        <w:rPr>
          <w:color w:val="44536A"/>
          <w:spacing w:val="-8"/>
        </w:rPr>
        <w:t> </w:t>
      </w:r>
      <w:r>
        <w:rPr>
          <w:color w:val="44536A"/>
        </w:rPr>
        <w:t>Република</w:t>
      </w:r>
      <w:r>
        <w:rPr>
          <w:color w:val="44536A"/>
          <w:spacing w:val="-8"/>
        </w:rPr>
        <w:t> </w:t>
      </w:r>
      <w:r>
        <w:rPr>
          <w:color w:val="44536A"/>
        </w:rPr>
        <w:t>Србија</w:t>
      </w:r>
      <w:r>
        <w:rPr>
          <w:color w:val="44536A"/>
          <w:spacing w:val="-8"/>
        </w:rPr>
        <w:t> </w:t>
      </w:r>
      <w:r>
        <w:rPr>
          <w:color w:val="44536A"/>
        </w:rPr>
        <w:t>обезбеђује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исплату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било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средствима</w:t>
      </w:r>
      <w:r>
        <w:rPr>
          <w:color w:val="44536A"/>
          <w:spacing w:val="-10"/>
        </w:rPr>
        <w:t> </w:t>
      </w:r>
      <w:r>
        <w:rPr>
          <w:color w:val="44536A"/>
        </w:rPr>
        <w:t>из</w:t>
      </w:r>
      <w:r>
        <w:rPr>
          <w:color w:val="44536A"/>
          <w:spacing w:val="-9"/>
        </w:rPr>
        <w:t> </w:t>
      </w:r>
      <w:r>
        <w:rPr>
          <w:color w:val="44536A"/>
        </w:rPr>
        <w:t>буџета,</w:t>
      </w:r>
      <w:r>
        <w:rPr>
          <w:color w:val="44536A"/>
          <w:spacing w:val="-10"/>
        </w:rPr>
        <w:t> </w:t>
      </w:r>
      <w:r>
        <w:rPr>
          <w:color w:val="44536A"/>
        </w:rPr>
        <w:t>било</w:t>
      </w:r>
      <w:r>
        <w:rPr>
          <w:color w:val="44536A"/>
          <w:spacing w:val="-10"/>
        </w:rPr>
        <w:t> </w:t>
      </w:r>
      <w:r>
        <w:rPr>
          <w:color w:val="44536A"/>
        </w:rPr>
        <w:t>давањем</w:t>
      </w:r>
      <w:r>
        <w:rPr>
          <w:color w:val="44536A"/>
          <w:spacing w:val="-42"/>
        </w:rPr>
        <w:t> </w:t>
      </w:r>
      <w:r>
        <w:rPr>
          <w:color w:val="44536A"/>
        </w:rPr>
        <w:t>гаранције</w:t>
      </w:r>
      <w:r>
        <w:rPr>
          <w:color w:val="44536A"/>
          <w:spacing w:val="-2"/>
        </w:rPr>
        <w:t> </w:t>
      </w:r>
      <w:r>
        <w:rPr>
          <w:color w:val="44536A"/>
        </w:rPr>
        <w:t>за задуживање</w:t>
      </w:r>
      <w:r>
        <w:rPr>
          <w:color w:val="44536A"/>
          <w:spacing w:val="-1"/>
        </w:rPr>
        <w:t> </w:t>
      </w:r>
      <w:r>
        <w:rPr>
          <w:color w:val="44536A"/>
        </w:rPr>
        <w:t>АОД.</w:t>
      </w:r>
    </w:p>
    <w:p>
      <w:pPr>
        <w:pStyle w:val="BodyText"/>
        <w:spacing w:line="259" w:lineRule="auto" w:before="157"/>
        <w:ind w:left="280" w:right="559"/>
        <w:jc w:val="both"/>
      </w:pP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24.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донела</w:t>
      </w:r>
      <w:r>
        <w:rPr>
          <w:color w:val="44536A"/>
          <w:spacing w:val="1"/>
        </w:rPr>
        <w:t> </w:t>
      </w:r>
      <w:r>
        <w:rPr>
          <w:color w:val="44536A"/>
        </w:rPr>
        <w:t>Уредбу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улагању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време</w:t>
      </w:r>
      <w:r>
        <w:rPr>
          <w:color w:val="44536A"/>
          <w:spacing w:val="1"/>
        </w:rPr>
        <w:t> </w:t>
      </w:r>
      <w:r>
        <w:rPr>
          <w:color w:val="44536A"/>
        </w:rPr>
        <w:t>ванредног</w:t>
      </w:r>
      <w:r>
        <w:rPr>
          <w:color w:val="44536A"/>
          <w:spacing w:val="1"/>
        </w:rPr>
        <w:t> </w:t>
      </w:r>
      <w:r>
        <w:rPr>
          <w:color w:val="44536A"/>
        </w:rPr>
        <w:t>стања</w:t>
      </w:r>
      <w:r>
        <w:rPr>
          <w:color w:val="44536A"/>
          <w:spacing w:val="1"/>
        </w:rPr>
        <w:t> </w:t>
      </w:r>
      <w:r>
        <w:rPr>
          <w:color w:val="44536A"/>
        </w:rPr>
        <w:t>девизних средстава којима управља Агенција 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депозита,</w:t>
      </w:r>
      <w:r>
        <w:rPr>
          <w:color w:val="44536A"/>
          <w:spacing w:val="1"/>
        </w:rPr>
        <w:t> </w:t>
      </w:r>
      <w:r>
        <w:rPr>
          <w:color w:val="44536A"/>
        </w:rPr>
        <w:t>којом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прописано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време</w:t>
      </w:r>
      <w:r>
        <w:rPr>
          <w:color w:val="44536A"/>
          <w:spacing w:val="1"/>
        </w:rPr>
        <w:t> </w:t>
      </w:r>
      <w:r>
        <w:rPr>
          <w:color w:val="44536A"/>
        </w:rPr>
        <w:t>ванредног</w:t>
      </w:r>
      <w:r>
        <w:rPr>
          <w:color w:val="44536A"/>
          <w:spacing w:val="1"/>
        </w:rPr>
        <w:t> </w:t>
      </w:r>
      <w:r>
        <w:rPr>
          <w:color w:val="44536A"/>
        </w:rPr>
        <w:t>стања</w:t>
      </w:r>
      <w:r>
        <w:rPr>
          <w:color w:val="44536A"/>
          <w:spacing w:val="1"/>
        </w:rPr>
        <w:t> </w:t>
      </w:r>
      <w:r>
        <w:rPr>
          <w:color w:val="44536A"/>
        </w:rPr>
        <w:t>насталог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-43"/>
        </w:rPr>
        <w:t> </w:t>
      </w:r>
      <w:r>
        <w:rPr>
          <w:color w:val="44536A"/>
        </w:rPr>
        <w:t>COVID-19 изазване вирусом SARS-CoV-2 Агенција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улагати</w:t>
      </w:r>
      <w:r>
        <w:rPr>
          <w:color w:val="44536A"/>
          <w:spacing w:val="1"/>
        </w:rPr>
        <w:t> </w:t>
      </w:r>
      <w:r>
        <w:rPr>
          <w:color w:val="44536A"/>
        </w:rPr>
        <w:t>више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четвртине</w:t>
      </w:r>
      <w:r>
        <w:rPr>
          <w:color w:val="44536A"/>
          <w:spacing w:val="1"/>
        </w:rPr>
        <w:t> </w:t>
      </w:r>
      <w:r>
        <w:rPr>
          <w:color w:val="44536A"/>
        </w:rPr>
        <w:t>девизних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 Фонда у девизне дужничке хартије 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5"/>
        </w:rPr>
        <w:t> </w:t>
      </w:r>
      <w:r>
        <w:rPr>
          <w:color w:val="44536A"/>
        </w:rPr>
        <w:t>које</w:t>
      </w:r>
      <w:r>
        <w:rPr>
          <w:color w:val="44536A"/>
          <w:spacing w:val="6"/>
        </w:rPr>
        <w:t> </w:t>
      </w:r>
      <w:r>
        <w:rPr>
          <w:color w:val="44536A"/>
        </w:rPr>
        <w:t>издаје</w:t>
      </w:r>
      <w:r>
        <w:rPr>
          <w:color w:val="44536A"/>
          <w:spacing w:val="6"/>
        </w:rPr>
        <w:t> </w:t>
      </w:r>
      <w:r>
        <w:rPr>
          <w:color w:val="44536A"/>
        </w:rPr>
        <w:t>Република</w:t>
      </w:r>
      <w:r>
        <w:rPr>
          <w:color w:val="44536A"/>
          <w:spacing w:val="6"/>
        </w:rPr>
        <w:t> </w:t>
      </w:r>
      <w:r>
        <w:rPr>
          <w:color w:val="44536A"/>
        </w:rPr>
        <w:t>Србија.</w:t>
      </w:r>
      <w:r>
        <w:rPr>
          <w:color w:val="44536A"/>
          <w:spacing w:val="6"/>
        </w:rPr>
        <w:t> </w:t>
      </w:r>
      <w:r>
        <w:rPr>
          <w:color w:val="44536A"/>
        </w:rPr>
        <w:t>У</w:t>
      </w:r>
      <w:r>
        <w:rPr>
          <w:color w:val="44536A"/>
          <w:spacing w:val="7"/>
        </w:rPr>
        <w:t> </w:t>
      </w:r>
      <w:r>
        <w:rPr>
          <w:color w:val="44536A"/>
        </w:rPr>
        <w:t>складу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10" w:after="1"/>
        <w:rPr>
          <w:sz w:val="18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534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11</w:t>
      </w:r>
      <w:r>
        <w:rPr>
          <w:color w:val="44536A"/>
          <w:spacing w:val="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Заштићени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депоненти су: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физичка лица,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предузетници,</w:t>
      </w:r>
      <w:r>
        <w:rPr>
          <w:color w:val="44536A"/>
          <w:spacing w:val="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микро,</w:t>
      </w:r>
      <w:r>
        <w:rPr>
          <w:color w:val="44536A"/>
          <w:spacing w:val="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мала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 средња</w:t>
      </w:r>
      <w:r>
        <w:rPr>
          <w:color w:val="44536A"/>
          <w:spacing w:val="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правна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лица,</w:t>
      </w:r>
      <w:r>
        <w:rPr>
          <w:color w:val="44536A"/>
          <w:spacing w:val="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након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искључења</w:t>
      </w:r>
      <w:r>
        <w:rPr>
          <w:color w:val="44536A"/>
          <w:spacing w:val="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предвиђеним</w:t>
      </w:r>
      <w:r>
        <w:rPr>
          <w:color w:val="44536A"/>
          <w:spacing w:val="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Законом</w:t>
      </w:r>
      <w:r>
        <w:rPr>
          <w:color w:val="44536A"/>
          <w:spacing w:val="-3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осигурању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депозита.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42"/>
        <w:jc w:val="both"/>
      </w:pPr>
      <w:r>
        <w:rPr>
          <w:color w:val="44536A"/>
        </w:rPr>
        <w:t>с Уредбом, Агенција је у року од годину дана од</w:t>
      </w:r>
      <w:r>
        <w:rPr>
          <w:color w:val="44536A"/>
          <w:spacing w:val="1"/>
        </w:rPr>
        <w:t> </w:t>
      </w:r>
      <w:r>
        <w:rPr>
          <w:color w:val="44536A"/>
        </w:rPr>
        <w:t>дана престанка ванредног стања (до 6. маја 2021.</w:t>
      </w:r>
      <w:r>
        <w:rPr>
          <w:color w:val="44536A"/>
          <w:spacing w:val="1"/>
        </w:rPr>
        <w:t> </w:t>
      </w:r>
      <w:r>
        <w:rPr>
          <w:color w:val="44536A"/>
        </w:rPr>
        <w:t>године)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девизних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Фонда</w:t>
      </w:r>
      <w:r>
        <w:rPr>
          <w:color w:val="44536A"/>
          <w:spacing w:val="1"/>
        </w:rPr>
        <w:t> </w:t>
      </w:r>
      <w:r>
        <w:rPr>
          <w:color w:val="44536A"/>
        </w:rPr>
        <w:t>уложених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девизне</w:t>
      </w:r>
      <w:r>
        <w:rPr>
          <w:color w:val="44536A"/>
          <w:spacing w:val="1"/>
        </w:rPr>
        <w:t> </w:t>
      </w:r>
      <w:r>
        <w:rPr>
          <w:color w:val="44536A"/>
        </w:rPr>
        <w:t>дужничке</w:t>
      </w:r>
      <w:r>
        <w:rPr>
          <w:color w:val="44536A"/>
          <w:spacing w:val="1"/>
        </w:rPr>
        <w:t> </w:t>
      </w:r>
      <w:r>
        <w:rPr>
          <w:color w:val="44536A"/>
        </w:rPr>
        <w:t>хартије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издаје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Србија,</w:t>
      </w:r>
      <w:r>
        <w:rPr>
          <w:color w:val="44536A"/>
          <w:spacing w:val="1"/>
        </w:rPr>
        <w:t> </w:t>
      </w:r>
      <w:r>
        <w:rPr>
          <w:color w:val="44536A"/>
        </w:rPr>
        <w:t>ускладила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законског</w:t>
      </w:r>
      <w:r>
        <w:rPr>
          <w:color w:val="44536A"/>
          <w:spacing w:val="1"/>
        </w:rPr>
        <w:t> </w:t>
      </w:r>
      <w:r>
        <w:rPr>
          <w:color w:val="44536A"/>
        </w:rPr>
        <w:t>лимита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1/4</w:t>
      </w:r>
      <w:r>
        <w:rPr>
          <w:color w:val="44536A"/>
          <w:spacing w:val="-43"/>
        </w:rPr>
        <w:t> </w:t>
      </w:r>
      <w:r>
        <w:rPr>
          <w:color w:val="44536A"/>
        </w:rPr>
        <w:t>укупних</w:t>
      </w:r>
      <w:r>
        <w:rPr>
          <w:color w:val="44536A"/>
          <w:spacing w:val="-1"/>
        </w:rPr>
        <w:t> </w:t>
      </w:r>
      <w:r>
        <w:rPr>
          <w:color w:val="44536A"/>
        </w:rPr>
        <w:t>девизних</w:t>
      </w:r>
      <w:r>
        <w:rPr>
          <w:color w:val="44536A"/>
          <w:spacing w:val="-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2"/>
        </w:rPr>
        <w:t> </w:t>
      </w:r>
      <w:r>
        <w:rPr>
          <w:color w:val="44536A"/>
        </w:rPr>
        <w:t>Фонда.</w:t>
      </w:r>
    </w:p>
    <w:p>
      <w:pPr>
        <w:pStyle w:val="BodyText"/>
        <w:spacing w:line="259" w:lineRule="auto" w:before="158"/>
        <w:ind w:left="280" w:right="40"/>
        <w:jc w:val="both"/>
      </w:pPr>
      <w:r>
        <w:rPr>
          <w:color w:val="44536A"/>
        </w:rPr>
        <w:t>Гаранција исплате осигураних депозита од стране</w:t>
      </w:r>
      <w:r>
        <w:rPr>
          <w:color w:val="44536A"/>
          <w:spacing w:val="-43"/>
        </w:rPr>
        <w:t> </w:t>
      </w:r>
      <w:r>
        <w:rPr>
          <w:color w:val="44536A"/>
        </w:rPr>
        <w:t>државе,</w:t>
      </w:r>
      <w:r>
        <w:rPr>
          <w:color w:val="44536A"/>
          <w:spacing w:val="-6"/>
        </w:rPr>
        <w:t> </w:t>
      </w:r>
      <w:r>
        <w:rPr>
          <w:color w:val="44536A"/>
        </w:rPr>
        <w:t>било</w:t>
      </w:r>
      <w:r>
        <w:rPr>
          <w:color w:val="44536A"/>
          <w:spacing w:val="-4"/>
        </w:rPr>
        <w:t> </w:t>
      </w:r>
      <w:r>
        <w:rPr>
          <w:color w:val="44536A"/>
        </w:rPr>
        <w:t>директно</w:t>
      </w:r>
      <w:r>
        <w:rPr>
          <w:color w:val="44536A"/>
          <w:spacing w:val="-3"/>
        </w:rPr>
        <w:t> </w:t>
      </w:r>
      <w:r>
        <w:rPr>
          <w:color w:val="44536A"/>
        </w:rPr>
        <w:t>средствима</w:t>
      </w:r>
      <w:r>
        <w:rPr>
          <w:color w:val="44536A"/>
          <w:spacing w:val="-4"/>
        </w:rPr>
        <w:t> </w:t>
      </w:r>
      <w:r>
        <w:rPr>
          <w:color w:val="44536A"/>
        </w:rPr>
        <w:t>из</w:t>
      </w:r>
      <w:r>
        <w:rPr>
          <w:color w:val="44536A"/>
          <w:spacing w:val="-5"/>
        </w:rPr>
        <w:t> </w:t>
      </w:r>
      <w:r>
        <w:rPr>
          <w:color w:val="44536A"/>
        </w:rPr>
        <w:t>буџета,</w:t>
      </w:r>
      <w:r>
        <w:rPr>
          <w:color w:val="44536A"/>
          <w:spacing w:val="-6"/>
        </w:rPr>
        <w:t> </w:t>
      </w:r>
      <w:r>
        <w:rPr>
          <w:color w:val="44536A"/>
        </w:rPr>
        <w:t>или</w:t>
      </w:r>
      <w:r>
        <w:rPr>
          <w:color w:val="44536A"/>
          <w:spacing w:val="-43"/>
        </w:rPr>
        <w:t> </w:t>
      </w:r>
      <w:r>
        <w:rPr>
          <w:color w:val="44536A"/>
        </w:rPr>
        <w:t>индиректно издавањем гаранција за задуживање</w:t>
      </w:r>
      <w:r>
        <w:rPr>
          <w:color w:val="44536A"/>
          <w:spacing w:val="1"/>
        </w:rPr>
        <w:t> </w:t>
      </w:r>
      <w:r>
        <w:rPr>
          <w:color w:val="44536A"/>
        </w:rPr>
        <w:t>АОД,</w:t>
      </w:r>
      <w:r>
        <w:rPr>
          <w:color w:val="44536A"/>
          <w:spacing w:val="1"/>
        </w:rPr>
        <w:t> </w:t>
      </w:r>
      <w:r>
        <w:rPr>
          <w:color w:val="44536A"/>
        </w:rPr>
        <w:t>извор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могућих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трошкова.</w:t>
      </w:r>
      <w:r>
        <w:rPr>
          <w:color w:val="44536A"/>
          <w:spacing w:val="1"/>
        </w:rPr>
        <w:t> </w:t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</w:t>
      </w:r>
      <w:r>
        <w:rPr>
          <w:color w:val="44536A"/>
          <w:spacing w:val="1"/>
        </w:rPr>
        <w:t> </w:t>
      </w:r>
      <w:r>
        <w:rPr>
          <w:color w:val="44536A"/>
        </w:rPr>
        <w:t>постигнутој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2015. године није било потребе за коришћењем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фонда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депозита,</w:t>
      </w:r>
      <w:r>
        <w:rPr>
          <w:color w:val="44536A"/>
          <w:spacing w:val="1"/>
        </w:rPr>
        <w:t> </w:t>
      </w:r>
      <w:r>
        <w:rPr>
          <w:color w:val="44536A"/>
        </w:rPr>
        <w:t>нити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исплата</w:t>
      </w:r>
      <w:r>
        <w:rPr>
          <w:color w:val="44536A"/>
          <w:spacing w:val="1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1"/>
        </w:rPr>
        <w:t> </w:t>
      </w:r>
      <w:r>
        <w:rPr>
          <w:color w:val="44536A"/>
        </w:rPr>
        <w:t>износа</w:t>
      </w:r>
      <w:r>
        <w:rPr>
          <w:color w:val="44536A"/>
          <w:spacing w:val="1"/>
        </w:rPr>
        <w:t> </w:t>
      </w:r>
      <w:r>
        <w:rPr>
          <w:color w:val="44536A"/>
        </w:rPr>
        <w:t>депозита.</w:t>
      </w:r>
    </w:p>
    <w:p>
      <w:pPr>
        <w:pStyle w:val="BodyText"/>
        <w:spacing w:line="259" w:lineRule="auto" w:before="160"/>
        <w:ind w:left="280" w:right="41"/>
        <w:jc w:val="both"/>
      </w:pPr>
      <w:r>
        <w:rPr>
          <w:color w:val="44536A"/>
        </w:rPr>
        <w:t>Умањење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зависи од стабилности и одрживости банкарског</w:t>
      </w:r>
      <w:r>
        <w:rPr>
          <w:color w:val="44536A"/>
          <w:spacing w:val="1"/>
        </w:rPr>
        <w:t> </w:t>
      </w:r>
      <w:r>
        <w:rPr>
          <w:color w:val="44536A"/>
        </w:rPr>
        <w:t>система.</w:t>
      </w:r>
      <w:r>
        <w:rPr>
          <w:color w:val="44536A"/>
          <w:spacing w:val="1"/>
        </w:rPr>
        <w:t> </w:t>
      </w:r>
      <w:r>
        <w:rPr>
          <w:color w:val="44536A"/>
        </w:rPr>
        <w:t>Надзор</w:t>
      </w:r>
      <w:r>
        <w:rPr>
          <w:color w:val="44536A"/>
          <w:spacing w:val="1"/>
        </w:rPr>
        <w:t> </w:t>
      </w:r>
      <w:r>
        <w:rPr>
          <w:color w:val="44536A"/>
        </w:rPr>
        <w:t>над</w:t>
      </w:r>
      <w:r>
        <w:rPr>
          <w:color w:val="44536A"/>
          <w:spacing w:val="1"/>
        </w:rPr>
        <w:t> </w:t>
      </w:r>
      <w:r>
        <w:rPr>
          <w:color w:val="44536A"/>
        </w:rPr>
        <w:t>банкарским</w:t>
      </w:r>
      <w:r>
        <w:rPr>
          <w:color w:val="44536A"/>
          <w:spacing w:val="1"/>
        </w:rPr>
        <w:t> </w:t>
      </w:r>
      <w:r>
        <w:rPr>
          <w:color w:val="44536A"/>
        </w:rPr>
        <w:t>системом,</w:t>
      </w:r>
      <w:r>
        <w:rPr>
          <w:color w:val="44536A"/>
          <w:spacing w:val="-43"/>
        </w:rPr>
        <w:t> </w:t>
      </w:r>
      <w:r>
        <w:rPr>
          <w:color w:val="44536A"/>
        </w:rPr>
        <w:t>обазривост у пласирању средстава и 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квалитета</w:t>
      </w:r>
      <w:r>
        <w:rPr>
          <w:color w:val="44536A"/>
          <w:spacing w:val="1"/>
        </w:rPr>
        <w:t> </w:t>
      </w:r>
      <w:r>
        <w:rPr>
          <w:color w:val="44536A"/>
        </w:rPr>
        <w:t>имовине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основни</w:t>
      </w:r>
      <w:r>
        <w:rPr>
          <w:color w:val="44536A"/>
          <w:spacing w:val="1"/>
        </w:rPr>
        <w:t> </w:t>
      </w:r>
      <w:r>
        <w:rPr>
          <w:color w:val="44536A"/>
        </w:rPr>
        <w:t>стубови</w:t>
      </w:r>
      <w:r>
        <w:rPr>
          <w:color w:val="44536A"/>
          <w:spacing w:val="1"/>
        </w:rPr>
        <w:t> </w:t>
      </w:r>
      <w:r>
        <w:rPr>
          <w:color w:val="44536A"/>
        </w:rPr>
        <w:t>стабилног</w:t>
      </w:r>
      <w:r>
        <w:rPr>
          <w:color w:val="44536A"/>
          <w:spacing w:val="-1"/>
        </w:rPr>
        <w:t> </w:t>
      </w:r>
      <w:r>
        <w:rPr>
          <w:color w:val="44536A"/>
        </w:rPr>
        <w:t>банкарског система.</w:t>
      </w:r>
    </w:p>
    <w:p>
      <w:pPr>
        <w:pStyle w:val="BodyText"/>
        <w:spacing w:line="259" w:lineRule="auto" w:before="158"/>
        <w:ind w:left="280" w:right="39"/>
        <w:jc w:val="both"/>
      </w:pPr>
      <w:r>
        <w:rPr>
          <w:color w:val="44536A"/>
        </w:rPr>
        <w:t>Остварени</w:t>
      </w:r>
      <w:r>
        <w:rPr>
          <w:color w:val="44536A"/>
          <w:spacing w:val="1"/>
        </w:rPr>
        <w:t> </w:t>
      </w:r>
      <w:r>
        <w:rPr>
          <w:color w:val="44536A"/>
        </w:rPr>
        <w:t>резултати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Републике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Србије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2021.</w:t>
      </w:r>
      <w:r>
        <w:rPr>
          <w:color w:val="44536A"/>
          <w:spacing w:val="-10"/>
        </w:rPr>
        <w:t> </w:t>
      </w:r>
      <w:r>
        <w:rPr>
          <w:color w:val="44536A"/>
        </w:rPr>
        <w:t>години</w:t>
      </w:r>
      <w:r>
        <w:rPr>
          <w:color w:val="44536A"/>
          <w:spacing w:val="-8"/>
        </w:rPr>
        <w:t> </w:t>
      </w:r>
      <w:r>
        <w:rPr>
          <w:color w:val="44536A"/>
        </w:rPr>
        <w:t>приказују</w:t>
      </w:r>
      <w:r>
        <w:rPr>
          <w:color w:val="44536A"/>
          <w:spacing w:val="-9"/>
        </w:rPr>
        <w:t> </w:t>
      </w:r>
      <w:r>
        <w:rPr>
          <w:color w:val="44536A"/>
        </w:rPr>
        <w:t>растућу</w:t>
      </w:r>
      <w:r>
        <w:rPr>
          <w:color w:val="44536A"/>
          <w:spacing w:val="-43"/>
        </w:rPr>
        <w:t> </w:t>
      </w:r>
      <w:r>
        <w:rPr>
          <w:color w:val="44536A"/>
        </w:rPr>
        <w:t>профитабилност</w:t>
      </w:r>
      <w:r>
        <w:rPr>
          <w:color w:val="44536A"/>
          <w:spacing w:val="1"/>
        </w:rPr>
        <w:t> </w:t>
      </w:r>
      <w:r>
        <w:rPr>
          <w:color w:val="44536A"/>
        </w:rPr>
        <w:t>банака.</w:t>
      </w:r>
      <w:r>
        <w:rPr>
          <w:color w:val="44536A"/>
          <w:spacing w:val="1"/>
        </w:rPr>
        <w:t> </w:t>
      </w:r>
      <w:r>
        <w:rPr>
          <w:color w:val="44536A"/>
        </w:rPr>
        <w:t>Банкарски</w:t>
      </w:r>
      <w:r>
        <w:rPr>
          <w:color w:val="44536A"/>
          <w:spacing w:val="1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пословао</w:t>
      </w:r>
      <w:r>
        <w:rPr>
          <w:color w:val="44536A"/>
          <w:spacing w:val="1"/>
        </w:rPr>
        <w:t> </w:t>
      </w:r>
      <w:r>
        <w:rPr>
          <w:color w:val="44536A"/>
        </w:rPr>
        <w:t>профитабилно,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добитком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-43"/>
        </w:rPr>
        <w:t> </w:t>
      </w:r>
      <w:r>
        <w:rPr>
          <w:color w:val="44536A"/>
        </w:rPr>
        <w:t>опорезивања у износу од 99,6 милијарди динара,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85%</w:t>
      </w:r>
      <w:r>
        <w:rPr>
          <w:color w:val="44536A"/>
          <w:spacing w:val="-10"/>
        </w:rPr>
        <w:t> </w:t>
      </w:r>
      <w:r>
        <w:rPr>
          <w:color w:val="44536A"/>
        </w:rPr>
        <w:t>више</w:t>
      </w:r>
      <w:r>
        <w:rPr>
          <w:color w:val="44536A"/>
          <w:spacing w:val="-11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резултата</w:t>
      </w:r>
      <w:r>
        <w:rPr>
          <w:color w:val="44536A"/>
          <w:spacing w:val="-9"/>
        </w:rPr>
        <w:t> </w:t>
      </w:r>
      <w:r>
        <w:rPr>
          <w:color w:val="44536A"/>
        </w:rPr>
        <w:t>оствареног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2021.</w:t>
      </w:r>
      <w:r>
        <w:rPr>
          <w:color w:val="44536A"/>
          <w:spacing w:val="-43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нето</w:t>
      </w:r>
      <w:r>
        <w:rPr>
          <w:color w:val="44536A"/>
          <w:spacing w:val="1"/>
        </w:rPr>
        <w:t> </w:t>
      </w:r>
      <w:r>
        <w:rPr>
          <w:color w:val="44536A"/>
        </w:rPr>
        <w:t>добитак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опорезивања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-1"/>
        </w:rPr>
        <w:t> </w:t>
      </w:r>
      <w:r>
        <w:rPr>
          <w:color w:val="44536A"/>
        </w:rPr>
        <w:t>53,9</w:t>
      </w:r>
      <w:r>
        <w:rPr>
          <w:color w:val="44536A"/>
          <w:spacing w:val="2"/>
        </w:rPr>
        <w:t> </w:t>
      </w:r>
      <w:r>
        <w:rPr>
          <w:color w:val="44536A"/>
        </w:rPr>
        <w:t>милијарди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</w:rPr>
        <w:t>Банкарски сектор Републике Србије адекватно је</w:t>
      </w:r>
      <w:r>
        <w:rPr>
          <w:color w:val="44536A"/>
          <w:spacing w:val="1"/>
        </w:rPr>
        <w:t> </w:t>
      </w:r>
      <w:r>
        <w:rPr>
          <w:color w:val="44536A"/>
        </w:rPr>
        <w:t>капитализован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становишта</w:t>
      </w:r>
      <w:r>
        <w:rPr>
          <w:color w:val="44536A"/>
          <w:spacing w:val="1"/>
        </w:rPr>
        <w:t> </w:t>
      </w:r>
      <w:r>
        <w:rPr>
          <w:color w:val="44536A"/>
        </w:rPr>
        <w:t>оствареног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-10"/>
        </w:rPr>
        <w:t> </w:t>
      </w:r>
      <w:r>
        <w:rPr>
          <w:color w:val="44536A"/>
        </w:rPr>
        <w:t>показатеља</w:t>
      </w:r>
      <w:r>
        <w:rPr>
          <w:color w:val="44536A"/>
          <w:spacing w:val="-10"/>
        </w:rPr>
        <w:t> </w:t>
      </w:r>
      <w:r>
        <w:rPr>
          <w:color w:val="44536A"/>
        </w:rPr>
        <w:t>адекватности</w:t>
      </w:r>
      <w:r>
        <w:rPr>
          <w:color w:val="44536A"/>
          <w:spacing w:val="-11"/>
        </w:rPr>
        <w:t> </w:t>
      </w:r>
      <w:r>
        <w:rPr>
          <w:color w:val="44536A"/>
        </w:rPr>
        <w:t>капитала</w:t>
      </w:r>
      <w:r>
        <w:rPr>
          <w:color w:val="44536A"/>
          <w:spacing w:val="-10"/>
        </w:rPr>
        <w:t> </w:t>
      </w:r>
      <w:r>
        <w:rPr>
          <w:color w:val="44536A"/>
        </w:rPr>
        <w:t>тако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са</w:t>
      </w:r>
      <w:r>
        <w:rPr>
          <w:color w:val="44536A"/>
          <w:spacing w:val="-42"/>
        </w:rPr>
        <w:t> </w:t>
      </w:r>
      <w:r>
        <w:rPr>
          <w:color w:val="44536A"/>
        </w:rPr>
        <w:t>становишта структуре регулаторног капитала. 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1"/>
        </w:rPr>
        <w:t> </w:t>
      </w:r>
      <w:r>
        <w:rPr>
          <w:color w:val="44536A"/>
        </w:rPr>
        <w:t>вредност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показатеља</w:t>
      </w:r>
      <w:r>
        <w:rPr>
          <w:color w:val="44536A"/>
          <w:spacing w:val="1"/>
        </w:rPr>
        <w:t> </w:t>
      </w:r>
      <w:r>
        <w:rPr>
          <w:color w:val="44536A"/>
        </w:rPr>
        <w:t>адекватности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банкарског сектора Републике Србије износила је</w:t>
      </w:r>
      <w:r>
        <w:rPr>
          <w:color w:val="44536A"/>
          <w:spacing w:val="1"/>
        </w:rPr>
        <w:t> </w:t>
      </w:r>
      <w:r>
        <w:rPr>
          <w:color w:val="44536A"/>
        </w:rPr>
        <w:t>22,42%, односно 21,77%. Током 2022. године и у</w:t>
      </w:r>
      <w:r>
        <w:rPr>
          <w:color w:val="44536A"/>
          <w:spacing w:val="1"/>
        </w:rPr>
        <w:t> </w:t>
      </w:r>
      <w:r>
        <w:rPr>
          <w:color w:val="44536A"/>
        </w:rPr>
        <w:t>првом тромесечју 2023. године очувана је висока</w:t>
      </w:r>
      <w:r>
        <w:rPr>
          <w:color w:val="44536A"/>
          <w:spacing w:val="1"/>
        </w:rPr>
        <w:t> </w:t>
      </w:r>
      <w:r>
        <w:rPr>
          <w:color w:val="44536A"/>
        </w:rPr>
        <w:t>адекватност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банкарског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(показатељ</w:t>
      </w:r>
      <w:r>
        <w:rPr>
          <w:color w:val="44536A"/>
          <w:spacing w:val="1"/>
        </w:rPr>
        <w:t> </w:t>
      </w:r>
      <w:r>
        <w:rPr>
          <w:color w:val="44536A"/>
        </w:rPr>
        <w:t>адекватности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20,15%,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20,52%),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повољну</w:t>
      </w:r>
      <w:r>
        <w:rPr>
          <w:color w:val="44536A"/>
          <w:spacing w:val="1"/>
        </w:rPr>
        <w:t> </w:t>
      </w:r>
      <w:r>
        <w:rPr>
          <w:color w:val="44536A"/>
        </w:rPr>
        <w:t>структуру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22"/>
        </w:rPr>
        <w:t> </w:t>
      </w:r>
      <w:r>
        <w:rPr>
          <w:color w:val="44536A"/>
        </w:rPr>
        <w:t>(93%</w:t>
      </w:r>
      <w:r>
        <w:rPr>
          <w:color w:val="44536A"/>
          <w:spacing w:val="20"/>
        </w:rPr>
        <w:t> </w:t>
      </w:r>
      <w:r>
        <w:rPr>
          <w:color w:val="44536A"/>
        </w:rPr>
        <w:t>чини</w:t>
      </w:r>
      <w:r>
        <w:rPr>
          <w:color w:val="44536A"/>
          <w:spacing w:val="23"/>
        </w:rPr>
        <w:t> </w:t>
      </w:r>
      <w:r>
        <w:rPr>
          <w:color w:val="44536A"/>
        </w:rPr>
        <w:t>најквалитетнији</w:t>
      </w:r>
      <w:r>
        <w:rPr>
          <w:color w:val="44536A"/>
          <w:spacing w:val="22"/>
        </w:rPr>
        <w:t> </w:t>
      </w:r>
      <w:r>
        <w:rPr>
          <w:color w:val="44536A"/>
        </w:rPr>
        <w:t>основни</w:t>
      </w:r>
    </w:p>
    <w:p>
      <w:pPr>
        <w:pStyle w:val="BodyText"/>
        <w:spacing w:line="259" w:lineRule="auto" w:before="60"/>
        <w:ind w:left="280" w:right="555"/>
        <w:jc w:val="both"/>
      </w:pPr>
      <w:r>
        <w:rPr/>
        <w:br w:type="column"/>
      </w:r>
      <w:r>
        <w:rPr>
          <w:color w:val="44536A"/>
        </w:rPr>
        <w:t>акцијски</w:t>
      </w:r>
      <w:r>
        <w:rPr>
          <w:color w:val="44536A"/>
          <w:spacing w:val="1"/>
        </w:rPr>
        <w:t> </w:t>
      </w:r>
      <w:r>
        <w:rPr>
          <w:color w:val="44536A"/>
        </w:rPr>
        <w:t>капитал),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изнад</w:t>
      </w:r>
      <w:r>
        <w:rPr>
          <w:color w:val="44536A"/>
          <w:spacing w:val="1"/>
        </w:rPr>
        <w:t> </w:t>
      </w:r>
      <w:r>
        <w:rPr>
          <w:color w:val="44536A"/>
        </w:rPr>
        <w:t>прописаног</w:t>
      </w:r>
      <w:r>
        <w:rPr>
          <w:color w:val="44536A"/>
          <w:spacing w:val="-4"/>
        </w:rPr>
        <w:t> </w:t>
      </w:r>
      <w:r>
        <w:rPr>
          <w:color w:val="44536A"/>
        </w:rPr>
        <w:t>регулаторног</w:t>
      </w:r>
      <w:r>
        <w:rPr>
          <w:color w:val="44536A"/>
          <w:spacing w:val="-3"/>
        </w:rPr>
        <w:t> </w:t>
      </w:r>
      <w:r>
        <w:rPr>
          <w:color w:val="44536A"/>
        </w:rPr>
        <w:t>минимума</w:t>
      </w:r>
      <w:r>
        <w:rPr>
          <w:color w:val="44536A"/>
          <w:spacing w:val="-4"/>
        </w:rPr>
        <w:t> </w:t>
      </w:r>
      <w:r>
        <w:rPr>
          <w:color w:val="44536A"/>
        </w:rPr>
        <w:t>од</w:t>
      </w:r>
      <w:r>
        <w:rPr>
          <w:color w:val="44536A"/>
          <w:spacing w:val="-5"/>
        </w:rPr>
        <w:t> </w:t>
      </w:r>
      <w:r>
        <w:rPr>
          <w:color w:val="44536A"/>
        </w:rPr>
        <w:t>8%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више</w:t>
      </w:r>
      <w:r>
        <w:rPr>
          <w:color w:val="44536A"/>
          <w:spacing w:val="-43"/>
        </w:rPr>
        <w:t> </w:t>
      </w:r>
      <w:r>
        <w:rPr>
          <w:color w:val="44536A"/>
        </w:rPr>
        <w:t>него довољно за покриће свих ризика којима је</w:t>
      </w:r>
      <w:r>
        <w:rPr>
          <w:color w:val="44536A"/>
          <w:spacing w:val="1"/>
        </w:rPr>
        <w:t> </w:t>
      </w:r>
      <w:r>
        <w:rPr>
          <w:color w:val="44536A"/>
        </w:rPr>
        <w:t>сектор</w:t>
      </w:r>
      <w:r>
        <w:rPr>
          <w:color w:val="44536A"/>
          <w:spacing w:val="1"/>
        </w:rPr>
        <w:t> </w:t>
      </w:r>
      <w:r>
        <w:rPr>
          <w:color w:val="44536A"/>
        </w:rPr>
        <w:t>изложен,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потврђују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макропруденцијални</w:t>
      </w:r>
      <w:r>
        <w:rPr>
          <w:color w:val="44536A"/>
          <w:spacing w:val="1"/>
        </w:rPr>
        <w:t> </w:t>
      </w:r>
      <w:r>
        <w:rPr>
          <w:color w:val="44536A"/>
        </w:rPr>
        <w:t>стрес</w:t>
      </w:r>
      <w:r>
        <w:rPr>
          <w:color w:val="44536A"/>
          <w:spacing w:val="1"/>
        </w:rPr>
        <w:t> </w:t>
      </w:r>
      <w:r>
        <w:rPr>
          <w:color w:val="44536A"/>
        </w:rPr>
        <w:t>тестови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НБС</w:t>
      </w:r>
      <w:r>
        <w:rPr>
          <w:color w:val="44536A"/>
          <w:spacing w:val="1"/>
        </w:rPr>
        <w:t> </w:t>
      </w:r>
      <w:r>
        <w:rPr>
          <w:color w:val="44536A"/>
        </w:rPr>
        <w:t>редовно</w:t>
      </w:r>
      <w:r>
        <w:rPr>
          <w:color w:val="44536A"/>
          <w:spacing w:val="1"/>
        </w:rPr>
        <w:t> </w:t>
      </w:r>
      <w:r>
        <w:rPr>
          <w:color w:val="44536A"/>
        </w:rPr>
        <w:t>спроводи.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ситуацију</w:t>
      </w:r>
      <w:r>
        <w:rPr>
          <w:color w:val="44536A"/>
          <w:spacing w:val="-43"/>
        </w:rPr>
        <w:t> </w:t>
      </w:r>
      <w:r>
        <w:rPr>
          <w:color w:val="44536A"/>
        </w:rPr>
        <w:t>насталу</w:t>
      </w:r>
      <w:r>
        <w:rPr>
          <w:color w:val="44536A"/>
          <w:spacing w:val="1"/>
        </w:rPr>
        <w:t> </w:t>
      </w:r>
      <w:r>
        <w:rPr>
          <w:color w:val="44536A"/>
        </w:rPr>
        <w:t>проглашењем</w:t>
      </w:r>
      <w:r>
        <w:rPr>
          <w:color w:val="44536A"/>
          <w:spacing w:val="1"/>
        </w:rPr>
        <w:t> </w:t>
      </w:r>
      <w:r>
        <w:rPr>
          <w:color w:val="44536A"/>
        </w:rPr>
        <w:t>ванредног</w:t>
      </w:r>
      <w:r>
        <w:rPr>
          <w:color w:val="44536A"/>
          <w:spacing w:val="1"/>
        </w:rPr>
        <w:t> </w:t>
      </w:r>
      <w:r>
        <w:rPr>
          <w:color w:val="44536A"/>
        </w:rPr>
        <w:t>стања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омогућило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-43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насталих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-43"/>
        </w:rPr>
        <w:t> </w:t>
      </w:r>
      <w:r>
        <w:rPr>
          <w:color w:val="44536A"/>
        </w:rPr>
        <w:t>COVID-19 изазване вирусом SARS-CoV-2 предузете</w:t>
      </w:r>
      <w:r>
        <w:rPr>
          <w:color w:val="44536A"/>
          <w:spacing w:val="-43"/>
        </w:rPr>
        <w:t> </w:t>
      </w:r>
      <w:r>
        <w:rPr>
          <w:color w:val="44536A"/>
        </w:rPr>
        <w:t>су мере подршке привреди које су имале за циљ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субјеката.</w:t>
      </w:r>
      <w:r>
        <w:rPr>
          <w:color w:val="44536A"/>
          <w:spacing w:val="1"/>
        </w:rPr>
        <w:t> </w:t>
      </w:r>
      <w:r>
        <w:rPr>
          <w:color w:val="44536A"/>
        </w:rPr>
        <w:t>Једна од мера јесте била и доношење Уредбе о</w:t>
      </w:r>
      <w:r>
        <w:rPr>
          <w:color w:val="44536A"/>
          <w:spacing w:val="1"/>
        </w:rPr>
        <w:t> </w:t>
      </w:r>
      <w:r>
        <w:rPr>
          <w:color w:val="44536A"/>
        </w:rPr>
        <w:t>утврђивању</w:t>
      </w:r>
      <w:r>
        <w:rPr>
          <w:color w:val="44536A"/>
          <w:spacing w:val="1"/>
        </w:rPr>
        <w:t> </w:t>
      </w:r>
      <w:r>
        <w:rPr>
          <w:color w:val="44536A"/>
        </w:rPr>
        <w:t>гарантне</w:t>
      </w:r>
      <w:r>
        <w:rPr>
          <w:color w:val="44536A"/>
          <w:spacing w:val="1"/>
        </w:rPr>
        <w:t> </w:t>
      </w:r>
      <w:r>
        <w:rPr>
          <w:color w:val="44536A"/>
        </w:rPr>
        <w:t>шеме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-43"/>
        </w:rPr>
        <w:t> </w:t>
      </w:r>
      <w:r>
        <w:rPr>
          <w:color w:val="44536A"/>
        </w:rPr>
        <w:t>болести COVID-19 изазване вирусом SARS-CоV-2.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уредбом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конституисано</w:t>
      </w:r>
      <w:r>
        <w:rPr>
          <w:color w:val="44536A"/>
          <w:spacing w:val="1"/>
        </w:rPr>
        <w:t> </w:t>
      </w:r>
      <w:r>
        <w:rPr>
          <w:color w:val="44536A"/>
        </w:rPr>
        <w:t>утврђивање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националне</w:t>
      </w:r>
      <w:r>
        <w:rPr>
          <w:color w:val="44536A"/>
          <w:spacing w:val="1"/>
        </w:rPr>
        <w:t> </w:t>
      </w:r>
      <w:r>
        <w:rPr>
          <w:color w:val="44536A"/>
        </w:rPr>
        <w:t>гарантне</w:t>
      </w:r>
      <w:r>
        <w:rPr>
          <w:color w:val="44536A"/>
          <w:spacing w:val="1"/>
        </w:rPr>
        <w:t> </w:t>
      </w:r>
      <w:r>
        <w:rPr>
          <w:color w:val="44536A"/>
        </w:rPr>
        <w:t>шеме.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-43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привредних</w:t>
      </w:r>
      <w:r>
        <w:rPr>
          <w:color w:val="44536A"/>
          <w:spacing w:val="1"/>
        </w:rPr>
        <w:t> </w:t>
      </w:r>
      <w:r>
        <w:rPr>
          <w:color w:val="44536A"/>
        </w:rPr>
        <w:t>субјеката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механизам</w:t>
      </w:r>
      <w:r>
        <w:rPr>
          <w:color w:val="44536A"/>
          <w:spacing w:val="1"/>
        </w:rPr>
        <w:t> </w:t>
      </w:r>
      <w:r>
        <w:rPr>
          <w:color w:val="44536A"/>
        </w:rPr>
        <w:t>гарантовања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кредите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банке</w:t>
      </w:r>
      <w:r>
        <w:rPr>
          <w:color w:val="44536A"/>
          <w:spacing w:val="1"/>
        </w:rPr>
        <w:t> </w:t>
      </w:r>
      <w:r>
        <w:rPr>
          <w:color w:val="44536A"/>
        </w:rPr>
        <w:t>одобравају</w:t>
      </w:r>
      <w:r>
        <w:rPr>
          <w:color w:val="44536A"/>
          <w:spacing w:val="1"/>
        </w:rPr>
        <w:t> </w:t>
      </w:r>
      <w:r>
        <w:rPr>
          <w:color w:val="44536A"/>
        </w:rPr>
        <w:t>привредним</w:t>
      </w:r>
      <w:r>
        <w:rPr>
          <w:color w:val="44536A"/>
          <w:spacing w:val="-43"/>
        </w:rPr>
        <w:t> </w:t>
      </w:r>
      <w:r>
        <w:rPr>
          <w:color w:val="44536A"/>
        </w:rPr>
        <w:t>субјектима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обртних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</w:t>
      </w:r>
      <w:r>
        <w:rPr>
          <w:color w:val="44536A"/>
          <w:spacing w:val="1"/>
        </w:rPr>
        <w:t> </w:t>
      </w:r>
      <w:r>
        <w:rPr>
          <w:color w:val="44536A"/>
        </w:rPr>
        <w:t>закључењем</w:t>
      </w:r>
      <w:r>
        <w:rPr>
          <w:color w:val="44536A"/>
          <w:spacing w:val="1"/>
        </w:rPr>
        <w:t> </w:t>
      </w:r>
      <w:r>
        <w:rPr>
          <w:color w:val="44536A"/>
        </w:rPr>
        <w:t>Уговора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гаранцији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кредитирање</w:t>
      </w:r>
      <w:r>
        <w:rPr>
          <w:color w:val="44536A"/>
          <w:spacing w:val="1"/>
        </w:rPr>
        <w:t> </w:t>
      </w:r>
      <w:r>
        <w:rPr>
          <w:color w:val="44536A"/>
        </w:rPr>
        <w:t>привреде</w:t>
      </w:r>
      <w:r>
        <w:rPr>
          <w:color w:val="44536A"/>
          <w:spacing w:val="1"/>
        </w:rPr>
        <w:t> </w:t>
      </w:r>
      <w:r>
        <w:rPr>
          <w:color w:val="44536A"/>
        </w:rPr>
        <w:t>с</w:t>
      </w:r>
      <w:r>
        <w:rPr>
          <w:color w:val="44536A"/>
          <w:spacing w:val="1"/>
        </w:rPr>
        <w:t> </w:t>
      </w:r>
      <w:r>
        <w:rPr>
          <w:color w:val="44536A"/>
        </w:rPr>
        <w:t>циљем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ублажавања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 COVID-19 изазване вирусом SARS-CoV-2,</w:t>
      </w:r>
      <w:r>
        <w:rPr>
          <w:color w:val="44536A"/>
          <w:spacing w:val="1"/>
        </w:rPr>
        <w:t> </w:t>
      </w:r>
      <w:r>
        <w:rPr>
          <w:color w:val="44536A"/>
        </w:rPr>
        <w:t>јесте</w:t>
      </w:r>
      <w:r>
        <w:rPr>
          <w:color w:val="44536A"/>
          <w:spacing w:val="-9"/>
        </w:rPr>
        <w:t> </w:t>
      </w:r>
      <w:r>
        <w:rPr>
          <w:color w:val="44536A"/>
        </w:rPr>
        <w:t>мера</w:t>
      </w:r>
      <w:r>
        <w:rPr>
          <w:color w:val="44536A"/>
          <w:spacing w:val="-9"/>
        </w:rPr>
        <w:t> </w:t>
      </w:r>
      <w:r>
        <w:rPr>
          <w:color w:val="44536A"/>
        </w:rPr>
        <w:t>која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себи</w:t>
      </w:r>
      <w:r>
        <w:rPr>
          <w:color w:val="44536A"/>
          <w:spacing w:val="-10"/>
        </w:rPr>
        <w:t> </w:t>
      </w:r>
      <w:r>
        <w:rPr>
          <w:color w:val="44536A"/>
        </w:rPr>
        <w:t>сублимира</w:t>
      </w:r>
      <w:r>
        <w:rPr>
          <w:color w:val="44536A"/>
          <w:spacing w:val="-10"/>
        </w:rPr>
        <w:t> </w:t>
      </w:r>
      <w:r>
        <w:rPr>
          <w:color w:val="44536A"/>
        </w:rPr>
        <w:t>изузетно</w:t>
      </w:r>
      <w:r>
        <w:rPr>
          <w:color w:val="44536A"/>
          <w:spacing w:val="-9"/>
        </w:rPr>
        <w:t> </w:t>
      </w:r>
      <w:r>
        <w:rPr>
          <w:color w:val="44536A"/>
        </w:rPr>
        <w:t>важан</w:t>
      </w:r>
      <w:r>
        <w:rPr>
          <w:color w:val="44536A"/>
          <w:spacing w:val="-10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нужан</w:t>
      </w:r>
      <w:r>
        <w:rPr>
          <w:color w:val="44536A"/>
          <w:spacing w:val="1"/>
        </w:rPr>
        <w:t> </w:t>
      </w:r>
      <w:r>
        <w:rPr>
          <w:color w:val="44536A"/>
        </w:rPr>
        <w:t>механизам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сва</w:t>
      </w:r>
      <w:r>
        <w:rPr>
          <w:color w:val="44536A"/>
          <w:spacing w:val="1"/>
        </w:rPr>
        <w:t> </w:t>
      </w:r>
      <w:r>
        <w:rPr>
          <w:color w:val="44536A"/>
        </w:rPr>
        <w:t>лица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седиштем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</w:t>
      </w:r>
      <w:r>
        <w:rPr>
          <w:color w:val="44536A"/>
          <w:spacing w:val="1"/>
        </w:rPr>
        <w:t> </w:t>
      </w:r>
      <w:r>
        <w:rPr>
          <w:color w:val="44536A"/>
        </w:rPr>
        <w:t>укључујући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пољопривредна</w:t>
      </w:r>
      <w:r>
        <w:rPr>
          <w:color w:val="44536A"/>
          <w:spacing w:val="-1"/>
        </w:rPr>
        <w:t> </w:t>
      </w:r>
      <w:r>
        <w:rPr>
          <w:color w:val="44536A"/>
        </w:rPr>
        <w:t>газдинства.</w:t>
      </w:r>
    </w:p>
    <w:p>
      <w:pPr>
        <w:pStyle w:val="BodyText"/>
        <w:spacing w:line="259" w:lineRule="auto" w:before="155"/>
        <w:ind w:left="280" w:right="558"/>
        <w:jc w:val="both"/>
      </w:pPr>
      <w:r>
        <w:rPr>
          <w:color w:val="44536A"/>
        </w:rPr>
        <w:t>С обзиром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чињеницу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пословних</w:t>
      </w:r>
      <w:r>
        <w:rPr>
          <w:color w:val="44536A"/>
          <w:spacing w:val="-43"/>
        </w:rPr>
        <w:t> </w:t>
      </w:r>
      <w:r>
        <w:rPr>
          <w:color w:val="44536A"/>
        </w:rPr>
        <w:t>банака,</w:t>
      </w:r>
      <w:r>
        <w:rPr>
          <w:color w:val="44536A"/>
          <w:spacing w:val="-9"/>
        </w:rPr>
        <w:t> </w:t>
      </w:r>
      <w:r>
        <w:rPr>
          <w:color w:val="44536A"/>
        </w:rPr>
        <w:t>до</w:t>
      </w:r>
      <w:r>
        <w:rPr>
          <w:color w:val="44536A"/>
          <w:spacing w:val="-10"/>
        </w:rPr>
        <w:t> </w:t>
      </w:r>
      <w:r>
        <w:rPr>
          <w:color w:val="44536A"/>
        </w:rPr>
        <w:t>краја</w:t>
      </w:r>
      <w:r>
        <w:rPr>
          <w:color w:val="44536A"/>
          <w:spacing w:val="-10"/>
        </w:rPr>
        <w:t> </w:t>
      </w:r>
      <w:r>
        <w:rPr>
          <w:color w:val="44536A"/>
        </w:rPr>
        <w:t>новембра</w:t>
      </w:r>
      <w:r>
        <w:rPr>
          <w:color w:val="44536A"/>
          <w:spacing w:val="-10"/>
        </w:rPr>
        <w:t> </w:t>
      </w:r>
      <w:r>
        <w:rPr>
          <w:color w:val="44536A"/>
        </w:rPr>
        <w:t>2020.</w:t>
      </w:r>
      <w:r>
        <w:rPr>
          <w:color w:val="44536A"/>
          <w:spacing w:val="-11"/>
        </w:rPr>
        <w:t> </w:t>
      </w:r>
      <w:r>
        <w:rPr>
          <w:color w:val="44536A"/>
        </w:rPr>
        <w:t>године,</w:t>
      </w:r>
      <w:r>
        <w:rPr>
          <w:color w:val="44536A"/>
          <w:spacing w:val="-10"/>
        </w:rPr>
        <w:t> </w:t>
      </w:r>
      <w:r>
        <w:rPr>
          <w:color w:val="44536A"/>
        </w:rPr>
        <w:t>привреди</w:t>
      </w:r>
      <w:r>
        <w:rPr>
          <w:color w:val="44536A"/>
          <w:spacing w:val="-42"/>
        </w:rPr>
        <w:t> </w:t>
      </w:r>
      <w:r>
        <w:rPr>
          <w:color w:val="44536A"/>
        </w:rPr>
        <w:t>пласирано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1,5</w:t>
      </w:r>
      <w:r>
        <w:rPr>
          <w:color w:val="44536A"/>
          <w:spacing w:val="1"/>
        </w:rPr>
        <w:t> </w:t>
      </w:r>
      <w:r>
        <w:rPr>
          <w:color w:val="44536A"/>
        </w:rPr>
        <w:t>милијарди</w:t>
      </w:r>
      <w:r>
        <w:rPr>
          <w:color w:val="44536A"/>
          <w:spacing w:val="1"/>
        </w:rPr>
        <w:t> </w:t>
      </w:r>
      <w:r>
        <w:rPr>
          <w:color w:val="44536A"/>
        </w:rPr>
        <w:t>евра,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укупно</w:t>
      </w:r>
      <w:r>
        <w:rPr>
          <w:color w:val="44536A"/>
          <w:spacing w:val="1"/>
        </w:rPr>
        <w:t> </w:t>
      </w:r>
      <w:r>
        <w:rPr>
          <w:color w:val="44536A"/>
        </w:rPr>
        <w:t>расположиве</w:t>
      </w:r>
      <w:r>
        <w:rPr>
          <w:color w:val="44536A"/>
          <w:spacing w:val="1"/>
        </w:rPr>
        <w:t> </w:t>
      </w:r>
      <w:r>
        <w:rPr>
          <w:color w:val="44536A"/>
        </w:rPr>
        <w:t>2</w:t>
      </w:r>
      <w:r>
        <w:rPr>
          <w:color w:val="44536A"/>
          <w:spacing w:val="1"/>
        </w:rPr>
        <w:t> </w:t>
      </w:r>
      <w:r>
        <w:rPr>
          <w:color w:val="44536A"/>
        </w:rPr>
        <w:t>(две)</w:t>
      </w:r>
      <w:r>
        <w:rPr>
          <w:color w:val="44536A"/>
          <w:spacing w:val="1"/>
        </w:rPr>
        <w:t> </w:t>
      </w:r>
      <w:r>
        <w:rPr>
          <w:color w:val="44536A"/>
        </w:rPr>
        <w:t>милијарде</w:t>
      </w:r>
      <w:r>
        <w:rPr>
          <w:color w:val="44536A"/>
          <w:spacing w:val="1"/>
        </w:rPr>
        <w:t> </w:t>
      </w:r>
      <w:r>
        <w:rPr>
          <w:color w:val="44536A"/>
        </w:rPr>
        <w:t>евра,</w:t>
      </w:r>
      <w:r>
        <w:rPr>
          <w:color w:val="44536A"/>
          <w:spacing w:val="1"/>
        </w:rPr>
        <w:t> </w:t>
      </w:r>
      <w:r>
        <w:rPr>
          <w:color w:val="44536A"/>
        </w:rPr>
        <w:t>јавила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потреба за продужењем рока до када уговор о</w:t>
      </w:r>
      <w:r>
        <w:rPr>
          <w:color w:val="44536A"/>
          <w:spacing w:val="1"/>
        </w:rPr>
        <w:t> </w:t>
      </w:r>
      <w:r>
        <w:rPr>
          <w:color w:val="44536A"/>
        </w:rPr>
        <w:t>кредиту</w:t>
      </w:r>
      <w:r>
        <w:rPr>
          <w:color w:val="44536A"/>
          <w:spacing w:val="1"/>
        </w:rPr>
        <w:t> </w:t>
      </w:r>
      <w:r>
        <w:rPr>
          <w:color w:val="44536A"/>
        </w:rPr>
        <w:t>мора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закључен,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уговор</w:t>
      </w:r>
      <w:r>
        <w:rPr>
          <w:color w:val="44536A"/>
          <w:spacing w:val="-1"/>
        </w:rPr>
        <w:t> </w:t>
      </w:r>
      <w:r>
        <w:rPr>
          <w:color w:val="44536A"/>
        </w:rPr>
        <w:t>o</w:t>
      </w:r>
      <w:r>
        <w:rPr>
          <w:color w:val="44536A"/>
          <w:spacing w:val="-3"/>
        </w:rPr>
        <w:t> </w:t>
      </w:r>
      <w:r>
        <w:rPr>
          <w:color w:val="44536A"/>
        </w:rPr>
        <w:t>кредиту</w:t>
      </w:r>
      <w:r>
        <w:rPr>
          <w:color w:val="44536A"/>
          <w:spacing w:val="-1"/>
        </w:rPr>
        <w:t> </w:t>
      </w:r>
      <w:r>
        <w:rPr>
          <w:color w:val="44536A"/>
        </w:rPr>
        <w:t>мора</w:t>
      </w:r>
      <w:r>
        <w:rPr>
          <w:color w:val="44536A"/>
          <w:spacing w:val="-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пуштен</w:t>
      </w:r>
      <w:r>
        <w:rPr>
          <w:color w:val="44536A"/>
          <w:spacing w:val="-3"/>
        </w:rPr>
        <w:t> </w:t>
      </w:r>
      <w:r>
        <w:rPr>
          <w:color w:val="44536A"/>
        </w:rPr>
        <w:t>у течај.</w:t>
      </w:r>
    </w:p>
    <w:p>
      <w:pPr>
        <w:pStyle w:val="BodyText"/>
        <w:spacing w:line="259" w:lineRule="auto" w:before="159"/>
        <w:ind w:left="280" w:right="557"/>
        <w:jc w:val="both"/>
      </w:pPr>
      <w:r>
        <w:rPr>
          <w:color w:val="44536A"/>
        </w:rPr>
        <w:t>У складу са тим, Народној скупштини предложено</w:t>
      </w:r>
      <w:r>
        <w:rPr>
          <w:color w:val="44536A"/>
          <w:spacing w:val="-43"/>
        </w:rPr>
        <w:t> </w:t>
      </w:r>
      <w:r>
        <w:rPr>
          <w:color w:val="44536A"/>
        </w:rPr>
        <w:t>је доношење Закона о утврђивању гарантне шеме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 пандемије болести COVID-19 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донет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седници</w:t>
      </w:r>
      <w:r>
        <w:rPr>
          <w:color w:val="44536A"/>
          <w:spacing w:val="1"/>
        </w:rPr>
        <w:t> </w:t>
      </w:r>
      <w:r>
        <w:rPr>
          <w:color w:val="44536A"/>
        </w:rPr>
        <w:t>одржаној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17.</w:t>
      </w:r>
      <w:r>
        <w:rPr>
          <w:color w:val="44536A"/>
          <w:spacing w:val="1"/>
        </w:rPr>
        <w:t> </w:t>
      </w:r>
      <w:r>
        <w:rPr>
          <w:color w:val="44536A"/>
        </w:rPr>
        <w:t>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препознала</w:t>
      </w:r>
      <w:r>
        <w:rPr>
          <w:color w:val="44536A"/>
          <w:spacing w:val="1"/>
        </w:rPr>
        <w:t> </w:t>
      </w:r>
      <w:r>
        <w:rPr>
          <w:color w:val="44536A"/>
        </w:rPr>
        <w:t>потребу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одобравањем</w:t>
      </w:r>
      <w:r>
        <w:rPr>
          <w:color w:val="44536A"/>
          <w:spacing w:val="1"/>
        </w:rPr>
        <w:t> </w:t>
      </w:r>
      <w:r>
        <w:rPr>
          <w:color w:val="44536A"/>
        </w:rPr>
        <w:t>додатних</w:t>
      </w:r>
      <w:r>
        <w:rPr>
          <w:color w:val="44536A"/>
          <w:spacing w:val="1"/>
        </w:rPr>
        <w:t> </w:t>
      </w:r>
      <w:r>
        <w:rPr>
          <w:color w:val="44536A"/>
        </w:rPr>
        <w:t>500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помоћи,</w:t>
      </w:r>
      <w:r>
        <w:rPr>
          <w:color w:val="44536A"/>
          <w:spacing w:val="4"/>
        </w:rPr>
        <w:t> </w:t>
      </w:r>
      <w:r>
        <w:rPr>
          <w:color w:val="44536A"/>
        </w:rPr>
        <w:t>у</w:t>
      </w:r>
      <w:r>
        <w:rPr>
          <w:color w:val="44536A"/>
          <w:spacing w:val="6"/>
        </w:rPr>
        <w:t> </w:t>
      </w:r>
      <w:r>
        <w:rPr>
          <w:color w:val="44536A"/>
        </w:rPr>
        <w:t>циљу</w:t>
      </w:r>
      <w:r>
        <w:rPr>
          <w:color w:val="44536A"/>
          <w:spacing w:val="5"/>
        </w:rPr>
        <w:t> </w:t>
      </w:r>
      <w:r>
        <w:rPr>
          <w:color w:val="44536A"/>
        </w:rPr>
        <w:t>одржавања</w:t>
      </w:r>
      <w:r>
        <w:rPr>
          <w:color w:val="44536A"/>
          <w:spacing w:val="8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5"/>
        </w:rPr>
        <w:t> </w:t>
      </w:r>
      <w:r>
        <w:rPr>
          <w:color w:val="44536A"/>
        </w:rPr>
        <w:t>чиме</w:t>
      </w:r>
      <w:r>
        <w:rPr>
          <w:color w:val="44536A"/>
          <w:spacing w:val="4"/>
        </w:rPr>
        <w:t> </w:t>
      </w:r>
      <w:r>
        <w:rPr>
          <w:color w:val="44536A"/>
        </w:rPr>
        <w:t>ће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4" w:space="397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укупан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пласираних</w:t>
      </w:r>
      <w:r>
        <w:rPr>
          <w:color w:val="44536A"/>
          <w:spacing w:val="1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I</w:t>
      </w:r>
      <w:r>
        <w:rPr>
          <w:color w:val="44536A"/>
          <w:spacing w:val="1"/>
        </w:rPr>
        <w:t> </w:t>
      </w:r>
      <w:r>
        <w:rPr>
          <w:color w:val="44536A"/>
        </w:rPr>
        <w:t>гарантне шеме достићи износ од 2,5 милијарде</w:t>
      </w:r>
      <w:r>
        <w:rPr>
          <w:color w:val="44536A"/>
          <w:spacing w:val="1"/>
        </w:rPr>
        <w:t> </w:t>
      </w:r>
      <w:r>
        <w:rPr>
          <w:color w:val="44536A"/>
        </w:rPr>
        <w:t>евра.</w:t>
      </w:r>
      <w:r>
        <w:rPr>
          <w:color w:val="44536A"/>
          <w:spacing w:val="1"/>
        </w:rPr>
        <w:t> </w:t>
      </w:r>
      <w:r>
        <w:rPr>
          <w:color w:val="44536A"/>
        </w:rPr>
        <w:t>С тим</w:t>
      </w:r>
      <w:r>
        <w:rPr>
          <w:color w:val="44536A"/>
          <w:spacing w:val="1"/>
        </w:rPr>
        <w:t> </w:t>
      </w:r>
      <w:r>
        <w:rPr>
          <w:color w:val="44536A"/>
        </w:rPr>
        <w:t>у вези,</w:t>
      </w:r>
      <w:r>
        <w:rPr>
          <w:color w:val="44536A"/>
          <w:spacing w:val="1"/>
        </w:rPr>
        <w:t> </w:t>
      </w:r>
      <w:r>
        <w:rPr>
          <w:color w:val="44536A"/>
        </w:rPr>
        <w:t>донет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Закон о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утврђивању</w:t>
      </w:r>
      <w:r>
        <w:rPr>
          <w:color w:val="44536A"/>
          <w:spacing w:val="1"/>
        </w:rPr>
        <w:t> </w:t>
      </w:r>
      <w:r>
        <w:rPr>
          <w:color w:val="44536A"/>
        </w:rPr>
        <w:t>гарантне</w:t>
      </w:r>
      <w:r>
        <w:rPr>
          <w:color w:val="44536A"/>
          <w:spacing w:val="1"/>
        </w:rPr>
        <w:t> </w:t>
      </w:r>
      <w:r>
        <w:rPr>
          <w:color w:val="44536A"/>
        </w:rPr>
        <w:t>шеме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SARS-CoV-2.</w:t>
      </w:r>
    </w:p>
    <w:p>
      <w:pPr>
        <w:pStyle w:val="BodyText"/>
        <w:spacing w:line="259" w:lineRule="auto" w:before="158"/>
        <w:ind w:left="280" w:right="39"/>
        <w:jc w:val="both"/>
      </w:pP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пласирала</w:t>
      </w:r>
      <w:r>
        <w:rPr>
          <w:color w:val="44536A"/>
          <w:spacing w:val="1"/>
        </w:rPr>
        <w:t> </w:t>
      </w:r>
      <w:r>
        <w:rPr>
          <w:color w:val="44536A"/>
        </w:rPr>
        <w:t>Банкама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предвиђених</w:t>
      </w:r>
      <w:r>
        <w:rPr>
          <w:color w:val="44536A"/>
          <w:spacing w:val="-4"/>
        </w:rPr>
        <w:t> </w:t>
      </w:r>
      <w:r>
        <w:rPr>
          <w:color w:val="44536A"/>
        </w:rPr>
        <w:t>2,5</w:t>
      </w:r>
      <w:r>
        <w:rPr>
          <w:color w:val="44536A"/>
          <w:spacing w:val="-3"/>
        </w:rPr>
        <w:t> </w:t>
      </w:r>
      <w:r>
        <w:rPr>
          <w:color w:val="44536A"/>
        </w:rPr>
        <w:t>милијарди</w:t>
      </w:r>
      <w:r>
        <w:rPr>
          <w:color w:val="44536A"/>
          <w:spacing w:val="-3"/>
        </w:rPr>
        <w:t> </w:t>
      </w:r>
      <w:r>
        <w:rPr>
          <w:color w:val="44536A"/>
        </w:rPr>
        <w:t>евра,</w:t>
      </w:r>
      <w:r>
        <w:rPr>
          <w:color w:val="44536A"/>
          <w:spacing w:val="-3"/>
        </w:rPr>
        <w:t> </w:t>
      </w:r>
      <w:r>
        <w:rPr>
          <w:color w:val="44536A"/>
        </w:rPr>
        <w:t>док</w:t>
      </w:r>
      <w:r>
        <w:rPr>
          <w:color w:val="44536A"/>
          <w:spacing w:val="-2"/>
        </w:rPr>
        <w:t> </w:t>
      </w:r>
      <w:r>
        <w:rPr>
          <w:color w:val="44536A"/>
        </w:rPr>
        <w:t>су</w:t>
      </w:r>
      <w:r>
        <w:rPr>
          <w:color w:val="44536A"/>
          <w:spacing w:val="-4"/>
        </w:rPr>
        <w:t> </w:t>
      </w:r>
      <w:r>
        <w:rPr>
          <w:color w:val="44536A"/>
        </w:rPr>
        <w:t>Банке,</w:t>
      </w:r>
      <w:r>
        <w:rPr>
          <w:color w:val="44536A"/>
          <w:spacing w:val="-3"/>
        </w:rPr>
        <w:t> </w:t>
      </w:r>
      <w:r>
        <w:rPr>
          <w:color w:val="44536A"/>
        </w:rPr>
        <w:t>до</w:t>
      </w:r>
    </w:p>
    <w:p>
      <w:pPr>
        <w:pStyle w:val="ListParagraph"/>
        <w:numPr>
          <w:ilvl w:val="0"/>
          <w:numId w:val="7"/>
        </w:numPr>
        <w:tabs>
          <w:tab w:pos="607" w:val="left" w:leader="none"/>
        </w:tabs>
        <w:spacing w:line="259" w:lineRule="auto" w:before="0" w:after="0"/>
        <w:ind w:left="280" w:right="38" w:firstLine="0"/>
        <w:jc w:val="both"/>
        <w:rPr>
          <w:sz w:val="20"/>
        </w:rPr>
      </w:pPr>
      <w:r>
        <w:rPr>
          <w:color w:val="44536A"/>
          <w:sz w:val="20"/>
        </w:rPr>
        <w:t>јула 2022. године, пласирале клијентима око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2,4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милијарде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евра.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Истовремено,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Република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Србија је препознала потребу за додатну помоћ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најугроженијим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предузећима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имају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пад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пословних прихода већи од 20% у 2020. години,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односу на исти период у 2019. години, те је 22.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априла 2021. године донет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Закон о утврђивању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друге гарантне шеме као мере додатне подршке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привреди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услед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продуженог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негативног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утицаја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пандемије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болести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COVID-19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изазване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вирусом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SARS-CoV-2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чиме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одобрено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додатних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500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милиона евра помоћи. У децембру 2021. године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донет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Закон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измени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допуни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Закона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утврђивању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друге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гарантне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шеме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мера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додатне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подршке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привреди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услед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продуженог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негативног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утицаја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пандемије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болести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COVID-19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изазване вирусом SARS-CоV-2, којим је предвиђен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изузетак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кориснику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кредита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спада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предузетнике, микро, мала и средња предузећа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послују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секторима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путничког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транспорта,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угоститељства,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туристичких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агенција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хотелијерства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градовима,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може бити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одобрен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кредит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обезбеђен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гаранцијом.</w:t>
      </w:r>
    </w:p>
    <w:p>
      <w:pPr>
        <w:pStyle w:val="BodyText"/>
        <w:spacing w:line="259" w:lineRule="auto" w:before="155"/>
        <w:ind w:left="280" w:right="38"/>
        <w:jc w:val="both"/>
      </w:pP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смањеног</w:t>
      </w:r>
      <w:r>
        <w:rPr>
          <w:color w:val="44536A"/>
          <w:spacing w:val="1"/>
        </w:rPr>
        <w:t> </w:t>
      </w:r>
      <w:r>
        <w:rPr>
          <w:color w:val="44536A"/>
        </w:rPr>
        <w:t>одобравања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друге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гарантне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шеме,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као</w:t>
      </w:r>
      <w:r>
        <w:rPr>
          <w:color w:val="44536A"/>
          <w:spacing w:val="-9"/>
        </w:rPr>
        <w:t> </w:t>
      </w:r>
      <w:r>
        <w:rPr>
          <w:color w:val="44536A"/>
        </w:rPr>
        <w:t>и</w:t>
      </w:r>
      <w:r>
        <w:rPr>
          <w:color w:val="44536A"/>
          <w:spacing w:val="-12"/>
        </w:rPr>
        <w:t> </w:t>
      </w:r>
      <w:r>
        <w:rPr>
          <w:color w:val="44536A"/>
        </w:rPr>
        <w:t>евидентно</w:t>
      </w:r>
      <w:r>
        <w:rPr>
          <w:color w:val="44536A"/>
          <w:spacing w:val="-9"/>
        </w:rPr>
        <w:t> </w:t>
      </w:r>
      <w:r>
        <w:rPr>
          <w:color w:val="44536A"/>
        </w:rPr>
        <w:t>продуженог</w:t>
      </w:r>
      <w:r>
        <w:rPr>
          <w:color w:val="44536A"/>
          <w:spacing w:val="-43"/>
        </w:rPr>
        <w:t> </w:t>
      </w:r>
      <w:r>
        <w:rPr>
          <w:color w:val="44536A"/>
        </w:rPr>
        <w:t>негативног</w:t>
      </w:r>
      <w:r>
        <w:rPr>
          <w:color w:val="44536A"/>
          <w:spacing w:val="1"/>
        </w:rPr>
        <w:t> </w:t>
      </w:r>
      <w:r>
        <w:rPr>
          <w:color w:val="44536A"/>
        </w:rPr>
        <w:t>утицаја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-43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ратних дешавања у Украјини, дошло до промене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могле</w:t>
      </w:r>
      <w:r>
        <w:rPr>
          <w:color w:val="44536A"/>
          <w:spacing w:val="1"/>
        </w:rPr>
        <w:t> </w:t>
      </w:r>
      <w:r>
        <w:rPr>
          <w:color w:val="44536A"/>
        </w:rPr>
        <w:t>предвидети</w:t>
      </w:r>
      <w:r>
        <w:rPr>
          <w:color w:val="44536A"/>
          <w:spacing w:val="1"/>
        </w:rPr>
        <w:t> </w:t>
      </w:r>
      <w:r>
        <w:rPr>
          <w:color w:val="44536A"/>
        </w:rPr>
        <w:t>избијањем пандемије болести COVID-19 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 SARS-CoV-2, а које паралелно негативно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привредну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активност,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рефинансирања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прве</w:t>
      </w:r>
      <w:r>
        <w:rPr>
          <w:color w:val="44536A"/>
          <w:spacing w:val="-43"/>
        </w:rPr>
        <w:t> </w:t>
      </w:r>
      <w:r>
        <w:rPr>
          <w:color w:val="44536A"/>
        </w:rPr>
        <w:t>гаранте шеме кредитима из друге гарантне шеме,</w:t>
      </w:r>
      <w:r>
        <w:rPr>
          <w:color w:val="44536A"/>
          <w:spacing w:val="-43"/>
        </w:rPr>
        <w:t> </w:t>
      </w:r>
      <w:r>
        <w:rPr>
          <w:color w:val="44536A"/>
        </w:rPr>
        <w:t>привредним</w:t>
      </w:r>
      <w:r>
        <w:rPr>
          <w:color w:val="44536A"/>
          <w:spacing w:val="1"/>
        </w:rPr>
        <w:t> </w:t>
      </w:r>
      <w:r>
        <w:rPr>
          <w:color w:val="44536A"/>
        </w:rPr>
        <w:t>субјектима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којих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обуставе</w:t>
      </w:r>
      <w:r>
        <w:rPr>
          <w:color w:val="44536A"/>
          <w:spacing w:val="1"/>
        </w:rPr>
        <w:t> </w:t>
      </w:r>
      <w:r>
        <w:rPr>
          <w:color w:val="44536A"/>
        </w:rPr>
        <w:t>пословних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-43"/>
        </w:rPr>
        <w:t> </w:t>
      </w:r>
      <w:r>
        <w:rPr>
          <w:color w:val="44536A"/>
        </w:rPr>
        <w:t>везаних за извоз и увоз роба и услуга на тржишта</w:t>
      </w:r>
      <w:r>
        <w:rPr>
          <w:color w:val="44536A"/>
          <w:spacing w:val="1"/>
        </w:rPr>
        <w:t> </w:t>
      </w:r>
      <w:r>
        <w:rPr>
          <w:color w:val="44536A"/>
        </w:rPr>
        <w:t>Украјине,</w:t>
      </w:r>
      <w:r>
        <w:rPr>
          <w:color w:val="44536A"/>
          <w:spacing w:val="-1"/>
        </w:rPr>
        <w:t> </w:t>
      </w:r>
      <w:r>
        <w:rPr>
          <w:color w:val="44536A"/>
        </w:rPr>
        <w:t>Русије</w:t>
      </w:r>
      <w:r>
        <w:rPr>
          <w:color w:val="44536A"/>
          <w:spacing w:val="-1"/>
        </w:rPr>
        <w:t> </w:t>
      </w:r>
      <w:r>
        <w:rPr>
          <w:color w:val="44536A"/>
        </w:rPr>
        <w:t>или Белорусије.</w:t>
      </w:r>
    </w:p>
    <w:p>
      <w:pPr>
        <w:pStyle w:val="BodyText"/>
        <w:spacing w:line="259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У складу са изнетим, пројекције фискалних бруто</w:t>
      </w:r>
      <w:r>
        <w:rPr>
          <w:color w:val="44536A"/>
          <w:spacing w:val="1"/>
        </w:rPr>
        <w:t> </w:t>
      </w:r>
      <w:r>
        <w:rPr>
          <w:color w:val="44536A"/>
        </w:rPr>
        <w:t>одлива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предметне националне Гарантне шеме износе 89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-2"/>
        </w:rPr>
        <w:t> </w:t>
      </w:r>
      <w:r>
        <w:rPr>
          <w:color w:val="44536A"/>
        </w:rPr>
        <w:t>евра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4"/>
        </w:rPr>
        <w:t> </w:t>
      </w:r>
      <w:r>
        <w:rPr>
          <w:color w:val="44536A"/>
        </w:rPr>
        <w:t>2022.</w:t>
      </w:r>
      <w:r>
        <w:rPr>
          <w:color w:val="44536A"/>
          <w:spacing w:val="-5"/>
        </w:rPr>
        <w:t> </w:t>
      </w:r>
      <w:r>
        <w:rPr>
          <w:color w:val="44536A"/>
        </w:rPr>
        <w:t>годину,</w:t>
      </w:r>
      <w:r>
        <w:rPr>
          <w:color w:val="44536A"/>
          <w:spacing w:val="-5"/>
        </w:rPr>
        <w:t> </w:t>
      </w:r>
      <w:r>
        <w:rPr>
          <w:color w:val="44536A"/>
        </w:rPr>
        <w:t>60</w:t>
      </w:r>
      <w:r>
        <w:rPr>
          <w:color w:val="44536A"/>
          <w:spacing w:val="-5"/>
        </w:rPr>
        <w:t> </w:t>
      </w:r>
      <w:r>
        <w:rPr>
          <w:color w:val="44536A"/>
        </w:rPr>
        <w:t>милиона</w:t>
      </w:r>
      <w:r>
        <w:rPr>
          <w:color w:val="44536A"/>
          <w:spacing w:val="-5"/>
        </w:rPr>
        <w:t> </w:t>
      </w:r>
      <w:r>
        <w:rPr>
          <w:color w:val="44536A"/>
        </w:rPr>
        <w:t>евра</w:t>
      </w:r>
      <w:r>
        <w:rPr>
          <w:color w:val="44536A"/>
          <w:spacing w:val="-4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2023. годину, 5 милион евра за 2024. годину и 3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милиона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евра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за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2025.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годину.</w:t>
      </w:r>
      <w:r>
        <w:rPr>
          <w:color w:val="44536A"/>
          <w:spacing w:val="-10"/>
        </w:rPr>
        <w:t> </w:t>
      </w:r>
      <w:r>
        <w:rPr>
          <w:color w:val="44536A"/>
        </w:rPr>
        <w:t>Такође,</w:t>
      </w:r>
      <w:r>
        <w:rPr>
          <w:color w:val="44536A"/>
          <w:spacing w:val="-9"/>
        </w:rPr>
        <w:t> </w:t>
      </w:r>
      <w:r>
        <w:rPr>
          <w:color w:val="44536A"/>
        </w:rPr>
        <w:t>извршена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прилива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наплате</w:t>
      </w:r>
      <w:r>
        <w:rPr>
          <w:color w:val="44536A"/>
          <w:spacing w:val="1"/>
        </w:rPr>
        <w:t> </w:t>
      </w:r>
      <w:r>
        <w:rPr>
          <w:color w:val="44536A"/>
        </w:rPr>
        <w:t>проблематичних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предметне Гарантне шеме Републике Србије која</w:t>
      </w:r>
      <w:r>
        <w:rPr>
          <w:color w:val="44536A"/>
          <w:spacing w:val="1"/>
        </w:rPr>
        <w:t> </w:t>
      </w:r>
      <w:r>
        <w:rPr>
          <w:color w:val="44536A"/>
        </w:rPr>
        <w:t>износи</w:t>
      </w:r>
      <w:r>
        <w:rPr>
          <w:color w:val="44536A"/>
          <w:spacing w:val="1"/>
        </w:rPr>
        <w:t> </w:t>
      </w:r>
      <w:r>
        <w:rPr>
          <w:color w:val="44536A"/>
        </w:rPr>
        <w:t>14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годину,</w:t>
      </w:r>
      <w:r>
        <w:rPr>
          <w:color w:val="44536A"/>
          <w:spacing w:val="1"/>
        </w:rPr>
        <w:t> </w:t>
      </w:r>
      <w:r>
        <w:rPr>
          <w:color w:val="44536A"/>
        </w:rPr>
        <w:t>14</w:t>
      </w:r>
      <w:r>
        <w:rPr>
          <w:color w:val="44536A"/>
          <w:spacing w:val="1"/>
        </w:rPr>
        <w:t> </w:t>
      </w:r>
      <w:r>
        <w:rPr>
          <w:color w:val="44536A"/>
        </w:rPr>
        <w:t>милиона евра за 2023. годину, 9 милиона евра за</w:t>
      </w:r>
      <w:r>
        <w:rPr>
          <w:color w:val="44536A"/>
          <w:spacing w:val="1"/>
        </w:rPr>
        <w:t> </w:t>
      </w:r>
      <w:r>
        <w:rPr>
          <w:color w:val="44536A"/>
        </w:rPr>
        <w:t>2024. годину и 5 милиона евра за 2025. годину.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бруто</w:t>
      </w:r>
      <w:r>
        <w:rPr>
          <w:color w:val="44536A"/>
          <w:spacing w:val="1"/>
        </w:rPr>
        <w:t> </w:t>
      </w:r>
      <w:r>
        <w:rPr>
          <w:color w:val="44536A"/>
        </w:rPr>
        <w:t>одлива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 Србије по основу друге Гарантне шеме</w:t>
      </w:r>
      <w:r>
        <w:rPr>
          <w:color w:val="44536A"/>
          <w:spacing w:val="-43"/>
        </w:rPr>
        <w:t> </w:t>
      </w:r>
      <w:r>
        <w:rPr>
          <w:color w:val="44536A"/>
        </w:rPr>
        <w:t>износи 1,8 милиона евра за 2024. годину, и 1,4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1"/>
        </w:rPr>
        <w:t> </w:t>
      </w:r>
      <w:r>
        <w:rPr>
          <w:color w:val="44536A"/>
        </w:rPr>
        <w:t>годину,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прилива износи 10,9 хиљада евра за 2024. годину</w:t>
      </w:r>
      <w:r>
        <w:rPr>
          <w:color w:val="44536A"/>
          <w:spacing w:val="1"/>
        </w:rPr>
        <w:t> </w:t>
      </w:r>
      <w:r>
        <w:rPr>
          <w:color w:val="44536A"/>
        </w:rPr>
        <w:t>и 103 хиљаде евра за 2025. годину. По основу обе</w:t>
      </w:r>
      <w:r>
        <w:rPr>
          <w:color w:val="44536A"/>
          <w:spacing w:val="1"/>
        </w:rPr>
        <w:t> </w:t>
      </w:r>
      <w:r>
        <w:rPr>
          <w:color w:val="44536A"/>
        </w:rPr>
        <w:t>гарантне</w:t>
      </w:r>
      <w:r>
        <w:rPr>
          <w:color w:val="44536A"/>
          <w:spacing w:val="1"/>
        </w:rPr>
        <w:t> </w:t>
      </w:r>
      <w:r>
        <w:rPr>
          <w:color w:val="44536A"/>
        </w:rPr>
        <w:t>шеме</w:t>
      </w:r>
      <w:r>
        <w:rPr>
          <w:color w:val="44536A"/>
          <w:spacing w:val="1"/>
        </w:rPr>
        <w:t> </w:t>
      </w:r>
      <w:r>
        <w:rPr>
          <w:color w:val="44536A"/>
        </w:rPr>
        <w:t>реализовано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2,45</w:t>
      </w:r>
      <w:r>
        <w:rPr>
          <w:color w:val="44536A"/>
          <w:spacing w:val="1"/>
        </w:rPr>
        <w:t> </w:t>
      </w:r>
      <w:r>
        <w:rPr>
          <w:color w:val="44536A"/>
        </w:rPr>
        <w:t>милијарде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-10"/>
        </w:rPr>
        <w:t> </w:t>
      </w:r>
      <w:r>
        <w:rPr>
          <w:color w:val="44536A"/>
        </w:rPr>
        <w:t>кредита,</w:t>
      </w:r>
      <w:r>
        <w:rPr>
          <w:color w:val="44536A"/>
          <w:spacing w:val="-9"/>
        </w:rPr>
        <w:t> </w:t>
      </w:r>
      <w:r>
        <w:rPr>
          <w:color w:val="44536A"/>
        </w:rPr>
        <w:t>док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име</w:t>
      </w:r>
      <w:r>
        <w:rPr>
          <w:color w:val="44536A"/>
          <w:spacing w:val="-9"/>
        </w:rPr>
        <w:t> </w:t>
      </w:r>
      <w:r>
        <w:rPr>
          <w:color w:val="44536A"/>
        </w:rPr>
        <w:t>активираних</w:t>
      </w:r>
      <w:r>
        <w:rPr>
          <w:color w:val="44536A"/>
          <w:spacing w:val="-9"/>
        </w:rPr>
        <w:t> </w:t>
      </w:r>
      <w:r>
        <w:rPr>
          <w:color w:val="44536A"/>
        </w:rPr>
        <w:t>гаранција</w:t>
      </w:r>
      <w:r>
        <w:rPr>
          <w:color w:val="44536A"/>
          <w:spacing w:val="-43"/>
        </w:rPr>
        <w:t> </w:t>
      </w:r>
      <w:r>
        <w:rPr>
          <w:color w:val="44536A"/>
        </w:rPr>
        <w:t>исплаћено</w:t>
      </w:r>
      <w:r>
        <w:rPr>
          <w:color w:val="44536A"/>
          <w:spacing w:val="-1"/>
        </w:rPr>
        <w:t> </w:t>
      </w:r>
      <w:r>
        <w:rPr>
          <w:color w:val="44536A"/>
        </w:rPr>
        <w:t>50,36</w:t>
      </w:r>
      <w:r>
        <w:rPr>
          <w:color w:val="44536A"/>
          <w:spacing w:val="-1"/>
        </w:rPr>
        <w:t> </w:t>
      </w:r>
      <w:r>
        <w:rPr>
          <w:color w:val="44536A"/>
        </w:rPr>
        <w:t>милиона</w:t>
      </w:r>
      <w:r>
        <w:rPr>
          <w:color w:val="44536A"/>
          <w:spacing w:val="3"/>
        </w:rPr>
        <w:t> </w:t>
      </w:r>
      <w:r>
        <w:rPr>
          <w:color w:val="44536A"/>
        </w:rPr>
        <w:t>евра.</w:t>
      </w:r>
    </w:p>
    <w:p>
      <w:pPr>
        <w:pStyle w:val="BodyText"/>
        <w:spacing w:line="259" w:lineRule="auto" w:before="156"/>
        <w:ind w:left="280" w:right="557"/>
        <w:jc w:val="both"/>
      </w:pP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тиче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институција,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 Србија има директан удео у капиталу</w:t>
      </w:r>
      <w:r>
        <w:rPr>
          <w:color w:val="44536A"/>
          <w:spacing w:val="1"/>
        </w:rPr>
        <w:t> </w:t>
      </w:r>
      <w:r>
        <w:rPr>
          <w:color w:val="44536A"/>
        </w:rPr>
        <w:t>Компаније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а.д.о.</w:t>
      </w:r>
      <w:r>
        <w:rPr>
          <w:color w:val="44536A"/>
          <w:spacing w:val="1"/>
        </w:rPr>
        <w:t> </w:t>
      </w:r>
      <w:r>
        <w:rPr>
          <w:color w:val="44536A"/>
        </w:rPr>
        <w:t>Београд</w:t>
      </w:r>
      <w:r>
        <w:rPr>
          <w:color w:val="44536A"/>
          <w:spacing w:val="1"/>
        </w:rPr>
        <w:t> </w:t>
      </w:r>
      <w:r>
        <w:rPr>
          <w:color w:val="44536A"/>
        </w:rPr>
        <w:t>(у</w:t>
      </w:r>
      <w:r>
        <w:rPr>
          <w:color w:val="44536A"/>
          <w:spacing w:val="1"/>
        </w:rPr>
        <w:t> </w:t>
      </w:r>
      <w:r>
        <w:rPr>
          <w:color w:val="44536A"/>
        </w:rPr>
        <w:t>даљем тексту: Дунав осигурање) и Дунав Ре а.д.о.</w:t>
      </w:r>
      <w:r>
        <w:rPr>
          <w:color w:val="44536A"/>
          <w:spacing w:val="1"/>
        </w:rPr>
        <w:t> </w:t>
      </w:r>
      <w:r>
        <w:rPr>
          <w:color w:val="44536A"/>
        </w:rPr>
        <w:t>Београд</w:t>
      </w:r>
      <w:r>
        <w:rPr>
          <w:color w:val="44536A"/>
          <w:spacing w:val="1"/>
        </w:rPr>
        <w:t> </w:t>
      </w:r>
      <w:r>
        <w:rPr>
          <w:color w:val="44536A"/>
        </w:rPr>
        <w:t>(у</w:t>
      </w:r>
      <w:r>
        <w:rPr>
          <w:color w:val="44536A"/>
          <w:spacing w:val="1"/>
        </w:rPr>
        <w:t> </w:t>
      </w:r>
      <w:r>
        <w:rPr>
          <w:color w:val="44536A"/>
        </w:rPr>
        <w:t>даљем</w:t>
      </w:r>
      <w:r>
        <w:rPr>
          <w:color w:val="44536A"/>
          <w:spacing w:val="1"/>
        </w:rPr>
        <w:t> </w:t>
      </w:r>
      <w:r>
        <w:rPr>
          <w:color w:val="44536A"/>
        </w:rPr>
        <w:t>тексту: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Ре),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Националној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стамбених</w:t>
      </w:r>
      <w:r>
        <w:rPr>
          <w:color w:val="44536A"/>
          <w:spacing w:val="-6"/>
        </w:rPr>
        <w:t> </w:t>
      </w:r>
      <w:r>
        <w:rPr>
          <w:color w:val="44536A"/>
        </w:rPr>
        <w:t>кредита</w:t>
      </w:r>
      <w:r>
        <w:rPr>
          <w:color w:val="44536A"/>
          <w:spacing w:val="-6"/>
        </w:rPr>
        <w:t> </w:t>
      </w:r>
      <w:r>
        <w:rPr>
          <w:color w:val="44536A"/>
        </w:rPr>
        <w:t>(у</w:t>
      </w:r>
      <w:r>
        <w:rPr>
          <w:color w:val="44536A"/>
          <w:spacing w:val="-6"/>
        </w:rPr>
        <w:t> </w:t>
      </w:r>
      <w:r>
        <w:rPr>
          <w:color w:val="44536A"/>
        </w:rPr>
        <w:t>даљем</w:t>
      </w:r>
      <w:r>
        <w:rPr>
          <w:color w:val="44536A"/>
          <w:spacing w:val="-6"/>
        </w:rPr>
        <w:t> </w:t>
      </w:r>
      <w:r>
        <w:rPr>
          <w:color w:val="44536A"/>
        </w:rPr>
        <w:t>тексту:</w:t>
      </w:r>
      <w:r>
        <w:rPr>
          <w:color w:val="44536A"/>
          <w:spacing w:val="-7"/>
        </w:rPr>
        <w:t> </w:t>
      </w:r>
      <w:r>
        <w:rPr>
          <w:color w:val="44536A"/>
        </w:rPr>
        <w:t>Корпорација).</w:t>
      </w:r>
    </w:p>
    <w:p>
      <w:pPr>
        <w:pStyle w:val="BodyText"/>
        <w:spacing w:line="259" w:lineRule="auto" w:before="159"/>
        <w:ind w:left="280" w:right="559"/>
        <w:jc w:val="both"/>
      </w:pPr>
      <w:r>
        <w:rPr>
          <w:color w:val="44536A"/>
        </w:rPr>
        <w:t>Успешним и ефикасним спровођењем одредаба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4"/>
        </w:rPr>
        <w:t> </w:t>
      </w:r>
      <w:r>
        <w:rPr>
          <w:color w:val="44536A"/>
        </w:rPr>
        <w:t>који</w:t>
      </w:r>
      <w:r>
        <w:rPr>
          <w:color w:val="44536A"/>
          <w:spacing w:val="4"/>
        </w:rPr>
        <w:t> </w:t>
      </w:r>
      <w:r>
        <w:rPr>
          <w:color w:val="44536A"/>
        </w:rPr>
        <w:t>је</w:t>
      </w:r>
      <w:r>
        <w:rPr>
          <w:color w:val="44536A"/>
          <w:spacing w:val="4"/>
        </w:rPr>
        <w:t> </w:t>
      </w:r>
      <w:r>
        <w:rPr>
          <w:color w:val="44536A"/>
        </w:rPr>
        <w:t>усвојен</w:t>
      </w:r>
      <w:r>
        <w:rPr>
          <w:color w:val="44536A"/>
          <w:spacing w:val="2"/>
        </w:rPr>
        <w:t> </w:t>
      </w:r>
      <w:r>
        <w:rPr>
          <w:color w:val="44536A"/>
        </w:rPr>
        <w:t>крајем</w:t>
      </w:r>
      <w:r>
        <w:rPr>
          <w:color w:val="44536A"/>
          <w:spacing w:val="5"/>
        </w:rPr>
        <w:t> </w:t>
      </w:r>
      <w:r>
        <w:rPr>
          <w:color w:val="44536A"/>
        </w:rPr>
        <w:t>априла</w:t>
      </w:r>
      <w:r>
        <w:rPr>
          <w:color w:val="44536A"/>
          <w:spacing w:val="4"/>
        </w:rPr>
        <w:t> </w:t>
      </w:r>
      <w:r>
        <w:rPr>
          <w:color w:val="44536A"/>
        </w:rPr>
        <w:t>2021.</w:t>
      </w:r>
      <w:r>
        <w:rPr>
          <w:color w:val="44536A"/>
          <w:spacing w:val="5"/>
        </w:rPr>
        <w:t> </w:t>
      </w:r>
      <w:r>
        <w:rPr>
          <w:color w:val="44536A"/>
        </w:rPr>
        <w:t>године</w:t>
      </w:r>
    </w:p>
    <w:p>
      <w:pPr>
        <w:pStyle w:val="BodyText"/>
        <w:spacing w:line="259" w:lineRule="auto"/>
        <w:ind w:left="280" w:right="557"/>
        <w:jc w:val="both"/>
      </w:pPr>
      <w:r>
        <w:rPr>
          <w:color w:val="44536A"/>
          <w:spacing w:val="-1"/>
        </w:rPr>
        <w:t>–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Закона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измени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допунама</w:t>
      </w:r>
      <w:r>
        <w:rPr>
          <w:color w:val="44536A"/>
          <w:spacing w:val="-10"/>
        </w:rPr>
        <w:t> </w:t>
      </w:r>
      <w:r>
        <w:rPr>
          <w:color w:val="44536A"/>
        </w:rPr>
        <w:t>Закона</w:t>
      </w:r>
      <w:r>
        <w:rPr>
          <w:color w:val="44536A"/>
          <w:spacing w:val="-9"/>
        </w:rPr>
        <w:t> </w:t>
      </w:r>
      <w:r>
        <w:rPr>
          <w:color w:val="44536A"/>
        </w:rPr>
        <w:t>о</w:t>
      </w:r>
      <w:r>
        <w:rPr>
          <w:color w:val="44536A"/>
          <w:spacing w:val="-9"/>
        </w:rPr>
        <w:t> </w:t>
      </w:r>
      <w:r>
        <w:rPr>
          <w:color w:val="44536A"/>
        </w:rPr>
        <w:t>осигурању,</w:t>
      </w:r>
      <w:r>
        <w:rPr>
          <w:color w:val="44536A"/>
          <w:spacing w:val="-43"/>
        </w:rPr>
        <w:t> </w:t>
      </w:r>
      <w:r>
        <w:rPr>
          <w:color w:val="44536A"/>
        </w:rPr>
        <w:t>а који је био основ за промену власничких права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друштвеном</w:t>
      </w:r>
      <w:r>
        <w:rPr>
          <w:color w:val="44536A"/>
          <w:spacing w:val="1"/>
        </w:rPr>
        <w:t> </w:t>
      </w:r>
      <w:r>
        <w:rPr>
          <w:color w:val="44536A"/>
        </w:rPr>
        <w:t>капиталу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друштвима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осигурање, директно учешће Републике Србије у</w:t>
      </w:r>
      <w:r>
        <w:rPr>
          <w:color w:val="44536A"/>
          <w:spacing w:val="1"/>
        </w:rPr>
        <w:t> </w:t>
      </w:r>
      <w:r>
        <w:rPr>
          <w:color w:val="44536A"/>
        </w:rPr>
        <w:t>капиталу</w:t>
      </w:r>
      <w:r>
        <w:rPr>
          <w:color w:val="44536A"/>
          <w:spacing w:val="-5"/>
        </w:rPr>
        <w:t> </w:t>
      </w:r>
      <w:r>
        <w:rPr>
          <w:color w:val="44536A"/>
        </w:rPr>
        <w:t>Дунав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порасло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76,70%.</w:t>
      </w:r>
      <w:r>
        <w:rPr>
          <w:color w:val="44536A"/>
          <w:spacing w:val="-5"/>
        </w:rPr>
        <w:t> </w:t>
      </w:r>
      <w:r>
        <w:rPr>
          <w:color w:val="44536A"/>
        </w:rPr>
        <w:t>Такође,</w:t>
      </w:r>
      <w:r>
        <w:rPr>
          <w:color w:val="44536A"/>
          <w:spacing w:val="-4"/>
        </w:rPr>
        <w:t> </w:t>
      </w:r>
      <w:r>
        <w:rPr>
          <w:color w:val="44536A"/>
        </w:rPr>
        <w:t>како</w:t>
      </w:r>
      <w:r>
        <w:rPr>
          <w:color w:val="44536A"/>
          <w:spacing w:val="-43"/>
        </w:rPr>
        <w:t> </w:t>
      </w:r>
      <w:r>
        <w:rPr>
          <w:color w:val="44536A"/>
        </w:rPr>
        <w:t>је и у укупном капиталу Дунав Ре постојало мање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друштвеног</w:t>
      </w:r>
      <w:r>
        <w:rPr>
          <w:color w:val="44536A"/>
          <w:spacing w:val="1"/>
        </w:rPr>
        <w:t> </w:t>
      </w:r>
      <w:r>
        <w:rPr>
          <w:color w:val="44536A"/>
        </w:rPr>
        <w:t>капитала,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власничких права у складу са наведеним законом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 Србија је стекла директно учешће од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-1"/>
        </w:rPr>
        <w:t> </w:t>
      </w:r>
      <w:r>
        <w:rPr>
          <w:color w:val="44536A"/>
        </w:rPr>
        <w:t>4,76%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Дунав Ре.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Иначе, до краја 2014. године учешће друштвеног</w:t>
      </w:r>
      <w:r>
        <w:rPr>
          <w:color w:val="44536A"/>
          <w:spacing w:val="1"/>
        </w:rPr>
        <w:t> </w:t>
      </w:r>
      <w:r>
        <w:rPr>
          <w:color w:val="44536A"/>
        </w:rPr>
        <w:t>капитала у укупном капиталу Дунав осигурања је</w:t>
      </w:r>
      <w:r>
        <w:rPr>
          <w:color w:val="44536A"/>
          <w:spacing w:val="1"/>
        </w:rPr>
        <w:t> </w:t>
      </w:r>
      <w:r>
        <w:rPr>
          <w:color w:val="44536A"/>
        </w:rPr>
        <w:t>износило 94,61%, што је имало неповољан утицај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 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(пре свега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компликовану</w:t>
      </w:r>
      <w:r>
        <w:rPr>
          <w:color w:val="44536A"/>
          <w:spacing w:val="1"/>
        </w:rPr>
        <w:t> </w:t>
      </w:r>
      <w:r>
        <w:rPr>
          <w:color w:val="44536A"/>
        </w:rPr>
        <w:t>управљачку структуру), на</w:t>
      </w:r>
      <w:r>
        <w:rPr>
          <w:color w:val="44536A"/>
          <w:spacing w:val="1"/>
        </w:rPr>
        <w:t> </w:t>
      </w:r>
      <w:r>
        <w:rPr>
          <w:color w:val="44536A"/>
        </w:rPr>
        <w:t>шта су</w:t>
      </w:r>
      <w:r>
        <w:rPr>
          <w:color w:val="44536A"/>
          <w:spacing w:val="1"/>
        </w:rPr>
        <w:t> </w:t>
      </w:r>
      <w:r>
        <w:rPr>
          <w:color w:val="44536A"/>
        </w:rPr>
        <w:t>указивали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ревизорски</w:t>
      </w:r>
      <w:r>
        <w:rPr>
          <w:color w:val="44536A"/>
          <w:spacing w:val="-6"/>
        </w:rPr>
        <w:t> </w:t>
      </w:r>
      <w:r>
        <w:rPr>
          <w:color w:val="44536A"/>
        </w:rPr>
        <w:t>извештаји</w:t>
      </w:r>
      <w:r>
        <w:rPr>
          <w:color w:val="44536A"/>
          <w:spacing w:val="-4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2012.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2013.</w:t>
      </w:r>
      <w:r>
        <w:rPr>
          <w:color w:val="44536A"/>
          <w:spacing w:val="-43"/>
        </w:rPr>
        <w:t> </w:t>
      </w:r>
      <w:r>
        <w:rPr>
          <w:color w:val="44536A"/>
        </w:rPr>
        <w:t>годину</w:t>
      </w:r>
      <w:r>
        <w:rPr>
          <w:color w:val="44536A"/>
          <w:spacing w:val="13"/>
        </w:rPr>
        <w:t> </w:t>
      </w:r>
      <w:r>
        <w:rPr>
          <w:color w:val="44536A"/>
        </w:rPr>
        <w:t>у</w:t>
      </w:r>
      <w:r>
        <w:rPr>
          <w:color w:val="44536A"/>
          <w:spacing w:val="14"/>
        </w:rPr>
        <w:t> </w:t>
      </w:r>
      <w:r>
        <w:rPr>
          <w:color w:val="44536A"/>
        </w:rPr>
        <w:t>којима</w:t>
      </w:r>
      <w:r>
        <w:rPr>
          <w:color w:val="44536A"/>
          <w:spacing w:val="13"/>
        </w:rPr>
        <w:t> </w:t>
      </w:r>
      <w:r>
        <w:rPr>
          <w:color w:val="44536A"/>
        </w:rPr>
        <w:t>је</w:t>
      </w:r>
      <w:r>
        <w:rPr>
          <w:color w:val="44536A"/>
          <w:spacing w:val="13"/>
        </w:rPr>
        <w:t> </w:t>
      </w:r>
      <w:r>
        <w:rPr>
          <w:color w:val="44536A"/>
        </w:rPr>
        <w:t>изражено</w:t>
      </w:r>
      <w:r>
        <w:rPr>
          <w:color w:val="44536A"/>
          <w:spacing w:val="13"/>
        </w:rPr>
        <w:t> </w:t>
      </w:r>
      <w:r>
        <w:rPr>
          <w:color w:val="44536A"/>
        </w:rPr>
        <w:t>мишљење</w:t>
      </w:r>
      <w:r>
        <w:rPr>
          <w:color w:val="44536A"/>
          <w:spacing w:val="13"/>
        </w:rPr>
        <w:t> </w:t>
      </w:r>
      <w:r>
        <w:rPr>
          <w:color w:val="44536A"/>
        </w:rPr>
        <w:t>ревизора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tabs>
          <w:tab w:pos="1654" w:val="left" w:leader="none"/>
          <w:tab w:pos="2631" w:val="left" w:leader="none"/>
          <w:tab w:pos="3750" w:val="left" w:leader="none"/>
        </w:tabs>
        <w:spacing w:line="259" w:lineRule="auto" w:before="60"/>
        <w:ind w:left="280" w:right="38"/>
        <w:jc w:val="both"/>
      </w:pP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резервом.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значај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(највећа</w:t>
      </w:r>
      <w:r>
        <w:rPr>
          <w:color w:val="44536A"/>
          <w:spacing w:val="1"/>
        </w:rPr>
        <w:t> </w:t>
      </w:r>
      <w:r>
        <w:rPr>
          <w:color w:val="44536A"/>
        </w:rPr>
        <w:t>осигуравајућа компанија), Република Србија је у</w:t>
      </w:r>
      <w:r>
        <w:rPr>
          <w:color w:val="44536A"/>
          <w:spacing w:val="1"/>
        </w:rPr>
        <w:t> </w:t>
      </w:r>
      <w:r>
        <w:rPr>
          <w:color w:val="44536A"/>
        </w:rPr>
        <w:t>децембру</w:t>
        <w:tab/>
        <w:t>2014.</w:t>
        <w:tab/>
        <w:t>године</w:t>
        <w:tab/>
        <w:t>извршила</w:t>
      </w:r>
      <w:r>
        <w:rPr>
          <w:color w:val="44536A"/>
          <w:spacing w:val="-43"/>
        </w:rPr>
        <w:t> </w:t>
      </w:r>
      <w:r>
        <w:rPr>
          <w:color w:val="44536A"/>
        </w:rPr>
        <w:t>докапитализацију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4,8</w:t>
      </w:r>
      <w:r>
        <w:rPr>
          <w:color w:val="44536A"/>
          <w:spacing w:val="-43"/>
        </w:rPr>
        <w:t> </w:t>
      </w:r>
      <w:r>
        <w:rPr>
          <w:color w:val="44536A"/>
        </w:rPr>
        <w:t>милијарди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друштвеног</w:t>
      </w:r>
      <w:r>
        <w:rPr>
          <w:color w:val="44536A"/>
          <w:spacing w:val="1"/>
        </w:rPr>
        <w:t> </w:t>
      </w:r>
      <w:r>
        <w:rPr>
          <w:color w:val="44536A"/>
        </w:rPr>
        <w:t>капитала сведено на 51,86%. Последњих година</w:t>
      </w:r>
      <w:r>
        <w:rPr>
          <w:color w:val="44536A"/>
          <w:spacing w:val="1"/>
        </w:rPr>
        <w:t> </w:t>
      </w: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константно</w:t>
      </w:r>
      <w:r>
        <w:rPr>
          <w:color w:val="44536A"/>
          <w:spacing w:val="1"/>
        </w:rPr>
        <w:t> </w:t>
      </w: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</w:rPr>
        <w:t>већине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показатеља.</w:t>
      </w:r>
      <w:r>
        <w:rPr>
          <w:color w:val="44536A"/>
          <w:spacing w:val="1"/>
        </w:rPr>
        <w:t> </w:t>
      </w:r>
      <w:r>
        <w:rPr>
          <w:color w:val="44536A"/>
        </w:rPr>
        <w:t>Приметан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тренд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добити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(и</w:t>
      </w:r>
      <w:r>
        <w:rPr>
          <w:color w:val="44536A"/>
          <w:spacing w:val="1"/>
        </w:rPr>
        <w:t> </w:t>
      </w:r>
      <w:r>
        <w:rPr>
          <w:color w:val="44536A"/>
        </w:rPr>
        <w:t>редовна</w:t>
      </w:r>
      <w:r>
        <w:rPr>
          <w:color w:val="44536A"/>
          <w:spacing w:val="1"/>
        </w:rPr>
        <w:t> </w:t>
      </w:r>
      <w:r>
        <w:rPr>
          <w:color w:val="44536A"/>
        </w:rPr>
        <w:t>исплата</w:t>
      </w:r>
      <w:r>
        <w:rPr>
          <w:color w:val="44536A"/>
          <w:spacing w:val="1"/>
        </w:rPr>
        <w:t> </w:t>
      </w:r>
      <w:r>
        <w:rPr>
          <w:color w:val="44536A"/>
        </w:rPr>
        <w:t>дивиденди).</w:t>
      </w:r>
      <w:r>
        <w:rPr>
          <w:color w:val="44536A"/>
          <w:spacing w:val="1"/>
        </w:rPr>
        <w:t> </w:t>
      </w:r>
      <w:r>
        <w:rPr>
          <w:color w:val="44536A"/>
        </w:rPr>
        <w:t>Дунав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имало</w:t>
      </w:r>
      <w:r>
        <w:rPr>
          <w:color w:val="44536A"/>
          <w:spacing w:val="1"/>
        </w:rPr>
        <w:t> </w:t>
      </w:r>
      <w:r>
        <w:rPr>
          <w:color w:val="44536A"/>
        </w:rPr>
        <w:t>негативних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пословању</w:t>
      </w:r>
      <w:r>
        <w:rPr>
          <w:color w:val="44536A"/>
          <w:spacing w:val="1"/>
        </w:rPr>
        <w:t> </w:t>
      </w:r>
      <w:r>
        <w:rPr>
          <w:color w:val="44536A"/>
        </w:rPr>
        <w:t>(гледајући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најзначајније</w:t>
      </w:r>
      <w:r>
        <w:rPr>
          <w:color w:val="44536A"/>
          <w:spacing w:val="-43"/>
        </w:rPr>
        <w:t> </w:t>
      </w:r>
      <w:r>
        <w:rPr>
          <w:color w:val="44536A"/>
        </w:rPr>
        <w:t>показатеље)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болести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вирусом</w:t>
      </w:r>
      <w:r>
        <w:rPr>
          <w:color w:val="44536A"/>
          <w:spacing w:val="1"/>
        </w:rPr>
        <w:t> </w:t>
      </w:r>
      <w:r>
        <w:rPr>
          <w:color w:val="44536A"/>
        </w:rPr>
        <w:t>SARS-CoV-2.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1"/>
        </w:rPr>
        <w:t> </w:t>
      </w:r>
      <w:r>
        <w:rPr>
          <w:color w:val="44536A"/>
        </w:rPr>
        <w:t>изазов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предстојећем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истиче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</w:t>
      </w:r>
      <w:r>
        <w:rPr>
          <w:color w:val="44536A"/>
          <w:spacing w:val="1"/>
        </w:rPr>
        <w:t> </w:t>
      </w:r>
      <w:r>
        <w:rPr>
          <w:color w:val="44536A"/>
        </w:rPr>
        <w:t>(организационо, управљачки, капитално итд.) са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1"/>
        </w:rPr>
        <w:t> </w:t>
      </w:r>
      <w:r>
        <w:rPr>
          <w:color w:val="44536A"/>
        </w:rPr>
        <w:t>регулаторним</w:t>
      </w:r>
      <w:r>
        <w:rPr>
          <w:color w:val="44536A"/>
          <w:spacing w:val="1"/>
        </w:rPr>
        <w:t> </w:t>
      </w:r>
      <w:r>
        <w:rPr>
          <w:color w:val="44536A"/>
        </w:rPr>
        <w:t>стандардом</w:t>
      </w:r>
      <w:r>
        <w:rPr>
          <w:color w:val="44536A"/>
          <w:spacing w:val="1"/>
        </w:rPr>
        <w:t> </w:t>
      </w:r>
      <w:r>
        <w:rPr>
          <w:color w:val="44536A"/>
        </w:rPr>
        <w:t>Солвентност</w:t>
      </w:r>
      <w:r>
        <w:rPr>
          <w:color w:val="44536A"/>
          <w:spacing w:val="1"/>
        </w:rPr>
        <w:t> </w:t>
      </w:r>
      <w:r>
        <w:rPr>
          <w:color w:val="44536A"/>
        </w:rPr>
        <w:t>2</w:t>
      </w:r>
      <w:r>
        <w:rPr>
          <w:color w:val="44536A"/>
          <w:spacing w:val="-43"/>
        </w:rPr>
        <w:t> </w:t>
      </w:r>
      <w:r>
        <w:rPr>
          <w:color w:val="44536A"/>
        </w:rPr>
        <w:t>које очекује све учеснике на тржишту осигурања у</w:t>
      </w:r>
      <w:r>
        <w:rPr>
          <w:color w:val="44536A"/>
          <w:spacing w:val="-43"/>
        </w:rPr>
        <w:t> </w:t>
      </w:r>
      <w:r>
        <w:rPr>
          <w:color w:val="44536A"/>
        </w:rPr>
        <w:t>Републици</w:t>
      </w:r>
      <w:r>
        <w:rPr>
          <w:color w:val="44536A"/>
          <w:spacing w:val="-1"/>
        </w:rPr>
        <w:t> </w:t>
      </w:r>
      <w:r>
        <w:rPr>
          <w:color w:val="44536A"/>
        </w:rPr>
        <w:t>Србији.</w:t>
      </w:r>
    </w:p>
    <w:p>
      <w:pPr>
        <w:pStyle w:val="BodyText"/>
        <w:spacing w:line="259" w:lineRule="auto" w:before="155"/>
        <w:ind w:left="280" w:right="38"/>
        <w:jc w:val="both"/>
      </w:pPr>
      <w:r>
        <w:rPr>
          <w:color w:val="44536A"/>
        </w:rPr>
        <w:t>Законом</w:t>
      </w:r>
      <w:r>
        <w:rPr>
          <w:color w:val="44536A"/>
          <w:spacing w:val="-11"/>
        </w:rPr>
        <w:t> </w:t>
      </w:r>
      <w:r>
        <w:rPr>
          <w:color w:val="44536A"/>
        </w:rPr>
        <w:t>о</w:t>
      </w:r>
      <w:r>
        <w:rPr>
          <w:color w:val="44536A"/>
          <w:spacing w:val="-10"/>
        </w:rPr>
        <w:t> </w:t>
      </w:r>
      <w:r>
        <w:rPr>
          <w:color w:val="44536A"/>
        </w:rPr>
        <w:t>Националној</w:t>
      </w:r>
      <w:r>
        <w:rPr>
          <w:color w:val="44536A"/>
          <w:spacing w:val="-9"/>
        </w:rPr>
        <w:t> </w:t>
      </w:r>
      <w:r>
        <w:rPr>
          <w:color w:val="44536A"/>
        </w:rPr>
        <w:t>корпорацији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осигурање</w:t>
      </w:r>
      <w:r>
        <w:rPr>
          <w:color w:val="44536A"/>
          <w:spacing w:val="-42"/>
        </w:rPr>
        <w:t> </w:t>
      </w:r>
      <w:r>
        <w:rPr>
          <w:color w:val="44536A"/>
        </w:rPr>
        <w:t>стамбених кредита основана је Корпорација, као</w:t>
      </w:r>
      <w:r>
        <w:rPr>
          <w:color w:val="44536A"/>
          <w:spacing w:val="1"/>
        </w:rPr>
        <w:t> </w:t>
      </w:r>
      <w:r>
        <w:rPr>
          <w:color w:val="44536A"/>
        </w:rPr>
        <w:t>правно</w:t>
      </w:r>
      <w:r>
        <w:rPr>
          <w:color w:val="44536A"/>
          <w:spacing w:val="1"/>
        </w:rPr>
        <w:t> </w:t>
      </w:r>
      <w:r>
        <w:rPr>
          <w:color w:val="44536A"/>
        </w:rPr>
        <w:t>лице</w:t>
      </w:r>
      <w:r>
        <w:rPr>
          <w:color w:val="44536A"/>
          <w:spacing w:val="1"/>
        </w:rPr>
        <w:t> </w:t>
      </w:r>
      <w:r>
        <w:rPr>
          <w:color w:val="44536A"/>
        </w:rPr>
        <w:t>специјализовано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-43"/>
        </w:rPr>
        <w:t> </w:t>
      </w:r>
      <w:r>
        <w:rPr>
          <w:color w:val="44536A"/>
        </w:rPr>
        <w:t>потраживања по основу стамбених кредита које</w:t>
      </w:r>
      <w:r>
        <w:rPr>
          <w:color w:val="44536A"/>
          <w:spacing w:val="1"/>
        </w:rPr>
        <w:t> </w:t>
      </w:r>
      <w:r>
        <w:rPr>
          <w:color w:val="44536A"/>
        </w:rPr>
        <w:t>одобравају</w:t>
      </w:r>
      <w:r>
        <w:rPr>
          <w:color w:val="44536A"/>
          <w:spacing w:val="1"/>
        </w:rPr>
        <w:t> </w:t>
      </w:r>
      <w:r>
        <w:rPr>
          <w:color w:val="44536A"/>
        </w:rPr>
        <w:t>банке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друге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финансијске</w:t>
      </w:r>
      <w:r>
        <w:rPr>
          <w:color w:val="44536A"/>
          <w:spacing w:val="1"/>
        </w:rPr>
        <w:t> </w:t>
      </w:r>
      <w:r>
        <w:rPr>
          <w:color w:val="44536A"/>
        </w:rPr>
        <w:t>организације,</w:t>
      </w:r>
      <w:r>
        <w:rPr>
          <w:color w:val="44536A"/>
          <w:spacing w:val="-8"/>
        </w:rPr>
        <w:t> </w:t>
      </w:r>
      <w:r>
        <w:rPr>
          <w:color w:val="44536A"/>
        </w:rPr>
        <w:t>која</w:t>
      </w:r>
      <w:r>
        <w:rPr>
          <w:color w:val="44536A"/>
          <w:spacing w:val="-8"/>
        </w:rPr>
        <w:t> </w:t>
      </w:r>
      <w:r>
        <w:rPr>
          <w:color w:val="44536A"/>
        </w:rPr>
        <w:t>су</w:t>
      </w:r>
      <w:r>
        <w:rPr>
          <w:color w:val="44536A"/>
          <w:spacing w:val="-7"/>
        </w:rPr>
        <w:t> </w:t>
      </w:r>
      <w:r>
        <w:rPr>
          <w:color w:val="44536A"/>
        </w:rPr>
        <w:t>обезбеђена</w:t>
      </w:r>
      <w:r>
        <w:rPr>
          <w:color w:val="44536A"/>
          <w:spacing w:val="-8"/>
        </w:rPr>
        <w:t> </w:t>
      </w:r>
      <w:r>
        <w:rPr>
          <w:color w:val="44536A"/>
        </w:rPr>
        <w:t>хипотеком,</w:t>
      </w:r>
      <w:r>
        <w:rPr>
          <w:color w:val="44536A"/>
          <w:spacing w:val="-9"/>
        </w:rPr>
        <w:t> </w:t>
      </w:r>
      <w:r>
        <w:rPr>
          <w:color w:val="44536A"/>
        </w:rPr>
        <w:t>као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обављање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послова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вези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тим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осигурањем. Оснивач Корпорације је 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директно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100%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капиталу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(законом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остављена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Корпорација</w:t>
      </w:r>
      <w:r>
        <w:rPr>
          <w:color w:val="44536A"/>
          <w:spacing w:val="1"/>
        </w:rPr>
        <w:t> </w:t>
      </w:r>
      <w:r>
        <w:rPr>
          <w:color w:val="44536A"/>
        </w:rPr>
        <w:t>организује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акционарско друштво, с тим да вредност државног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укупном</w:t>
      </w:r>
      <w:r>
        <w:rPr>
          <w:color w:val="44536A"/>
          <w:spacing w:val="1"/>
        </w:rPr>
        <w:t> </w:t>
      </w:r>
      <w:r>
        <w:rPr>
          <w:color w:val="44536A"/>
        </w:rPr>
        <w:t>капиталу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може да буде мање од 51%). Законом је, такође,</w:t>
      </w:r>
      <w:r>
        <w:rPr>
          <w:color w:val="44536A"/>
          <w:spacing w:val="1"/>
        </w:rPr>
        <w:t> </w:t>
      </w:r>
      <w:r>
        <w:rPr>
          <w:color w:val="44536A"/>
        </w:rPr>
        <w:t>утврђено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укупан</w:t>
      </w:r>
      <w:r>
        <w:rPr>
          <w:color w:val="44536A"/>
          <w:spacing w:val="1"/>
        </w:rPr>
        <w:t> </w:t>
      </w:r>
      <w:r>
        <w:rPr>
          <w:color w:val="44536A"/>
        </w:rPr>
        <w:t>номинални</w:t>
      </w:r>
      <w:r>
        <w:rPr>
          <w:color w:val="44536A"/>
          <w:spacing w:val="1"/>
        </w:rPr>
        <w:t> </w:t>
      </w:r>
      <w:r>
        <w:rPr>
          <w:color w:val="44536A"/>
        </w:rPr>
        <w:t>износ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произилазе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обављања</w:t>
      </w:r>
      <w:r>
        <w:rPr>
          <w:color w:val="44536A"/>
          <w:spacing w:val="1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-6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-4"/>
        </w:rPr>
        <w:t> </w:t>
      </w:r>
      <w:r>
        <w:rPr>
          <w:color w:val="44536A"/>
        </w:rPr>
        <w:t>може</w:t>
      </w:r>
      <w:r>
        <w:rPr>
          <w:color w:val="44536A"/>
          <w:spacing w:val="-6"/>
        </w:rPr>
        <w:t> </w:t>
      </w:r>
      <w:r>
        <w:rPr>
          <w:color w:val="44536A"/>
        </w:rPr>
        <w:t>бити</w:t>
      </w:r>
      <w:r>
        <w:rPr>
          <w:color w:val="44536A"/>
          <w:spacing w:val="-5"/>
        </w:rPr>
        <w:t> </w:t>
      </w:r>
      <w:r>
        <w:rPr>
          <w:color w:val="44536A"/>
        </w:rPr>
        <w:t>највише</w:t>
      </w:r>
      <w:r>
        <w:rPr>
          <w:color w:val="44536A"/>
          <w:spacing w:val="-4"/>
        </w:rPr>
        <w:t> </w:t>
      </w:r>
      <w:r>
        <w:rPr>
          <w:color w:val="44536A"/>
        </w:rPr>
        <w:t>до</w:t>
      </w:r>
      <w:r>
        <w:rPr>
          <w:color w:val="44536A"/>
          <w:spacing w:val="-4"/>
        </w:rPr>
        <w:t> </w:t>
      </w:r>
      <w:r>
        <w:rPr>
          <w:color w:val="44536A"/>
        </w:rPr>
        <w:t>16</w:t>
      </w:r>
      <w:r>
        <w:rPr>
          <w:color w:val="44536A"/>
          <w:spacing w:val="-43"/>
        </w:rPr>
        <w:t> </w:t>
      </w:r>
      <w:r>
        <w:rPr>
          <w:color w:val="44536A"/>
        </w:rPr>
        <w:t>пута већи од износа капитала Корпорације, али 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да,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образложен</w:t>
      </w:r>
      <w:r>
        <w:rPr>
          <w:color w:val="44536A"/>
          <w:spacing w:val="1"/>
        </w:rPr>
        <w:t> </w:t>
      </w:r>
      <w:r>
        <w:rPr>
          <w:color w:val="44536A"/>
        </w:rPr>
        <w:t>захтев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Корпорације,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сагласност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-43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произилазе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обављања делатности Корпорације и за преко 16</w:t>
      </w:r>
      <w:r>
        <w:rPr>
          <w:color w:val="44536A"/>
          <w:spacing w:val="1"/>
        </w:rPr>
        <w:t> </w:t>
      </w:r>
      <w:r>
        <w:rPr>
          <w:color w:val="44536A"/>
        </w:rPr>
        <w:t>пута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Корпорације,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одређени</w:t>
      </w:r>
      <w:r>
        <w:rPr>
          <w:color w:val="44536A"/>
          <w:spacing w:val="1"/>
        </w:rPr>
        <w:t> </w:t>
      </w:r>
      <w:r>
        <w:rPr>
          <w:color w:val="44536A"/>
        </w:rPr>
        <w:t>временски</w:t>
      </w:r>
      <w:r>
        <w:rPr>
          <w:color w:val="44536A"/>
          <w:spacing w:val="-1"/>
        </w:rPr>
        <w:t> </w:t>
      </w:r>
      <w:r>
        <w:rPr>
          <w:color w:val="44536A"/>
        </w:rPr>
        <w:t>период.</w:t>
      </w:r>
    </w:p>
    <w:p>
      <w:pPr>
        <w:pStyle w:val="BodyText"/>
        <w:spacing w:line="259" w:lineRule="auto" w:before="158"/>
        <w:ind w:left="280" w:right="41"/>
        <w:jc w:val="both"/>
      </w:pP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самог</w:t>
      </w:r>
      <w:r>
        <w:rPr>
          <w:color w:val="44536A"/>
          <w:spacing w:val="1"/>
        </w:rPr>
        <w:t> </w:t>
      </w:r>
      <w:r>
        <w:rPr>
          <w:color w:val="44536A"/>
        </w:rPr>
        <w:t>оснивања,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имала</w:t>
      </w:r>
      <w:r>
        <w:rPr>
          <w:color w:val="44536A"/>
          <w:spacing w:val="-43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креирању</w:t>
      </w:r>
      <w:r>
        <w:rPr>
          <w:color w:val="44536A"/>
          <w:spacing w:val="1"/>
        </w:rPr>
        <w:t> </w:t>
      </w:r>
      <w:r>
        <w:rPr>
          <w:color w:val="44536A"/>
        </w:rPr>
        <w:t>тржишних</w:t>
      </w:r>
      <w:r>
        <w:rPr>
          <w:color w:val="44536A"/>
          <w:spacing w:val="1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стандарда</w:t>
      </w:r>
      <w:r>
        <w:rPr>
          <w:color w:val="44536A"/>
          <w:spacing w:val="4"/>
        </w:rPr>
        <w:t> </w:t>
      </w:r>
      <w:r>
        <w:rPr>
          <w:color w:val="44536A"/>
        </w:rPr>
        <w:t>кредитирања,</w:t>
      </w:r>
      <w:r>
        <w:rPr>
          <w:color w:val="44536A"/>
          <w:spacing w:val="5"/>
        </w:rPr>
        <w:t> </w:t>
      </w:r>
      <w:r>
        <w:rPr>
          <w:color w:val="44536A"/>
        </w:rPr>
        <w:t>што</w:t>
      </w:r>
      <w:r>
        <w:rPr>
          <w:color w:val="44536A"/>
          <w:spacing w:val="4"/>
        </w:rPr>
        <w:t> </w:t>
      </w:r>
      <w:r>
        <w:rPr>
          <w:color w:val="44536A"/>
        </w:rPr>
        <w:t>је</w:t>
      </w:r>
      <w:r>
        <w:rPr>
          <w:color w:val="44536A"/>
          <w:spacing w:val="3"/>
        </w:rPr>
        <w:t> </w:t>
      </w:r>
      <w:r>
        <w:rPr>
          <w:color w:val="44536A"/>
        </w:rPr>
        <w:t>било</w:t>
      </w:r>
      <w:r>
        <w:rPr>
          <w:color w:val="44536A"/>
          <w:spacing w:val="4"/>
        </w:rPr>
        <w:t> </w:t>
      </w:r>
      <w:r>
        <w:rPr>
          <w:color w:val="44536A"/>
        </w:rPr>
        <w:t>нужно</w:t>
      </w:r>
      <w:r>
        <w:rPr>
          <w:color w:val="44536A"/>
          <w:spacing w:val="4"/>
        </w:rPr>
        <w:t> </w:t>
      </w:r>
      <w:r>
        <w:rPr>
          <w:color w:val="44536A"/>
        </w:rPr>
        <w:t>да</w:t>
      </w:r>
      <w:r>
        <w:rPr>
          <w:color w:val="44536A"/>
          <w:spacing w:val="4"/>
        </w:rPr>
        <w:t> </w:t>
      </w:r>
      <w:r>
        <w:rPr>
          <w:color w:val="44536A"/>
        </w:rPr>
        <w:t>би</w:t>
      </w:r>
    </w:p>
    <w:p>
      <w:pPr>
        <w:pStyle w:val="BodyText"/>
        <w:spacing w:line="259" w:lineRule="auto" w:before="60"/>
        <w:ind w:left="280" w:right="560"/>
        <w:jc w:val="both"/>
      </w:pPr>
      <w:r>
        <w:rPr/>
        <w:br w:type="column"/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хипотекарно</w:t>
      </w:r>
      <w:r>
        <w:rPr>
          <w:color w:val="44536A"/>
          <w:spacing w:val="1"/>
        </w:rPr>
        <w:t> </w:t>
      </w:r>
      <w:r>
        <w:rPr>
          <w:color w:val="44536A"/>
        </w:rPr>
        <w:t>тржиште</w:t>
      </w:r>
      <w:r>
        <w:rPr>
          <w:color w:val="44536A"/>
          <w:spacing w:val="1"/>
        </w:rPr>
        <w:t> </w:t>
      </w:r>
      <w:r>
        <w:rPr>
          <w:color w:val="44536A"/>
        </w:rPr>
        <w:t>уопште</w:t>
      </w:r>
      <w:r>
        <w:rPr>
          <w:color w:val="44536A"/>
          <w:spacing w:val="1"/>
        </w:rPr>
        <w:t> </w:t>
      </w:r>
      <w:r>
        <w:rPr>
          <w:color w:val="44536A"/>
        </w:rPr>
        <w:t>развило.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довело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обезбеђења</w:t>
      </w:r>
      <w:r>
        <w:rPr>
          <w:color w:val="44536A"/>
          <w:spacing w:val="1"/>
        </w:rPr>
        <w:t> </w:t>
      </w:r>
      <w:r>
        <w:rPr>
          <w:color w:val="44536A"/>
        </w:rPr>
        <w:t>интереса, како кредитора, тако и зајмотражилаца,</w:t>
      </w:r>
      <w:r>
        <w:rPr>
          <w:color w:val="44536A"/>
          <w:spacing w:val="-43"/>
        </w:rPr>
        <w:t> </w:t>
      </w:r>
      <w:r>
        <w:rPr>
          <w:color w:val="44536A"/>
        </w:rPr>
        <w:t>кроз снижавање каматних стопа, што је довело да</w:t>
      </w:r>
      <w:r>
        <w:rPr>
          <w:color w:val="44536A"/>
          <w:spacing w:val="-43"/>
        </w:rPr>
        <w:t> </w:t>
      </w:r>
      <w:r>
        <w:rPr>
          <w:color w:val="44536A"/>
        </w:rPr>
        <w:t>раста тражње за стамбеним непокретностима (са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позитивним</w:t>
      </w:r>
      <w:r>
        <w:rPr>
          <w:color w:val="44536A"/>
          <w:spacing w:val="-12"/>
        </w:rPr>
        <w:t> </w:t>
      </w:r>
      <w:r>
        <w:rPr>
          <w:color w:val="44536A"/>
        </w:rPr>
        <w:t>ефектом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11"/>
        </w:rPr>
        <w:t> </w:t>
      </w:r>
      <w:r>
        <w:rPr>
          <w:color w:val="44536A"/>
        </w:rPr>
        <w:t>грађевинску</w:t>
      </w:r>
      <w:r>
        <w:rPr>
          <w:color w:val="44536A"/>
          <w:spacing w:val="-9"/>
        </w:rPr>
        <w:t> </w:t>
      </w:r>
      <w:r>
        <w:rPr>
          <w:color w:val="44536A"/>
        </w:rPr>
        <w:t>индустрију)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тиме</w:t>
      </w:r>
      <w:r>
        <w:rPr>
          <w:color w:val="44536A"/>
          <w:spacing w:val="1"/>
        </w:rPr>
        <w:t> </w:t>
      </w:r>
      <w:r>
        <w:rPr>
          <w:color w:val="44536A"/>
        </w:rPr>
        <w:t>допринело</w:t>
      </w:r>
      <w:r>
        <w:rPr>
          <w:color w:val="44536A"/>
          <w:spacing w:val="1"/>
        </w:rPr>
        <w:t> </w:t>
      </w:r>
      <w:r>
        <w:rPr>
          <w:color w:val="44536A"/>
        </w:rPr>
        <w:t>повећању</w:t>
      </w:r>
      <w:r>
        <w:rPr>
          <w:color w:val="44536A"/>
          <w:spacing w:val="1"/>
        </w:rPr>
        <w:t> </w:t>
      </w:r>
      <w:r>
        <w:rPr>
          <w:color w:val="44536A"/>
        </w:rPr>
        <w:t>броја</w:t>
      </w:r>
      <w:r>
        <w:rPr>
          <w:color w:val="44536A"/>
          <w:spacing w:val="1"/>
        </w:rPr>
        <w:t> </w:t>
      </w:r>
      <w:r>
        <w:rPr>
          <w:color w:val="44536A"/>
        </w:rPr>
        <w:t>станова</w:t>
      </w:r>
      <w:r>
        <w:rPr>
          <w:color w:val="44536A"/>
          <w:spacing w:val="1"/>
        </w:rPr>
        <w:t> </w:t>
      </w:r>
      <w:r>
        <w:rPr>
          <w:color w:val="44536A"/>
        </w:rPr>
        <w:t>купљених</w:t>
      </w:r>
      <w:r>
        <w:rPr>
          <w:color w:val="44536A"/>
          <w:spacing w:val="-1"/>
        </w:rPr>
        <w:t> </w:t>
      </w:r>
      <w:r>
        <w:rPr>
          <w:color w:val="44536A"/>
        </w:rPr>
        <w:t>на кредит.</w:t>
      </w:r>
    </w:p>
    <w:p>
      <w:pPr>
        <w:pStyle w:val="BodyText"/>
        <w:spacing w:line="259" w:lineRule="auto" w:before="158"/>
        <w:ind w:left="280" w:right="555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протеклом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периоду,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вршена</w:t>
      </w:r>
      <w:r>
        <w:rPr>
          <w:color w:val="44536A"/>
          <w:spacing w:val="1"/>
        </w:rPr>
        <w:t> </w:t>
      </w:r>
      <w:r>
        <w:rPr>
          <w:color w:val="44536A"/>
        </w:rPr>
        <w:t>докапитализација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Србије,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вршено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остварене</w:t>
      </w:r>
      <w:r>
        <w:rPr>
          <w:color w:val="44536A"/>
          <w:spacing w:val="1"/>
        </w:rPr>
        <w:t> </w:t>
      </w:r>
      <w:r>
        <w:rPr>
          <w:color w:val="44536A"/>
        </w:rPr>
        <w:t>добити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Корпорације. Међутим, како повећање капитала</w:t>
      </w:r>
      <w:r>
        <w:rPr>
          <w:color w:val="44536A"/>
          <w:spacing w:val="1"/>
        </w:rPr>
        <w:t> </w:t>
      </w:r>
      <w:r>
        <w:rPr>
          <w:color w:val="44536A"/>
        </w:rPr>
        <w:t>није пратило раст осигураних кредита, Влада је, у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складу са законом, сваке године давала сагласност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произилазе</w:t>
      </w:r>
      <w:r>
        <w:rPr>
          <w:color w:val="44536A"/>
          <w:spacing w:val="-7"/>
        </w:rPr>
        <w:t> </w:t>
      </w:r>
      <w:r>
        <w:rPr>
          <w:color w:val="44536A"/>
        </w:rPr>
        <w:t>из</w:t>
      </w:r>
      <w:r>
        <w:rPr>
          <w:color w:val="44536A"/>
          <w:spacing w:val="-5"/>
        </w:rPr>
        <w:t> </w:t>
      </w:r>
      <w:r>
        <w:rPr>
          <w:color w:val="44536A"/>
        </w:rPr>
        <w:t>обављања</w:t>
      </w:r>
      <w:r>
        <w:rPr>
          <w:color w:val="44536A"/>
          <w:spacing w:val="-5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-6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-43"/>
        </w:rPr>
        <w:t> </w:t>
      </w:r>
      <w:r>
        <w:rPr>
          <w:color w:val="44536A"/>
        </w:rPr>
        <w:t>и за преко 16 пута од капитала Корпорације. Ово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 се из године у годину смањује (нпр. за</w:t>
      </w:r>
      <w:r>
        <w:rPr>
          <w:color w:val="44536A"/>
          <w:spacing w:val="1"/>
        </w:rPr>
        <w:t> </w:t>
      </w:r>
      <w:r>
        <w:rPr>
          <w:color w:val="44536A"/>
        </w:rPr>
        <w:t>2015.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-43"/>
        </w:rPr>
        <w:t> </w:t>
      </w:r>
      <w:r>
        <w:rPr>
          <w:color w:val="44536A"/>
        </w:rPr>
        <w:t>произилазе</w:t>
      </w:r>
      <w:r>
        <w:rPr>
          <w:color w:val="44536A"/>
          <w:spacing w:val="-7"/>
        </w:rPr>
        <w:t> </w:t>
      </w:r>
      <w:r>
        <w:rPr>
          <w:color w:val="44536A"/>
        </w:rPr>
        <w:t>из</w:t>
      </w:r>
      <w:r>
        <w:rPr>
          <w:color w:val="44536A"/>
          <w:spacing w:val="-5"/>
        </w:rPr>
        <w:t> </w:t>
      </w:r>
      <w:r>
        <w:rPr>
          <w:color w:val="44536A"/>
        </w:rPr>
        <w:t>обављања</w:t>
      </w:r>
      <w:r>
        <w:rPr>
          <w:color w:val="44536A"/>
          <w:spacing w:val="-5"/>
        </w:rPr>
        <w:t> </w:t>
      </w:r>
      <w:r>
        <w:rPr>
          <w:color w:val="44536A"/>
        </w:rPr>
        <w:t>делатности</w:t>
      </w:r>
      <w:r>
        <w:rPr>
          <w:color w:val="44536A"/>
          <w:spacing w:val="-6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-43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могао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буде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30</w:t>
      </w:r>
      <w:r>
        <w:rPr>
          <w:color w:val="44536A"/>
          <w:spacing w:val="1"/>
        </w:rPr>
        <w:t> </w:t>
      </w:r>
      <w:r>
        <w:rPr>
          <w:color w:val="44536A"/>
        </w:rPr>
        <w:t>пута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Корпорације, док за 2022. годину може да износи</w:t>
      </w:r>
      <w:r>
        <w:rPr>
          <w:color w:val="44536A"/>
          <w:spacing w:val="-43"/>
        </w:rPr>
        <w:t> </w:t>
      </w:r>
      <w:r>
        <w:rPr>
          <w:color w:val="44536A"/>
        </w:rPr>
        <w:t>до</w:t>
      </w:r>
      <w:r>
        <w:rPr>
          <w:color w:val="44536A"/>
          <w:spacing w:val="-1"/>
        </w:rPr>
        <w:t> </w:t>
      </w:r>
      <w:r>
        <w:rPr>
          <w:color w:val="44536A"/>
        </w:rPr>
        <w:t>20</w:t>
      </w:r>
      <w:r>
        <w:rPr>
          <w:color w:val="44536A"/>
          <w:spacing w:val="-1"/>
        </w:rPr>
        <w:t> </w:t>
      </w:r>
      <w:r>
        <w:rPr>
          <w:color w:val="44536A"/>
        </w:rPr>
        <w:t>пута</w:t>
      </w:r>
      <w:r>
        <w:rPr>
          <w:color w:val="44536A"/>
          <w:spacing w:val="-1"/>
        </w:rPr>
        <w:t> </w:t>
      </w:r>
      <w:r>
        <w:rPr>
          <w:color w:val="44536A"/>
        </w:rPr>
        <w:t>више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Корпорације).</w:t>
      </w:r>
    </w:p>
    <w:p>
      <w:pPr>
        <w:pStyle w:val="BodyText"/>
        <w:spacing w:line="259" w:lineRule="auto" w:before="157"/>
        <w:ind w:left="280" w:right="555"/>
        <w:jc w:val="both"/>
      </w:pPr>
      <w:r>
        <w:rPr>
          <w:color w:val="44536A"/>
        </w:rPr>
        <w:t>Као потенцијални ризик се појављује велики број</w:t>
      </w:r>
      <w:r>
        <w:rPr>
          <w:color w:val="44536A"/>
          <w:spacing w:val="1"/>
        </w:rPr>
        <w:t> </w:t>
      </w:r>
      <w:r>
        <w:rPr>
          <w:color w:val="44536A"/>
        </w:rPr>
        <w:t>тужби</w:t>
      </w:r>
      <w:r>
        <w:rPr>
          <w:color w:val="44536A"/>
          <w:spacing w:val="1"/>
        </w:rPr>
        <w:t> </w:t>
      </w:r>
      <w:r>
        <w:rPr>
          <w:color w:val="44536A"/>
        </w:rPr>
        <w:t>клијената</w:t>
      </w:r>
      <w:r>
        <w:rPr>
          <w:color w:val="44536A"/>
          <w:spacing w:val="1"/>
        </w:rPr>
        <w:t> </w:t>
      </w:r>
      <w:r>
        <w:rPr>
          <w:color w:val="44536A"/>
        </w:rPr>
        <w:t>против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вези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плаћањем премије осигурања Корпорацији. Иако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Корпорација није тужена страна, нити 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гарантује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</w:t>
      </w:r>
      <w:r>
        <w:rPr>
          <w:color w:val="44536A"/>
          <w:spacing w:val="1"/>
        </w:rPr>
        <w:t> </w:t>
      </w:r>
      <w:r>
        <w:rPr>
          <w:color w:val="44536A"/>
        </w:rPr>
        <w:t>(Корпорација</w:t>
      </w:r>
      <w:r>
        <w:rPr>
          <w:color w:val="44536A"/>
          <w:spacing w:val="-5"/>
        </w:rPr>
        <w:t> </w:t>
      </w:r>
      <w:r>
        <w:rPr>
          <w:color w:val="44536A"/>
        </w:rPr>
        <w:t>гарантује</w:t>
      </w:r>
      <w:r>
        <w:rPr>
          <w:color w:val="44536A"/>
          <w:spacing w:val="-5"/>
        </w:rPr>
        <w:t> </w:t>
      </w:r>
      <w:r>
        <w:rPr>
          <w:color w:val="44536A"/>
        </w:rPr>
        <w:t>за</w:t>
      </w:r>
      <w:r>
        <w:rPr>
          <w:color w:val="44536A"/>
          <w:spacing w:val="-5"/>
        </w:rPr>
        <w:t> </w:t>
      </w:r>
      <w:r>
        <w:rPr>
          <w:color w:val="44536A"/>
        </w:rPr>
        <w:t>своје</w:t>
      </w:r>
      <w:r>
        <w:rPr>
          <w:color w:val="44536A"/>
          <w:spacing w:val="-5"/>
        </w:rPr>
        <w:t> </w:t>
      </w:r>
      <w:r>
        <w:rPr>
          <w:color w:val="44536A"/>
        </w:rPr>
        <w:t>обавезе</w:t>
      </w:r>
      <w:r>
        <w:rPr>
          <w:color w:val="44536A"/>
          <w:spacing w:val="-6"/>
        </w:rPr>
        <w:t> </w:t>
      </w:r>
      <w:r>
        <w:rPr>
          <w:color w:val="44536A"/>
        </w:rPr>
        <w:t>до</w:t>
      </w:r>
      <w:r>
        <w:rPr>
          <w:color w:val="44536A"/>
          <w:spacing w:val="-4"/>
        </w:rPr>
        <w:t> </w:t>
      </w:r>
      <w:r>
        <w:rPr>
          <w:color w:val="44536A"/>
        </w:rPr>
        <w:t>висине</w:t>
      </w:r>
      <w:r>
        <w:rPr>
          <w:color w:val="44536A"/>
          <w:spacing w:val="-43"/>
        </w:rPr>
        <w:t> </w:t>
      </w:r>
      <w:r>
        <w:rPr>
          <w:color w:val="44536A"/>
        </w:rPr>
        <w:t>свог</w:t>
      </w:r>
      <w:r>
        <w:rPr>
          <w:color w:val="44536A"/>
          <w:spacing w:val="1"/>
        </w:rPr>
        <w:t> </w:t>
      </w:r>
      <w:r>
        <w:rPr>
          <w:color w:val="44536A"/>
        </w:rPr>
        <w:t>капитала),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потенцијално</w:t>
      </w:r>
      <w:r>
        <w:rPr>
          <w:color w:val="44536A"/>
          <w:spacing w:val="1"/>
        </w:rPr>
        <w:t> </w:t>
      </w:r>
      <w:r>
        <w:rPr>
          <w:color w:val="44536A"/>
        </w:rPr>
        <w:t>негативан</w:t>
      </w:r>
      <w:r>
        <w:rPr>
          <w:color w:val="44536A"/>
          <w:spacing w:val="1"/>
        </w:rPr>
        <w:t> </w:t>
      </w:r>
      <w:r>
        <w:rPr>
          <w:color w:val="44536A"/>
        </w:rPr>
        <w:t>исход</w:t>
      </w:r>
      <w:r>
        <w:rPr>
          <w:color w:val="44536A"/>
          <w:spacing w:val="-43"/>
        </w:rPr>
        <w:t> </w:t>
      </w:r>
      <w:r>
        <w:rPr>
          <w:color w:val="44536A"/>
        </w:rPr>
        <w:t>ових</w:t>
      </w:r>
      <w:r>
        <w:rPr>
          <w:color w:val="44536A"/>
          <w:spacing w:val="1"/>
        </w:rPr>
        <w:t> </w:t>
      </w:r>
      <w:r>
        <w:rPr>
          <w:color w:val="44536A"/>
        </w:rPr>
        <w:t>спорова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утиче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евентуалну</w:t>
      </w:r>
      <w:r>
        <w:rPr>
          <w:color w:val="44536A"/>
          <w:spacing w:val="1"/>
        </w:rPr>
        <w:t> </w:t>
      </w:r>
      <w:r>
        <w:rPr>
          <w:color w:val="44536A"/>
        </w:rPr>
        <w:t>потребу</w:t>
      </w:r>
      <w:r>
        <w:rPr>
          <w:color w:val="44536A"/>
          <w:spacing w:val="1"/>
        </w:rPr>
        <w:t> </w:t>
      </w:r>
      <w:r>
        <w:rPr>
          <w:color w:val="44536A"/>
        </w:rPr>
        <w:t>одређених</w:t>
      </w:r>
      <w:r>
        <w:rPr>
          <w:color w:val="44536A"/>
          <w:spacing w:val="1"/>
        </w:rPr>
        <w:t> </w:t>
      </w:r>
      <w:r>
        <w:rPr>
          <w:color w:val="44536A"/>
        </w:rPr>
        <w:t>издатака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буџета.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-43"/>
        </w:rPr>
        <w:t> </w:t>
      </w:r>
      <w:r>
        <w:rPr>
          <w:color w:val="44536A"/>
        </w:rPr>
        <w:t>услед промењених тржишних услова дошло је до</w:t>
      </w:r>
      <w:r>
        <w:rPr>
          <w:color w:val="44536A"/>
          <w:spacing w:val="1"/>
        </w:rPr>
        <w:t> </w:t>
      </w:r>
      <w:r>
        <w:rPr>
          <w:color w:val="44536A"/>
        </w:rPr>
        <w:t>спорова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одређеним</w:t>
      </w:r>
      <w:r>
        <w:rPr>
          <w:color w:val="44536A"/>
          <w:spacing w:val="1"/>
        </w:rPr>
        <w:t> </w:t>
      </w:r>
      <w:r>
        <w:rPr>
          <w:color w:val="44536A"/>
        </w:rPr>
        <w:t>бројем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(отказ</w:t>
      </w:r>
      <w:r>
        <w:rPr>
          <w:color w:val="44536A"/>
          <w:spacing w:val="1"/>
        </w:rPr>
        <w:t> </w:t>
      </w:r>
      <w:r>
        <w:rPr>
          <w:color w:val="44536A"/>
        </w:rPr>
        <w:t>уговора са Корпорацијом од стране банака), што</w:t>
      </w:r>
      <w:r>
        <w:rPr>
          <w:color w:val="44536A"/>
          <w:spacing w:val="1"/>
        </w:rPr>
        <w:t> </w:t>
      </w:r>
      <w:r>
        <w:rPr>
          <w:color w:val="44536A"/>
        </w:rPr>
        <w:t>доводи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тиме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Корпорације.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дугорочност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потенцијалних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Корпорација</w:t>
      </w:r>
      <w:r>
        <w:rPr>
          <w:color w:val="44536A"/>
          <w:spacing w:val="1"/>
        </w:rPr>
        <w:t> </w:t>
      </w:r>
      <w:r>
        <w:rPr>
          <w:color w:val="44536A"/>
        </w:rPr>
        <w:t>преузима</w:t>
      </w:r>
      <w:r>
        <w:rPr>
          <w:color w:val="44536A"/>
          <w:spacing w:val="1"/>
        </w:rPr>
        <w:t> </w:t>
      </w:r>
      <w:r>
        <w:rPr>
          <w:color w:val="44536A"/>
        </w:rPr>
        <w:t>(осигурање</w:t>
      </w:r>
      <w:r>
        <w:rPr>
          <w:color w:val="44536A"/>
          <w:spacing w:val="1"/>
        </w:rPr>
        <w:t> </w:t>
      </w:r>
      <w:r>
        <w:rPr>
          <w:color w:val="44536A"/>
        </w:rPr>
        <w:t>потраживања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-43"/>
        </w:rPr>
        <w:t> </w:t>
      </w:r>
      <w:r>
        <w:rPr>
          <w:color w:val="44536A"/>
        </w:rPr>
        <w:t>стамбених</w:t>
      </w:r>
      <w:r>
        <w:rPr>
          <w:color w:val="44536A"/>
          <w:spacing w:val="-7"/>
        </w:rPr>
        <w:t> </w:t>
      </w:r>
      <w:r>
        <w:rPr>
          <w:color w:val="44536A"/>
        </w:rPr>
        <w:t>кредита</w:t>
      </w:r>
      <w:r>
        <w:rPr>
          <w:color w:val="44536A"/>
          <w:spacing w:val="-6"/>
        </w:rPr>
        <w:t> </w:t>
      </w:r>
      <w:r>
        <w:rPr>
          <w:color w:val="44536A"/>
        </w:rPr>
        <w:t>који</w:t>
      </w:r>
      <w:r>
        <w:rPr>
          <w:color w:val="44536A"/>
          <w:spacing w:val="-7"/>
        </w:rPr>
        <w:t> </w:t>
      </w:r>
      <w:r>
        <w:rPr>
          <w:color w:val="44536A"/>
        </w:rPr>
        <w:t>се</w:t>
      </w:r>
      <w:r>
        <w:rPr>
          <w:color w:val="44536A"/>
          <w:spacing w:val="-7"/>
        </w:rPr>
        <w:t> </w:t>
      </w:r>
      <w:r>
        <w:rPr>
          <w:color w:val="44536A"/>
        </w:rPr>
        <w:t>одобравају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период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42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30</w:t>
      </w:r>
      <w:r>
        <w:rPr>
          <w:color w:val="44536A"/>
          <w:spacing w:val="-11"/>
        </w:rPr>
        <w:t> </w:t>
      </w:r>
      <w:r>
        <w:rPr>
          <w:color w:val="44536A"/>
        </w:rPr>
        <w:t>година),</w:t>
      </w:r>
      <w:r>
        <w:rPr>
          <w:color w:val="44536A"/>
          <w:spacing w:val="-7"/>
        </w:rPr>
        <w:t> </w:t>
      </w:r>
      <w:r>
        <w:rPr>
          <w:color w:val="44536A"/>
        </w:rPr>
        <w:t>наставак</w:t>
      </w:r>
      <w:r>
        <w:rPr>
          <w:color w:val="44536A"/>
          <w:spacing w:val="-9"/>
        </w:rPr>
        <w:t> </w:t>
      </w:r>
      <w:r>
        <w:rPr>
          <w:color w:val="44536A"/>
        </w:rPr>
        <w:t>тренда</w:t>
      </w:r>
      <w:r>
        <w:rPr>
          <w:color w:val="44536A"/>
          <w:spacing w:val="-10"/>
        </w:rPr>
        <w:t> </w:t>
      </w:r>
      <w:r>
        <w:rPr>
          <w:color w:val="44536A"/>
        </w:rPr>
        <w:t>значајног</w:t>
      </w:r>
      <w:r>
        <w:rPr>
          <w:color w:val="44536A"/>
          <w:spacing w:val="-10"/>
        </w:rPr>
        <w:t> </w:t>
      </w:r>
      <w:r>
        <w:rPr>
          <w:color w:val="44536A"/>
        </w:rPr>
        <w:t>смањења</w:t>
      </w:r>
      <w:r>
        <w:rPr>
          <w:color w:val="44536A"/>
          <w:spacing w:val="-43"/>
        </w:rPr>
        <w:t> </w:t>
      </w:r>
      <w:r>
        <w:rPr>
          <w:color w:val="44536A"/>
        </w:rPr>
        <w:t>осигураних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исто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утиче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евентуалну</w:t>
      </w:r>
      <w:r>
        <w:rPr>
          <w:color w:val="44536A"/>
          <w:spacing w:val="-6"/>
        </w:rPr>
        <w:t> </w:t>
      </w:r>
      <w:r>
        <w:rPr>
          <w:color w:val="44536A"/>
        </w:rPr>
        <w:t>потребу</w:t>
      </w:r>
      <w:r>
        <w:rPr>
          <w:color w:val="44536A"/>
          <w:spacing w:val="-7"/>
        </w:rPr>
        <w:t> </w:t>
      </w:r>
      <w:r>
        <w:rPr>
          <w:color w:val="44536A"/>
        </w:rPr>
        <w:t>одређених</w:t>
      </w:r>
      <w:r>
        <w:rPr>
          <w:color w:val="44536A"/>
          <w:spacing w:val="-7"/>
        </w:rPr>
        <w:t> </w:t>
      </w:r>
      <w:r>
        <w:rPr>
          <w:color w:val="44536A"/>
        </w:rPr>
        <w:t>издатака</w:t>
      </w:r>
      <w:r>
        <w:rPr>
          <w:color w:val="44536A"/>
          <w:spacing w:val="-7"/>
        </w:rPr>
        <w:t> </w:t>
      </w:r>
      <w:r>
        <w:rPr>
          <w:color w:val="44536A"/>
        </w:rPr>
        <w:t>из</w:t>
      </w:r>
      <w:r>
        <w:rPr>
          <w:color w:val="44536A"/>
          <w:spacing w:val="-7"/>
        </w:rPr>
        <w:t> </w:t>
      </w:r>
      <w:r>
        <w:rPr>
          <w:color w:val="44536A"/>
        </w:rPr>
        <w:t>буџета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будућности.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Heading4"/>
        <w:spacing w:before="56"/>
      </w:pPr>
      <w:r>
        <w:rPr>
          <w:color w:val="2E5395"/>
        </w:rPr>
        <w:t>Судски</w:t>
      </w:r>
      <w:r>
        <w:rPr>
          <w:color w:val="2E5395"/>
          <w:spacing w:val="-4"/>
        </w:rPr>
        <w:t> </w:t>
      </w:r>
      <w:r>
        <w:rPr>
          <w:color w:val="2E5395"/>
        </w:rPr>
        <w:t>поступци</w:t>
      </w:r>
    </w:p>
    <w:p>
      <w:pPr>
        <w:pStyle w:val="BodyText"/>
        <w:spacing w:line="259" w:lineRule="auto" w:before="185"/>
        <w:ind w:left="280" w:right="39"/>
        <w:jc w:val="both"/>
      </w:pPr>
      <w:r>
        <w:rPr>
          <w:color w:val="44536A"/>
        </w:rPr>
        <w:t>Услед</w:t>
      </w:r>
      <w:r>
        <w:rPr>
          <w:color w:val="44536A"/>
          <w:spacing w:val="-6"/>
        </w:rPr>
        <w:t> </w:t>
      </w:r>
      <w:r>
        <w:rPr>
          <w:color w:val="44536A"/>
        </w:rPr>
        <w:t>бројних</w:t>
      </w:r>
      <w:r>
        <w:rPr>
          <w:color w:val="44536A"/>
          <w:spacing w:val="-4"/>
        </w:rPr>
        <w:t> </w:t>
      </w:r>
      <w:r>
        <w:rPr>
          <w:color w:val="44536A"/>
        </w:rPr>
        <w:t>судских</w:t>
      </w:r>
      <w:r>
        <w:rPr>
          <w:color w:val="44536A"/>
          <w:spacing w:val="-3"/>
        </w:rPr>
        <w:t> </w:t>
      </w:r>
      <w:r>
        <w:rPr>
          <w:color w:val="44536A"/>
        </w:rPr>
        <w:t>поступака,</w:t>
      </w:r>
      <w:r>
        <w:rPr>
          <w:color w:val="44536A"/>
          <w:spacing w:val="-4"/>
        </w:rPr>
        <w:t> </w:t>
      </w:r>
      <w:r>
        <w:rPr>
          <w:color w:val="44536A"/>
        </w:rPr>
        <w:t>пред</w:t>
      </w:r>
      <w:r>
        <w:rPr>
          <w:color w:val="44536A"/>
          <w:spacing w:val="-5"/>
        </w:rPr>
        <w:t> </w:t>
      </w:r>
      <w:r>
        <w:rPr>
          <w:color w:val="44536A"/>
        </w:rPr>
        <w:t>домаћим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међународним судовима, где је терет плаћања на</w:t>
      </w:r>
      <w:r>
        <w:rPr>
          <w:color w:val="44536A"/>
          <w:spacing w:val="-43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туженој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страни,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идентификовани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-43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постоје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неизвесности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вези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процесима</w:t>
      </w:r>
      <w:r>
        <w:rPr>
          <w:color w:val="44536A"/>
          <w:spacing w:val="1"/>
        </w:rPr>
        <w:t> </w:t>
      </w:r>
      <w:r>
        <w:rPr>
          <w:color w:val="44536A"/>
        </w:rPr>
        <w:t>(парнични,</w:t>
      </w:r>
      <w:r>
        <w:rPr>
          <w:color w:val="44536A"/>
          <w:spacing w:val="1"/>
        </w:rPr>
        <w:t> </w:t>
      </w:r>
      <w:r>
        <w:rPr>
          <w:color w:val="44536A"/>
        </w:rPr>
        <w:t>ванпарнични,</w:t>
      </w:r>
      <w:r>
        <w:rPr>
          <w:color w:val="44536A"/>
          <w:spacing w:val="1"/>
        </w:rPr>
        <w:t> </w:t>
      </w:r>
      <w:r>
        <w:rPr>
          <w:color w:val="44536A"/>
        </w:rPr>
        <w:t>извршни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други</w:t>
      </w:r>
      <w:r>
        <w:rPr>
          <w:color w:val="44536A"/>
          <w:spacing w:val="40"/>
        </w:rPr>
        <w:t> </w:t>
      </w:r>
      <w:r>
        <w:rPr>
          <w:color w:val="44536A"/>
        </w:rPr>
        <w:t>поступци),</w:t>
      </w:r>
      <w:r>
        <w:rPr>
          <w:color w:val="44536A"/>
          <w:spacing w:val="44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имајући</w:t>
      </w:r>
      <w:r>
        <w:rPr>
          <w:color w:val="44536A"/>
          <w:spacing w:val="40"/>
        </w:rPr>
        <w:t> </w:t>
      </w:r>
      <w:r>
        <w:rPr>
          <w:color w:val="44536A"/>
        </w:rPr>
        <w:t>у</w:t>
      </w:r>
      <w:r>
        <w:rPr>
          <w:color w:val="44536A"/>
          <w:spacing w:val="42"/>
        </w:rPr>
        <w:t> </w:t>
      </w:r>
      <w:r>
        <w:rPr>
          <w:color w:val="44536A"/>
        </w:rPr>
        <w:t>виду</w:t>
      </w:r>
      <w:r>
        <w:rPr>
          <w:color w:val="44536A"/>
          <w:spacing w:val="42"/>
        </w:rPr>
        <w:t> </w:t>
      </w:r>
      <w:r>
        <w:rPr>
          <w:color w:val="44536A"/>
        </w:rPr>
        <w:t>и</w:t>
      </w:r>
      <w:r>
        <w:rPr>
          <w:color w:val="44536A"/>
          <w:spacing w:val="41"/>
        </w:rPr>
        <w:t> </w:t>
      </w:r>
      <w:r>
        <w:rPr>
          <w:color w:val="44536A"/>
        </w:rPr>
        <w:t>тзв.</w:t>
      </w:r>
    </w:p>
    <w:p>
      <w:pPr>
        <w:pStyle w:val="BodyText"/>
        <w:spacing w:line="242" w:lineRule="exact"/>
        <w:ind w:left="280"/>
        <w:jc w:val="both"/>
      </w:pPr>
      <w:r>
        <w:rPr>
          <w:color w:val="44536A"/>
        </w:rPr>
        <w:t>„масовне”</w:t>
      </w:r>
      <w:r>
        <w:rPr>
          <w:color w:val="44536A"/>
          <w:spacing w:val="-5"/>
        </w:rPr>
        <w:t> </w:t>
      </w:r>
      <w:r>
        <w:rPr>
          <w:color w:val="44536A"/>
        </w:rPr>
        <w:t>поступке.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line="259" w:lineRule="auto" w:before="1"/>
        <w:ind w:left="280" w:right="38"/>
        <w:jc w:val="both"/>
      </w:pPr>
      <w:r>
        <w:rPr>
          <w:color w:val="44536A"/>
        </w:rPr>
        <w:t>Република Србија је по основу новчаних казни и</w:t>
      </w:r>
      <w:r>
        <w:rPr>
          <w:color w:val="44536A"/>
          <w:spacing w:val="1"/>
        </w:rPr>
        <w:t> </w:t>
      </w:r>
      <w:r>
        <w:rPr>
          <w:color w:val="44536A"/>
        </w:rPr>
        <w:t>пенала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решењу</w:t>
      </w:r>
      <w:r>
        <w:rPr>
          <w:color w:val="44536A"/>
          <w:spacing w:val="1"/>
        </w:rPr>
        <w:t> </w:t>
      </w:r>
      <w:r>
        <w:rPr>
          <w:color w:val="44536A"/>
        </w:rPr>
        <w:t>судова</w:t>
      </w:r>
      <w:r>
        <w:rPr>
          <w:color w:val="44536A"/>
          <w:spacing w:val="1"/>
        </w:rPr>
        <w:t> </w:t>
      </w:r>
      <w:r>
        <w:rPr>
          <w:color w:val="44536A"/>
        </w:rPr>
        <w:t>(економска</w:t>
      </w:r>
      <w:r>
        <w:rPr>
          <w:color w:val="44536A"/>
          <w:spacing w:val="1"/>
        </w:rPr>
        <w:t> </w:t>
      </w:r>
      <w:r>
        <w:rPr>
          <w:color w:val="44536A"/>
        </w:rPr>
        <w:t>класификација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483),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накнаде</w:t>
      </w:r>
      <w:r>
        <w:rPr>
          <w:color w:val="44536A"/>
          <w:spacing w:val="1"/>
        </w:rPr>
        <w:t> </w:t>
      </w:r>
      <w:r>
        <w:rPr>
          <w:color w:val="44536A"/>
        </w:rPr>
        <w:t>штете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повреде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штету</w:t>
      </w:r>
      <w:r>
        <w:rPr>
          <w:color w:val="44536A"/>
          <w:spacing w:val="1"/>
        </w:rPr>
        <w:t> </w:t>
      </w:r>
      <w:r>
        <w:rPr>
          <w:color w:val="44536A"/>
        </w:rPr>
        <w:t>нанету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-43"/>
        </w:rPr>
        <w:t> </w:t>
      </w:r>
      <w:r>
        <w:rPr>
          <w:color w:val="44536A"/>
        </w:rPr>
        <w:t>органа (економска класификација 485) у периоду</w:t>
      </w:r>
      <w:r>
        <w:rPr>
          <w:color w:val="44536A"/>
          <w:spacing w:val="1"/>
        </w:rPr>
        <w:t> </w:t>
      </w:r>
      <w:r>
        <w:rPr>
          <w:color w:val="44536A"/>
        </w:rPr>
        <w:t>2009–2020.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укупно</w:t>
      </w:r>
      <w:r>
        <w:rPr>
          <w:color w:val="44536A"/>
          <w:spacing w:val="1"/>
        </w:rPr>
        <w:t> </w:t>
      </w:r>
      <w:r>
        <w:rPr>
          <w:color w:val="44536A"/>
        </w:rPr>
        <w:t>платила</w:t>
      </w:r>
      <w:r>
        <w:rPr>
          <w:color w:val="44536A"/>
          <w:spacing w:val="1"/>
        </w:rPr>
        <w:t> </w:t>
      </w:r>
      <w:r>
        <w:rPr>
          <w:color w:val="44536A"/>
        </w:rPr>
        <w:t>121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Србије је по</w:t>
      </w:r>
      <w:r>
        <w:rPr>
          <w:color w:val="44536A"/>
          <w:spacing w:val="1"/>
          <w:w w:val="95"/>
        </w:rPr>
        <w:t> </w:t>
      </w:r>
      <w:r>
        <w:rPr>
          <w:color w:val="44536A"/>
          <w:w w:val="95"/>
        </w:rPr>
        <w:t>том основу</w:t>
      </w:r>
      <w:r>
        <w:rPr>
          <w:color w:val="44536A"/>
          <w:spacing w:val="40"/>
        </w:rPr>
        <w:t> </w:t>
      </w:r>
      <w:r>
        <w:rPr>
          <w:color w:val="44536A"/>
          <w:w w:val="95"/>
        </w:rPr>
        <w:t>плаћено</w:t>
      </w:r>
      <w:r>
        <w:rPr>
          <w:color w:val="44536A"/>
          <w:spacing w:val="41"/>
        </w:rPr>
        <w:t> </w:t>
      </w:r>
      <w:r>
        <w:rPr>
          <w:color w:val="44536A"/>
          <w:w w:val="95"/>
        </w:rPr>
        <w:t>16,6 млрд динара,</w:t>
      </w:r>
      <w:r>
        <w:rPr>
          <w:color w:val="44536A"/>
          <w:spacing w:val="-40"/>
          <w:w w:val="95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ови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износили</w:t>
      </w:r>
      <w:r>
        <w:rPr>
          <w:color w:val="44536A"/>
          <w:spacing w:val="1"/>
        </w:rPr>
        <w:t> </w:t>
      </w:r>
      <w:r>
        <w:rPr>
          <w:color w:val="44536A"/>
        </w:rPr>
        <w:t>26,6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1.1.–31.3.2023.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1"/>
        </w:rPr>
        <w:t> </w:t>
      </w:r>
      <w:r>
        <w:rPr>
          <w:color w:val="44536A"/>
        </w:rPr>
        <w:t>достигли</w:t>
      </w:r>
      <w:r>
        <w:rPr>
          <w:color w:val="44536A"/>
          <w:spacing w:val="-1"/>
        </w:rPr>
        <w:t> </w:t>
      </w:r>
      <w:r>
        <w:rPr>
          <w:color w:val="44536A"/>
        </w:rPr>
        <w:t>ниво од</w:t>
      </w:r>
      <w:r>
        <w:rPr>
          <w:color w:val="44536A"/>
          <w:spacing w:val="-3"/>
        </w:rPr>
        <w:t> </w:t>
      </w:r>
      <w:r>
        <w:rPr>
          <w:color w:val="44536A"/>
        </w:rPr>
        <w:t>10,1</w:t>
      </w:r>
      <w:r>
        <w:rPr>
          <w:color w:val="44536A"/>
          <w:spacing w:val="-1"/>
        </w:rPr>
        <w:t> </w:t>
      </w:r>
      <w:r>
        <w:rPr>
          <w:color w:val="44536A"/>
        </w:rPr>
        <w:t>млрд динара.</w:t>
      </w:r>
    </w:p>
    <w:p>
      <w:pPr>
        <w:pStyle w:val="BodyText"/>
        <w:spacing w:line="259" w:lineRule="auto" w:before="160"/>
        <w:ind w:left="280" w:right="38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тзв.</w:t>
      </w:r>
      <w:r>
        <w:rPr>
          <w:color w:val="44536A"/>
          <w:spacing w:val="1"/>
        </w:rPr>
        <w:t> </w:t>
      </w:r>
      <w:r>
        <w:rPr>
          <w:color w:val="44536A"/>
        </w:rPr>
        <w:t>„буџетским”</w:t>
      </w:r>
      <w:r>
        <w:rPr>
          <w:color w:val="44536A"/>
          <w:spacing w:val="1"/>
        </w:rPr>
        <w:t> </w:t>
      </w:r>
      <w:r>
        <w:rPr>
          <w:color w:val="44536A"/>
        </w:rPr>
        <w:t>поступцима,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измена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извршењу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обезбеђењу</w:t>
      </w:r>
      <w:r>
        <w:rPr>
          <w:color w:val="44536A"/>
          <w:spacing w:val="1"/>
        </w:rPr>
        <w:t> </w:t>
      </w:r>
      <w:r>
        <w:rPr>
          <w:color w:val="44536A"/>
        </w:rPr>
        <w:t>(„Службени</w:t>
      </w:r>
      <w:r>
        <w:rPr>
          <w:color w:val="44536A"/>
          <w:spacing w:val="1"/>
        </w:rPr>
        <w:t> </w:t>
      </w:r>
      <w:r>
        <w:rPr>
          <w:color w:val="44536A"/>
        </w:rPr>
        <w:t>гласник</w:t>
      </w:r>
      <w:r>
        <w:rPr>
          <w:color w:val="44536A"/>
          <w:spacing w:val="1"/>
        </w:rPr>
        <w:t> </w:t>
      </w:r>
      <w:r>
        <w:rPr>
          <w:color w:val="44536A"/>
        </w:rPr>
        <w:t>РС”,</w:t>
      </w:r>
      <w:r>
        <w:rPr>
          <w:color w:val="44536A"/>
          <w:spacing w:val="1"/>
        </w:rPr>
        <w:t> </w:t>
      </w:r>
      <w:r>
        <w:rPr>
          <w:color w:val="44536A"/>
        </w:rPr>
        <w:t>бр.</w:t>
      </w:r>
      <w:r>
        <w:rPr>
          <w:color w:val="44536A"/>
          <w:spacing w:val="1"/>
        </w:rPr>
        <w:t> </w:t>
      </w:r>
      <w:r>
        <w:rPr>
          <w:color w:val="44536A"/>
        </w:rPr>
        <w:t>106/15,</w:t>
      </w:r>
      <w:r>
        <w:rPr>
          <w:color w:val="44536A"/>
          <w:spacing w:val="1"/>
        </w:rPr>
        <w:t> </w:t>
      </w:r>
      <w:r>
        <w:rPr>
          <w:color w:val="44536A"/>
        </w:rPr>
        <w:t>106/15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аутентично</w:t>
      </w:r>
      <w:r>
        <w:rPr>
          <w:color w:val="44536A"/>
          <w:spacing w:val="1"/>
        </w:rPr>
        <w:t> </w:t>
      </w:r>
      <w:r>
        <w:rPr>
          <w:color w:val="44536A"/>
        </w:rPr>
        <w:t>тумачење,</w:t>
      </w:r>
      <w:r>
        <w:rPr>
          <w:color w:val="44536A"/>
          <w:spacing w:val="1"/>
        </w:rPr>
        <w:t> </w:t>
      </w:r>
      <w:r>
        <w:rPr>
          <w:color w:val="44536A"/>
        </w:rPr>
        <w:t>113/17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аутентично</w:t>
      </w:r>
      <w:r>
        <w:rPr>
          <w:color w:val="44536A"/>
          <w:spacing w:val="1"/>
        </w:rPr>
        <w:t> </w:t>
      </w:r>
      <w:r>
        <w:rPr>
          <w:color w:val="44536A"/>
        </w:rPr>
        <w:t>тумачење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54/19),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ступио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снагу</w:t>
      </w:r>
      <w:r>
        <w:rPr>
          <w:color w:val="44536A"/>
          <w:spacing w:val="1"/>
        </w:rPr>
        <w:t> </w:t>
      </w:r>
      <w:r>
        <w:rPr>
          <w:color w:val="44536A"/>
        </w:rPr>
        <w:t>1.</w:t>
      </w:r>
      <w:r>
        <w:rPr>
          <w:color w:val="44536A"/>
          <w:spacing w:val="1"/>
        </w:rPr>
        <w:t> </w:t>
      </w:r>
      <w:r>
        <w:rPr>
          <w:color w:val="44536A"/>
        </w:rPr>
        <w:t>јануара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Чланом</w:t>
      </w:r>
      <w:r>
        <w:rPr>
          <w:color w:val="44536A"/>
          <w:spacing w:val="1"/>
        </w:rPr>
        <w:t> </w:t>
      </w:r>
      <w:r>
        <w:rPr>
          <w:color w:val="44536A"/>
        </w:rPr>
        <w:t>300.</w:t>
      </w:r>
      <w:r>
        <w:rPr>
          <w:color w:val="44536A"/>
          <w:spacing w:val="1"/>
        </w:rPr>
        <w:t> </w:t>
      </w:r>
      <w:r>
        <w:rPr>
          <w:color w:val="44536A"/>
        </w:rPr>
        <w:t>наведеног</w:t>
      </w:r>
      <w:r>
        <w:rPr>
          <w:color w:val="44536A"/>
          <w:spacing w:val="1"/>
        </w:rPr>
        <w:t> </w:t>
      </w:r>
      <w:r>
        <w:rPr>
          <w:color w:val="44536A"/>
        </w:rPr>
        <w:t>закона,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осталог,</w:t>
      </w:r>
      <w:r>
        <w:rPr>
          <w:color w:val="44536A"/>
          <w:spacing w:val="1"/>
        </w:rPr>
        <w:t> </w:t>
      </w:r>
      <w:r>
        <w:rPr>
          <w:color w:val="44536A"/>
        </w:rPr>
        <w:t>прописано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извршни</w:t>
      </w:r>
      <w:r>
        <w:rPr>
          <w:color w:val="44536A"/>
          <w:spacing w:val="1"/>
        </w:rPr>
        <w:t> </w:t>
      </w:r>
      <w:r>
        <w:rPr>
          <w:color w:val="44536A"/>
        </w:rPr>
        <w:t>поверилац</w:t>
      </w:r>
      <w:r>
        <w:rPr>
          <w:color w:val="44536A"/>
          <w:spacing w:val="1"/>
        </w:rPr>
        <w:t> </w:t>
      </w:r>
      <w:r>
        <w:rPr>
          <w:color w:val="44536A"/>
        </w:rPr>
        <w:t>дужан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намери</w:t>
      </w:r>
      <w:r>
        <w:rPr>
          <w:color w:val="44536A"/>
          <w:spacing w:val="-43"/>
        </w:rPr>
        <w:t> </w:t>
      </w:r>
      <w:r>
        <w:rPr>
          <w:color w:val="44536A"/>
        </w:rPr>
        <w:t>подношења</w:t>
      </w:r>
      <w:r>
        <w:rPr>
          <w:color w:val="44536A"/>
          <w:spacing w:val="1"/>
        </w:rPr>
        <w:t> </w:t>
      </w:r>
      <w:r>
        <w:rPr>
          <w:color w:val="44536A"/>
        </w:rPr>
        <w:t>предлога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извршење</w:t>
      </w:r>
      <w:r>
        <w:rPr>
          <w:color w:val="44536A"/>
          <w:spacing w:val="1"/>
        </w:rPr>
        <w:t> </w:t>
      </w:r>
      <w:r>
        <w:rPr>
          <w:color w:val="44536A"/>
        </w:rPr>
        <w:t>писменим</w:t>
      </w:r>
      <w:r>
        <w:rPr>
          <w:color w:val="44536A"/>
          <w:spacing w:val="1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обавести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надлежно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финансије</w:t>
      </w:r>
      <w:r>
        <w:rPr>
          <w:color w:val="44536A"/>
          <w:spacing w:val="1"/>
        </w:rPr>
        <w:t> </w:t>
      </w:r>
      <w:r>
        <w:rPr>
          <w:color w:val="44536A"/>
        </w:rPr>
        <w:t>најкасније</w:t>
      </w:r>
      <w:r>
        <w:rPr>
          <w:color w:val="44536A"/>
          <w:spacing w:val="1"/>
        </w:rPr>
        <w:t> </w:t>
      </w:r>
      <w:r>
        <w:rPr>
          <w:color w:val="44536A"/>
        </w:rPr>
        <w:t>30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подношења</w:t>
      </w:r>
      <w:r>
        <w:rPr>
          <w:color w:val="44536A"/>
          <w:spacing w:val="1"/>
        </w:rPr>
        <w:t> </w:t>
      </w:r>
      <w:r>
        <w:rPr>
          <w:color w:val="44536A"/>
        </w:rPr>
        <w:t>предлога за извршење, уколико се као извршни</w:t>
      </w:r>
      <w:r>
        <w:rPr>
          <w:color w:val="44536A"/>
          <w:spacing w:val="1"/>
        </w:rPr>
        <w:t> </w:t>
      </w:r>
      <w:r>
        <w:rPr>
          <w:color w:val="44536A"/>
        </w:rPr>
        <w:t>дужник</w:t>
      </w:r>
      <w:r>
        <w:rPr>
          <w:color w:val="44536A"/>
          <w:spacing w:val="1"/>
        </w:rPr>
        <w:t> </w:t>
      </w:r>
      <w:r>
        <w:rPr>
          <w:color w:val="44536A"/>
        </w:rPr>
        <w:t>појављује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Србија,</w:t>
      </w:r>
      <w:r>
        <w:rPr>
          <w:color w:val="44536A"/>
          <w:spacing w:val="1"/>
        </w:rPr>
        <w:t> </w:t>
      </w:r>
      <w:r>
        <w:rPr>
          <w:color w:val="44536A"/>
        </w:rPr>
        <w:t>аутономна</w:t>
      </w:r>
      <w:r>
        <w:rPr>
          <w:color w:val="44536A"/>
          <w:spacing w:val="-43"/>
        </w:rPr>
        <w:t> </w:t>
      </w:r>
      <w:r>
        <w:rPr>
          <w:color w:val="44536A"/>
        </w:rPr>
        <w:t>покрајна,</w:t>
      </w:r>
      <w:r>
        <w:rPr>
          <w:color w:val="44536A"/>
          <w:spacing w:val="-10"/>
        </w:rPr>
        <w:t> </w:t>
      </w:r>
      <w:r>
        <w:rPr>
          <w:color w:val="44536A"/>
        </w:rPr>
        <w:t>јединица</w:t>
      </w:r>
      <w:r>
        <w:rPr>
          <w:color w:val="44536A"/>
          <w:spacing w:val="-11"/>
        </w:rPr>
        <w:t> </w:t>
      </w:r>
      <w:r>
        <w:rPr>
          <w:color w:val="44536A"/>
        </w:rPr>
        <w:t>локалне</w:t>
      </w:r>
      <w:r>
        <w:rPr>
          <w:color w:val="44536A"/>
          <w:spacing w:val="-10"/>
        </w:rPr>
        <w:t> </w:t>
      </w:r>
      <w:r>
        <w:rPr>
          <w:color w:val="44536A"/>
        </w:rPr>
        <w:t>самоуправе,</w:t>
      </w:r>
      <w:r>
        <w:rPr>
          <w:color w:val="44536A"/>
          <w:spacing w:val="-11"/>
        </w:rPr>
        <w:t> </w:t>
      </w:r>
      <w:r>
        <w:rPr>
          <w:color w:val="44536A"/>
        </w:rPr>
        <w:t>директни</w:t>
      </w:r>
      <w:r>
        <w:rPr>
          <w:color w:val="44536A"/>
          <w:spacing w:val="-43"/>
        </w:rPr>
        <w:t> </w:t>
      </w:r>
      <w:r>
        <w:rPr>
          <w:color w:val="44536A"/>
        </w:rPr>
        <w:t>или</w:t>
      </w:r>
      <w:r>
        <w:rPr>
          <w:color w:val="44536A"/>
          <w:spacing w:val="-3"/>
        </w:rPr>
        <w:t> </w:t>
      </w:r>
      <w:r>
        <w:rPr>
          <w:color w:val="44536A"/>
        </w:rPr>
        <w:t>индиректни</w:t>
      </w:r>
      <w:r>
        <w:rPr>
          <w:color w:val="44536A"/>
          <w:spacing w:val="-2"/>
        </w:rPr>
        <w:t> </w:t>
      </w:r>
      <w:r>
        <w:rPr>
          <w:color w:val="44536A"/>
        </w:rPr>
        <w:t>корисник</w:t>
      </w:r>
      <w:r>
        <w:rPr>
          <w:color w:val="44536A"/>
          <w:spacing w:val="-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-2"/>
        </w:rPr>
        <w:t> </w:t>
      </w:r>
      <w:r>
        <w:rPr>
          <w:color w:val="44536A"/>
        </w:rPr>
        <w:t>средстава.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Намера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била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5"/>
        </w:rPr>
        <w:t> </w:t>
      </w:r>
      <w:r>
        <w:rPr>
          <w:color w:val="44536A"/>
        </w:rPr>
        <w:t>се</w:t>
      </w:r>
      <w:r>
        <w:rPr>
          <w:color w:val="44536A"/>
          <w:spacing w:val="-6"/>
        </w:rPr>
        <w:t> </w:t>
      </w:r>
      <w:r>
        <w:rPr>
          <w:color w:val="44536A"/>
        </w:rPr>
        <w:t>наведеном</w:t>
      </w:r>
      <w:r>
        <w:rPr>
          <w:color w:val="44536A"/>
          <w:spacing w:val="-6"/>
        </w:rPr>
        <w:t> </w:t>
      </w:r>
      <w:r>
        <w:rPr>
          <w:color w:val="44536A"/>
        </w:rPr>
        <w:t>мером</w:t>
      </w:r>
      <w:r>
        <w:rPr>
          <w:color w:val="44536A"/>
          <w:spacing w:val="-4"/>
        </w:rPr>
        <w:t> </w:t>
      </w:r>
      <w:r>
        <w:rPr>
          <w:color w:val="44536A"/>
        </w:rPr>
        <w:t>подстакне</w:t>
      </w:r>
      <w:r>
        <w:rPr>
          <w:color w:val="44536A"/>
          <w:spacing w:val="-43"/>
        </w:rPr>
        <w:t> </w:t>
      </w:r>
      <w:r>
        <w:rPr>
          <w:color w:val="44536A"/>
        </w:rPr>
        <w:t>добровољно</w:t>
      </w:r>
      <w:r>
        <w:rPr>
          <w:color w:val="44536A"/>
          <w:spacing w:val="1"/>
        </w:rPr>
        <w:t> </w:t>
      </w:r>
      <w:r>
        <w:rPr>
          <w:color w:val="44536A"/>
        </w:rPr>
        <w:t>плаћање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надлежног органа, како би се избегли трошкови</w:t>
      </w:r>
      <w:r>
        <w:rPr>
          <w:color w:val="44536A"/>
          <w:spacing w:val="1"/>
        </w:rPr>
        <w:t> </w:t>
      </w:r>
      <w:r>
        <w:rPr>
          <w:color w:val="44536A"/>
        </w:rPr>
        <w:t>принудне</w:t>
      </w:r>
      <w:r>
        <w:rPr>
          <w:color w:val="44536A"/>
          <w:spacing w:val="1"/>
        </w:rPr>
        <w:t> </w:t>
      </w:r>
      <w:r>
        <w:rPr>
          <w:color w:val="44536A"/>
        </w:rPr>
        <w:t>наплате.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Министарству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1"/>
        </w:rPr>
        <w:t> </w:t>
      </w:r>
      <w:r>
        <w:rPr>
          <w:color w:val="44536A"/>
        </w:rPr>
        <w:t>-</w:t>
      </w:r>
      <w:r>
        <w:rPr>
          <w:color w:val="44536A"/>
          <w:spacing w:val="1"/>
        </w:rPr>
        <w:t> </w:t>
      </w:r>
      <w:r>
        <w:rPr>
          <w:color w:val="44536A"/>
        </w:rPr>
        <w:t>Управи</w:t>
      </w:r>
      <w:r>
        <w:rPr>
          <w:color w:val="44536A"/>
          <w:spacing w:val="-7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трезор,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2020.</w:t>
      </w:r>
      <w:r>
        <w:rPr>
          <w:color w:val="44536A"/>
          <w:spacing w:val="-7"/>
        </w:rPr>
        <w:t> </w:t>
      </w:r>
      <w:r>
        <w:rPr>
          <w:color w:val="44536A"/>
        </w:rPr>
        <w:t>години</w:t>
      </w:r>
      <w:r>
        <w:rPr>
          <w:color w:val="44536A"/>
          <w:spacing w:val="-4"/>
        </w:rPr>
        <w:t> </w:t>
      </w:r>
      <w:r>
        <w:rPr>
          <w:color w:val="44536A"/>
        </w:rPr>
        <w:t>поднето</w:t>
      </w:r>
      <w:r>
        <w:rPr>
          <w:color w:val="44536A"/>
          <w:spacing w:val="-5"/>
        </w:rPr>
        <w:t> </w:t>
      </w:r>
      <w:r>
        <w:rPr>
          <w:color w:val="44536A"/>
        </w:rPr>
        <w:t>51.757</w:t>
      </w:r>
      <w:r>
        <w:rPr>
          <w:color w:val="44536A"/>
          <w:spacing w:val="-42"/>
        </w:rPr>
        <w:t> </w:t>
      </w:r>
      <w:r>
        <w:rPr>
          <w:color w:val="44536A"/>
        </w:rPr>
        <w:t>обавештења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намери</w:t>
      </w:r>
      <w:r>
        <w:rPr>
          <w:color w:val="44536A"/>
          <w:spacing w:val="1"/>
        </w:rPr>
        <w:t> </w:t>
      </w:r>
      <w:r>
        <w:rPr>
          <w:color w:val="44536A"/>
        </w:rPr>
        <w:t>подношења</w:t>
      </w:r>
      <w:r>
        <w:rPr>
          <w:color w:val="44536A"/>
          <w:spacing w:val="1"/>
        </w:rPr>
        <w:t> </w:t>
      </w:r>
      <w:r>
        <w:rPr>
          <w:color w:val="44536A"/>
        </w:rPr>
        <w:t>предлога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извршење,    </w:t>
      </w:r>
      <w:r>
        <w:rPr>
          <w:color w:val="44536A"/>
          <w:spacing w:val="25"/>
        </w:rPr>
        <w:t> </w:t>
      </w:r>
      <w:r>
        <w:rPr>
          <w:color w:val="44536A"/>
        </w:rPr>
        <w:t>у    </w:t>
      </w:r>
      <w:r>
        <w:rPr>
          <w:color w:val="44536A"/>
          <w:spacing w:val="25"/>
        </w:rPr>
        <w:t> </w:t>
      </w:r>
      <w:r>
        <w:rPr>
          <w:color w:val="44536A"/>
        </w:rPr>
        <w:t>2021.    </w:t>
      </w:r>
      <w:r>
        <w:rPr>
          <w:color w:val="44536A"/>
          <w:spacing w:val="25"/>
        </w:rPr>
        <w:t> </w:t>
      </w:r>
      <w:r>
        <w:rPr>
          <w:color w:val="44536A"/>
        </w:rPr>
        <w:t>години    </w:t>
      </w:r>
      <w:r>
        <w:rPr>
          <w:color w:val="44536A"/>
          <w:spacing w:val="25"/>
        </w:rPr>
        <w:t> </w:t>
      </w:r>
      <w:r>
        <w:rPr>
          <w:color w:val="44536A"/>
        </w:rPr>
        <w:t>54.270    </w:t>
      </w:r>
      <w:r>
        <w:rPr>
          <w:color w:val="44536A"/>
          <w:spacing w:val="24"/>
        </w:rPr>
        <w:t> </w:t>
      </w:r>
      <w:r>
        <w:rPr>
          <w:color w:val="44536A"/>
        </w:rPr>
        <w:t>ових</w:t>
      </w:r>
    </w:p>
    <w:p>
      <w:pPr>
        <w:pStyle w:val="BodyText"/>
        <w:spacing w:line="242" w:lineRule="exact"/>
        <w:ind w:left="280"/>
        <w:jc w:val="both"/>
      </w:pPr>
      <w:r>
        <w:rPr>
          <w:color w:val="44536A"/>
        </w:rPr>
        <w:t>обавештења,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2022.</w:t>
      </w:r>
      <w:r>
        <w:rPr>
          <w:color w:val="44536A"/>
          <w:spacing w:val="-5"/>
        </w:rPr>
        <w:t> </w:t>
      </w:r>
      <w:r>
        <w:rPr>
          <w:color w:val="44536A"/>
        </w:rPr>
        <w:t>години</w:t>
      </w:r>
      <w:r>
        <w:rPr>
          <w:color w:val="44536A"/>
          <w:spacing w:val="-3"/>
        </w:rPr>
        <w:t> </w:t>
      </w:r>
      <w:r>
        <w:rPr>
          <w:color w:val="44536A"/>
        </w:rPr>
        <w:t>49.080,</w:t>
      </w:r>
      <w:r>
        <w:rPr>
          <w:color w:val="44536A"/>
          <w:spacing w:val="-5"/>
        </w:rPr>
        <w:t> </w:t>
      </w:r>
      <w:r>
        <w:rPr>
          <w:color w:val="44536A"/>
        </w:rPr>
        <w:t>а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5"/>
        </w:rPr>
        <w:t> </w:t>
      </w:r>
      <w:r>
        <w:rPr>
          <w:color w:val="44536A"/>
        </w:rPr>
        <w:t>1.</w:t>
      </w:r>
      <w:r>
        <w:rPr>
          <w:color w:val="44536A"/>
          <w:spacing w:val="-5"/>
        </w:rPr>
        <w:t> </w:t>
      </w:r>
      <w:r>
        <w:rPr>
          <w:color w:val="44536A"/>
        </w:rPr>
        <w:t>кварталу</w:t>
      </w:r>
    </w:p>
    <w:p>
      <w:pPr>
        <w:pStyle w:val="BodyText"/>
        <w:spacing w:before="17"/>
        <w:ind w:left="280"/>
        <w:jc w:val="both"/>
      </w:pPr>
      <w:r>
        <w:rPr>
          <w:color w:val="44536A"/>
        </w:rPr>
        <w:t>2023.</w:t>
      </w:r>
      <w:r>
        <w:rPr>
          <w:color w:val="44536A"/>
          <w:spacing w:val="-3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11.746</w:t>
      </w:r>
      <w:r>
        <w:rPr>
          <w:color w:val="44536A"/>
          <w:spacing w:val="-3"/>
        </w:rPr>
        <w:t> </w:t>
      </w:r>
      <w:r>
        <w:rPr>
          <w:color w:val="44536A"/>
        </w:rPr>
        <w:t>ових</w:t>
      </w:r>
      <w:r>
        <w:rPr>
          <w:color w:val="44536A"/>
          <w:spacing w:val="-3"/>
        </w:rPr>
        <w:t> </w:t>
      </w:r>
      <w:r>
        <w:rPr>
          <w:color w:val="44536A"/>
        </w:rPr>
        <w:t>обавештења.</w:t>
      </w:r>
    </w:p>
    <w:p>
      <w:pPr>
        <w:pStyle w:val="BodyText"/>
        <w:spacing w:line="259" w:lineRule="auto" w:before="61"/>
        <w:ind w:left="280" w:right="559"/>
        <w:jc w:val="both"/>
      </w:pPr>
      <w:r>
        <w:rPr/>
        <w:br w:type="column"/>
      </w:r>
      <w:r>
        <w:rPr>
          <w:color w:val="44536A"/>
        </w:rPr>
        <w:t>Када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принудна</w:t>
      </w:r>
      <w:r>
        <w:rPr>
          <w:color w:val="44536A"/>
          <w:spacing w:val="1"/>
        </w:rPr>
        <w:t> </w:t>
      </w:r>
      <w:r>
        <w:rPr>
          <w:color w:val="44536A"/>
        </w:rPr>
        <w:t>наплата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питању,</w:t>
      </w:r>
      <w:r>
        <w:rPr>
          <w:color w:val="44536A"/>
          <w:spacing w:val="1"/>
        </w:rPr>
        <w:t> </w:t>
      </w:r>
      <w:r>
        <w:rPr>
          <w:color w:val="44536A"/>
        </w:rPr>
        <w:t>највеће</w:t>
      </w:r>
      <w:r>
        <w:rPr>
          <w:color w:val="44536A"/>
          <w:spacing w:val="-43"/>
        </w:rPr>
        <w:t> </w:t>
      </w:r>
      <w:r>
        <w:rPr>
          <w:color w:val="44536A"/>
        </w:rPr>
        <w:t>учешће у</w:t>
      </w:r>
      <w:r>
        <w:rPr>
          <w:color w:val="44536A"/>
          <w:spacing w:val="1"/>
        </w:rPr>
        <w:t> </w:t>
      </w:r>
      <w:r>
        <w:rPr>
          <w:color w:val="44536A"/>
        </w:rPr>
        <w:t>овим извршењима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дан 31.12.2022.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имају: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одбране</w:t>
      </w:r>
      <w:r>
        <w:rPr>
          <w:color w:val="44536A"/>
          <w:spacing w:val="1"/>
        </w:rPr>
        <w:t> </w:t>
      </w:r>
      <w:r>
        <w:rPr>
          <w:color w:val="44536A"/>
        </w:rPr>
        <w:t>20,5%,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правде</w:t>
      </w:r>
      <w:r>
        <w:rPr>
          <w:color w:val="44536A"/>
          <w:spacing w:val="1"/>
        </w:rPr>
        <w:t> </w:t>
      </w:r>
      <w:r>
        <w:rPr>
          <w:color w:val="44536A"/>
        </w:rPr>
        <w:t>7,9%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-43"/>
        </w:rPr>
        <w:t> </w:t>
      </w:r>
      <w:r>
        <w:rPr>
          <w:color w:val="44536A"/>
        </w:rPr>
        <w:t>унутрашњих</w:t>
      </w:r>
      <w:r>
        <w:rPr>
          <w:color w:val="44536A"/>
          <w:spacing w:val="-1"/>
        </w:rPr>
        <w:t> </w:t>
      </w:r>
      <w:r>
        <w:rPr>
          <w:color w:val="44536A"/>
        </w:rPr>
        <w:t>послова 7,7%.</w:t>
      </w:r>
    </w:p>
    <w:p>
      <w:pPr>
        <w:pStyle w:val="BodyText"/>
        <w:spacing w:line="259" w:lineRule="auto" w:before="160"/>
        <w:ind w:left="280" w:right="560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даље се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унапређењу</w:t>
      </w:r>
      <w:r>
        <w:rPr>
          <w:color w:val="44536A"/>
          <w:spacing w:val="-43"/>
        </w:rPr>
        <w:t> </w:t>
      </w:r>
      <w:r>
        <w:rPr>
          <w:color w:val="44536A"/>
        </w:rPr>
        <w:t>система за праћење фискалних ризика по основу</w:t>
      </w:r>
      <w:r>
        <w:rPr>
          <w:color w:val="44536A"/>
          <w:spacing w:val="1"/>
        </w:rPr>
        <w:t> </w:t>
      </w:r>
      <w:r>
        <w:rPr>
          <w:color w:val="44536A"/>
        </w:rPr>
        <w:t>судских</w:t>
      </w:r>
      <w:r>
        <w:rPr>
          <w:color w:val="44536A"/>
          <w:spacing w:val="1"/>
        </w:rPr>
        <w:t> </w:t>
      </w:r>
      <w:r>
        <w:rPr>
          <w:color w:val="44536A"/>
        </w:rPr>
        <w:t>поступака,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унапређења прикупљања и анализе података из</w:t>
      </w:r>
      <w:r>
        <w:rPr>
          <w:color w:val="44536A"/>
          <w:spacing w:val="1"/>
        </w:rPr>
        <w:t> </w:t>
      </w:r>
      <w:r>
        <w:rPr>
          <w:color w:val="44536A"/>
        </w:rPr>
        <w:t>постојећих</w:t>
      </w:r>
      <w:r>
        <w:rPr>
          <w:color w:val="44536A"/>
          <w:spacing w:val="-2"/>
        </w:rPr>
        <w:t> </w:t>
      </w:r>
      <w:r>
        <w:rPr>
          <w:color w:val="44536A"/>
        </w:rPr>
        <w:t>евиденција.</w:t>
      </w:r>
    </w:p>
    <w:p>
      <w:pPr>
        <w:pStyle w:val="Heading4"/>
        <w:spacing w:before="153"/>
      </w:pPr>
      <w:r>
        <w:rPr>
          <w:color w:val="2E5395"/>
        </w:rPr>
        <w:t>Остали</w:t>
      </w:r>
      <w:r>
        <w:rPr>
          <w:color w:val="2E5395"/>
          <w:spacing w:val="-2"/>
        </w:rPr>
        <w:t> </w:t>
      </w:r>
      <w:r>
        <w:rPr>
          <w:color w:val="2E5395"/>
        </w:rPr>
        <w:t>фискални</w:t>
      </w:r>
      <w:r>
        <w:rPr>
          <w:color w:val="2E5395"/>
          <w:spacing w:val="-3"/>
        </w:rPr>
        <w:t> </w:t>
      </w:r>
      <w:r>
        <w:rPr>
          <w:color w:val="2E5395"/>
        </w:rPr>
        <w:t>ризици</w:t>
      </w:r>
    </w:p>
    <w:p>
      <w:pPr>
        <w:pStyle w:val="BodyText"/>
        <w:spacing w:line="259" w:lineRule="auto" w:before="187"/>
        <w:ind w:left="280" w:right="560"/>
        <w:jc w:val="both"/>
      </w:pP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наведених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постоје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друге околности које, уколико се реализују, могу</w:t>
      </w:r>
      <w:r>
        <w:rPr>
          <w:color w:val="44536A"/>
          <w:spacing w:val="1"/>
        </w:rPr>
        <w:t> </w:t>
      </w:r>
      <w:r>
        <w:rPr>
          <w:color w:val="44536A"/>
        </w:rPr>
        <w:t>довести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трошкова.</w:t>
      </w:r>
      <w:r>
        <w:rPr>
          <w:color w:val="44536A"/>
          <w:spacing w:val="1"/>
        </w:rPr>
        <w:t> </w:t>
      </w:r>
      <w:r>
        <w:rPr>
          <w:color w:val="44536A"/>
        </w:rPr>
        <w:t>Њихово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идентификовање</w:t>
      </w:r>
      <w:r>
        <w:rPr>
          <w:color w:val="44536A"/>
          <w:spacing w:val="1"/>
        </w:rPr>
        <w:t> </w:t>
      </w:r>
      <w:r>
        <w:rPr>
          <w:color w:val="44536A"/>
        </w:rPr>
        <w:t>помаже</w:t>
      </w:r>
      <w:r>
        <w:rPr>
          <w:color w:val="44536A"/>
          <w:spacing w:val="1"/>
        </w:rPr>
        <w:t> </w:t>
      </w:r>
      <w:r>
        <w:rPr>
          <w:color w:val="44536A"/>
        </w:rPr>
        <w:t>сагледавању</w:t>
      </w:r>
      <w:r>
        <w:rPr>
          <w:color w:val="44536A"/>
          <w:spacing w:val="1"/>
        </w:rPr>
        <w:t> </w:t>
      </w:r>
      <w:r>
        <w:rPr>
          <w:color w:val="44536A"/>
        </w:rPr>
        <w:t>могућих</w:t>
      </w:r>
      <w:r>
        <w:rPr>
          <w:color w:val="44536A"/>
          <w:spacing w:val="1"/>
        </w:rPr>
        <w:t> </w:t>
      </w:r>
      <w:r>
        <w:rPr>
          <w:color w:val="44536A"/>
        </w:rPr>
        <w:t>утицаја на фискалну позицију земље у одређеном</w:t>
      </w:r>
      <w:r>
        <w:rPr>
          <w:color w:val="44536A"/>
          <w:spacing w:val="-43"/>
        </w:rPr>
        <w:t> </w:t>
      </w:r>
      <w:r>
        <w:rPr>
          <w:color w:val="44536A"/>
        </w:rPr>
        <w:t>периоду.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Пословање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-43"/>
        </w:rPr>
        <w:t> </w:t>
      </w:r>
      <w:r>
        <w:rPr>
          <w:color w:val="44536A"/>
        </w:rPr>
        <w:t>имати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импликације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буџет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државе.</w:t>
      </w:r>
      <w:r>
        <w:rPr>
          <w:color w:val="44536A"/>
          <w:spacing w:val="1"/>
        </w:rPr>
        <w:t> </w:t>
      </w:r>
      <w:r>
        <w:rPr>
          <w:color w:val="44536A"/>
        </w:rPr>
        <w:t>Посебним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правилима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</w:t>
      </w:r>
      <w:r>
        <w:rPr>
          <w:color w:val="44536A"/>
          <w:spacing w:val="1"/>
        </w:rPr>
        <w:t> </w:t>
      </w:r>
      <w:r>
        <w:rPr>
          <w:color w:val="44536A"/>
        </w:rPr>
        <w:t>постављено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тзв.</w:t>
      </w:r>
      <w:r>
        <w:rPr>
          <w:color w:val="44536A"/>
          <w:spacing w:val="1"/>
        </w:rPr>
        <w:t> </w:t>
      </w:r>
      <w:r>
        <w:rPr>
          <w:color w:val="44536A"/>
        </w:rPr>
        <w:t>„златно</w:t>
      </w:r>
      <w:r>
        <w:rPr>
          <w:color w:val="44536A"/>
          <w:spacing w:val="-43"/>
        </w:rPr>
        <w:t> </w:t>
      </w:r>
      <w:r>
        <w:rPr>
          <w:color w:val="44536A"/>
        </w:rPr>
        <w:t>правило”</w:t>
      </w:r>
      <w:r>
        <w:rPr>
          <w:color w:val="44536A"/>
          <w:spacing w:val="-10"/>
        </w:rPr>
        <w:t> </w:t>
      </w:r>
      <w:r>
        <w:rPr>
          <w:color w:val="44536A"/>
        </w:rPr>
        <w:t>да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дефицит</w:t>
      </w:r>
      <w:r>
        <w:rPr>
          <w:color w:val="44536A"/>
          <w:spacing w:val="-8"/>
        </w:rPr>
        <w:t> </w:t>
      </w:r>
      <w:r>
        <w:rPr>
          <w:color w:val="44536A"/>
        </w:rPr>
        <w:t>могућ</w:t>
      </w:r>
      <w:r>
        <w:rPr>
          <w:color w:val="44536A"/>
          <w:spacing w:val="-10"/>
        </w:rPr>
        <w:t> </w:t>
      </w:r>
      <w:r>
        <w:rPr>
          <w:color w:val="44536A"/>
        </w:rPr>
        <w:t>само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10"/>
        </w:rPr>
        <w:t> </w:t>
      </w:r>
      <w:r>
        <w:rPr>
          <w:color w:val="44536A"/>
        </w:rPr>
        <w:t>реализацију</w:t>
      </w:r>
      <w:r>
        <w:rPr>
          <w:color w:val="44536A"/>
          <w:spacing w:val="-42"/>
        </w:rPr>
        <w:t> </w:t>
      </w:r>
      <w:r>
        <w:rPr>
          <w:color w:val="44536A"/>
        </w:rPr>
        <w:t>капиталних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инвестиција.</w:t>
      </w:r>
      <w:r>
        <w:rPr>
          <w:color w:val="44536A"/>
          <w:spacing w:val="1"/>
        </w:rPr>
        <w:t> </w:t>
      </w:r>
      <w:r>
        <w:rPr>
          <w:color w:val="44536A"/>
        </w:rPr>
        <w:t>Постоје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-43"/>
        </w:rPr>
        <w:t> </w:t>
      </w:r>
      <w:r>
        <w:rPr>
          <w:color w:val="44536A"/>
        </w:rPr>
        <w:t>висини</w:t>
      </w:r>
      <w:r>
        <w:rPr>
          <w:color w:val="44536A"/>
          <w:spacing w:val="1"/>
        </w:rPr>
        <w:t> </w:t>
      </w:r>
      <w:r>
        <w:rPr>
          <w:color w:val="44536A"/>
        </w:rPr>
        <w:t>задужености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-43"/>
        </w:rPr>
        <w:t> </w:t>
      </w:r>
      <w:r>
        <w:rPr>
          <w:color w:val="44536A"/>
        </w:rPr>
        <w:t>самоуправе, чија би доследна примена одржала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</w:t>
      </w:r>
      <w:r>
        <w:rPr>
          <w:color w:val="44536A"/>
          <w:spacing w:val="-8"/>
        </w:rPr>
        <w:t> </w:t>
      </w:r>
      <w:r>
        <w:rPr>
          <w:color w:val="44536A"/>
        </w:rPr>
        <w:t>јавних</w:t>
      </w:r>
      <w:r>
        <w:rPr>
          <w:color w:val="44536A"/>
          <w:spacing w:val="-8"/>
        </w:rPr>
        <w:t> </w:t>
      </w:r>
      <w:r>
        <w:rPr>
          <w:color w:val="44536A"/>
        </w:rPr>
        <w:t>финансија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локалном</w:t>
      </w:r>
      <w:r>
        <w:rPr>
          <w:color w:val="44536A"/>
          <w:spacing w:val="-8"/>
        </w:rPr>
        <w:t> </w:t>
      </w:r>
      <w:r>
        <w:rPr>
          <w:color w:val="44536A"/>
        </w:rPr>
        <w:t>нивоу.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42"/>
        </w:rPr>
        <w:t> </w:t>
      </w:r>
      <w:r>
        <w:rPr>
          <w:color w:val="44536A"/>
        </w:rPr>
        <w:t>пракси се дешавало да нереалним планирањем</w:t>
      </w:r>
      <w:r>
        <w:rPr>
          <w:color w:val="44536A"/>
          <w:spacing w:val="1"/>
        </w:rPr>
        <w:t> </w:t>
      </w:r>
      <w:r>
        <w:rPr>
          <w:color w:val="44536A"/>
        </w:rPr>
        <w:t>како прихода, тако и расхода дође до кумулације</w:t>
      </w:r>
      <w:r>
        <w:rPr>
          <w:color w:val="44536A"/>
          <w:spacing w:val="1"/>
        </w:rPr>
        <w:t> </w:t>
      </w:r>
      <w:r>
        <w:rPr>
          <w:color w:val="44536A"/>
        </w:rPr>
        <w:t>доспелих, а неизмирених обавеза које угрожавају</w:t>
      </w:r>
      <w:r>
        <w:rPr>
          <w:color w:val="44536A"/>
          <w:spacing w:val="-43"/>
        </w:rPr>
        <w:t> </w:t>
      </w:r>
      <w:r>
        <w:rPr>
          <w:color w:val="44536A"/>
        </w:rPr>
        <w:t>функционисање</w:t>
      </w:r>
      <w:r>
        <w:rPr>
          <w:color w:val="44536A"/>
          <w:spacing w:val="-1"/>
        </w:rPr>
        <w:t> </w:t>
      </w:r>
      <w:r>
        <w:rPr>
          <w:color w:val="44536A"/>
        </w:rPr>
        <w:t>појединих</w:t>
      </w:r>
      <w:r>
        <w:rPr>
          <w:color w:val="44536A"/>
          <w:spacing w:val="-2"/>
        </w:rPr>
        <w:t> </w:t>
      </w:r>
      <w:r>
        <w:rPr>
          <w:color w:val="44536A"/>
        </w:rPr>
        <w:t>градова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општина.</w:t>
      </w:r>
    </w:p>
    <w:p>
      <w:pPr>
        <w:pStyle w:val="BodyText"/>
        <w:spacing w:line="259" w:lineRule="auto" w:before="159"/>
        <w:ind w:left="280" w:right="558"/>
        <w:jc w:val="both"/>
      </w:pPr>
      <w:r>
        <w:rPr>
          <w:color w:val="44536A"/>
        </w:rPr>
        <w:t>Како би се избегла реализација фискалних ризика</w:t>
      </w:r>
      <w:r>
        <w:rPr>
          <w:color w:val="44536A"/>
          <w:spacing w:val="-43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основу,</w:t>
      </w:r>
      <w:r>
        <w:rPr>
          <w:color w:val="44536A"/>
          <w:spacing w:val="1"/>
        </w:rPr>
        <w:t> </w:t>
      </w:r>
      <w:r>
        <w:rPr>
          <w:color w:val="44536A"/>
        </w:rPr>
        <w:t>Министарство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-43"/>
        </w:rPr>
        <w:t> </w:t>
      </w:r>
      <w:r>
        <w:rPr>
          <w:color w:val="44536A"/>
        </w:rPr>
        <w:t>унапређује</w:t>
      </w:r>
      <w:r>
        <w:rPr>
          <w:color w:val="44536A"/>
          <w:spacing w:val="1"/>
        </w:rPr>
        <w:t> </w:t>
      </w:r>
      <w:r>
        <w:rPr>
          <w:color w:val="44536A"/>
        </w:rPr>
        <w:t>систем</w:t>
      </w:r>
      <w:r>
        <w:rPr>
          <w:color w:val="44536A"/>
          <w:spacing w:val="1"/>
        </w:rPr>
        <w:t> </w:t>
      </w:r>
      <w:r>
        <w:rPr>
          <w:color w:val="44536A"/>
        </w:rPr>
        <w:t>контроле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</w:t>
      </w:r>
      <w:r>
        <w:rPr>
          <w:color w:val="44536A"/>
          <w:spacing w:val="-43"/>
        </w:rPr>
        <w:t> </w:t>
      </w:r>
      <w:r>
        <w:rPr>
          <w:color w:val="44536A"/>
        </w:rPr>
        <w:t>локалних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поштовања</w:t>
      </w:r>
      <w:r>
        <w:rPr>
          <w:color w:val="44536A"/>
          <w:spacing w:val="1"/>
        </w:rPr>
        <w:t> </w:t>
      </w:r>
      <w:r>
        <w:rPr>
          <w:color w:val="44536A"/>
        </w:rPr>
        <w:t>постављених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планирања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2"/>
        </w:rPr>
        <w:t> </w:t>
      </w:r>
      <w:r>
        <w:rPr>
          <w:color w:val="44536A"/>
        </w:rPr>
        <w:t>локалном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Методологије 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 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 по буџет Републике Србије који произлазе</w:t>
      </w:r>
      <w:r>
        <w:rPr>
          <w:color w:val="44536A"/>
          <w:spacing w:val="-43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вршења</w:t>
      </w:r>
      <w:r>
        <w:rPr>
          <w:color w:val="44536A"/>
          <w:spacing w:val="1"/>
        </w:rPr>
        <w:t> </w:t>
      </w:r>
      <w:r>
        <w:rPr>
          <w:color w:val="44536A"/>
        </w:rPr>
        <w:t>надлежности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самоуправе, Министарство финансија је израдило</w:t>
      </w:r>
      <w:r>
        <w:rPr>
          <w:color w:val="44536A"/>
          <w:spacing w:val="-43"/>
        </w:rPr>
        <w:t> </w:t>
      </w:r>
      <w:r>
        <w:rPr>
          <w:color w:val="44536A"/>
        </w:rPr>
        <w:t>радни</w:t>
      </w:r>
      <w:r>
        <w:rPr>
          <w:color w:val="44536A"/>
          <w:spacing w:val="1"/>
        </w:rPr>
        <w:t> </w:t>
      </w:r>
      <w:r>
        <w:rPr>
          <w:color w:val="44536A"/>
        </w:rPr>
        <w:t>модел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анализу,</w:t>
      </w:r>
      <w:r>
        <w:rPr>
          <w:color w:val="44536A"/>
          <w:spacing w:val="1"/>
        </w:rPr>
        <w:t> </w:t>
      </w:r>
      <w:r>
        <w:rPr>
          <w:color w:val="44536A"/>
        </w:rPr>
        <w:t>оцену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-4"/>
        </w:rPr>
        <w:t> </w:t>
      </w:r>
      <w:r>
        <w:rPr>
          <w:color w:val="44536A"/>
        </w:rPr>
        <w:t>ризика,</w:t>
      </w:r>
      <w:r>
        <w:rPr>
          <w:color w:val="44536A"/>
          <w:spacing w:val="-3"/>
        </w:rPr>
        <w:t> </w:t>
      </w:r>
      <w:r>
        <w:rPr>
          <w:color w:val="44536A"/>
        </w:rPr>
        <w:t>чија</w:t>
      </w:r>
      <w:r>
        <w:rPr>
          <w:color w:val="44536A"/>
          <w:spacing w:val="-4"/>
        </w:rPr>
        <w:t> </w:t>
      </w:r>
      <w:r>
        <w:rPr>
          <w:color w:val="44536A"/>
        </w:rPr>
        <w:t>се</w:t>
      </w:r>
      <w:r>
        <w:rPr>
          <w:color w:val="44536A"/>
          <w:spacing w:val="-5"/>
        </w:rPr>
        <w:t> </w:t>
      </w:r>
      <w:r>
        <w:rPr>
          <w:color w:val="44536A"/>
        </w:rPr>
        <w:t>примена</w:t>
      </w:r>
      <w:r>
        <w:rPr>
          <w:color w:val="44536A"/>
          <w:spacing w:val="-4"/>
        </w:rPr>
        <w:t> </w:t>
      </w:r>
      <w:r>
        <w:rPr>
          <w:color w:val="44536A"/>
        </w:rPr>
        <w:t>очекује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2023.</w:t>
      </w:r>
      <w:r>
        <w:rPr>
          <w:color w:val="44536A"/>
          <w:spacing w:val="-43"/>
        </w:rPr>
        <w:t> </w:t>
      </w:r>
      <w:r>
        <w:rPr>
          <w:color w:val="44536A"/>
        </w:rPr>
        <w:t>години.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80" w:right="39"/>
        <w:jc w:val="both"/>
      </w:pPr>
      <w:r>
        <w:rPr>
          <w:color w:val="44536A"/>
        </w:rPr>
        <w:t>Стално</w:t>
      </w:r>
      <w:r>
        <w:rPr>
          <w:color w:val="44536A"/>
          <w:spacing w:val="-6"/>
        </w:rPr>
        <w:t> </w:t>
      </w:r>
      <w:r>
        <w:rPr>
          <w:color w:val="44536A"/>
        </w:rPr>
        <w:t>присутан</w:t>
      </w:r>
      <w:r>
        <w:rPr>
          <w:color w:val="44536A"/>
          <w:spacing w:val="-6"/>
        </w:rPr>
        <w:t> </w:t>
      </w:r>
      <w:r>
        <w:rPr>
          <w:color w:val="44536A"/>
        </w:rPr>
        <w:t>ризик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7"/>
        </w:rPr>
        <w:t> </w:t>
      </w:r>
      <w:r>
        <w:rPr>
          <w:color w:val="44536A"/>
        </w:rPr>
        <w:t>елементарних</w:t>
      </w:r>
      <w:r>
        <w:rPr>
          <w:color w:val="44536A"/>
          <w:spacing w:val="-3"/>
        </w:rPr>
        <w:t> </w:t>
      </w:r>
      <w:r>
        <w:rPr>
          <w:color w:val="44536A"/>
        </w:rPr>
        <w:t>непогода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природних</w:t>
      </w:r>
      <w:r>
        <w:rPr>
          <w:color w:val="44536A"/>
          <w:spacing w:val="1"/>
        </w:rPr>
        <w:t> </w:t>
      </w:r>
      <w:r>
        <w:rPr>
          <w:color w:val="44536A"/>
        </w:rPr>
        <w:t>катастрофа</w:t>
      </w:r>
      <w:r>
        <w:rPr>
          <w:color w:val="44536A"/>
          <w:spacing w:val="1"/>
        </w:rPr>
        <w:t> </w:t>
      </w:r>
      <w:r>
        <w:rPr>
          <w:color w:val="44536A"/>
        </w:rPr>
        <w:t>налаже</w:t>
      </w:r>
      <w:r>
        <w:rPr>
          <w:color w:val="44536A"/>
          <w:spacing w:val="1"/>
        </w:rPr>
        <w:t> </w:t>
      </w:r>
      <w:r>
        <w:rPr>
          <w:color w:val="44536A"/>
        </w:rPr>
        <w:t>улагања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програме</w:t>
      </w:r>
      <w:r>
        <w:rPr>
          <w:color w:val="44536A"/>
          <w:spacing w:val="1"/>
        </w:rPr>
        <w:t> </w:t>
      </w:r>
      <w:r>
        <w:rPr>
          <w:color w:val="44536A"/>
        </w:rPr>
        <w:t>превенције,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умањили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 фискални трошкови за отклањање</w:t>
      </w:r>
      <w:r>
        <w:rPr>
          <w:color w:val="44536A"/>
          <w:spacing w:val="1"/>
        </w:rPr>
        <w:t> </w:t>
      </w:r>
      <w:r>
        <w:rPr>
          <w:color w:val="44536A"/>
        </w:rPr>
        <w:t>штета насталих по том основу. Један од видова</w:t>
      </w:r>
      <w:r>
        <w:rPr>
          <w:color w:val="44536A"/>
          <w:spacing w:val="1"/>
        </w:rPr>
        <w:t> </w:t>
      </w:r>
      <w:r>
        <w:rPr>
          <w:color w:val="44536A"/>
        </w:rPr>
        <w:t>превенције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комбиновање</w:t>
      </w:r>
      <w:r>
        <w:rPr>
          <w:color w:val="44536A"/>
          <w:spacing w:val="1"/>
        </w:rPr>
        <w:t> </w:t>
      </w:r>
      <w:r>
        <w:rPr>
          <w:color w:val="44536A"/>
        </w:rPr>
        <w:t>ширег</w:t>
      </w:r>
      <w:r>
        <w:rPr>
          <w:color w:val="44536A"/>
          <w:spacing w:val="1"/>
        </w:rPr>
        <w:t> </w:t>
      </w:r>
      <w:r>
        <w:rPr>
          <w:color w:val="44536A"/>
        </w:rPr>
        <w:t>спектра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 инструмената, као што су резервни</w:t>
      </w:r>
      <w:r>
        <w:rPr>
          <w:color w:val="44536A"/>
          <w:spacing w:val="1"/>
        </w:rPr>
        <w:t> </w:t>
      </w:r>
      <w:r>
        <w:rPr>
          <w:color w:val="44536A"/>
        </w:rPr>
        <w:t>фондови,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потенцијалне</w:t>
      </w:r>
      <w:r>
        <w:rPr>
          <w:color w:val="44536A"/>
          <w:spacing w:val="1"/>
        </w:rPr>
        <w:t> </w:t>
      </w:r>
      <w:r>
        <w:rPr>
          <w:color w:val="44536A"/>
        </w:rPr>
        <w:t>кредитне</w:t>
      </w:r>
      <w:r>
        <w:rPr>
          <w:color w:val="44536A"/>
          <w:spacing w:val="1"/>
        </w:rPr>
        <w:t> </w:t>
      </w:r>
      <w:r>
        <w:rPr>
          <w:color w:val="44536A"/>
        </w:rPr>
        <w:t>линије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осигурање</w:t>
      </w:r>
      <w:r>
        <w:rPr>
          <w:color w:val="44536A"/>
          <w:spacing w:val="-2"/>
        </w:rPr>
        <w:t> </w:t>
      </w:r>
      <w:r>
        <w:rPr>
          <w:color w:val="44536A"/>
        </w:rPr>
        <w:t>имовине.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2014.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суочила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катастрофалним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последицама</w:t>
      </w:r>
      <w:r>
        <w:rPr>
          <w:color w:val="44536A"/>
          <w:spacing w:val="1"/>
        </w:rPr>
        <w:t> </w:t>
      </w:r>
      <w:r>
        <w:rPr>
          <w:color w:val="44536A"/>
        </w:rPr>
        <w:t>поплава,</w:t>
      </w:r>
      <w:r>
        <w:rPr>
          <w:color w:val="44536A"/>
          <w:spacing w:val="1"/>
        </w:rPr>
        <w:t> </w:t>
      </w:r>
      <w:r>
        <w:rPr>
          <w:color w:val="44536A"/>
        </w:rPr>
        <w:t>чија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укупна</w:t>
      </w:r>
      <w:r>
        <w:rPr>
          <w:color w:val="44536A"/>
          <w:spacing w:val="-10"/>
        </w:rPr>
        <w:t> </w:t>
      </w:r>
      <w:r>
        <w:rPr>
          <w:color w:val="44536A"/>
        </w:rPr>
        <w:t>штета</w:t>
      </w:r>
      <w:r>
        <w:rPr>
          <w:color w:val="44536A"/>
          <w:spacing w:val="-9"/>
        </w:rPr>
        <w:t> </w:t>
      </w:r>
      <w:r>
        <w:rPr>
          <w:color w:val="44536A"/>
        </w:rPr>
        <w:t>(са</w:t>
      </w:r>
      <w:r>
        <w:rPr>
          <w:color w:val="44536A"/>
          <w:spacing w:val="-10"/>
        </w:rPr>
        <w:t> </w:t>
      </w:r>
      <w:r>
        <w:rPr>
          <w:color w:val="44536A"/>
        </w:rPr>
        <w:t>губицима)</w:t>
      </w:r>
      <w:r>
        <w:rPr>
          <w:color w:val="44536A"/>
          <w:spacing w:val="-5"/>
        </w:rPr>
        <w:t> </w:t>
      </w:r>
      <w:r>
        <w:rPr>
          <w:color w:val="44536A"/>
        </w:rPr>
        <w:t>процењена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више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1,7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евра.</w:t>
      </w:r>
      <w:r>
        <w:rPr>
          <w:color w:val="44536A"/>
          <w:spacing w:val="1"/>
        </w:rPr>
        <w:t> </w:t>
      </w: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децембру</w:t>
      </w:r>
      <w:r>
        <w:rPr>
          <w:color w:val="44536A"/>
          <w:spacing w:val="1"/>
        </w:rPr>
        <w:t> </w:t>
      </w:r>
      <w:r>
        <w:rPr>
          <w:color w:val="44536A"/>
        </w:rPr>
        <w:t>2014.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усвојила</w:t>
      </w:r>
      <w:r>
        <w:rPr>
          <w:color w:val="44536A"/>
          <w:spacing w:val="1"/>
        </w:rPr>
        <w:t> </w:t>
      </w:r>
      <w:r>
        <w:rPr>
          <w:color w:val="44536A"/>
        </w:rPr>
        <w:t>Национални</w:t>
      </w:r>
      <w:r>
        <w:rPr>
          <w:color w:val="44536A"/>
          <w:spacing w:val="1"/>
        </w:rPr>
        <w:t> </w:t>
      </w:r>
      <w:r>
        <w:rPr>
          <w:color w:val="44536A"/>
        </w:rPr>
        <w:t>програм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ризицима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елементарних</w:t>
      </w:r>
      <w:r>
        <w:rPr>
          <w:color w:val="44536A"/>
          <w:spacing w:val="1"/>
        </w:rPr>
        <w:t> </w:t>
      </w:r>
      <w:r>
        <w:rPr>
          <w:color w:val="44536A"/>
        </w:rPr>
        <w:t>непогода,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спроводи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сарадњи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1"/>
        </w:rPr>
        <w:t> </w:t>
      </w:r>
      <w:r>
        <w:rPr>
          <w:color w:val="44536A"/>
        </w:rPr>
        <w:t>банком,</w:t>
      </w:r>
      <w:r>
        <w:rPr>
          <w:color w:val="44536A"/>
          <w:spacing w:val="1"/>
        </w:rPr>
        <w:t> </w:t>
      </w:r>
      <w:r>
        <w:rPr>
          <w:color w:val="44536A"/>
        </w:rPr>
        <w:t>Уједињеним</w:t>
      </w:r>
      <w:r>
        <w:rPr>
          <w:color w:val="44536A"/>
          <w:spacing w:val="1"/>
        </w:rPr>
        <w:t> </w:t>
      </w:r>
      <w:r>
        <w:rPr>
          <w:color w:val="44536A"/>
        </w:rPr>
        <w:t>нацијама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Европском</w:t>
      </w:r>
      <w:r>
        <w:rPr>
          <w:color w:val="44536A"/>
          <w:spacing w:val="1"/>
        </w:rPr>
        <w:t> </w:t>
      </w:r>
      <w:r>
        <w:rPr>
          <w:color w:val="44536A"/>
        </w:rPr>
        <w:t>унијом.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наведеним</w:t>
      </w:r>
      <w:r>
        <w:rPr>
          <w:color w:val="44536A"/>
          <w:spacing w:val="1"/>
        </w:rPr>
        <w:t> </w:t>
      </w:r>
      <w:r>
        <w:rPr>
          <w:color w:val="44536A"/>
        </w:rPr>
        <w:t>програмом,</w:t>
      </w:r>
      <w:r>
        <w:rPr>
          <w:color w:val="44536A"/>
          <w:spacing w:val="1"/>
        </w:rPr>
        <w:t> </w:t>
      </w:r>
      <w:r>
        <w:rPr>
          <w:color w:val="44536A"/>
        </w:rPr>
        <w:t>новембра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донет је Закон о смањењу ризика од катастрофа и</w:t>
      </w:r>
      <w:r>
        <w:rPr>
          <w:color w:val="44536A"/>
          <w:spacing w:val="-43"/>
        </w:rPr>
        <w:t> </w:t>
      </w:r>
      <w:r>
        <w:rPr>
          <w:color w:val="44536A"/>
        </w:rPr>
        <w:t>управљању</w:t>
      </w:r>
      <w:r>
        <w:rPr>
          <w:color w:val="44536A"/>
          <w:spacing w:val="1"/>
        </w:rPr>
        <w:t> </w:t>
      </w:r>
      <w:r>
        <w:rPr>
          <w:color w:val="44536A"/>
        </w:rPr>
        <w:t>ванредним</w:t>
      </w:r>
      <w:r>
        <w:rPr>
          <w:color w:val="44536A"/>
          <w:spacing w:val="1"/>
        </w:rPr>
        <w:t> </w:t>
      </w:r>
      <w:r>
        <w:rPr>
          <w:color w:val="44536A"/>
        </w:rPr>
        <w:t>ситуацијама</w:t>
      </w:r>
      <w:r>
        <w:rPr>
          <w:color w:val="44536A"/>
          <w:spacing w:val="1"/>
        </w:rPr>
        <w:t> </w:t>
      </w:r>
      <w:r>
        <w:rPr>
          <w:color w:val="44536A"/>
        </w:rPr>
        <w:t>(„Службени</w:t>
      </w:r>
      <w:r>
        <w:rPr>
          <w:color w:val="44536A"/>
          <w:spacing w:val="1"/>
        </w:rPr>
        <w:t> </w:t>
      </w:r>
      <w:r>
        <w:rPr>
          <w:color w:val="44536A"/>
        </w:rPr>
        <w:t>гласник</w:t>
      </w:r>
      <w:r>
        <w:rPr>
          <w:color w:val="44536A"/>
          <w:spacing w:val="1"/>
        </w:rPr>
        <w:t> </w:t>
      </w:r>
      <w:r>
        <w:rPr>
          <w:color w:val="44536A"/>
        </w:rPr>
        <w:t>РС”,</w:t>
      </w:r>
      <w:r>
        <w:rPr>
          <w:color w:val="44536A"/>
          <w:spacing w:val="1"/>
        </w:rPr>
        <w:t> </w:t>
      </w:r>
      <w:r>
        <w:rPr>
          <w:color w:val="44536A"/>
        </w:rPr>
        <w:t>број</w:t>
      </w:r>
      <w:r>
        <w:rPr>
          <w:color w:val="44536A"/>
          <w:spacing w:val="1"/>
        </w:rPr>
        <w:t> </w:t>
      </w:r>
      <w:r>
        <w:rPr>
          <w:color w:val="44536A"/>
        </w:rPr>
        <w:t>87/18).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Посебна</w:t>
      </w:r>
      <w:r>
        <w:rPr>
          <w:color w:val="44536A"/>
          <w:spacing w:val="1"/>
        </w:rPr>
        <w:t> </w:t>
      </w:r>
      <w:r>
        <w:rPr>
          <w:color w:val="44536A"/>
        </w:rPr>
        <w:t>радна</w:t>
      </w:r>
      <w:r>
        <w:rPr>
          <w:color w:val="44536A"/>
          <w:spacing w:val="1"/>
        </w:rPr>
        <w:t> </w:t>
      </w:r>
      <w:r>
        <w:rPr>
          <w:color w:val="44536A"/>
        </w:rPr>
        <w:t>група</w:t>
      </w:r>
      <w:r>
        <w:rPr>
          <w:color w:val="44536A"/>
          <w:spacing w:val="1"/>
        </w:rPr>
        <w:t> </w:t>
      </w:r>
      <w:r>
        <w:rPr>
          <w:color w:val="44536A"/>
        </w:rPr>
        <w:t>отпочела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процес</w:t>
      </w:r>
      <w:r>
        <w:rPr>
          <w:color w:val="44536A"/>
          <w:spacing w:val="1"/>
        </w:rPr>
        <w:t> </w:t>
      </w:r>
      <w:r>
        <w:rPr>
          <w:color w:val="44536A"/>
        </w:rPr>
        <w:t>ревидирања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катастрофа и управљања ванредним ситуацијама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1"/>
        </w:rPr>
        <w:t> </w:t>
      </w:r>
      <w:r>
        <w:rPr>
          <w:color w:val="44536A"/>
        </w:rPr>
        <w:t>Србији,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циљем</w:t>
      </w:r>
      <w:r>
        <w:rPr>
          <w:color w:val="44536A"/>
          <w:spacing w:val="1"/>
        </w:rPr>
        <w:t> </w:t>
      </w:r>
      <w:r>
        <w:rPr>
          <w:color w:val="44536A"/>
        </w:rPr>
        <w:t>израде</w:t>
      </w:r>
      <w:r>
        <w:rPr>
          <w:color w:val="44536A"/>
          <w:spacing w:val="1"/>
        </w:rPr>
        <w:t> </w:t>
      </w:r>
      <w:r>
        <w:rPr>
          <w:color w:val="44536A"/>
        </w:rPr>
        <w:t>новог</w:t>
      </w:r>
      <w:r>
        <w:rPr>
          <w:color w:val="44536A"/>
          <w:spacing w:val="1"/>
        </w:rPr>
        <w:t> </w:t>
      </w:r>
      <w:r>
        <w:rPr>
          <w:color w:val="44536A"/>
        </w:rPr>
        <w:t>Акционог</w:t>
      </w:r>
      <w:r>
        <w:rPr>
          <w:color w:val="44536A"/>
          <w:spacing w:val="-2"/>
        </w:rPr>
        <w:t> </w:t>
      </w:r>
      <w:r>
        <w:rPr>
          <w:color w:val="44536A"/>
        </w:rPr>
        <w:t>плана</w:t>
      </w:r>
      <w:r>
        <w:rPr>
          <w:color w:val="44536A"/>
          <w:spacing w:val="-1"/>
        </w:rPr>
        <w:t> </w:t>
      </w:r>
      <w:r>
        <w:rPr>
          <w:color w:val="44536A"/>
        </w:rPr>
        <w:t>за</w:t>
      </w:r>
      <w:r>
        <w:rPr>
          <w:color w:val="44536A"/>
          <w:spacing w:val="-1"/>
        </w:rPr>
        <w:t> </w:t>
      </w:r>
      <w:r>
        <w:rPr>
          <w:color w:val="44536A"/>
        </w:rPr>
        <w:t>период 2022–2027.</w:t>
      </w:r>
      <w:r>
        <w:rPr>
          <w:color w:val="44536A"/>
          <w:spacing w:val="-3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платила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-43"/>
        </w:rPr>
        <w:t> </w:t>
      </w:r>
      <w:r>
        <w:rPr>
          <w:color w:val="44536A"/>
        </w:rPr>
        <w:t>буџета 4,22 млрд динара на име накнаде штете за</w:t>
      </w:r>
      <w:r>
        <w:rPr>
          <w:color w:val="44536A"/>
          <w:spacing w:val="-43"/>
        </w:rPr>
        <w:t> </w:t>
      </w:r>
      <w:r>
        <w:rPr>
          <w:color w:val="44536A"/>
        </w:rPr>
        <w:t>повреде или штете настале услед елементарних</w:t>
      </w:r>
      <w:r>
        <w:rPr>
          <w:color w:val="44536A"/>
          <w:spacing w:val="1"/>
        </w:rPr>
        <w:t> </w:t>
      </w:r>
      <w:r>
        <w:rPr>
          <w:color w:val="44536A"/>
        </w:rPr>
        <w:t>непогода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других</w:t>
      </w:r>
      <w:r>
        <w:rPr>
          <w:color w:val="44536A"/>
          <w:spacing w:val="1"/>
        </w:rPr>
        <w:t> </w:t>
      </w:r>
      <w:r>
        <w:rPr>
          <w:color w:val="44536A"/>
        </w:rPr>
        <w:t>природних</w:t>
      </w:r>
      <w:r>
        <w:rPr>
          <w:color w:val="44536A"/>
          <w:spacing w:val="1"/>
        </w:rPr>
        <w:t> </w:t>
      </w:r>
      <w:r>
        <w:rPr>
          <w:color w:val="44536A"/>
        </w:rPr>
        <w:t>узрока.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ову</w:t>
      </w:r>
      <w:r>
        <w:rPr>
          <w:color w:val="44536A"/>
          <w:spacing w:val="1"/>
        </w:rPr>
        <w:t> </w:t>
      </w:r>
      <w:r>
        <w:rPr>
          <w:color w:val="44536A"/>
        </w:rPr>
        <w:t>намену</w:t>
      </w:r>
      <w:r>
        <w:rPr>
          <w:color w:val="44536A"/>
          <w:spacing w:val="1"/>
        </w:rPr>
        <w:t> </w:t>
      </w:r>
      <w:r>
        <w:rPr>
          <w:color w:val="44536A"/>
        </w:rPr>
        <w:t>(економска</w:t>
      </w:r>
      <w:r>
        <w:rPr>
          <w:color w:val="44536A"/>
          <w:spacing w:val="1"/>
        </w:rPr>
        <w:t> </w:t>
      </w:r>
      <w:r>
        <w:rPr>
          <w:color w:val="44536A"/>
        </w:rPr>
        <w:t>класификација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484)</w:t>
      </w:r>
      <w:r>
        <w:rPr>
          <w:color w:val="44536A"/>
          <w:spacing w:val="1"/>
        </w:rPr>
        <w:t> </w:t>
      </w:r>
      <w:r>
        <w:rPr>
          <w:color w:val="44536A"/>
        </w:rPr>
        <w:t>издвојено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2,87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 док је за 2021. годину износ потрошен на</w:t>
      </w:r>
      <w:r>
        <w:rPr>
          <w:color w:val="44536A"/>
          <w:spacing w:val="1"/>
        </w:rPr>
        <w:t> </w:t>
      </w:r>
      <w:r>
        <w:rPr>
          <w:color w:val="44536A"/>
        </w:rPr>
        <w:t>ове намене смањен и износио је 520,29 милиона</w:t>
      </w:r>
      <w:r>
        <w:rPr>
          <w:color w:val="44536A"/>
          <w:spacing w:val="1"/>
        </w:rPr>
        <w:t> </w:t>
      </w:r>
      <w:r>
        <w:rPr>
          <w:color w:val="44536A"/>
        </w:rPr>
        <w:t>динара. Издвојена средства за ову намену током</w:t>
      </w:r>
      <w:r>
        <w:rPr>
          <w:color w:val="44536A"/>
          <w:spacing w:val="1"/>
        </w:rPr>
        <w:t> </w:t>
      </w:r>
      <w:r>
        <w:rPr>
          <w:color w:val="44536A"/>
        </w:rPr>
        <w:t>2022. године износила су 263,88 милиона динара,</w:t>
      </w:r>
      <w:r>
        <w:rPr>
          <w:color w:val="44536A"/>
          <w:spacing w:val="-43"/>
        </w:rPr>
        <w:t> </w:t>
      </w:r>
      <w:r>
        <w:rPr>
          <w:color w:val="44536A"/>
        </w:rPr>
        <w:t>а у првом кварталу 2023. године, за ове намене је</w:t>
      </w:r>
      <w:r>
        <w:rPr>
          <w:color w:val="44536A"/>
          <w:spacing w:val="1"/>
        </w:rPr>
        <w:t> </w:t>
      </w:r>
      <w:r>
        <w:rPr>
          <w:color w:val="44536A"/>
        </w:rPr>
        <w:t>издвојено</w:t>
      </w:r>
      <w:r>
        <w:rPr>
          <w:color w:val="44536A"/>
          <w:spacing w:val="1"/>
        </w:rPr>
        <w:t> </w:t>
      </w:r>
      <w:r>
        <w:rPr>
          <w:color w:val="44536A"/>
        </w:rPr>
        <w:t>33,27</w:t>
      </w:r>
      <w:r>
        <w:rPr>
          <w:color w:val="44536A"/>
          <w:spacing w:val="1"/>
        </w:rPr>
        <w:t> </w:t>
      </w:r>
      <w:r>
        <w:rPr>
          <w:color w:val="44536A"/>
        </w:rPr>
        <w:t>милиона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(без</w:t>
      </w:r>
      <w:r>
        <w:rPr>
          <w:color w:val="44536A"/>
          <w:spacing w:val="1"/>
        </w:rPr>
        <w:t> </w:t>
      </w:r>
      <w:r>
        <w:rPr>
          <w:color w:val="44536A"/>
        </w:rPr>
        <w:t>интервенцијских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-1"/>
        </w:rPr>
        <w:t> </w:t>
      </w:r>
      <w:r>
        <w:rPr>
          <w:color w:val="44536A"/>
        </w:rPr>
        <w:t>болести</w:t>
      </w:r>
      <w:r>
        <w:rPr>
          <w:color w:val="44536A"/>
          <w:spacing w:val="-1"/>
        </w:rPr>
        <w:t> </w:t>
      </w:r>
      <w:r>
        <w:rPr>
          <w:color w:val="44536A"/>
        </w:rPr>
        <w:t>COVID-19).</w:t>
      </w:r>
    </w:p>
    <w:p>
      <w:pPr>
        <w:pStyle w:val="BodyText"/>
        <w:spacing w:line="259" w:lineRule="auto" w:before="158"/>
        <w:ind w:left="280" w:right="554"/>
        <w:jc w:val="both"/>
      </w:pPr>
      <w:r>
        <w:rPr>
          <w:color w:val="44536A"/>
        </w:rPr>
        <w:t>Закључком</w:t>
      </w:r>
      <w:r>
        <w:rPr>
          <w:color w:val="44536A"/>
          <w:spacing w:val="1"/>
        </w:rPr>
        <w:t> </w:t>
      </w:r>
      <w:r>
        <w:rPr>
          <w:color w:val="44536A"/>
        </w:rPr>
        <w:t>Владе</w:t>
      </w:r>
      <w:r>
        <w:rPr>
          <w:color w:val="44536A"/>
          <w:spacing w:val="1"/>
        </w:rPr>
        <w:t> </w:t>
      </w:r>
      <w:r>
        <w:rPr>
          <w:color w:val="44536A"/>
        </w:rPr>
        <w:t>05</w:t>
      </w:r>
      <w:r>
        <w:rPr>
          <w:color w:val="44536A"/>
          <w:spacing w:val="1"/>
        </w:rPr>
        <w:t> </w:t>
      </w:r>
      <w:r>
        <w:rPr>
          <w:color w:val="44536A"/>
        </w:rPr>
        <w:t>Број:</w:t>
      </w:r>
      <w:r>
        <w:rPr>
          <w:color w:val="44536A"/>
          <w:spacing w:val="1"/>
        </w:rPr>
        <w:t> </w:t>
      </w:r>
      <w:r>
        <w:rPr>
          <w:color w:val="44536A"/>
        </w:rPr>
        <w:t>40-9575/2021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21.</w:t>
      </w:r>
      <w:r>
        <w:rPr>
          <w:color w:val="44536A"/>
          <w:spacing w:val="1"/>
        </w:rPr>
        <w:t> </w:t>
      </w:r>
      <w:r>
        <w:rPr>
          <w:color w:val="44536A"/>
        </w:rPr>
        <w:t>октобра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усвојена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Јединствена</w:t>
      </w:r>
      <w:r>
        <w:rPr>
          <w:color w:val="44536A"/>
          <w:spacing w:val="1"/>
        </w:rPr>
        <w:t> </w:t>
      </w:r>
      <w:r>
        <w:rPr>
          <w:color w:val="44536A"/>
        </w:rPr>
        <w:t>методологија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праћење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Републици</w:t>
      </w:r>
      <w:r>
        <w:rPr>
          <w:color w:val="44536A"/>
          <w:spacing w:val="-8"/>
        </w:rPr>
        <w:t> </w:t>
      </w:r>
      <w:r>
        <w:rPr>
          <w:color w:val="44536A"/>
        </w:rPr>
        <w:t>Србији</w:t>
      </w:r>
      <w:r>
        <w:rPr>
          <w:color w:val="44536A"/>
          <w:spacing w:val="-8"/>
        </w:rPr>
        <w:t> </w:t>
      </w:r>
      <w:r>
        <w:rPr>
          <w:color w:val="44536A"/>
        </w:rPr>
        <w:t>која,</w:t>
      </w:r>
      <w:r>
        <w:rPr>
          <w:color w:val="44536A"/>
          <w:spacing w:val="-8"/>
        </w:rPr>
        <w:t> </w:t>
      </w:r>
      <w:r>
        <w:rPr>
          <w:color w:val="44536A"/>
        </w:rPr>
        <w:t>између</w:t>
      </w:r>
      <w:r>
        <w:rPr>
          <w:color w:val="44536A"/>
          <w:spacing w:val="-7"/>
        </w:rPr>
        <w:t> </w:t>
      </w:r>
      <w:r>
        <w:rPr>
          <w:color w:val="44536A"/>
        </w:rPr>
        <w:t>осталог,</w:t>
      </w:r>
      <w:r>
        <w:rPr>
          <w:color w:val="44536A"/>
          <w:spacing w:val="-8"/>
        </w:rPr>
        <w:t> </w:t>
      </w:r>
      <w:r>
        <w:rPr>
          <w:color w:val="44536A"/>
        </w:rPr>
        <w:t>обухвата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Методологију за праћење фискалних ризика који</w:t>
      </w:r>
      <w:r>
        <w:rPr>
          <w:color w:val="44536A"/>
          <w:spacing w:val="1"/>
        </w:rPr>
        <w:t> </w:t>
      </w:r>
      <w:r>
        <w:rPr>
          <w:color w:val="44536A"/>
        </w:rPr>
        <w:t>се јављају као последица елементарних непогода.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току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је,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сарадњи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Светском</w:t>
      </w:r>
      <w:r>
        <w:rPr>
          <w:color w:val="44536A"/>
          <w:spacing w:val="1"/>
        </w:rPr>
        <w:t> </w:t>
      </w:r>
      <w:r>
        <w:rPr>
          <w:color w:val="44536A"/>
        </w:rPr>
        <w:t>банком,</w:t>
      </w:r>
      <w:r>
        <w:rPr>
          <w:color w:val="44536A"/>
          <w:spacing w:val="1"/>
        </w:rPr>
        <w:t> </w:t>
      </w:r>
      <w:r>
        <w:rPr>
          <w:color w:val="44536A"/>
        </w:rPr>
        <w:t>развијен</w:t>
      </w:r>
      <w:r>
        <w:rPr>
          <w:color w:val="44536A"/>
          <w:spacing w:val="1"/>
        </w:rPr>
        <w:t> </w:t>
      </w:r>
      <w:r>
        <w:rPr>
          <w:color w:val="44536A"/>
        </w:rPr>
        <w:t>модел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процену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елементарних</w:t>
      </w:r>
      <w:r>
        <w:rPr>
          <w:color w:val="44536A"/>
          <w:spacing w:val="-2"/>
        </w:rPr>
        <w:t> </w:t>
      </w:r>
      <w:r>
        <w:rPr>
          <w:color w:val="44536A"/>
        </w:rPr>
        <w:t>непогода</w:t>
      </w:r>
      <w:r>
        <w:rPr>
          <w:color w:val="44536A"/>
          <w:spacing w:val="-2"/>
        </w:rPr>
        <w:t> </w:t>
      </w:r>
      <w:r>
        <w:rPr>
          <w:color w:val="44536A"/>
        </w:rPr>
        <w:t>који</w:t>
      </w:r>
      <w:r>
        <w:rPr>
          <w:color w:val="44536A"/>
          <w:spacing w:val="-5"/>
        </w:rPr>
        <w:t> </w:t>
      </w:r>
      <w:r>
        <w:rPr>
          <w:color w:val="44536A"/>
        </w:rPr>
        <w:t>процењује</w:t>
      </w:r>
      <w:r>
        <w:rPr>
          <w:color w:val="44536A"/>
          <w:spacing w:val="-43"/>
        </w:rPr>
        <w:t> </w:t>
      </w: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потенцијалне</w:t>
      </w:r>
      <w:r>
        <w:rPr>
          <w:color w:val="44536A"/>
          <w:spacing w:val="1"/>
        </w:rPr>
        <w:t> </w:t>
      </w:r>
      <w:r>
        <w:rPr>
          <w:color w:val="44536A"/>
        </w:rPr>
        <w:t>елементарне</w:t>
      </w:r>
      <w:r>
        <w:rPr>
          <w:color w:val="44536A"/>
          <w:spacing w:val="1"/>
        </w:rPr>
        <w:t> </w:t>
      </w:r>
      <w:r>
        <w:rPr>
          <w:color w:val="44536A"/>
        </w:rPr>
        <w:t>непогоде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БДП-а,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последично,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-43"/>
        </w:rPr>
        <w:t> </w:t>
      </w:r>
      <w:r>
        <w:rPr>
          <w:color w:val="44536A"/>
        </w:rPr>
        <w:t>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2"/>
        <w:numPr>
          <w:ilvl w:val="1"/>
          <w:numId w:val="7"/>
        </w:numPr>
        <w:tabs>
          <w:tab w:pos="2213" w:val="left" w:leader="none"/>
        </w:tabs>
        <w:spacing w:line="240" w:lineRule="auto" w:before="51" w:after="0"/>
        <w:ind w:left="2212" w:right="0" w:hanging="243"/>
        <w:jc w:val="left"/>
      </w:pPr>
      <w:bookmarkStart w:name="6. Циклично прилагођени и структурни фис" w:id="33"/>
      <w:bookmarkEnd w:id="33"/>
      <w:r>
        <w:rPr>
          <w:b w:val="0"/>
        </w:rPr>
      </w:r>
      <w:bookmarkStart w:name="_bookmark10" w:id="34"/>
      <w:bookmarkEnd w:id="34"/>
      <w:r>
        <w:rPr>
          <w:b w:val="0"/>
        </w:rPr>
      </w:r>
      <w:bookmarkStart w:name="_bookmark10" w:id="35"/>
      <w:bookmarkEnd w:id="35"/>
      <w:r>
        <w:rPr>
          <w:color w:val="2E5395"/>
        </w:rPr>
        <w:t>Ц</w:t>
      </w:r>
      <w:r>
        <w:rPr>
          <w:color w:val="2E5395"/>
        </w:rPr>
        <w:t>иклично</w:t>
      </w:r>
      <w:r>
        <w:rPr>
          <w:color w:val="2E5395"/>
          <w:spacing w:val="-5"/>
        </w:rPr>
        <w:t> </w:t>
      </w:r>
      <w:r>
        <w:rPr>
          <w:color w:val="2E5395"/>
        </w:rPr>
        <w:t>прилагођени</w:t>
      </w:r>
      <w:r>
        <w:rPr>
          <w:color w:val="2E5395"/>
          <w:spacing w:val="-6"/>
        </w:rPr>
        <w:t> </w:t>
      </w:r>
      <w:r>
        <w:rPr>
          <w:color w:val="2E5395"/>
        </w:rPr>
        <w:t>и</w:t>
      </w:r>
      <w:r>
        <w:rPr>
          <w:color w:val="2E5395"/>
          <w:spacing w:val="-4"/>
        </w:rPr>
        <w:t> </w:t>
      </w:r>
      <w:r>
        <w:rPr>
          <w:color w:val="2E5395"/>
        </w:rPr>
        <w:t>структурни</w:t>
      </w:r>
      <w:r>
        <w:rPr>
          <w:color w:val="2E5395"/>
          <w:spacing w:val="-6"/>
        </w:rPr>
        <w:t> </w:t>
      </w:r>
      <w:r>
        <w:rPr>
          <w:color w:val="2E5395"/>
        </w:rPr>
        <w:t>фискални</w:t>
      </w:r>
      <w:r>
        <w:rPr>
          <w:color w:val="2E5395"/>
          <w:spacing w:val="-5"/>
        </w:rPr>
        <w:t> </w:t>
      </w:r>
      <w:r>
        <w:rPr>
          <w:color w:val="2E5395"/>
        </w:rPr>
        <w:t>биланс</w:t>
      </w:r>
    </w:p>
    <w:p>
      <w:pPr>
        <w:pStyle w:val="BodyText"/>
        <w:rPr>
          <w:b/>
          <w:sz w:val="17"/>
        </w:rPr>
      </w:pPr>
    </w:p>
    <w:p>
      <w:pPr>
        <w:spacing w:after="0"/>
        <w:rPr>
          <w:sz w:val="17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59"/>
        <w:ind w:left="256" w:right="41"/>
        <w:jc w:val="both"/>
      </w:pPr>
      <w:r>
        <w:rPr>
          <w:color w:val="44536A"/>
        </w:rPr>
        <w:t>Циклично</w:t>
      </w:r>
      <w:r>
        <w:rPr>
          <w:color w:val="44536A"/>
          <w:spacing w:val="1"/>
        </w:rPr>
        <w:t> </w:t>
      </w:r>
      <w:r>
        <w:rPr>
          <w:color w:val="44536A"/>
        </w:rPr>
        <w:t>прилагођени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биланс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 биланс из кога је искључен изоловани</w:t>
      </w:r>
      <w:r>
        <w:rPr>
          <w:color w:val="44536A"/>
          <w:spacing w:val="1"/>
        </w:rPr>
        <w:t> </w:t>
      </w:r>
      <w:r>
        <w:rPr>
          <w:color w:val="44536A"/>
        </w:rPr>
        <w:t>утицај привредног циклуса, а идентитет од кога се</w:t>
      </w:r>
      <w:r>
        <w:rPr>
          <w:color w:val="44536A"/>
          <w:spacing w:val="-43"/>
        </w:rPr>
        <w:t> </w:t>
      </w:r>
      <w:r>
        <w:rPr>
          <w:color w:val="44536A"/>
        </w:rPr>
        <w:t>полази</w:t>
      </w:r>
      <w:r>
        <w:rPr>
          <w:color w:val="44536A"/>
          <w:spacing w:val="-1"/>
        </w:rPr>
        <w:t> </w:t>
      </w:r>
      <w:r>
        <w:rPr>
          <w:color w:val="44536A"/>
        </w:rPr>
        <w:t>је</w:t>
      </w:r>
      <w:r>
        <w:rPr>
          <w:color w:val="44536A"/>
          <w:spacing w:val="-1"/>
        </w:rPr>
        <w:t> </w:t>
      </w:r>
      <w:r>
        <w:rPr>
          <w:color w:val="44536A"/>
        </w:rPr>
        <w:t>следећи</w:t>
      </w:r>
      <w:r>
        <w:rPr>
          <w:color w:val="44536A"/>
          <w:vertAlign w:val="superscript"/>
        </w:rPr>
        <w:t>12</w:t>
      </w:r>
      <w:r>
        <w:rPr>
          <w:color w:val="44536A"/>
          <w:vertAlign w:val="baseline"/>
        </w:rPr>
        <w:t>:</w:t>
      </w:r>
    </w:p>
    <w:p>
      <w:pPr>
        <w:pStyle w:val="BodyText"/>
        <w:spacing w:before="119"/>
        <w:ind w:left="1846" w:right="1633"/>
        <w:jc w:val="center"/>
      </w:pPr>
      <w:r>
        <w:rPr>
          <w:color w:val="44536A"/>
        </w:rPr>
        <w:t>FB</w:t>
      </w:r>
      <w:r>
        <w:rPr>
          <w:color w:val="44536A"/>
          <w:spacing w:val="-2"/>
        </w:rPr>
        <w:t> </w:t>
      </w:r>
      <w:r>
        <w:rPr>
          <w:color w:val="44536A"/>
        </w:rPr>
        <w:t>=</w:t>
      </w:r>
      <w:r>
        <w:rPr>
          <w:color w:val="44536A"/>
          <w:spacing w:val="-2"/>
        </w:rPr>
        <w:t> </w:t>
      </w:r>
      <w:r>
        <w:rPr>
          <w:color w:val="44536A"/>
        </w:rPr>
        <w:t>CB</w:t>
      </w:r>
      <w:r>
        <w:rPr>
          <w:color w:val="44536A"/>
          <w:spacing w:val="-2"/>
        </w:rPr>
        <w:t> </w:t>
      </w:r>
      <w:r>
        <w:rPr>
          <w:color w:val="44536A"/>
        </w:rPr>
        <w:t>+</w:t>
      </w:r>
      <w:r>
        <w:rPr>
          <w:color w:val="44536A"/>
          <w:spacing w:val="-1"/>
        </w:rPr>
        <w:t> </w:t>
      </w:r>
      <w:r>
        <w:rPr>
          <w:color w:val="44536A"/>
        </w:rPr>
        <w:t>CAB</w:t>
      </w:r>
    </w:p>
    <w:p>
      <w:pPr>
        <w:pStyle w:val="BodyText"/>
        <w:spacing w:line="259" w:lineRule="auto" w:before="140"/>
        <w:ind w:left="256" w:right="38"/>
        <w:jc w:val="both"/>
      </w:pPr>
      <w:r>
        <w:rPr>
          <w:color w:val="44536A"/>
        </w:rPr>
        <w:t>Део</w:t>
      </w:r>
      <w:r>
        <w:rPr>
          <w:color w:val="44536A"/>
          <w:spacing w:val="-6"/>
        </w:rPr>
        <w:t> </w:t>
      </w:r>
      <w:r>
        <w:rPr>
          <w:color w:val="44536A"/>
        </w:rPr>
        <w:t>фискалног</w:t>
      </w:r>
      <w:r>
        <w:rPr>
          <w:color w:val="44536A"/>
          <w:spacing w:val="-5"/>
        </w:rPr>
        <w:t> </w:t>
      </w:r>
      <w:r>
        <w:rPr>
          <w:color w:val="44536A"/>
        </w:rPr>
        <w:t>биланса</w:t>
      </w:r>
      <w:r>
        <w:rPr>
          <w:color w:val="44536A"/>
          <w:spacing w:val="-5"/>
        </w:rPr>
        <w:t> </w:t>
      </w:r>
      <w:r>
        <w:rPr>
          <w:color w:val="44536A"/>
        </w:rPr>
        <w:t>(FB)</w:t>
      </w:r>
      <w:r>
        <w:rPr>
          <w:color w:val="44536A"/>
          <w:spacing w:val="-5"/>
        </w:rPr>
        <w:t> </w:t>
      </w:r>
      <w:r>
        <w:rPr>
          <w:color w:val="44536A"/>
        </w:rPr>
        <w:t>који</w:t>
      </w:r>
      <w:r>
        <w:rPr>
          <w:color w:val="44536A"/>
          <w:spacing w:val="-5"/>
        </w:rPr>
        <w:t> </w:t>
      </w:r>
      <w:r>
        <w:rPr>
          <w:color w:val="44536A"/>
        </w:rPr>
        <w:t>није</w:t>
      </w:r>
      <w:r>
        <w:rPr>
          <w:color w:val="44536A"/>
          <w:spacing w:val="-6"/>
        </w:rPr>
        <w:t> </w:t>
      </w:r>
      <w:r>
        <w:rPr>
          <w:color w:val="44536A"/>
        </w:rPr>
        <w:t>под</w:t>
      </w:r>
      <w:r>
        <w:rPr>
          <w:color w:val="44536A"/>
          <w:spacing w:val="-6"/>
        </w:rPr>
        <w:t> </w:t>
      </w:r>
      <w:r>
        <w:rPr>
          <w:color w:val="44536A"/>
        </w:rPr>
        <w:t>утицајем</w:t>
      </w:r>
      <w:r>
        <w:rPr>
          <w:color w:val="44536A"/>
          <w:spacing w:val="-43"/>
        </w:rPr>
        <w:t> </w:t>
      </w:r>
      <w:r>
        <w:rPr>
          <w:color w:val="44536A"/>
        </w:rPr>
        <w:t>цикличних</w:t>
      </w:r>
      <w:r>
        <w:rPr>
          <w:color w:val="44536A"/>
          <w:spacing w:val="1"/>
        </w:rPr>
        <w:t> </w:t>
      </w:r>
      <w:r>
        <w:rPr>
          <w:color w:val="44536A"/>
        </w:rPr>
        <w:t>флуктуација</w:t>
      </w:r>
      <w:r>
        <w:rPr>
          <w:color w:val="44536A"/>
          <w:spacing w:val="1"/>
        </w:rPr>
        <w:t> </w:t>
      </w:r>
      <w:r>
        <w:rPr>
          <w:color w:val="44536A"/>
        </w:rPr>
        <w:t>назива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циклично</w:t>
      </w:r>
      <w:r>
        <w:rPr>
          <w:color w:val="44536A"/>
          <w:spacing w:val="1"/>
        </w:rPr>
        <w:t> </w:t>
      </w:r>
      <w:r>
        <w:rPr>
          <w:color w:val="44536A"/>
        </w:rPr>
        <w:t>прилагођени</w:t>
      </w:r>
      <w:r>
        <w:rPr>
          <w:color w:val="44536A"/>
          <w:spacing w:val="43"/>
        </w:rPr>
        <w:t> </w:t>
      </w:r>
      <w:r>
        <w:rPr>
          <w:color w:val="44536A"/>
        </w:rPr>
        <w:t>фискални</w:t>
      </w:r>
      <w:r>
        <w:rPr>
          <w:color w:val="44536A"/>
          <w:spacing w:val="43"/>
        </w:rPr>
        <w:t> </w:t>
      </w:r>
      <w:r>
        <w:rPr>
          <w:color w:val="44536A"/>
        </w:rPr>
        <w:t>биланс</w:t>
      </w:r>
      <w:r>
        <w:rPr>
          <w:color w:val="44536A"/>
          <w:spacing w:val="42"/>
        </w:rPr>
        <w:t> </w:t>
      </w:r>
      <w:r>
        <w:rPr>
          <w:color w:val="44536A"/>
        </w:rPr>
        <w:t>(CAB),  а</w:t>
      </w:r>
      <w:r>
        <w:rPr>
          <w:color w:val="44536A"/>
          <w:spacing w:val="43"/>
        </w:rPr>
        <w:t> </w:t>
      </w:r>
      <w:r>
        <w:rPr>
          <w:color w:val="44536A"/>
        </w:rPr>
        <w:t>циљ</w:t>
      </w:r>
      <w:r>
        <w:rPr>
          <w:color w:val="44536A"/>
          <w:spacing w:val="42"/>
        </w:rPr>
        <w:t> </w:t>
      </w:r>
      <w:r>
        <w:rPr>
          <w:color w:val="44536A"/>
        </w:rPr>
        <w:t>ове</w:t>
      </w:r>
      <w:r>
        <w:rPr>
          <w:color w:val="44536A"/>
          <w:spacing w:val="-43"/>
        </w:rPr>
        <w:t> </w:t>
      </w:r>
      <w:r>
        <w:rPr>
          <w:color w:val="44536A"/>
        </w:rPr>
        <w:t>процедуре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изоловање</w:t>
      </w:r>
      <w:r>
        <w:rPr>
          <w:color w:val="44536A"/>
          <w:spacing w:val="1"/>
        </w:rPr>
        <w:t> </w:t>
      </w:r>
      <w:r>
        <w:rPr>
          <w:color w:val="44536A"/>
        </w:rPr>
        <w:t>цикличне</w:t>
      </w:r>
      <w:r>
        <w:rPr>
          <w:color w:val="44536A"/>
          <w:spacing w:val="1"/>
        </w:rPr>
        <w:t> </w:t>
      </w:r>
      <w:r>
        <w:rPr>
          <w:color w:val="44536A"/>
        </w:rPr>
        <w:t>компоненте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биланса</w:t>
      </w:r>
      <w:r>
        <w:rPr>
          <w:color w:val="44536A"/>
          <w:spacing w:val="1"/>
        </w:rPr>
        <w:t> </w:t>
      </w:r>
      <w:r>
        <w:rPr>
          <w:color w:val="44536A"/>
        </w:rPr>
        <w:t>(CB)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резултат</w:t>
      </w:r>
      <w:r>
        <w:rPr>
          <w:color w:val="44536A"/>
          <w:spacing w:val="1"/>
        </w:rPr>
        <w:t> </w:t>
      </w:r>
      <w:r>
        <w:rPr>
          <w:color w:val="44536A"/>
        </w:rPr>
        <w:t>дејства</w:t>
      </w:r>
      <w:r>
        <w:rPr>
          <w:color w:val="44536A"/>
          <w:spacing w:val="-43"/>
        </w:rPr>
        <w:t> </w:t>
      </w:r>
      <w:r>
        <w:rPr>
          <w:color w:val="44536A"/>
        </w:rPr>
        <w:t>производног јаза. Стварни фискални биланс биће</w:t>
      </w:r>
      <w:r>
        <w:rPr>
          <w:color w:val="44536A"/>
          <w:spacing w:val="1"/>
        </w:rPr>
        <w:t> </w:t>
      </w:r>
      <w:r>
        <w:rPr>
          <w:color w:val="44536A"/>
        </w:rPr>
        <w:t>једнак</w:t>
      </w:r>
      <w:r>
        <w:rPr>
          <w:color w:val="44536A"/>
          <w:spacing w:val="1"/>
        </w:rPr>
        <w:t> </w:t>
      </w:r>
      <w:r>
        <w:rPr>
          <w:color w:val="44536A"/>
        </w:rPr>
        <w:t>циклично</w:t>
      </w:r>
      <w:r>
        <w:rPr>
          <w:color w:val="44536A"/>
          <w:spacing w:val="1"/>
        </w:rPr>
        <w:t> </w:t>
      </w:r>
      <w:r>
        <w:rPr>
          <w:color w:val="44536A"/>
        </w:rPr>
        <w:t>прилагођеном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случају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производни јаз једнак нули, тј. ако је стопа раста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једнака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потенцијалној.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биланс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рачунски</w:t>
      </w:r>
      <w:r>
        <w:rPr>
          <w:color w:val="44536A"/>
          <w:spacing w:val="1"/>
        </w:rPr>
        <w:t> </w:t>
      </w:r>
      <w:r>
        <w:rPr>
          <w:color w:val="44536A"/>
        </w:rPr>
        <w:t>добија</w:t>
      </w:r>
      <w:r>
        <w:rPr>
          <w:color w:val="44536A"/>
          <w:spacing w:val="-43"/>
        </w:rPr>
        <w:t> </w:t>
      </w:r>
      <w:r>
        <w:rPr>
          <w:color w:val="44536A"/>
        </w:rPr>
        <w:t>елиминацијом</w:t>
      </w:r>
      <w:r>
        <w:rPr>
          <w:color w:val="44536A"/>
          <w:spacing w:val="-8"/>
        </w:rPr>
        <w:t> </w:t>
      </w:r>
      <w:r>
        <w:rPr>
          <w:color w:val="44536A"/>
        </w:rPr>
        <w:t>једнократних</w:t>
      </w:r>
      <w:r>
        <w:rPr>
          <w:color w:val="44536A"/>
          <w:spacing w:val="-6"/>
        </w:rPr>
        <w:t> </w:t>
      </w:r>
      <w:r>
        <w:rPr>
          <w:color w:val="44536A"/>
        </w:rPr>
        <w:t>ефеката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приходној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расходној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"/>
        </w:rPr>
        <w:t> </w:t>
      </w:r>
      <w:r>
        <w:rPr>
          <w:color w:val="44536A"/>
        </w:rPr>
        <w:t>показује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структурну</w:t>
      </w:r>
      <w:r>
        <w:rPr>
          <w:color w:val="44536A"/>
          <w:spacing w:val="1"/>
        </w:rPr>
        <w:t> </w:t>
      </w:r>
      <w:r>
        <w:rPr>
          <w:color w:val="44536A"/>
        </w:rPr>
        <w:t>(трајну)</w:t>
      </w:r>
      <w:r>
        <w:rPr>
          <w:color w:val="44536A"/>
          <w:spacing w:val="-2"/>
        </w:rPr>
        <w:t> </w:t>
      </w:r>
      <w:r>
        <w:rPr>
          <w:color w:val="44536A"/>
        </w:rPr>
        <w:t>фискалну позицију.</w:t>
      </w:r>
    </w:p>
    <w:p>
      <w:pPr>
        <w:pStyle w:val="BodyText"/>
        <w:spacing w:line="259" w:lineRule="auto" w:before="117"/>
        <w:ind w:left="256" w:right="44"/>
        <w:jc w:val="both"/>
      </w:pPr>
      <w:r>
        <w:rPr>
          <w:color w:val="44536A"/>
        </w:rPr>
        <w:t>Фискални простор креиран у претходном периоду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структурно</w:t>
      </w:r>
      <w:r>
        <w:rPr>
          <w:color w:val="44536A"/>
          <w:spacing w:val="1"/>
        </w:rPr>
        <w:t> </w:t>
      </w:r>
      <w:r>
        <w:rPr>
          <w:color w:val="44536A"/>
        </w:rPr>
        <w:t>унапређена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-43"/>
        </w:rPr>
        <w:t> </w:t>
      </w:r>
      <w:r>
        <w:rPr>
          <w:color w:val="44536A"/>
        </w:rPr>
        <w:t>позиција</w:t>
      </w:r>
      <w:r>
        <w:rPr>
          <w:color w:val="44536A"/>
          <w:spacing w:val="1"/>
        </w:rPr>
        <w:t> </w:t>
      </w:r>
      <w:r>
        <w:rPr>
          <w:color w:val="44536A"/>
        </w:rPr>
        <w:t>земље,</w:t>
      </w:r>
      <w:r>
        <w:rPr>
          <w:color w:val="44536A"/>
          <w:spacing w:val="1"/>
        </w:rPr>
        <w:t> </w:t>
      </w:r>
      <w:r>
        <w:rPr>
          <w:color w:val="44536A"/>
        </w:rPr>
        <w:t>омогућили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релаксацију</w:t>
      </w:r>
      <w:r>
        <w:rPr>
          <w:color w:val="44536A"/>
          <w:spacing w:val="1"/>
        </w:rPr>
        <w:t> </w:t>
      </w:r>
      <w:r>
        <w:rPr>
          <w:color w:val="44536A"/>
        </w:rPr>
        <w:t>фискалне политике</w:t>
      </w:r>
      <w:r>
        <w:rPr>
          <w:color w:val="44536A"/>
          <w:spacing w:val="-2"/>
        </w:rPr>
        <w:t> </w:t>
      </w:r>
      <w:r>
        <w:rPr>
          <w:color w:val="44536A"/>
        </w:rPr>
        <w:t>у кризним</w:t>
      </w:r>
      <w:r>
        <w:rPr>
          <w:color w:val="44536A"/>
          <w:spacing w:val="-1"/>
        </w:rPr>
        <w:t> </w:t>
      </w:r>
      <w:r>
        <w:rPr>
          <w:color w:val="44536A"/>
        </w:rPr>
        <w:t>временима.</w:t>
      </w:r>
    </w:p>
    <w:p>
      <w:pPr>
        <w:pStyle w:val="BodyText"/>
        <w:spacing w:line="259" w:lineRule="auto" w:before="59"/>
        <w:ind w:left="256" w:right="533"/>
        <w:jc w:val="both"/>
      </w:pPr>
      <w:r>
        <w:rPr/>
        <w:br w:type="column"/>
      </w:r>
      <w:r>
        <w:rPr>
          <w:color w:val="44536A"/>
        </w:rPr>
        <w:t>Избијањем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 и увођењем мера за здравствену заштиту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становништва,</w:t>
      </w:r>
      <w:r>
        <w:rPr>
          <w:color w:val="44536A"/>
          <w:spacing w:val="-4"/>
        </w:rPr>
        <w:t> </w:t>
      </w:r>
      <w:r>
        <w:rPr>
          <w:color w:val="44536A"/>
        </w:rPr>
        <w:t>глобална</w:t>
      </w:r>
      <w:r>
        <w:rPr>
          <w:color w:val="44536A"/>
          <w:spacing w:val="-3"/>
        </w:rPr>
        <w:t> </w:t>
      </w:r>
      <w:r>
        <w:rPr>
          <w:color w:val="44536A"/>
        </w:rPr>
        <w:t>економија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ушла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кризу</w:t>
      </w:r>
      <w:r>
        <w:rPr>
          <w:color w:val="44536A"/>
          <w:spacing w:val="-43"/>
        </w:rPr>
        <w:t> </w:t>
      </w:r>
      <w:r>
        <w:rPr>
          <w:color w:val="44536A"/>
        </w:rPr>
        <w:t>без преседана. Утицај на фискалну позицију је био</w:t>
      </w:r>
      <w:r>
        <w:rPr>
          <w:color w:val="44536A"/>
          <w:spacing w:val="-43"/>
        </w:rPr>
        <w:t> </w:t>
      </w:r>
      <w:r>
        <w:rPr>
          <w:color w:val="44536A"/>
        </w:rPr>
        <w:t>видљив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смањене</w:t>
      </w:r>
      <w:r>
        <w:rPr>
          <w:color w:val="44536A"/>
          <w:spacing w:val="1"/>
        </w:rPr>
        <w:t> </w:t>
      </w:r>
      <w:r>
        <w:rPr>
          <w:color w:val="44536A"/>
        </w:rPr>
        <w:t>прихода</w:t>
      </w:r>
      <w:r>
        <w:rPr>
          <w:color w:val="44536A"/>
          <w:spacing w:val="1"/>
        </w:rPr>
        <w:t> </w:t>
      </w:r>
      <w:r>
        <w:rPr>
          <w:color w:val="44536A"/>
        </w:rPr>
        <w:t>буџета,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успоравања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активности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драматично</w:t>
      </w:r>
      <w:r>
        <w:rPr>
          <w:color w:val="44536A"/>
          <w:spacing w:val="1"/>
        </w:rPr>
        <w:t> </w:t>
      </w:r>
      <w:r>
        <w:rPr>
          <w:color w:val="44536A"/>
        </w:rPr>
        <w:t>већих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условљених</w:t>
      </w:r>
      <w:r>
        <w:rPr>
          <w:color w:val="44536A"/>
          <w:spacing w:val="1"/>
        </w:rPr>
        <w:t> </w:t>
      </w:r>
      <w:r>
        <w:rPr>
          <w:color w:val="44536A"/>
        </w:rPr>
        <w:t>већим</w:t>
      </w:r>
      <w:r>
        <w:rPr>
          <w:color w:val="44536A"/>
          <w:spacing w:val="1"/>
        </w:rPr>
        <w:t> </w:t>
      </w:r>
      <w:r>
        <w:rPr>
          <w:color w:val="44536A"/>
        </w:rPr>
        <w:t>трошковима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здравствене</w:t>
      </w:r>
      <w:r>
        <w:rPr>
          <w:color w:val="44536A"/>
          <w:spacing w:val="1"/>
        </w:rPr>
        <w:t> </w:t>
      </w:r>
      <w:r>
        <w:rPr>
          <w:color w:val="44536A"/>
        </w:rPr>
        <w:t>заштите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доношењем</w:t>
      </w:r>
      <w:r>
        <w:rPr>
          <w:color w:val="44536A"/>
          <w:spacing w:val="1"/>
        </w:rPr>
        <w:t> </w:t>
      </w:r>
      <w:r>
        <w:rPr>
          <w:color w:val="44536A"/>
        </w:rPr>
        <w:t>обимног</w:t>
      </w:r>
      <w:r>
        <w:rPr>
          <w:color w:val="44536A"/>
          <w:spacing w:val="1"/>
        </w:rPr>
        <w:t> </w:t>
      </w:r>
      <w:r>
        <w:rPr>
          <w:color w:val="44536A"/>
        </w:rPr>
        <w:t>пакета</w:t>
      </w:r>
      <w:r>
        <w:rPr>
          <w:color w:val="44536A"/>
          <w:spacing w:val="1"/>
        </w:rPr>
        <w:t> </w:t>
      </w:r>
      <w:r>
        <w:rPr>
          <w:color w:val="44536A"/>
        </w:rPr>
        <w:t>помоћи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грађанима.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таквој</w:t>
      </w:r>
      <w:r>
        <w:rPr>
          <w:color w:val="44536A"/>
          <w:spacing w:val="1"/>
        </w:rPr>
        <w:t> </w:t>
      </w:r>
      <w:r>
        <w:rPr>
          <w:color w:val="44536A"/>
        </w:rPr>
        <w:t>ситуацији,</w:t>
      </w:r>
      <w:r>
        <w:rPr>
          <w:color w:val="44536A"/>
          <w:spacing w:val="-43"/>
        </w:rPr>
        <w:t> </w:t>
      </w:r>
      <w:r>
        <w:rPr>
          <w:color w:val="44536A"/>
        </w:rPr>
        <w:t>уобичајена</w:t>
      </w:r>
      <w:r>
        <w:rPr>
          <w:color w:val="44536A"/>
          <w:spacing w:val="1"/>
        </w:rPr>
        <w:t> </w:t>
      </w:r>
      <w:r>
        <w:rPr>
          <w:color w:val="44536A"/>
        </w:rPr>
        <w:t>анализа</w:t>
      </w:r>
      <w:r>
        <w:rPr>
          <w:color w:val="44536A"/>
          <w:spacing w:val="1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1"/>
        </w:rPr>
        <w:t> </w:t>
      </w:r>
      <w:r>
        <w:rPr>
          <w:color w:val="44536A"/>
        </w:rPr>
        <w:t>циклуса,</w:t>
      </w:r>
      <w:r>
        <w:rPr>
          <w:color w:val="44536A"/>
          <w:spacing w:val="-43"/>
        </w:rPr>
        <w:t> </w:t>
      </w:r>
      <w:r>
        <w:rPr>
          <w:color w:val="44536A"/>
        </w:rPr>
        <w:t>квантификација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мултипликатора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оцена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еластичности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фискалног</w:t>
      </w:r>
      <w:r>
        <w:rPr>
          <w:color w:val="44536A"/>
          <w:spacing w:val="-8"/>
        </w:rPr>
        <w:t> </w:t>
      </w:r>
      <w:r>
        <w:rPr>
          <w:color w:val="44536A"/>
        </w:rPr>
        <w:t>баланса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односу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производни</w:t>
      </w:r>
      <w:r>
        <w:rPr>
          <w:color w:val="44536A"/>
          <w:spacing w:val="1"/>
        </w:rPr>
        <w:t> </w:t>
      </w:r>
      <w:r>
        <w:rPr>
          <w:color w:val="44536A"/>
        </w:rPr>
        <w:t>јаз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даје</w:t>
      </w:r>
      <w:r>
        <w:rPr>
          <w:color w:val="44536A"/>
          <w:spacing w:val="1"/>
        </w:rPr>
        <w:t> </w:t>
      </w:r>
      <w:r>
        <w:rPr>
          <w:color w:val="44536A"/>
        </w:rPr>
        <w:t>сасвим</w:t>
      </w:r>
      <w:r>
        <w:rPr>
          <w:color w:val="44536A"/>
          <w:spacing w:val="1"/>
        </w:rPr>
        <w:t> </w:t>
      </w:r>
      <w:r>
        <w:rPr>
          <w:color w:val="44536A"/>
        </w:rPr>
        <w:t>коректне</w:t>
      </w:r>
      <w:r>
        <w:rPr>
          <w:color w:val="44536A"/>
          <w:spacing w:val="1"/>
        </w:rPr>
        <w:t> </w:t>
      </w:r>
      <w:r>
        <w:rPr>
          <w:color w:val="44536A"/>
        </w:rPr>
        <w:t>оцене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</w:t>
      </w:r>
      <w:r>
        <w:rPr>
          <w:color w:val="44536A"/>
          <w:spacing w:val="1"/>
        </w:rPr>
        <w:t> </w:t>
      </w:r>
      <w:r>
        <w:rPr>
          <w:color w:val="44536A"/>
        </w:rPr>
        <w:t>земље.</w:t>
      </w:r>
      <w:r>
        <w:rPr>
          <w:color w:val="44536A"/>
          <w:spacing w:val="1"/>
        </w:rPr>
        <w:t> </w:t>
      </w:r>
      <w:r>
        <w:rPr>
          <w:color w:val="44536A"/>
        </w:rPr>
        <w:t>Одговор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сложену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економску</w:t>
      </w:r>
      <w:r>
        <w:rPr>
          <w:color w:val="44536A"/>
          <w:spacing w:val="1"/>
        </w:rPr>
        <w:t> </w:t>
      </w:r>
      <w:r>
        <w:rPr>
          <w:color w:val="44536A"/>
        </w:rPr>
        <w:t>ситуацију</w:t>
      </w:r>
      <w:r>
        <w:rPr>
          <w:color w:val="44536A"/>
          <w:spacing w:val="1"/>
        </w:rPr>
        <w:t> </w:t>
      </w:r>
      <w:r>
        <w:rPr>
          <w:color w:val="44536A"/>
        </w:rPr>
        <w:t>узроковану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</w:t>
      </w:r>
      <w:r>
        <w:rPr>
          <w:color w:val="44536A"/>
          <w:spacing w:val="1"/>
        </w:rPr>
        <w:t> </w:t>
      </w:r>
      <w:r>
        <w:rPr>
          <w:color w:val="44536A"/>
        </w:rPr>
        <w:t>коронавируса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2021. години, представљен је опсежним пакетом</w:t>
      </w:r>
      <w:r>
        <w:rPr>
          <w:color w:val="44536A"/>
          <w:spacing w:val="1"/>
        </w:rPr>
        <w:t> </w:t>
      </w:r>
      <w:r>
        <w:rPr>
          <w:color w:val="44536A"/>
        </w:rPr>
        <w:t>мера помоћи привреди. У случају одсуства мера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-4"/>
        </w:rPr>
        <w:t> </w:t>
      </w:r>
      <w:r>
        <w:rPr>
          <w:color w:val="44536A"/>
        </w:rPr>
        <w:t>привреди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-1"/>
        </w:rPr>
        <w:t> </w:t>
      </w:r>
      <w:r>
        <w:rPr>
          <w:color w:val="44536A"/>
        </w:rPr>
        <w:t>благ</w:t>
      </w:r>
      <w:r>
        <w:rPr>
          <w:color w:val="44536A"/>
          <w:spacing w:val="-2"/>
        </w:rPr>
        <w:t> </w:t>
      </w:r>
      <w:r>
        <w:rPr>
          <w:color w:val="44536A"/>
        </w:rPr>
        <w:t>пад</w:t>
      </w:r>
      <w:r>
        <w:rPr>
          <w:color w:val="44536A"/>
          <w:spacing w:val="-5"/>
        </w:rPr>
        <w:t> </w:t>
      </w:r>
      <w:r>
        <w:rPr>
          <w:color w:val="44536A"/>
        </w:rPr>
        <w:t>БДП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2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снажан</w:t>
      </w:r>
      <w:r>
        <w:rPr>
          <w:color w:val="44536A"/>
          <w:spacing w:val="1"/>
        </w:rPr>
        <w:t> </w:t>
      </w:r>
      <w:r>
        <w:rPr>
          <w:color w:val="44536A"/>
        </w:rPr>
        <w:t>опоравак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године би изостао, а већа контракција привреде би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утицала на знатно спорији опоравак у наредном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23"/>
            <w:col w:w="5136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line="259" w:lineRule="auto" w:before="84"/>
        <w:ind w:left="280" w:right="534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12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Детаљнији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опис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коришћене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методологије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резултата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могу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се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пронаћи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5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Фискалној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стратегији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2013.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годину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са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пројекцијама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4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2014.</w:t>
      </w:r>
      <w:r>
        <w:rPr>
          <w:color w:val="44536A"/>
          <w:spacing w:val="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2015. годину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или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путем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линка</w:t>
      </w:r>
      <w:r>
        <w:rPr>
          <w:color w:val="44536A"/>
          <w:spacing w:val="-1"/>
          <w:sz w:val="16"/>
          <w:vertAlign w:val="baseline"/>
        </w:rPr>
        <w:t> </w:t>
      </w:r>
      <w:hyperlink r:id="rId39">
        <w:r>
          <w:rPr>
            <w:color w:val="44536A"/>
            <w:sz w:val="16"/>
            <w:vertAlign w:val="baseline"/>
          </w:rPr>
          <w:t>https://www.mfin.gov.rs//upload/media/jzsbpL_601ab1585ca02.pdf</w:t>
        </w:r>
      </w:hyperlink>
    </w:p>
    <w:p>
      <w:pPr>
        <w:spacing w:after="0" w:line="259" w:lineRule="auto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</w:pPr>
    </w:p>
    <w:p>
      <w:pPr>
        <w:pStyle w:val="Heading5"/>
        <w:spacing w:line="256" w:lineRule="auto" w:before="60"/>
        <w:ind w:left="3302" w:right="1384" w:hanging="2168"/>
      </w:pPr>
      <w:r>
        <w:rPr>
          <w:color w:val="001F5F"/>
        </w:rPr>
        <w:t>Табела</w:t>
      </w:r>
      <w:r>
        <w:rPr>
          <w:color w:val="001F5F"/>
          <w:spacing w:val="-5"/>
        </w:rPr>
        <w:t> </w:t>
      </w:r>
      <w:r>
        <w:rPr>
          <w:color w:val="001F5F"/>
        </w:rPr>
        <w:t>19.</w:t>
      </w:r>
      <w:r>
        <w:rPr>
          <w:color w:val="001F5F"/>
          <w:spacing w:val="-4"/>
        </w:rPr>
        <w:t> </w:t>
      </w:r>
      <w:r>
        <w:rPr>
          <w:color w:val="001F5F"/>
        </w:rPr>
        <w:t>Фискални</w:t>
      </w:r>
      <w:r>
        <w:rPr>
          <w:color w:val="001F5F"/>
          <w:spacing w:val="-5"/>
        </w:rPr>
        <w:t> </w:t>
      </w:r>
      <w:r>
        <w:rPr>
          <w:color w:val="001F5F"/>
        </w:rPr>
        <w:t>биланс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3"/>
        </w:rPr>
        <w:t> </w:t>
      </w:r>
      <w:r>
        <w:rPr>
          <w:color w:val="001F5F"/>
        </w:rPr>
        <w:t>компоненте</w:t>
      </w:r>
      <w:r>
        <w:rPr>
          <w:color w:val="001F5F"/>
          <w:spacing w:val="-4"/>
        </w:rPr>
        <w:t> </w:t>
      </w:r>
      <w:r>
        <w:rPr>
          <w:color w:val="001F5F"/>
        </w:rPr>
        <w:t>за</w:t>
      </w:r>
      <w:r>
        <w:rPr>
          <w:color w:val="001F5F"/>
          <w:spacing w:val="-4"/>
        </w:rPr>
        <w:t> </w:t>
      </w:r>
      <w:r>
        <w:rPr>
          <w:color w:val="001F5F"/>
        </w:rPr>
        <w:t>обрачун</w:t>
      </w:r>
      <w:r>
        <w:rPr>
          <w:color w:val="001F5F"/>
          <w:spacing w:val="-3"/>
        </w:rPr>
        <w:t> </w:t>
      </w:r>
      <w:r>
        <w:rPr>
          <w:color w:val="001F5F"/>
        </w:rPr>
        <w:t>циклично</w:t>
      </w:r>
      <w:r>
        <w:rPr>
          <w:color w:val="001F5F"/>
          <w:spacing w:val="-3"/>
        </w:rPr>
        <w:t> </w:t>
      </w:r>
      <w:r>
        <w:rPr>
          <w:color w:val="001F5F"/>
        </w:rPr>
        <w:t>прилагођеног</w:t>
      </w:r>
      <w:r>
        <w:rPr>
          <w:color w:val="001F5F"/>
          <w:spacing w:val="-5"/>
        </w:rPr>
        <w:t> </w:t>
      </w:r>
      <w:r>
        <w:rPr>
          <w:color w:val="001F5F"/>
        </w:rPr>
        <w:t>биланса</w:t>
      </w:r>
      <w:r>
        <w:rPr>
          <w:color w:val="001F5F"/>
          <w:spacing w:val="-43"/>
        </w:rPr>
        <w:t> </w:t>
      </w:r>
      <w:r>
        <w:rPr>
          <w:color w:val="001F5F"/>
        </w:rPr>
        <w:t>у</w:t>
      </w:r>
      <w:r>
        <w:rPr>
          <w:color w:val="001F5F"/>
          <w:spacing w:val="-2"/>
        </w:rPr>
        <w:t> </w:t>
      </w:r>
      <w:r>
        <w:rPr>
          <w:color w:val="001F5F"/>
        </w:rPr>
        <w:t>периоду</w:t>
      </w:r>
      <w:r>
        <w:rPr>
          <w:color w:val="001F5F"/>
          <w:spacing w:val="-1"/>
        </w:rPr>
        <w:t> </w:t>
      </w:r>
      <w:r>
        <w:rPr>
          <w:color w:val="001F5F"/>
        </w:rPr>
        <w:t>2005–2026.</w:t>
      </w:r>
      <w:r>
        <w:rPr>
          <w:color w:val="001F5F"/>
          <w:spacing w:val="1"/>
        </w:rPr>
        <w:t> </w:t>
      </w:r>
      <w:r>
        <w:rPr>
          <w:color w:val="001F5F"/>
        </w:rPr>
        <w:t>године,</w:t>
      </w:r>
      <w:r>
        <w:rPr>
          <w:color w:val="001F5F"/>
          <w:spacing w:val="-2"/>
        </w:rPr>
        <w:t> </w:t>
      </w:r>
      <w:r>
        <w:rPr>
          <w:color w:val="001F5F"/>
        </w:rPr>
        <w:t>% БДП*</w:t>
      </w:r>
    </w:p>
    <w:p>
      <w:pPr>
        <w:pStyle w:val="BodyText"/>
        <w:spacing w:before="8"/>
        <w:rPr>
          <w:b/>
          <w:sz w:val="15"/>
        </w:rPr>
      </w:pPr>
    </w:p>
    <w:tbl>
      <w:tblPr>
        <w:tblW w:w="0" w:type="auto"/>
        <w:jc w:val="left"/>
        <w:tblInd w:w="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879"/>
        <w:gridCol w:w="1048"/>
        <w:gridCol w:w="1027"/>
        <w:gridCol w:w="1106"/>
        <w:gridCol w:w="1124"/>
        <w:gridCol w:w="1059"/>
        <w:gridCol w:w="1084"/>
        <w:gridCol w:w="1016"/>
      </w:tblGrid>
      <w:tr>
        <w:trPr>
          <w:trHeight w:val="1122" w:hRule="atLeast"/>
        </w:trPr>
        <w:tc>
          <w:tcPr>
            <w:tcW w:w="1798" w:type="dxa"/>
            <w:gridSpan w:val="2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1132" w:right="133" w:hanging="332"/>
              <w:rPr>
                <w:sz w:val="16"/>
              </w:rPr>
            </w:pPr>
            <w:r>
              <w:rPr>
                <w:color w:val="001F5F"/>
                <w:sz w:val="16"/>
              </w:rPr>
              <w:t>Производни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јаз</w:t>
            </w:r>
          </w:p>
        </w:tc>
        <w:tc>
          <w:tcPr>
            <w:tcW w:w="104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241" w:right="210" w:hanging="94"/>
              <w:rPr>
                <w:sz w:val="16"/>
              </w:rPr>
            </w:pP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биланс</w:t>
            </w:r>
          </w:p>
        </w:tc>
        <w:tc>
          <w:tcPr>
            <w:tcW w:w="102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163" w:right="174" w:hanging="27"/>
              <w:jc w:val="both"/>
              <w:rPr>
                <w:sz w:val="16"/>
              </w:rPr>
            </w:pPr>
            <w:r>
              <w:rPr>
                <w:color w:val="001F5F"/>
                <w:sz w:val="16"/>
              </w:rPr>
              <w:t>Примарни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биланс</w:t>
            </w:r>
          </w:p>
        </w:tc>
        <w:tc>
          <w:tcPr>
            <w:tcW w:w="110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103" w:right="93" w:firstLine="105"/>
              <w:rPr>
                <w:sz w:val="16"/>
              </w:rPr>
            </w:pPr>
            <w:r>
              <w:rPr>
                <w:color w:val="001F5F"/>
                <w:sz w:val="16"/>
              </w:rPr>
              <w:t>Циклично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прилагођени</w:t>
            </w:r>
          </w:p>
          <w:p>
            <w:pPr>
              <w:pStyle w:val="TableParagraph"/>
              <w:spacing w:line="273" w:lineRule="auto"/>
              <w:ind w:left="307" w:right="209" w:hanging="89"/>
              <w:rPr>
                <w:sz w:val="16"/>
              </w:rPr>
            </w:pP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биланс</w:t>
            </w:r>
          </w:p>
        </w:tc>
        <w:tc>
          <w:tcPr>
            <w:tcW w:w="112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102" w:right="112" w:firstLine="105"/>
              <w:rPr>
                <w:sz w:val="16"/>
              </w:rPr>
            </w:pPr>
            <w:r>
              <w:rPr>
                <w:color w:val="001F5F"/>
                <w:sz w:val="16"/>
              </w:rPr>
              <w:t>Циклично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прилагођени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примарни</w:t>
            </w:r>
          </w:p>
          <w:p>
            <w:pPr>
              <w:pStyle w:val="TableParagraph"/>
              <w:spacing w:line="190" w:lineRule="exact"/>
              <w:ind w:left="217"/>
              <w:rPr>
                <w:sz w:val="16"/>
              </w:rPr>
            </w:pPr>
            <w:r>
              <w:rPr>
                <w:color w:val="001F5F"/>
                <w:sz w:val="16"/>
              </w:rPr>
              <w:t>фискални</w:t>
            </w:r>
          </w:p>
          <w:p>
            <w:pPr>
              <w:pStyle w:val="TableParagraph"/>
              <w:spacing w:before="30"/>
              <w:ind w:left="306"/>
              <w:rPr>
                <w:sz w:val="16"/>
              </w:rPr>
            </w:pPr>
            <w:r>
              <w:rPr>
                <w:color w:val="001F5F"/>
                <w:sz w:val="16"/>
              </w:rPr>
              <w:t>биланс</w:t>
            </w:r>
          </w:p>
        </w:tc>
        <w:tc>
          <w:tcPr>
            <w:tcW w:w="105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120" w:right="165"/>
              <w:jc w:val="center"/>
              <w:rPr>
                <w:sz w:val="16"/>
              </w:rPr>
            </w:pPr>
            <w:r>
              <w:rPr>
                <w:color w:val="001F5F"/>
                <w:sz w:val="16"/>
              </w:rPr>
              <w:t>Структурни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биланс</w:t>
            </w:r>
          </w:p>
        </w:tc>
        <w:tc>
          <w:tcPr>
            <w:tcW w:w="1084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6" w:lineRule="auto" w:before="1"/>
              <w:ind w:left="119" w:right="191"/>
              <w:jc w:val="center"/>
              <w:rPr>
                <w:sz w:val="16"/>
              </w:rPr>
            </w:pPr>
            <w:r>
              <w:rPr>
                <w:color w:val="001F5F"/>
                <w:sz w:val="16"/>
              </w:rPr>
              <w:t>Структурни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примарни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1"/>
                <w:sz w:val="16"/>
              </w:rPr>
              <w:t> </w:t>
            </w:r>
            <w:r>
              <w:rPr>
                <w:color w:val="001F5F"/>
                <w:sz w:val="16"/>
              </w:rPr>
              <w:t>биланс**</w:t>
            </w:r>
          </w:p>
        </w:tc>
        <w:tc>
          <w:tcPr>
            <w:tcW w:w="101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78" w:lineRule="auto" w:before="1"/>
              <w:ind w:left="229" w:right="183" w:hanging="87"/>
              <w:rPr>
                <w:sz w:val="16"/>
              </w:rPr>
            </w:pPr>
            <w:r>
              <w:rPr>
                <w:color w:val="001F5F"/>
                <w:sz w:val="16"/>
              </w:rPr>
              <w:t>Фискални</w:t>
            </w:r>
            <w:r>
              <w:rPr>
                <w:color w:val="001F5F"/>
                <w:spacing w:val="-34"/>
                <w:sz w:val="16"/>
              </w:rPr>
              <w:t> </w:t>
            </w:r>
            <w:r>
              <w:rPr>
                <w:color w:val="001F5F"/>
                <w:sz w:val="16"/>
              </w:rPr>
              <w:t>импулс</w:t>
            </w:r>
          </w:p>
        </w:tc>
      </w:tr>
      <w:tr>
        <w:trPr>
          <w:trHeight w:val="224" w:hRule="atLeast"/>
        </w:trPr>
        <w:tc>
          <w:tcPr>
            <w:tcW w:w="91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2005</w:t>
            </w:r>
          </w:p>
        </w:tc>
        <w:tc>
          <w:tcPr>
            <w:tcW w:w="87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04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027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2,0</w:t>
            </w:r>
          </w:p>
        </w:tc>
        <w:tc>
          <w:tcPr>
            <w:tcW w:w="110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124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2,0</w:t>
            </w:r>
          </w:p>
        </w:tc>
        <w:tc>
          <w:tcPr>
            <w:tcW w:w="105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1,3</w:t>
            </w:r>
          </w:p>
        </w:tc>
        <w:tc>
          <w:tcPr>
            <w:tcW w:w="1084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2,2</w:t>
            </w:r>
          </w:p>
        </w:tc>
        <w:tc>
          <w:tcPr>
            <w:tcW w:w="1016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4" w:hRule="atLeast"/>
        </w:trPr>
        <w:tc>
          <w:tcPr>
            <w:tcW w:w="919" w:type="dxa"/>
          </w:tcPr>
          <w:p>
            <w:pPr>
              <w:pStyle w:val="TableParagraph"/>
              <w:spacing w:line="192" w:lineRule="exact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2006</w:t>
            </w:r>
          </w:p>
        </w:tc>
        <w:tc>
          <w:tcPr>
            <w:tcW w:w="879" w:type="dxa"/>
          </w:tcPr>
          <w:p>
            <w:pPr>
              <w:pStyle w:val="TableParagraph"/>
              <w:spacing w:line="192" w:lineRule="exact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-2,7</w:t>
            </w:r>
          </w:p>
        </w:tc>
        <w:tc>
          <w:tcPr>
            <w:tcW w:w="1048" w:type="dxa"/>
          </w:tcPr>
          <w:p>
            <w:pPr>
              <w:pStyle w:val="TableParagraph"/>
              <w:spacing w:line="192" w:lineRule="exact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-1,4</w:t>
            </w:r>
          </w:p>
        </w:tc>
        <w:tc>
          <w:tcPr>
            <w:tcW w:w="1027" w:type="dxa"/>
          </w:tcPr>
          <w:p>
            <w:pPr>
              <w:pStyle w:val="TableParagraph"/>
              <w:spacing w:line="192" w:lineRule="exact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-0,1</w:t>
            </w:r>
          </w:p>
        </w:tc>
        <w:tc>
          <w:tcPr>
            <w:tcW w:w="1106" w:type="dxa"/>
          </w:tcPr>
          <w:p>
            <w:pPr>
              <w:pStyle w:val="TableParagraph"/>
              <w:spacing w:line="192" w:lineRule="exact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-0,5</w:t>
            </w:r>
          </w:p>
        </w:tc>
        <w:tc>
          <w:tcPr>
            <w:tcW w:w="1124" w:type="dxa"/>
          </w:tcPr>
          <w:p>
            <w:pPr>
              <w:pStyle w:val="TableParagraph"/>
              <w:spacing w:line="192" w:lineRule="exact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0,8</w:t>
            </w:r>
          </w:p>
        </w:tc>
        <w:tc>
          <w:tcPr>
            <w:tcW w:w="1059" w:type="dxa"/>
          </w:tcPr>
          <w:p>
            <w:pPr>
              <w:pStyle w:val="TableParagraph"/>
              <w:spacing w:line="192" w:lineRule="exact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0,2</w:t>
            </w:r>
          </w:p>
        </w:tc>
        <w:tc>
          <w:tcPr>
            <w:tcW w:w="1084" w:type="dxa"/>
          </w:tcPr>
          <w:p>
            <w:pPr>
              <w:pStyle w:val="TableParagraph"/>
              <w:spacing w:line="192" w:lineRule="exact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1,5</w:t>
            </w:r>
          </w:p>
        </w:tc>
        <w:tc>
          <w:tcPr>
            <w:tcW w:w="1016" w:type="dxa"/>
          </w:tcPr>
          <w:p>
            <w:pPr>
              <w:pStyle w:val="TableParagraph"/>
              <w:spacing w:line="192" w:lineRule="exact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1,2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2007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0,8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-1,8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-2,1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-1,5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-1,7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2,3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2008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4,1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-2,5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-1,9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-3,9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-4,0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1,9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2009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-0,4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-4,0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-4,1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-3,5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2010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-0,7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-4,3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-4,1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-3,1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-4,2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-3,2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-0,3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2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2011</w:t>
            </w:r>
          </w:p>
        </w:tc>
        <w:tc>
          <w:tcPr>
            <w:tcW w:w="879" w:type="dxa"/>
          </w:tcPr>
          <w:p>
            <w:pPr>
              <w:pStyle w:val="TableParagraph"/>
              <w:spacing w:before="2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0,5</w:t>
            </w:r>
          </w:p>
        </w:tc>
        <w:tc>
          <w:tcPr>
            <w:tcW w:w="1048" w:type="dxa"/>
          </w:tcPr>
          <w:p>
            <w:pPr>
              <w:pStyle w:val="TableParagraph"/>
              <w:spacing w:before="2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-4,5</w:t>
            </w:r>
          </w:p>
        </w:tc>
        <w:tc>
          <w:tcPr>
            <w:tcW w:w="1027" w:type="dxa"/>
          </w:tcPr>
          <w:p>
            <w:pPr>
              <w:pStyle w:val="TableParagraph"/>
              <w:spacing w:before="2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106" w:type="dxa"/>
          </w:tcPr>
          <w:p>
            <w:pPr>
              <w:pStyle w:val="TableParagraph"/>
              <w:spacing w:before="2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-4,7</w:t>
            </w:r>
          </w:p>
        </w:tc>
        <w:tc>
          <w:tcPr>
            <w:tcW w:w="1124" w:type="dxa"/>
          </w:tcPr>
          <w:p>
            <w:pPr>
              <w:pStyle w:val="TableParagraph"/>
              <w:spacing w:before="2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-3,6</w:t>
            </w:r>
          </w:p>
        </w:tc>
        <w:tc>
          <w:tcPr>
            <w:tcW w:w="1059" w:type="dxa"/>
          </w:tcPr>
          <w:p>
            <w:pPr>
              <w:pStyle w:val="TableParagraph"/>
              <w:spacing w:before="2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-4,9</w:t>
            </w:r>
          </w:p>
        </w:tc>
        <w:tc>
          <w:tcPr>
            <w:tcW w:w="1084" w:type="dxa"/>
          </w:tcPr>
          <w:p>
            <w:pPr>
              <w:pStyle w:val="TableParagraph"/>
              <w:spacing w:before="2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-3,8</w:t>
            </w:r>
          </w:p>
        </w:tc>
        <w:tc>
          <w:tcPr>
            <w:tcW w:w="1016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0,4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2012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-0,8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-6,4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-4,7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-6,1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-4,4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-6,1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-4,4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2013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1,2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-5,1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-5,6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-5,3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-3,1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-1,0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2014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-1,4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-6,2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-5,7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-4,8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-2,2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-0,4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2015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-3,5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-2,2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0,8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2016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-0,1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1,7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1,7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-1,1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1,8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-1,8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2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2017</w:t>
            </w:r>
          </w:p>
        </w:tc>
        <w:tc>
          <w:tcPr>
            <w:tcW w:w="879" w:type="dxa"/>
          </w:tcPr>
          <w:p>
            <w:pPr>
              <w:pStyle w:val="TableParagraph"/>
              <w:spacing w:before="2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-0,6</w:t>
            </w:r>
          </w:p>
        </w:tc>
        <w:tc>
          <w:tcPr>
            <w:tcW w:w="1048" w:type="dxa"/>
          </w:tcPr>
          <w:p>
            <w:pPr>
              <w:pStyle w:val="TableParagraph"/>
              <w:spacing w:before="2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027" w:type="dxa"/>
          </w:tcPr>
          <w:p>
            <w:pPr>
              <w:pStyle w:val="TableParagraph"/>
              <w:spacing w:before="2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2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1,3</w:t>
            </w:r>
          </w:p>
        </w:tc>
        <w:tc>
          <w:tcPr>
            <w:tcW w:w="1124" w:type="dxa"/>
          </w:tcPr>
          <w:p>
            <w:pPr>
              <w:pStyle w:val="TableParagraph"/>
              <w:spacing w:before="2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3,9</w:t>
            </w:r>
          </w:p>
        </w:tc>
        <w:tc>
          <w:tcPr>
            <w:tcW w:w="1059" w:type="dxa"/>
          </w:tcPr>
          <w:p>
            <w:pPr>
              <w:pStyle w:val="TableParagraph"/>
              <w:spacing w:before="2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1,2</w:t>
            </w:r>
          </w:p>
        </w:tc>
        <w:tc>
          <w:tcPr>
            <w:tcW w:w="1084" w:type="dxa"/>
          </w:tcPr>
          <w:p>
            <w:pPr>
              <w:pStyle w:val="TableParagraph"/>
              <w:spacing w:before="2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3,7</w:t>
            </w:r>
          </w:p>
        </w:tc>
        <w:tc>
          <w:tcPr>
            <w:tcW w:w="1016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-2,1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2018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0,8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0,6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2,7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0,4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2,5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0,2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2,3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1,4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2019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1,9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1,8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-0,9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-1,1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1,3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2020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-2,3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-8,0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-6,0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-7,2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-5,2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-0,2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1,8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6,4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2021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1,7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-4,1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-2,4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-4,7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-0,7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1,1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-2,2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2022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0,5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-1,7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-3,4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-1,9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1,5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-1,1</w:t>
            </w:r>
          </w:p>
        </w:tc>
      </w:tr>
      <w:tr>
        <w:trPr>
          <w:trHeight w:val="229" w:hRule="atLeast"/>
        </w:trPr>
        <w:tc>
          <w:tcPr>
            <w:tcW w:w="919" w:type="dxa"/>
          </w:tcPr>
          <w:p>
            <w:pPr>
              <w:pStyle w:val="TableParagraph"/>
              <w:spacing w:before="2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2023</w:t>
            </w:r>
          </w:p>
        </w:tc>
        <w:tc>
          <w:tcPr>
            <w:tcW w:w="879" w:type="dxa"/>
          </w:tcPr>
          <w:p>
            <w:pPr>
              <w:pStyle w:val="TableParagraph"/>
              <w:spacing w:before="2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-0,4</w:t>
            </w:r>
          </w:p>
        </w:tc>
        <w:tc>
          <w:tcPr>
            <w:tcW w:w="1048" w:type="dxa"/>
          </w:tcPr>
          <w:p>
            <w:pPr>
              <w:pStyle w:val="TableParagraph"/>
              <w:spacing w:before="2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-3,0</w:t>
            </w:r>
          </w:p>
        </w:tc>
        <w:tc>
          <w:tcPr>
            <w:tcW w:w="1027" w:type="dxa"/>
          </w:tcPr>
          <w:p>
            <w:pPr>
              <w:pStyle w:val="TableParagraph"/>
              <w:spacing w:before="2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2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-2,9</w:t>
            </w:r>
          </w:p>
        </w:tc>
        <w:tc>
          <w:tcPr>
            <w:tcW w:w="1124" w:type="dxa"/>
          </w:tcPr>
          <w:p>
            <w:pPr>
              <w:pStyle w:val="TableParagraph"/>
              <w:spacing w:before="2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-1,1</w:t>
            </w:r>
          </w:p>
        </w:tc>
        <w:tc>
          <w:tcPr>
            <w:tcW w:w="1059" w:type="dxa"/>
          </w:tcPr>
          <w:p>
            <w:pPr>
              <w:pStyle w:val="TableParagraph"/>
              <w:spacing w:before="2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-1,7</w:t>
            </w:r>
          </w:p>
        </w:tc>
        <w:tc>
          <w:tcPr>
            <w:tcW w:w="1084" w:type="dxa"/>
          </w:tcPr>
          <w:p>
            <w:pPr>
              <w:pStyle w:val="TableParagraph"/>
              <w:spacing w:before="2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0,1</w:t>
            </w:r>
          </w:p>
        </w:tc>
        <w:tc>
          <w:tcPr>
            <w:tcW w:w="1016" w:type="dxa"/>
          </w:tcPr>
          <w:p>
            <w:pPr>
              <w:pStyle w:val="TableParagraph"/>
              <w:spacing w:before="2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-0,8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2024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-0,5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-2,2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-0,1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-2,0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0,1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-2,0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0,1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-1,2</w:t>
            </w:r>
          </w:p>
        </w:tc>
      </w:tr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2025</w:t>
            </w:r>
          </w:p>
        </w:tc>
        <w:tc>
          <w:tcPr>
            <w:tcW w:w="879" w:type="dxa"/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-0,3</w:t>
            </w:r>
          </w:p>
        </w:tc>
        <w:tc>
          <w:tcPr>
            <w:tcW w:w="1048" w:type="dxa"/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-1,5</w:t>
            </w:r>
          </w:p>
        </w:tc>
        <w:tc>
          <w:tcPr>
            <w:tcW w:w="1027" w:type="dxa"/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0,8</w:t>
            </w:r>
          </w:p>
        </w:tc>
        <w:tc>
          <w:tcPr>
            <w:tcW w:w="1106" w:type="dxa"/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-1,4</w:t>
            </w:r>
          </w:p>
        </w:tc>
        <w:tc>
          <w:tcPr>
            <w:tcW w:w="1124" w:type="dxa"/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-1,4</w:t>
            </w:r>
          </w:p>
        </w:tc>
        <w:tc>
          <w:tcPr>
            <w:tcW w:w="1084" w:type="dxa"/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016" w:type="dxa"/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-0,8</w:t>
            </w:r>
          </w:p>
        </w:tc>
      </w:tr>
      <w:tr>
        <w:trPr>
          <w:trHeight w:val="231" w:hRule="atLeast"/>
        </w:trPr>
        <w:tc>
          <w:tcPr>
            <w:tcW w:w="91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left="117"/>
              <w:rPr>
                <w:sz w:val="16"/>
              </w:rPr>
            </w:pPr>
            <w:r>
              <w:rPr>
                <w:color w:val="001F5F"/>
                <w:sz w:val="16"/>
              </w:rPr>
              <w:t>2026</w:t>
            </w:r>
          </w:p>
        </w:tc>
        <w:tc>
          <w:tcPr>
            <w:tcW w:w="87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4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0,1</w:t>
            </w:r>
          </w:p>
        </w:tc>
        <w:tc>
          <w:tcPr>
            <w:tcW w:w="104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39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-1,5</w:t>
            </w:r>
          </w:p>
        </w:tc>
        <w:tc>
          <w:tcPr>
            <w:tcW w:w="1027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0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10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0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-1,5</w:t>
            </w:r>
          </w:p>
        </w:tc>
        <w:tc>
          <w:tcPr>
            <w:tcW w:w="112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27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05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28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-1,5</w:t>
            </w:r>
          </w:p>
        </w:tc>
        <w:tc>
          <w:tcPr>
            <w:tcW w:w="108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53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0,9</w:t>
            </w:r>
          </w:p>
        </w:tc>
        <w:tc>
          <w:tcPr>
            <w:tcW w:w="101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3"/>
              <w:ind w:right="110"/>
              <w:jc w:val="right"/>
              <w:rPr>
                <w:sz w:val="16"/>
              </w:rPr>
            </w:pPr>
            <w:r>
              <w:rPr>
                <w:color w:val="001F5F"/>
                <w:sz w:val="16"/>
              </w:rPr>
              <w:t>0,0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pos="372" w:val="left" w:leader="none"/>
        </w:tabs>
        <w:spacing w:line="240" w:lineRule="auto" w:before="39" w:after="0"/>
        <w:ind w:left="371" w:right="0" w:hanging="116"/>
        <w:jc w:val="both"/>
        <w:rPr>
          <w:color w:val="44536A"/>
          <w:sz w:val="16"/>
        </w:rPr>
      </w:pPr>
      <w:r>
        <w:rPr>
          <w:color w:val="44536A"/>
          <w:sz w:val="16"/>
        </w:rPr>
        <w:t>За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период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2023–2026.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године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приказане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су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пројектоване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вредности.</w:t>
      </w:r>
    </w:p>
    <w:p>
      <w:pPr>
        <w:spacing w:line="276" w:lineRule="auto" w:before="31"/>
        <w:ind w:left="256" w:right="534" w:firstLine="0"/>
        <w:jc w:val="both"/>
        <w:rPr>
          <w:sz w:val="16"/>
        </w:rPr>
      </w:pPr>
      <w:r>
        <w:rPr>
          <w:color w:val="44536A"/>
          <w:sz w:val="16"/>
        </w:rPr>
        <w:t>** Структурни примарни биланс добијен је искључивањем процењених једнократних прихода и расхода. Резултати који приказују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промену структурног примарног дефицита не искључују експлицитно ефекте повећања ефикасности наплате прихода, па се оцена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структурног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прилагођавања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2015. 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2016. години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делимично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разликује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од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претходно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приказаних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ефеката.</w:t>
      </w:r>
    </w:p>
    <w:p>
      <w:pPr>
        <w:spacing w:line="193" w:lineRule="exact" w:before="0"/>
        <w:ind w:left="256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Heading5"/>
        <w:spacing w:line="259" w:lineRule="auto"/>
        <w:ind w:left="338" w:right="22" w:firstLine="2"/>
      </w:pPr>
      <w:r>
        <w:rPr>
          <w:color w:val="001F5F"/>
        </w:rPr>
        <w:t>Производни јаз, циклично прилаг. и структурни</w:t>
      </w:r>
      <w:r>
        <w:rPr>
          <w:color w:val="001F5F"/>
          <w:spacing w:val="-43"/>
        </w:rPr>
        <w:t> </w:t>
      </w:r>
      <w:r>
        <w:rPr>
          <w:color w:val="001F5F"/>
        </w:rPr>
        <w:t>фиск.</w:t>
      </w:r>
      <w:r>
        <w:rPr>
          <w:color w:val="001F5F"/>
          <w:spacing w:val="-3"/>
        </w:rPr>
        <w:t> </w:t>
      </w:r>
      <w:r>
        <w:rPr>
          <w:color w:val="001F5F"/>
        </w:rPr>
        <w:t>биланс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-1"/>
        </w:rPr>
        <w:t> </w:t>
      </w:r>
      <w:r>
        <w:rPr>
          <w:color w:val="001F5F"/>
        </w:rPr>
        <w:t>периоду</w:t>
      </w:r>
      <w:r>
        <w:rPr>
          <w:color w:val="001F5F"/>
          <w:spacing w:val="-1"/>
        </w:rPr>
        <w:t> </w:t>
      </w:r>
      <w:r>
        <w:rPr>
          <w:color w:val="001F5F"/>
        </w:rPr>
        <w:t>2005–2026.</w:t>
      </w:r>
      <w:r>
        <w:rPr>
          <w:color w:val="001F5F"/>
          <w:spacing w:val="-3"/>
        </w:rPr>
        <w:t> </w:t>
      </w:r>
      <w:r>
        <w:rPr>
          <w:color w:val="001F5F"/>
        </w:rPr>
        <w:t>год,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  <w:r>
        <w:rPr>
          <w:color w:val="001F5F"/>
          <w:spacing w:val="-1"/>
        </w:rPr>
        <w:t> </w:t>
      </w:r>
      <w:r>
        <w:rPr>
          <w:color w:val="001F5F"/>
        </w:rPr>
        <w:t>БДП*</w:t>
      </w:r>
    </w:p>
    <w:p>
      <w:pPr>
        <w:spacing w:line="259" w:lineRule="auto" w:before="59"/>
        <w:ind w:left="1300" w:right="0" w:hanging="963"/>
        <w:jc w:val="left"/>
        <w:rPr>
          <w:b/>
          <w:sz w:val="20"/>
        </w:rPr>
      </w:pPr>
      <w:r>
        <w:rPr/>
        <w:br w:type="column"/>
      </w:r>
      <w:r>
        <w:rPr>
          <w:b/>
          <w:color w:val="001F5F"/>
          <w:sz w:val="20"/>
        </w:rPr>
        <w:t>Карактер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и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ефекти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фискалне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политике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у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периоду</w:t>
      </w:r>
      <w:r>
        <w:rPr>
          <w:b/>
          <w:color w:val="001F5F"/>
          <w:spacing w:val="-43"/>
          <w:sz w:val="20"/>
        </w:rPr>
        <w:t> </w:t>
      </w:r>
      <w:r>
        <w:rPr>
          <w:b/>
          <w:color w:val="001F5F"/>
          <w:sz w:val="20"/>
        </w:rPr>
        <w:t>2006–2026.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године,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% БДП*</w:t>
      </w:r>
    </w:p>
    <w:p>
      <w:pPr>
        <w:spacing w:after="0" w:line="259" w:lineRule="auto"/>
        <w:jc w:val="left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557" w:space="442"/>
            <w:col w:w="5201"/>
          </w:cols>
        </w:sectPr>
      </w:pPr>
    </w:p>
    <w:p>
      <w:pPr>
        <w:pStyle w:val="BodyText"/>
        <w:spacing w:before="9"/>
        <w:rPr>
          <w:b/>
          <w:sz w:val="10"/>
        </w:rPr>
      </w:pPr>
    </w:p>
    <w:p>
      <w:pPr>
        <w:tabs>
          <w:tab w:pos="5468" w:val="left" w:leader="none"/>
        </w:tabs>
        <w:spacing w:before="0"/>
        <w:ind w:left="457" w:right="0" w:firstLine="0"/>
        <w:jc w:val="left"/>
        <w:rPr>
          <w:sz w:val="12"/>
        </w:rPr>
      </w:pPr>
      <w:r>
        <w:rPr/>
        <w:pict>
          <v:group style="position:absolute;margin-left:87.554001pt;margin-top:3.402876pt;width:197.2pt;height:137.9pt;mso-position-horizontal-relative:page;mso-position-vertical-relative:paragraph;z-index:-22973952" coordorigin="1751,68" coordsize="3944,2758">
            <v:shape style="position:absolute;left:1877;top:272;width:3721;height:1310" coordorigin="1878,272" coordsize="3721,1310" path="m2192,1062l1880,1062,2054,1582,2192,1062xm4637,1062l4439,1062,4536,1504,4637,1062xm4084,1062l3376,1062,3473,1345,3650,1300,3826,1077,4074,1077,4084,1062xm3191,1062l3007,1062,3118,1228,3191,1062xm2865,1062l2572,1062,2587,1137,2762,1201,2865,1062xm4074,1077l3826,1077,4003,1187,4074,1077xm5547,1062l4992,1062,5066,1137,5244,1165,5422,1115,5547,1062xm1878,1055l1878,1062,1880,1062,1878,1055xm2410,272l2232,913,2192,1062,2572,1062,2410,272xm2940,961l2865,1062,3007,1062,2940,961xm3295,825l3191,1062,3376,1062,3295,825xm4358,697l4181,911,4084,1062,4439,1062,4358,697xm4711,738l4637,1062,4992,1062,4889,959,4711,738xm5598,1041l5547,1062,5598,1062,5598,1041xe" filled="true" fillcolor="#29479a" stroked="false">
              <v:path arrowok="t"/>
              <v:fill type="solid"/>
            </v:shape>
            <v:shape style="position:absolute;left:1877;top:272;width:3721;height:1310" coordorigin="1878,272" coordsize="3721,1310" path="m1878,1055l2054,1582,2232,913,2410,272,2587,1137,2762,1201,2940,961,3118,1228,3295,825,3473,1345,3650,1300,3826,1077,4003,1187,4181,911,4358,697,4536,1504,4711,738,4889,959,5066,1137,5244,1165,5422,1115,5598,1041,5598,1062,1878,1062,1878,1055xe" filled="false" stroked="true" strokeweight=".75pt" strokecolor="#29479a">
              <v:path arrowok="t"/>
              <v:stroke dashstyle="solid"/>
            </v:shape>
            <v:shape style="position:absolute;left:1751;top:87;width:3936;height:2731" coordorigin="1751,87" coordsize="3936,2731" path="m1789,2818l1789,87m1751,2818l1789,2818m1751,2428l1789,2428m1751,2039l1789,2039m1751,1648l1789,1648m1751,1259l1789,1259m1751,868l1789,868m1751,477l1789,477m1751,87l1789,87m1789,1063l5687,1063m1789,1063l1789,1101m1966,1063l1966,1101m2143,1063l2143,1101m2321,1063l2321,1101m2498,1063l2498,1101m2676,1063l2676,1101m2851,1063l2851,1101m3029,1063l3029,1101m3206,1063l3206,1101m3384,1063l3384,1101m3562,1063l3562,1101m3737,1063l3737,1101m3914,1063l3914,1101m4092,1063l4092,1101m4270,1063l4270,1101m4447,1063l4447,1101m4625,1063l4625,1101m4800,1063l4800,1101m4978,1063l4978,1101m5155,1063l5155,1101m5333,1063l5333,1101m5510,1063l5510,1101m5687,1063l5687,1101e" filled="false" stroked="true" strokeweight=".75pt" strokecolor="#858585">
              <v:path arrowok="t"/>
              <v:stroke dashstyle="solid"/>
            </v:shape>
            <v:shape style="position:absolute;left:1877;top:843;width:3721;height:1789" coordorigin="1878,844" coordsize="3721,1789" path="m1878,844l2054,1336,2232,1410,2410,1547,2587,1876,2762,1909,2940,1945,3118,2317,3295,2068,3473,2274,3650,1737,3826,1295,4003,849,4181,940,4358,1103,4536,2632,4711,1869,4889,1681,5066,1648,5244,1492,5422,1355,5598,1355e" filled="false" stroked="true" strokeweight="1.5pt" strokecolor="#787878">
              <v:path arrowok="t"/>
              <v:stroke dashstyle="solid"/>
            </v:shape>
            <v:shape style="position:absolute;left:1877;top:802;width:3721;height:1693" coordorigin="1878,803" coordsize="3721,1693" path="m1878,846l1922,922,1966,998,2011,1074,2055,1151,2099,1228,2144,1304,2188,1382,2232,1464,2267,1539,2303,1622,2338,1704,2374,1775,2409,1826,2453,1856,2498,1860,2542,1852,2586,1849,2631,1850,2675,1848,2719,1849,2808,1879,2896,1938,2941,1982,2985,2049,3029,2135,3074,2214,3118,2259,3162,2257,3206,2221,3251,2178,3295,2151,3337,2159,3384,2185,3430,2199,3497,2126,3523,2059,3548,1980,3573,1893,3599,1806,3624,1724,3649,1653,3685,1572,3720,1502,3756,1437,3791,1368,3827,1290,3852,1221,3877,1141,3902,1055,3928,972,3953,898,3978,840,4004,805,4048,803,4092,853,4137,926,4181,992,4218,1027,4269,1074,4321,1139,4358,1232,4380,1351,4391,1428,4402,1513,4413,1605,4424,1701,4436,1800,4447,1899,4458,1997,4469,2092,4480,2181,4491,2263,4502,2335,4513,2396,4535,2475,4553,2495,4571,2485,4606,2393,4624,2325,4641,2248,4659,2170,4677,2097,4695,2033,4757,1899,4801,1827,4845,1768,4889,1718,4978,1664,5022,1647,5067,1622,5111,1584,5155,1540,5200,1495,5244,1456,5332,1384,5421,1337,5465,1333,5510,1341,5554,1353,5598,1363e" filled="false" stroked="true" strokeweight="1.5pt" strokecolor="#000000">
              <v:path arrowok="t"/>
              <v:stroke dashstyle="solid"/>
            </v:shape>
            <v:shape style="position:absolute;left:1877;top:338;width:3721;height:1580" coordorigin="1878,338" coordsize="3721,1580" path="m1878,628l2054,777,2232,1293,2410,1732,2587,1744,2762,1696,2940,1797,3118,1917,3295,1672,3473,1485,3650,909,3826,709,4003,338,4181,609,4358,877,4536,709,4711,851,4889,765,5066,1041,5244,1043,5422,894,5598,892e" filled="false" stroked="true" strokeweight="1.5pt" strokecolor="#ff0000">
              <v:path arrowok="t"/>
              <v:stroke dashstyle="solid"/>
            </v:shape>
            <v:shape style="position:absolute;left:1877;top:803;width:3721;height:1447" coordorigin="1878,804" coordsize="3721,1447" path="m1878,804l2054,1019,2232,1398,2410,1837,2587,1864,2762,1883,2940,2022,3118,2250,3295,2099,3473,2003,3650,1489,3826,1276,4003,832,4181,1021,4358,1269,4536,1101,4711,1189,4889,1057,5066,1393,5244,1456,5422,1336,5598,1362e" filled="false" stroked="true" strokeweight="1.5pt" strokecolor="#6fac46">
              <v:path arrowok="t"/>
              <v:stroke dashstyle="solid"/>
            </v:shape>
            <v:rect style="position:absolute;left:1921;top:2381;width:384;height:66" filled="true" fillcolor="#29479a" stroked="false">
              <v:fill type="solid"/>
            </v:rect>
            <v:rect style="position:absolute;left:1921;top:2381;width:384;height:66" filled="false" stroked="true" strokeweight=".75pt" strokecolor="#29479a">
              <v:stroke dashstyle="solid"/>
            </v:rect>
            <v:line style="position:absolute" from="1921,2672" to="2305,2672" stroked="true" strokeweight="1.5pt" strokecolor="#787878">
              <v:stroke dashstyle="solid"/>
            </v:line>
            <v:line style="position:absolute" from="4972,73" to="4987,2743" stroked="true" strokeweight=".5pt" strokecolor="#000000">
              <v:stroke dashstyle="shortdash"/>
            </v:line>
            <w10:wrap type="none"/>
          </v:group>
        </w:pict>
      </w:r>
      <w:r>
        <w:rPr/>
        <w:pict>
          <v:shape style="position:absolute;margin-left:93.283997pt;margin-top:4.552297pt;width:8pt;height:18.5pt;mso-position-horizontal-relative:page;mso-position-vertical-relative:paragraph;z-index:-22970368" type="#_x0000_t202" filled="false" stroked="false">
            <v:textbox inset="0,0,0,0" style="layout-flow:vertical;mso-layout-flow-alt:bottom-to-top">
              <w:txbxContent>
                <w:p>
                  <w:pPr>
                    <w:spacing w:line="142" w:lineRule="exact" w:before="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%</w:t>
                  </w:r>
                  <w:r>
                    <w:rPr>
                      <w:color w:val="44536A"/>
                      <w:spacing w:val="-1"/>
                      <w:sz w:val="12"/>
                    </w:rPr>
                    <w:t> </w:t>
                  </w:r>
                  <w:r>
                    <w:rPr>
                      <w:color w:val="44536A"/>
                      <w:sz w:val="12"/>
                    </w:rPr>
                    <w:t>БДП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2"/>
        </w:rPr>
        <w:t>5</w:t>
        <w:tab/>
      </w:r>
      <w:r>
        <w:rPr>
          <w:color w:val="44536A"/>
          <w:position w:val="1"/>
          <w:sz w:val="12"/>
        </w:rPr>
        <w:t>9</w:t>
      </w:r>
    </w:p>
    <w:p>
      <w:pPr>
        <w:pStyle w:val="BodyText"/>
        <w:spacing w:before="11"/>
        <w:rPr>
          <w:sz w:val="9"/>
        </w:rPr>
      </w:pPr>
    </w:p>
    <w:p>
      <w:pPr>
        <w:tabs>
          <w:tab w:pos="5468" w:val="left" w:leader="none"/>
        </w:tabs>
        <w:spacing w:before="76"/>
        <w:ind w:left="457" w:right="0" w:firstLine="0"/>
        <w:jc w:val="left"/>
        <w:rPr>
          <w:sz w:val="12"/>
        </w:rPr>
      </w:pPr>
      <w:r>
        <w:rPr/>
        <w:pict>
          <v:group style="position:absolute;margin-left:339.73999pt;margin-top:-3.287112pt;width:199.5pt;height:134.75pt;mso-position-horizontal-relative:page;mso-position-vertical-relative:paragraph;z-index:15836160" coordorigin="6795,-66" coordsize="3990,2695">
            <v:shape style="position:absolute;left:6828;top:264;width:3924;height:1630" coordorigin="6828,264" coordsize="3924,1630" path="m6962,1162l6828,1162,6828,1373,6962,1373,6962,1162xm7152,972l7018,972,7018,1373,7152,1373,7152,972xm7342,1049l7207,1049,7207,1373,7342,1373,7342,1049xm7531,1366l7397,1366,7397,1373,7531,1373,7531,1366xm7721,1373l7586,1373,7586,1423,7721,1423,7721,1373xm7910,1299l7776,1299,7776,1373,7910,1373,7910,1299xm8098,1222l7963,1222,7963,1373,8098,1373,8098,1222xm8287,1373l8153,1373,8153,1555,8287,1555,8287,1373xm8477,1373l8342,1373,8342,1435,8477,1435,8477,1373xm8666,1373l8532,1373,8532,1894,8666,1894,8666,1373xm8856,1373l8722,1373,8722,1683,8856,1683,8856,1373xm9046,1373l8911,1373,8911,1745,9046,1745,9046,1373xm9235,1131l9101,1131,9101,1373,9235,1373,9235,1131xm9425,1138l9290,1138,9290,1373,9425,1373,9425,1138xm9614,264l9480,264,9480,1373,9614,1373,9614,264xm9804,1373l9670,1373,9670,1764,9804,1764,9804,1373xm9994,1373l9859,1373,9859,1572,9994,1572,9994,1373xm10183,1373l10049,1373,10049,1510,10183,1510,10183,1373xm10373,1373l10238,1373,10238,1575,10373,1575,10373,1373xm10562,1373l10428,1373,10428,1505,10562,1505,10562,1373xm10752,1373l10618,1373,10618,1375,10752,1375,10752,1373xe" filled="true" fillcolor="#29479a" stroked="false">
              <v:path arrowok="t"/>
              <v:fill type="solid"/>
            </v:shape>
            <v:shape style="position:absolute;left:6828;top:264;width:3924;height:1630" coordorigin="6828,264" coordsize="3924,1630" path="m6828,1162l6962,1162,6962,1373,6828,1373,6828,1162xm7018,972l7152,972,7152,1373,7018,1373,7018,972xm7207,1049l7342,1049,7342,1373,7207,1373,7207,1049xm7397,1366l7531,1366,7531,1373,7397,1373,7397,1366xm7586,1423l7721,1423,7721,1373,7586,1373,7586,1423xm7776,1299l7910,1299,7910,1373,7776,1373,7776,1299xm7963,1222l8098,1222,8098,1373,7963,1373,7963,1222xm8153,1555l8287,1555,8287,1373,8153,1373,8153,1555xm8342,1435l8477,1435,8477,1373,8342,1373,8342,1435xm8532,1894l8666,1894,8666,1373,8532,1373,8532,1894xm8722,1683l8856,1683,8856,1373,8722,1373,8722,1683xm8911,1745l9046,1745,9046,1373,8911,1373,8911,1745xm9101,1131l9235,1131,9235,1373,9101,1373,9101,1131xm9290,1138l9425,1138,9425,1373,9290,1373,9290,1138xm9480,264l9614,264,9614,1373,9480,1373,9480,264xm9670,1764l9804,1764,9804,1373,9670,1373,9670,1764xm9859,1572l9994,1572,9994,1373,9859,1373,9859,1572xm10049,1510l10183,1510,10183,1373,10049,1373,10049,1510xm10238,1575l10373,1575,10373,1373,10238,1373,10238,1575xm10428,1505l10562,1505,10562,1373,10428,1373,10428,1505xm10618,1373l10752,1373,10752,1375,10618,1375,10618,1373xe" filled="false" stroked="true" strokeweight=".75pt" strokecolor="#757575">
              <v:path arrowok="t"/>
              <v:stroke dashstyle="solid"/>
            </v:shape>
            <v:shape style="position:absolute;left:6799;top:1373;width:3980;height:39" coordorigin="6800,1373" coordsize="3980,39" path="m6800,1373l10779,1373m6800,1373l6800,1411m6989,1373l6989,1411m7178,1373l7178,1411m7368,1373l7368,1411m7558,1373l7558,1411m7747,1373l7747,1411m7937,1373l7937,1411m8126,1373l8126,1411m8316,1373l8316,1411m8506,1373l8506,1411m8695,1373l8695,1411m8885,1373l8885,1411m9074,1373l9074,1411m9264,1373l9264,1411m9454,1373l9454,1411m9643,1373l9643,1411m9833,1373l9833,1411m10022,1373l10022,1411m10212,1373l10212,1411m10402,1373l10402,1411m10589,1373l10589,1411m10779,1373l10779,1411e" filled="false" stroked="true" strokeweight=".5pt" strokecolor="#888888">
              <v:path arrowok="t"/>
              <v:stroke dashstyle="solid"/>
            </v:shape>
            <v:shape style="position:absolute;left:6894;top:667;width:3791;height:1170" coordorigin="6894,667" coordsize="3791,1170" path="m6894,1837l6918,1762,6942,1687,6965,1612,6989,1536,7013,1462,7037,1387,7060,1313,7084,1239,7105,1167,7126,1085,7147,997,7168,909,7189,828,7210,757,7253,671,7274,667,7293,693,7330,823,7349,914,7368,1014,7387,1118,7406,1218,7425,1310,7444,1386,7504,1489,7558,1509,7611,1509,7653,1498,7700,1453,7747,1379,7795,1311,7842,1283,7880,1311,7918,1374,7956,1447,7994,1504,8032,1521,8063,1486,8095,1415,8126,1327,8158,1242,8189,1180,8221,1161,8248,1188,8275,1248,8302,1328,8329,1418,8356,1505,8384,1578,8411,1625,8458,1654,8505,1646,8553,1618,8600,1585,8647,1539,8695,1477,8742,1419,8790,1386,8837,1398,8884,1438,8932,1476,8979,1484,9026,1445,9074,1379,9121,1304,9169,1238,9207,1182,9244,1114,9282,1056,9320,1026,9358,1047,9377,1089,9396,1156,9415,1241,9434,1337,9453,1438,9472,1537,9491,1626,9510,1699,9529,1748,9548,1768,9567,1752,9604,1638,9623,1552,9642,1458,9661,1361,9680,1268,9699,1186,9718,1122,9737,1083,9775,1066,9813,1100,9851,1162,9889,1229,9927,1280,9974,1326,10021,1371,10069,1410,10164,1457,10258,1466,10306,1465,10400,1448,10495,1420,10590,1389,10637,1371,10685,1354e" filled="false" stroked="true" strokeweight="1.5pt" strokecolor="#ff0000">
              <v:path arrowok="t"/>
              <v:stroke dashstyle="solid"/>
            </v:shape>
            <v:shape style="position:absolute;left:6977;top:260;width:1007;height:1527" coordorigin="6977,261" coordsize="1007,1527" path="m7481,261l7365,281,7259,338,7211,380,7166,428,7125,484,7088,547,7056,615,7029,688,7007,767,6991,849,6981,935,6977,1024,6981,1113,6991,1199,7007,1281,7029,1360,7056,1433,7088,1501,7125,1564,7166,1620,7211,1668,7259,1710,7311,1743,7422,1782,7481,1787,7540,1782,7651,1743,7702,1710,7751,1668,7796,1620,7837,1564,7874,1501,7906,1433,7933,1360,7955,1281,7971,1199,7981,1113,7984,1024,7981,935,7971,849,7955,767,7933,688,7906,615,7874,547,7837,484,7796,428,7751,380,7702,338,7651,305,7540,266,7481,261xe" filled="true" fillcolor="#51bae7" stroked="false">
              <v:path arrowok="t"/>
              <v:fill opacity="10536f" type="solid"/>
            </v:shape>
            <v:shape style="position:absolute;left:6977;top:260;width:1007;height:1527" coordorigin="6977,261" coordsize="1007,1527" path="m6977,1024l6981,935,6991,849,7007,767,7029,688,7056,615,7088,547,7125,484,7166,428,7211,380,7259,338,7311,305,7422,266,7481,261,7540,266,7651,305,7702,338,7751,380,7796,428,7837,484,7874,547,7906,615,7933,688,7955,767,7971,849,7981,935,7984,1024,7981,1113,7971,1199,7955,1281,7933,1360,7906,1433,7874,1501,7837,1564,7796,1620,7751,1668,7702,1710,7651,1743,7540,1782,7481,1787,7422,1782,7311,1743,7259,1710,7211,1668,7166,1620,7125,1564,7088,1501,7056,1433,7029,1360,7007,1281,6991,1199,6981,1113,6977,1024xe" filled="false" stroked="true" strokeweight="1.0pt" strokecolor="#29479a">
              <v:path arrowok="t"/>
              <v:stroke dashstyle="solid"/>
            </v:shape>
            <v:shape style="position:absolute;left:7332;top:332;width:272;height:639" coordorigin="7332,332" coordsize="272,639" path="m7561,370l7546,382,7332,964,7351,971,7565,389,7561,370xm7578,348l7559,348,7578,355,7565,389,7583,490,7584,495,7589,499,7594,498,7600,497,7603,492,7602,486,7578,348xm7575,332l7450,435,7450,442,7457,450,7463,451,7467,447,7546,382,7559,348,7578,348,7575,332xm7573,353l7558,353,7575,359,7561,370,7565,389,7578,355,7573,353xm7559,348l7546,382,7561,370,7558,353,7573,353,7559,348xm7558,353l7561,370,7575,359,7558,353xe" filled="true" fillcolor="#000000" stroked="false">
              <v:path arrowok="t"/>
              <v:fill opacity="35466f" type="solid"/>
            </v:shape>
            <v:shape style="position:absolute;left:7978;top:513;width:455;height:2106" coordorigin="7978,513" coordsize="455,2106" path="m8206,513l8134,567,8091,657,8071,716,8053,785,8037,861,8022,944,8009,1035,7999,1131,7990,1233,7984,1340,7980,1452,7978,1566,7980,1681,7984,1792,7990,1899,7999,2001,8009,2098,8022,2188,8037,2272,8053,2348,8071,2416,8091,2476,8134,2566,8181,2613,8206,2619,8230,2613,8277,2566,8320,2476,8340,2416,8358,2348,8374,2272,8389,2188,8402,2098,8412,2001,8421,1899,8427,1792,8431,1681,8433,1566,8431,1452,8427,1340,8421,1233,8412,1131,8402,1035,8389,944,8374,861,8358,785,8340,716,8320,657,8277,567,8230,519,8206,513xe" filled="true" fillcolor="#dbdbdb" stroked="false">
              <v:path arrowok="t"/>
              <v:fill opacity="9766f" type="solid"/>
            </v:shape>
            <v:shape style="position:absolute;left:7978;top:513;width:455;height:2106" coordorigin="7978,513" coordsize="455,2106" path="m7978,1566l7980,1452,7984,1340,7990,1233,7999,1131,8009,1035,8022,944,8037,861,8053,785,8071,716,8091,657,8134,567,8181,519,8206,513,8230,519,8277,567,8320,657,8340,716,8358,785,8374,861,8389,944,8402,1035,8412,1131,8421,1233,8427,1340,8431,1452,8433,1566,8431,1681,8427,1792,8421,1899,8412,2001,8402,2098,8389,2188,8374,2272,8358,2348,8340,2416,8320,2476,8277,2566,8230,2613,8206,2619,8181,2613,8134,2566,8091,2476,8071,2416,8053,2348,8037,2272,8022,2188,8009,2098,7999,2001,7990,1899,7984,1792,7980,1681,7978,1566xe" filled="false" stroked="true" strokeweight="1.0pt" strokecolor="#a4a4a4">
              <v:path arrowok="t"/>
              <v:stroke dashstyle="solid"/>
            </v:shape>
            <v:shape style="position:absolute;left:8438;top:308;width:956;height:2009" coordorigin="8439,308" coordsize="956,2009" path="m8916,308l8820,329,8730,387,8649,480,8613,538,8579,602,8548,674,8520,751,8496,834,8476,922,8460,1014,8448,1110,8441,1210,8439,1313,8441,1415,8448,1515,8460,1611,8476,1704,8496,1791,8520,1874,8548,1952,8579,2023,8613,2088,8649,2146,8689,2196,8774,2272,8868,2312,8916,2317,8965,2312,9059,2272,9144,2196,9184,2146,9220,2088,9254,2023,9285,1952,9313,1874,9337,1791,9357,1704,9373,1611,9385,1515,9392,1415,9394,1313,9392,1210,9385,1110,9373,1014,9357,922,9337,834,9313,751,9285,674,9254,602,9220,538,9184,480,9144,429,9059,353,8965,313,8916,308xe" filled="true" fillcolor="#51bae7" stroked="false">
              <v:path arrowok="t"/>
              <v:fill opacity="9766f" type="solid"/>
            </v:shape>
            <v:shape style="position:absolute;left:8438;top:308;width:956;height:2009" coordorigin="8439,308" coordsize="956,2009" path="m8439,1313l8441,1210,8448,1110,8460,1014,8476,922,8496,834,8520,751,8548,674,8579,602,8613,538,8649,480,8689,429,8774,353,8868,313,8916,308,8965,313,9059,353,9144,429,9184,480,9220,538,9254,602,9285,674,9313,751,9337,834,9357,922,9373,1014,9385,1110,9392,1210,9394,1313,9392,1415,9385,1515,9373,1611,9357,1704,9337,1791,9313,1874,9285,1952,9254,2023,9220,2088,9184,2146,9144,2196,9059,2272,8965,2312,8916,2317,8868,2312,8774,2272,8689,2196,8649,2146,8613,2088,8579,2023,8548,1952,8520,1874,8496,1791,8476,1704,8460,1611,8448,1515,8441,1415,8439,1313xe" filled="false" stroked="true" strokeweight="1.0pt" strokecolor="#2e528f">
              <v:path arrowok="t"/>
              <v:stroke dashstyle="solid"/>
            </v:shape>
            <v:shape style="position:absolute;left:9370;top:-56;width:685;height:2500" coordorigin="9371,-56" coordsize="685,2500" path="m9713,-56l9651,-36,9594,22,9540,115,9516,173,9493,238,9471,310,9451,389,9433,473,9418,563,9404,658,9392,758,9383,862,9376,969,9372,1080,9371,1194,9372,1308,9376,1418,9383,1526,9392,1630,9404,1730,9418,1825,9433,1915,9451,1999,9471,2078,9493,2150,9516,2215,9540,2273,9594,2365,9651,2424,9713,2444,9744,2439,9804,2399,9860,2323,9910,2215,9933,2150,9955,2078,9975,1999,9993,1915,10008,1825,10022,1730,10034,1630,10043,1526,10050,1418,10054,1308,10055,1194,10054,1080,10050,969,10043,862,10034,758,10022,658,10008,563,9993,473,9975,389,9955,310,9933,238,9910,173,9886,115,9832,22,9775,-36,9713,-56xe" filled="true" fillcolor="#dbdbdb" stroked="false">
              <v:path arrowok="t"/>
              <v:fill opacity="9766f" type="solid"/>
            </v:shape>
            <v:shape style="position:absolute;left:9370;top:-56;width:685;height:2500" coordorigin="9371,-56" coordsize="685,2500" path="m9371,1194l9372,1080,9376,969,9383,862,9392,758,9404,658,9418,563,9433,473,9451,389,9471,310,9493,238,9516,173,9540,115,9594,22,9651,-36,9713,-56,9744,-51,9804,-11,9860,65,9910,173,9933,238,9955,310,9975,389,9993,473,10008,563,10022,658,10034,758,10043,862,10050,969,10054,1080,10055,1194,10054,1308,10050,1418,10043,1526,10034,1630,10022,1730,10008,1825,9993,1915,9975,1999,9955,2078,9933,2150,9910,2215,9886,2273,9832,2365,9775,2424,9713,2444,9682,2439,9622,2399,9566,2323,9516,2215,9493,2150,9471,2078,9451,1999,9433,1915,9418,1825,9404,1730,9392,1630,9383,1526,9376,1418,9372,1308,9371,1194xe" filled="false" stroked="true" strokeweight="1.0pt" strokecolor="#a4a4a4">
              <v:path arrowok="t"/>
              <v:stroke dashstyle="solid"/>
            </v:shape>
            <v:shape style="position:absolute;left:7589;top:172;width:67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Експанзивна</w:t>
                    </w:r>
                  </w:p>
                </w:txbxContent>
              </v:textbox>
              <w10:wrap type="none"/>
            </v:shape>
            <v:shape style="position:absolute;left:8935;top:130;width:67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Експанзивна</w:t>
                    </w:r>
                  </w:p>
                </w:txbxContent>
              </v:textbox>
              <w10:wrap type="none"/>
            </v:shape>
            <v:shape style="position:absolute;left:7060;top:558;width:73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Проциклична</w:t>
                    </w:r>
                  </w:p>
                </w:txbxContent>
              </v:textbox>
              <w10:wrap type="none"/>
            </v:shape>
            <v:shape style="position:absolute;left:8560;top:817;width:732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Проциклична</w:t>
                    </w:r>
                  </w:p>
                </w:txbxContent>
              </v:textbox>
              <w10:wrap type="none"/>
            </v:shape>
            <v:shape style="position:absolute;left:7705;top:1973;width:89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Контрациклична</w:t>
                    </w:r>
                  </w:p>
                </w:txbxContent>
              </v:textbox>
              <w10:wrap type="none"/>
            </v:shape>
            <v:shape style="position:absolute;left:9292;top:2060;width:893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Контрациклична</w:t>
                    </w:r>
                  </w:p>
                </w:txbxContent>
              </v:textbox>
              <w10:wrap type="none"/>
            </v:shape>
            <v:shape style="position:absolute;left:8440;top:2445;width:729;height:1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44536A"/>
                        <w:sz w:val="12"/>
                      </w:rPr>
                      <w:t>Рестриктивна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position w:val="-4"/>
          <w:sz w:val="12"/>
        </w:rPr>
        <w:t>3</w:t>
        <w:tab/>
      </w:r>
      <w:r>
        <w:rPr>
          <w:color w:val="44536A"/>
          <w:sz w:val="12"/>
        </w:rPr>
        <w:t>7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sz w:val="12"/>
        </w:rPr>
      </w:pPr>
    </w:p>
    <w:p>
      <w:pPr>
        <w:spacing w:before="94"/>
        <w:ind w:left="457" w:right="0" w:firstLine="0"/>
        <w:jc w:val="left"/>
        <w:rPr>
          <w:sz w:val="12"/>
        </w:rPr>
      </w:pPr>
      <w:r>
        <w:rPr>
          <w:color w:val="44536A"/>
          <w:sz w:val="12"/>
        </w:rPr>
        <w:t>1</w:t>
      </w:r>
    </w:p>
    <w:p>
      <w:pPr>
        <w:pStyle w:val="BodyText"/>
        <w:rPr>
          <w:sz w:val="12"/>
        </w:rPr>
      </w:pPr>
    </w:p>
    <w:p>
      <w:pPr>
        <w:spacing w:before="97"/>
        <w:ind w:left="420" w:right="0" w:firstLine="0"/>
        <w:jc w:val="left"/>
        <w:rPr>
          <w:sz w:val="12"/>
        </w:rPr>
      </w:pPr>
      <w:r>
        <w:rPr/>
        <w:pict>
          <v:shape style="position:absolute;margin-left:90.5pt;margin-top:1.835405pt;width:194.05pt;height:14.2pt;mso-position-horizontal-relative:page;mso-position-vertical-relative:paragraph;z-index:15837696" type="#_x0000_t202" filled="false" stroked="false">
            <v:textbox inset="0,0,0,0" style="layout-flow:vertical;mso-layout-flow-alt:bottom-to-top">
              <w:txbxContent>
                <w:p>
                  <w:pPr>
                    <w:spacing w:line="142" w:lineRule="exact" w:before="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2005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2006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2008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2009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2010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2012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2013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2014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2016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2018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2019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2020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2022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2023</w:t>
                  </w:r>
                </w:p>
                <w:p>
                  <w:pPr>
                    <w:spacing w:before="3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2024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2026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2"/>
        </w:rPr>
        <w:t>-1</w:t>
      </w:r>
    </w:p>
    <w:p>
      <w:pPr>
        <w:pStyle w:val="BodyText"/>
        <w:rPr>
          <w:sz w:val="12"/>
        </w:rPr>
      </w:pPr>
    </w:p>
    <w:p>
      <w:pPr>
        <w:spacing w:before="97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-3</w:t>
      </w:r>
    </w:p>
    <w:p>
      <w:pPr>
        <w:pStyle w:val="BodyText"/>
        <w:rPr>
          <w:sz w:val="12"/>
        </w:rPr>
      </w:pPr>
    </w:p>
    <w:p>
      <w:pPr>
        <w:spacing w:before="98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-5</w:t>
      </w:r>
    </w:p>
    <w:p>
      <w:pPr>
        <w:pStyle w:val="BodyText"/>
        <w:spacing w:before="3"/>
        <w:rPr>
          <w:sz w:val="12"/>
        </w:rPr>
      </w:pPr>
    </w:p>
    <w:p>
      <w:pPr>
        <w:tabs>
          <w:tab w:pos="1186" w:val="left" w:leader="none"/>
        </w:tabs>
        <w:spacing w:line="240" w:lineRule="atLeast" w:before="0"/>
        <w:ind w:left="1186" w:right="1278" w:hanging="766"/>
        <w:jc w:val="left"/>
        <w:rPr>
          <w:sz w:val="12"/>
        </w:rPr>
      </w:pPr>
      <w:r>
        <w:rPr>
          <w:color w:val="44536A"/>
          <w:sz w:val="12"/>
        </w:rPr>
        <w:t>-7</w:t>
        <w:tab/>
      </w:r>
      <w:r>
        <w:rPr>
          <w:color w:val="44536A"/>
          <w:spacing w:val="-1"/>
          <w:position w:val="1"/>
          <w:sz w:val="12"/>
        </w:rPr>
        <w:t>Производни </w:t>
      </w:r>
      <w:r>
        <w:rPr>
          <w:color w:val="44536A"/>
          <w:position w:val="1"/>
          <w:sz w:val="12"/>
        </w:rPr>
        <w:t>јаз</w:t>
      </w:r>
      <w:r>
        <w:rPr>
          <w:color w:val="44536A"/>
          <w:spacing w:val="-25"/>
          <w:position w:val="1"/>
          <w:sz w:val="12"/>
        </w:rPr>
        <w:t> </w:t>
      </w:r>
      <w:r>
        <w:rPr>
          <w:color w:val="44536A"/>
          <w:sz w:val="12"/>
        </w:rPr>
        <w:t>Фискални</w:t>
      </w:r>
    </w:p>
    <w:p>
      <w:pPr>
        <w:tabs>
          <w:tab w:pos="761" w:val="left" w:leader="none"/>
          <w:tab w:pos="1167" w:val="left" w:leader="none"/>
        </w:tabs>
        <w:spacing w:line="129" w:lineRule="exact" w:before="4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-9</w:t>
        <w:tab/>
      </w:r>
      <w:r>
        <w:rPr>
          <w:color w:val="44536A"/>
          <w:sz w:val="12"/>
          <w:u w:val="thick" w:color="000000"/>
        </w:rPr>
        <w:t> </w:t>
        <w:tab/>
      </w:r>
      <w:r>
        <w:rPr>
          <w:color w:val="44536A"/>
          <w:spacing w:val="-9"/>
          <w:sz w:val="12"/>
        </w:rPr>
        <w:t> </w:t>
      </w:r>
      <w:r>
        <w:rPr>
          <w:color w:val="44536A"/>
          <w:sz w:val="12"/>
        </w:rPr>
        <w:t>биланс</w:t>
      </w:r>
    </w:p>
    <w:p>
      <w:pPr>
        <w:spacing w:line="129" w:lineRule="exact" w:before="0"/>
        <w:ind w:left="1186" w:right="0" w:firstLine="0"/>
        <w:jc w:val="left"/>
        <w:rPr>
          <w:sz w:val="12"/>
        </w:rPr>
      </w:pPr>
      <w:r>
        <w:rPr>
          <w:color w:val="44536A"/>
          <w:sz w:val="12"/>
        </w:rPr>
        <w:t>Циклично</w:t>
      </w:r>
    </w:p>
    <w:p>
      <w:pPr>
        <w:spacing w:line="182" w:lineRule="auto" w:before="27"/>
        <w:ind w:left="1186" w:right="3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15835136" from="96.058998pt,9.4018pt" to="115.259998pt,9.4018pt" stroked="true" strokeweight="1.5pt" strokecolor="#ff0000">
            <v:stroke dashstyle="solid"/>
            <w10:wrap type="none"/>
          </v:line>
        </w:pict>
      </w:r>
      <w:r>
        <w:rPr>
          <w:color w:val="44536A"/>
          <w:sz w:val="12"/>
        </w:rPr>
        <w:t>прилагођени</w:t>
      </w:r>
      <w:r>
        <w:rPr>
          <w:color w:val="44536A"/>
          <w:spacing w:val="1"/>
          <w:sz w:val="12"/>
        </w:rPr>
        <w:t> </w:t>
      </w:r>
      <w:r>
        <w:rPr>
          <w:color w:val="44536A"/>
          <w:sz w:val="12"/>
        </w:rPr>
        <w:t>фискални биланс</w:t>
      </w:r>
      <w:r>
        <w:rPr>
          <w:color w:val="44536A"/>
          <w:spacing w:val="1"/>
          <w:sz w:val="12"/>
        </w:rPr>
        <w:t> </w:t>
      </w:r>
      <w:r>
        <w:rPr>
          <w:color w:val="44536A"/>
          <w:sz w:val="12"/>
        </w:rPr>
        <w:t>Структурни</w:t>
      </w:r>
      <w:r>
        <w:rPr>
          <w:color w:val="44536A"/>
          <w:spacing w:val="-4"/>
          <w:sz w:val="12"/>
        </w:rPr>
        <w:t> </w:t>
      </w:r>
      <w:r>
        <w:rPr>
          <w:color w:val="44536A"/>
          <w:sz w:val="12"/>
        </w:rPr>
        <w:t>примарни</w:t>
      </w:r>
      <w:r>
        <w:rPr>
          <w:color w:val="44536A"/>
          <w:spacing w:val="-1"/>
          <w:sz w:val="12"/>
        </w:rPr>
        <w:t> </w:t>
      </w:r>
      <w:r>
        <w:rPr>
          <w:color w:val="44536A"/>
          <w:sz w:val="12"/>
        </w:rPr>
        <w:t>фискални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биланс</w:t>
      </w:r>
    </w:p>
    <w:p>
      <w:pPr>
        <w:pStyle w:val="BodyText"/>
        <w:spacing w:before="9"/>
        <w:rPr>
          <w:sz w:val="9"/>
        </w:rPr>
      </w:pPr>
    </w:p>
    <w:p>
      <w:pPr>
        <w:spacing w:before="1"/>
        <w:ind w:left="1186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15835648" from="96.058998pt,3.892888pt" to="115.259998pt,3.892888pt" stroked="true" strokeweight="1.5pt" strokecolor="#6fac46">
            <v:stroke dashstyle="solid"/>
            <w10:wrap type="none"/>
          </v:line>
        </w:pict>
      </w:r>
      <w:r>
        <w:rPr>
          <w:color w:val="44536A"/>
          <w:sz w:val="12"/>
        </w:rPr>
        <w:t>Структурни</w:t>
      </w:r>
      <w:r>
        <w:rPr>
          <w:color w:val="44536A"/>
          <w:spacing w:val="24"/>
          <w:sz w:val="12"/>
        </w:rPr>
        <w:t> </w:t>
      </w:r>
      <w:r>
        <w:rPr>
          <w:color w:val="44536A"/>
          <w:sz w:val="12"/>
        </w:rPr>
        <w:t>фискални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биланс</w:t>
      </w:r>
    </w:p>
    <w:p>
      <w:pPr>
        <w:pStyle w:val="BodyText"/>
        <w:spacing w:before="5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57" w:right="0" w:firstLine="0"/>
        <w:jc w:val="left"/>
        <w:rPr>
          <w:sz w:val="12"/>
        </w:rPr>
      </w:pPr>
      <w:r>
        <w:rPr>
          <w:color w:val="44536A"/>
          <w:sz w:val="12"/>
        </w:rPr>
        <w:t>5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457" w:right="0" w:firstLine="0"/>
        <w:jc w:val="left"/>
        <w:rPr>
          <w:sz w:val="12"/>
        </w:rPr>
      </w:pPr>
      <w:r>
        <w:rPr/>
        <w:pict>
          <v:shape style="position:absolute;margin-left:336.429993pt;margin-top:-8.937682pt;width:8pt;height:18.5pt;mso-position-horizontal-relative:page;mso-position-vertical-relative:paragraph;z-index:15838720" type="#_x0000_t202" filled="false" stroked="false">
            <v:textbox inset="0,0,0,0" style="layout-flow:vertical;mso-layout-flow-alt:bottom-to-top">
              <w:txbxContent>
                <w:p>
                  <w:pPr>
                    <w:spacing w:line="142" w:lineRule="exact" w:before="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%</w:t>
                  </w:r>
                  <w:r>
                    <w:rPr>
                      <w:color w:val="44536A"/>
                      <w:spacing w:val="-1"/>
                      <w:sz w:val="12"/>
                    </w:rPr>
                    <w:t> </w:t>
                  </w:r>
                  <w:r>
                    <w:rPr>
                      <w:color w:val="44536A"/>
                      <w:sz w:val="12"/>
                    </w:rPr>
                    <w:t>БДП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2"/>
        </w:rPr>
        <w:t>3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457" w:right="0" w:firstLine="0"/>
        <w:jc w:val="left"/>
        <w:rPr>
          <w:sz w:val="12"/>
        </w:rPr>
      </w:pPr>
      <w:r>
        <w:rPr>
          <w:color w:val="44536A"/>
          <w:sz w:val="12"/>
        </w:rPr>
        <w:t>1</w:t>
      </w:r>
    </w:p>
    <w:p>
      <w:pPr>
        <w:pStyle w:val="BodyText"/>
        <w:spacing w:before="6"/>
        <w:rPr>
          <w:sz w:val="16"/>
        </w:rPr>
      </w:pPr>
    </w:p>
    <w:p>
      <w:pPr>
        <w:spacing w:before="0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-1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-3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-5</w:t>
      </w:r>
    </w:p>
    <w:p>
      <w:pPr>
        <w:pStyle w:val="BodyText"/>
        <w:spacing w:before="6"/>
        <w:rPr>
          <w:sz w:val="16"/>
        </w:rPr>
      </w:pPr>
    </w:p>
    <w:p>
      <w:pPr>
        <w:spacing w:before="0"/>
        <w:ind w:left="420" w:right="0" w:firstLine="0"/>
        <w:jc w:val="left"/>
        <w:rPr>
          <w:sz w:val="12"/>
        </w:rPr>
      </w:pPr>
      <w:r>
        <w:rPr>
          <w:color w:val="44536A"/>
          <w:sz w:val="12"/>
        </w:rPr>
        <w:t>-7</w:t>
      </w:r>
    </w:p>
    <w:p>
      <w:pPr>
        <w:tabs>
          <w:tab w:pos="3167" w:val="left" w:leader="none"/>
        </w:tabs>
        <w:spacing w:line="134" w:lineRule="exact" w:before="81"/>
        <w:ind w:left="1527" w:right="0" w:firstLine="0"/>
        <w:jc w:val="left"/>
        <w:rPr>
          <w:sz w:val="12"/>
        </w:rPr>
      </w:pPr>
      <w:r>
        <w:rPr/>
        <w:pict>
          <v:group style="position:absolute;margin-left:363.285004pt;margin-top:5.881692pt;width:19.95pt;height:4.05pt;mso-position-horizontal-relative:page;mso-position-vertical-relative:paragraph;z-index:15836672" coordorigin="7266,118" coordsize="399,81">
            <v:rect style="position:absolute;left:7273;top:125;width:384;height:66" filled="true" fillcolor="#29479a" stroked="false">
              <v:fill type="solid"/>
            </v:rect>
            <v:rect style="position:absolute;left:7273;top:125;width:384;height:66" filled="false" stroked="true" strokeweight=".75pt" strokecolor="#757575">
              <v:stroke dashstyle="solid"/>
            </v:rect>
            <w10:wrap type="none"/>
          </v:group>
        </w:pict>
      </w:r>
      <w:r>
        <w:rPr/>
        <w:pict>
          <v:line style="position:absolute;mso-position-horizontal-relative:page;mso-position-vertical-relative:paragraph;z-index:-22971392" from="445.690002pt,7.912892pt" to="464.890002pt,7.912892pt" stroked="true" strokeweight="1.5pt" strokecolor="#ff0000">
            <v:stroke dashstyle="solid"/>
            <w10:wrap type="none"/>
          </v:line>
        </w:pict>
      </w:r>
      <w:r>
        <w:rPr>
          <w:color w:val="44536A"/>
          <w:sz w:val="12"/>
        </w:rPr>
        <w:t>Фискални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импулс</w:t>
        <w:tab/>
        <w:t>Производни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јаз</w:t>
      </w:r>
    </w:p>
    <w:p>
      <w:pPr>
        <w:spacing w:line="134" w:lineRule="exact" w:before="0"/>
        <w:ind w:left="420" w:right="0" w:firstLine="0"/>
        <w:jc w:val="left"/>
        <w:rPr>
          <w:sz w:val="12"/>
        </w:rPr>
      </w:pPr>
      <w:r>
        <w:rPr/>
        <w:pict>
          <v:shape style="position:absolute;margin-left:341.399994pt;margin-top:6.137291pt;width:197.55pt;height:14.2pt;mso-position-horizontal-relative:page;mso-position-vertical-relative:paragraph;z-index:15839232" type="#_x0000_t202" filled="false" stroked="false">
            <v:textbox inset="0,0,0,0" style="layout-flow:vertical;mso-layout-flow-alt:bottom-to-top">
              <w:txbxContent>
                <w:p>
                  <w:pPr>
                    <w:spacing w:line="142" w:lineRule="exact" w:before="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2006</w:t>
                  </w:r>
                </w:p>
                <w:p>
                  <w:pPr>
                    <w:spacing w:before="42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2007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2008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2009</w:t>
                  </w:r>
                </w:p>
                <w:p>
                  <w:pPr>
                    <w:spacing w:before="44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2010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2011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2012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2013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2014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2015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2016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2017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2018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2019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2020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2021</w:t>
                  </w:r>
                </w:p>
                <w:p>
                  <w:pPr>
                    <w:spacing w:before="44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2022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2023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2024</w:t>
                  </w:r>
                </w:p>
                <w:p>
                  <w:pPr>
                    <w:spacing w:before="42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2025</w:t>
                  </w:r>
                </w:p>
                <w:p>
                  <w:pPr>
                    <w:spacing w:before="43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44536A"/>
                      <w:sz w:val="12"/>
                    </w:rPr>
                    <w:t>2026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2"/>
        </w:rPr>
        <w:t>-9</w:t>
      </w:r>
    </w:p>
    <w:p>
      <w:pPr>
        <w:spacing w:after="0" w:line="134" w:lineRule="exact"/>
        <w:jc w:val="left"/>
        <w:rPr>
          <w:sz w:val="12"/>
        </w:rPr>
        <w:sectPr>
          <w:type w:val="continuous"/>
          <w:pgSz w:w="12240" w:h="15840"/>
          <w:pgMar w:top="1500" w:bottom="280" w:left="1160" w:right="880"/>
          <w:cols w:num="2" w:equalWidth="0">
            <w:col w:w="3264" w:space="1748"/>
            <w:col w:w="5188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ListParagraph"/>
        <w:numPr>
          <w:ilvl w:val="0"/>
          <w:numId w:val="4"/>
        </w:numPr>
        <w:tabs>
          <w:tab w:pos="373" w:val="left" w:leader="none"/>
        </w:tabs>
        <w:spacing w:line="256" w:lineRule="auto" w:before="0" w:after="0"/>
        <w:ind w:left="256" w:right="38" w:firstLine="0"/>
        <w:jc w:val="left"/>
        <w:rPr>
          <w:color w:val="44536A"/>
          <w:sz w:val="16"/>
        </w:rPr>
      </w:pPr>
      <w:r>
        <w:rPr>
          <w:color w:val="44536A"/>
          <w:sz w:val="16"/>
        </w:rPr>
        <w:t>За период 2023–2026. године приказане су пројектоване</w:t>
      </w:r>
      <w:r>
        <w:rPr>
          <w:color w:val="44536A"/>
          <w:spacing w:val="-34"/>
          <w:sz w:val="16"/>
        </w:rPr>
        <w:t> </w:t>
      </w:r>
      <w:r>
        <w:rPr>
          <w:color w:val="44536A"/>
          <w:sz w:val="16"/>
        </w:rPr>
        <w:t>вредности.</w:t>
      </w:r>
    </w:p>
    <w:p>
      <w:pPr>
        <w:pStyle w:val="BodyText"/>
        <w:spacing w:before="8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ListParagraph"/>
        <w:numPr>
          <w:ilvl w:val="0"/>
          <w:numId w:val="4"/>
        </w:numPr>
        <w:tabs>
          <w:tab w:pos="373" w:val="left" w:leader="none"/>
        </w:tabs>
        <w:spacing w:line="256" w:lineRule="auto" w:before="0" w:after="0"/>
        <w:ind w:left="256" w:right="870" w:firstLine="0"/>
        <w:jc w:val="left"/>
        <w:rPr>
          <w:color w:val="44536A"/>
          <w:sz w:val="16"/>
        </w:rPr>
      </w:pPr>
      <w:r>
        <w:rPr>
          <w:color w:val="44536A"/>
          <w:sz w:val="16"/>
        </w:rPr>
        <w:t>За период 2023–2026. године приказане су пројектоване</w:t>
      </w:r>
      <w:r>
        <w:rPr>
          <w:color w:val="44536A"/>
          <w:spacing w:val="-34"/>
          <w:sz w:val="16"/>
        </w:rPr>
        <w:t> </w:t>
      </w:r>
      <w:r>
        <w:rPr>
          <w:color w:val="44536A"/>
          <w:sz w:val="16"/>
        </w:rPr>
        <w:t>вредности.</w:t>
      </w:r>
    </w:p>
    <w:p>
      <w:pPr>
        <w:spacing w:after="0" w:line="256" w:lineRule="auto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4303" w:space="761"/>
            <w:col w:w="5136"/>
          </w:cols>
        </w:sectPr>
      </w:pPr>
    </w:p>
    <w:p>
      <w:pPr>
        <w:pStyle w:val="BodyText"/>
        <w:spacing w:before="1"/>
      </w:pPr>
    </w:p>
    <w:p>
      <w:pPr>
        <w:spacing w:after="0"/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56" w:right="38"/>
        <w:jc w:val="both"/>
      </w:pPr>
      <w:r>
        <w:rPr>
          <w:color w:val="44536A"/>
        </w:rPr>
        <w:t>Структурна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позиција</w:t>
      </w:r>
      <w:r>
        <w:rPr>
          <w:color w:val="44536A"/>
          <w:spacing w:val="1"/>
        </w:rPr>
        <w:t> </w:t>
      </w:r>
      <w:r>
        <w:rPr>
          <w:color w:val="44536A"/>
        </w:rPr>
        <w:t>земље</w:t>
      </w:r>
      <w:r>
        <w:rPr>
          <w:color w:val="44536A"/>
          <w:spacing w:val="1"/>
        </w:rPr>
        <w:t> </w:t>
      </w:r>
      <w:r>
        <w:rPr>
          <w:color w:val="44536A"/>
        </w:rPr>
        <w:t>није</w:t>
      </w:r>
      <w:r>
        <w:rPr>
          <w:color w:val="44536A"/>
          <w:spacing w:val="1"/>
        </w:rPr>
        <w:t> </w:t>
      </w:r>
      <w:r>
        <w:rPr>
          <w:color w:val="44536A"/>
        </w:rPr>
        <w:t>нарушена у периоду између 2020. и 2022. године,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спроведене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помоћи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становништву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домена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 биле временски ограниченог карактера.</w:t>
      </w:r>
      <w:r>
        <w:rPr>
          <w:color w:val="44536A"/>
          <w:spacing w:val="1"/>
        </w:rPr>
        <w:t> </w:t>
      </w:r>
      <w:r>
        <w:rPr>
          <w:color w:val="44536A"/>
        </w:rPr>
        <w:t>Осим тога, енергетска криза условила је значајне</w:t>
      </w:r>
      <w:r>
        <w:rPr>
          <w:color w:val="44536A"/>
          <w:spacing w:val="1"/>
        </w:rPr>
        <w:t> </w:t>
      </w:r>
      <w:r>
        <w:rPr>
          <w:color w:val="44536A"/>
        </w:rPr>
        <w:t>интервенције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домену</w:t>
      </w:r>
      <w:r>
        <w:rPr>
          <w:color w:val="44536A"/>
          <w:spacing w:val="1"/>
        </w:rPr>
        <w:t> </w:t>
      </w:r>
      <w:r>
        <w:rPr>
          <w:color w:val="44536A"/>
        </w:rPr>
        <w:t>обезбеђивања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потребе,</w:t>
      </w:r>
      <w:r>
        <w:rPr>
          <w:color w:val="44536A"/>
          <w:spacing w:val="1"/>
        </w:rPr>
        <w:t> </w:t>
      </w:r>
      <w:r>
        <w:rPr>
          <w:color w:val="44536A"/>
        </w:rPr>
        <w:t>утрошено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2,8%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години реализован је и одређени износ средстава</w:t>
      </w:r>
      <w:r>
        <w:rPr>
          <w:color w:val="44536A"/>
          <w:spacing w:val="-43"/>
        </w:rPr>
        <w:t> </w:t>
      </w:r>
      <w:r>
        <w:rPr>
          <w:color w:val="44536A"/>
        </w:rPr>
        <w:t>као вид помоћи становништву у висини од 0,9%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Осим</w:t>
      </w:r>
      <w:r>
        <w:rPr>
          <w:color w:val="44536A"/>
          <w:spacing w:val="1"/>
        </w:rPr>
        <w:t> </w:t>
      </w:r>
      <w:r>
        <w:rPr>
          <w:color w:val="44536A"/>
        </w:rPr>
        <w:t>повећаних</w:t>
      </w:r>
      <w:r>
        <w:rPr>
          <w:color w:val="44536A"/>
          <w:spacing w:val="1"/>
        </w:rPr>
        <w:t> </w:t>
      </w:r>
      <w:r>
        <w:rPr>
          <w:color w:val="44536A"/>
        </w:rPr>
        <w:t>издатака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енергенте,</w:t>
      </w:r>
      <w:r>
        <w:rPr>
          <w:color w:val="44536A"/>
          <w:spacing w:val="-43"/>
        </w:rPr>
        <w:t> </w:t>
      </w:r>
      <w:r>
        <w:rPr>
          <w:color w:val="44536A"/>
        </w:rPr>
        <w:t>помоћ становништву и привреди, обезбеђена је и</w:t>
      </w:r>
      <w:r>
        <w:rPr>
          <w:color w:val="44536A"/>
          <w:spacing w:val="1"/>
        </w:rPr>
        <w:t> </w:t>
      </w:r>
      <w:r>
        <w:rPr>
          <w:color w:val="44536A"/>
        </w:rPr>
        <w:t>смањењем</w:t>
      </w:r>
      <w:r>
        <w:rPr>
          <w:color w:val="44536A"/>
          <w:spacing w:val="-2"/>
        </w:rPr>
        <w:t> </w:t>
      </w:r>
      <w:r>
        <w:rPr>
          <w:color w:val="44536A"/>
        </w:rPr>
        <w:t>акциза на</w:t>
      </w:r>
      <w:r>
        <w:rPr>
          <w:color w:val="44536A"/>
          <w:spacing w:val="3"/>
        </w:rPr>
        <w:t> </w:t>
      </w:r>
      <w:r>
        <w:rPr>
          <w:color w:val="44536A"/>
        </w:rPr>
        <w:t>нафтне</w:t>
      </w:r>
      <w:r>
        <w:rPr>
          <w:color w:val="44536A"/>
          <w:spacing w:val="-2"/>
        </w:rPr>
        <w:t> </w:t>
      </w:r>
      <w:r>
        <w:rPr>
          <w:color w:val="44536A"/>
        </w:rPr>
        <w:t>деривате.</w:t>
      </w:r>
    </w:p>
    <w:p>
      <w:pPr>
        <w:pStyle w:val="BodyText"/>
        <w:spacing w:line="259" w:lineRule="auto" w:before="118"/>
        <w:ind w:left="256" w:right="39"/>
        <w:jc w:val="both"/>
      </w:pP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промена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структурној</w:t>
      </w:r>
      <w:r>
        <w:rPr>
          <w:color w:val="44536A"/>
          <w:spacing w:val="1"/>
        </w:rPr>
        <w:t> </w:t>
      </w:r>
      <w:r>
        <w:rPr>
          <w:color w:val="44536A"/>
        </w:rPr>
        <w:t>позицији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условљена</w:t>
      </w:r>
      <w:r>
        <w:rPr>
          <w:color w:val="44536A"/>
          <w:spacing w:val="1"/>
        </w:rPr>
        <w:t> </w:t>
      </w:r>
      <w:r>
        <w:rPr>
          <w:color w:val="44536A"/>
        </w:rPr>
        <w:t>изменом</w:t>
      </w:r>
      <w:r>
        <w:rPr>
          <w:color w:val="44536A"/>
          <w:spacing w:val="1"/>
        </w:rPr>
        <w:t> </w:t>
      </w:r>
      <w:r>
        <w:rPr>
          <w:color w:val="44536A"/>
        </w:rPr>
        <w:t>формуле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усклађивање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новим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правилима,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ванредног</w:t>
      </w:r>
      <w:r>
        <w:rPr>
          <w:color w:val="44536A"/>
          <w:spacing w:val="1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висине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1"/>
        </w:rPr>
        <w:t> </w:t>
      </w:r>
      <w:r>
        <w:rPr>
          <w:color w:val="44536A"/>
        </w:rPr>
        <w:t>крајем</w:t>
      </w:r>
      <w:r>
        <w:rPr>
          <w:color w:val="44536A"/>
          <w:spacing w:val="-43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Ново</w:t>
      </w:r>
      <w:r>
        <w:rPr>
          <w:color w:val="44536A"/>
          <w:spacing w:val="1"/>
        </w:rPr>
        <w:t> </w:t>
      </w:r>
      <w:r>
        <w:rPr>
          <w:color w:val="44536A"/>
        </w:rPr>
        <w:t>посебно</w:t>
      </w:r>
      <w:r>
        <w:rPr>
          <w:color w:val="44536A"/>
          <w:spacing w:val="1"/>
        </w:rPr>
        <w:t> </w:t>
      </w:r>
      <w:r>
        <w:rPr>
          <w:color w:val="44536A"/>
        </w:rPr>
        <w:t>фискално</w:t>
      </w:r>
      <w:r>
        <w:rPr>
          <w:color w:val="44536A"/>
          <w:spacing w:val="1"/>
        </w:rPr>
        <w:t> </w:t>
      </w:r>
      <w:r>
        <w:rPr>
          <w:color w:val="44536A"/>
        </w:rPr>
        <w:t>правило</w:t>
      </w:r>
      <w:r>
        <w:rPr>
          <w:color w:val="44536A"/>
          <w:spacing w:val="5"/>
        </w:rPr>
        <w:t> </w:t>
      </w:r>
      <w:r>
        <w:rPr>
          <w:color w:val="44536A"/>
        </w:rPr>
        <w:t>уводи</w:t>
      </w:r>
      <w:r>
        <w:rPr>
          <w:color w:val="44536A"/>
          <w:spacing w:val="5"/>
        </w:rPr>
        <w:t> </w:t>
      </w:r>
      <w:r>
        <w:rPr>
          <w:color w:val="44536A"/>
        </w:rPr>
        <w:t>директну</w:t>
      </w:r>
      <w:r>
        <w:rPr>
          <w:color w:val="44536A"/>
          <w:spacing w:val="8"/>
        </w:rPr>
        <w:t> </w:t>
      </w:r>
      <w:r>
        <w:rPr>
          <w:color w:val="44536A"/>
        </w:rPr>
        <w:t>везу</w:t>
      </w:r>
      <w:r>
        <w:rPr>
          <w:color w:val="44536A"/>
          <w:spacing w:val="5"/>
        </w:rPr>
        <w:t> </w:t>
      </w:r>
      <w:r>
        <w:rPr>
          <w:color w:val="44536A"/>
        </w:rPr>
        <w:t>између</w:t>
      </w:r>
      <w:r>
        <w:rPr>
          <w:color w:val="44536A"/>
          <w:spacing w:val="8"/>
        </w:rPr>
        <w:t> </w:t>
      </w:r>
      <w:r>
        <w:rPr>
          <w:color w:val="44536A"/>
        </w:rPr>
        <w:t>начина</w:t>
      </w:r>
    </w:p>
    <w:p>
      <w:pPr>
        <w:pStyle w:val="BodyText"/>
        <w:spacing w:line="259" w:lineRule="auto" w:before="60"/>
        <w:ind w:left="256" w:right="533"/>
        <w:jc w:val="both"/>
      </w:pPr>
      <w:r>
        <w:rPr/>
        <w:br w:type="column"/>
      </w:r>
      <w:r>
        <w:rPr>
          <w:color w:val="44536A"/>
        </w:rPr>
        <w:t>Како је фискални импулс дефинисан као разлика</w:t>
      </w:r>
      <w:r>
        <w:rPr>
          <w:color w:val="44536A"/>
          <w:spacing w:val="1"/>
        </w:rPr>
        <w:t> </w:t>
      </w:r>
      <w:r>
        <w:rPr>
          <w:color w:val="44536A"/>
        </w:rPr>
        <w:t>два узастопна циклично прилагођена (примарна)</w:t>
      </w:r>
      <w:r>
        <w:rPr>
          <w:color w:val="44536A"/>
          <w:spacing w:val="1"/>
        </w:rPr>
        <w:t> </w:t>
      </w:r>
      <w:r>
        <w:rPr>
          <w:color w:val="44536A"/>
        </w:rPr>
        <w:t>резултата,</w:t>
      </w:r>
      <w:r>
        <w:rPr>
          <w:color w:val="44536A"/>
          <w:spacing w:val="1"/>
        </w:rPr>
        <w:t> </w:t>
      </w:r>
      <w:r>
        <w:rPr>
          <w:color w:val="44536A"/>
        </w:rPr>
        <w:t>оцењује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током 2020. године била изразито експанзивно-</w:t>
      </w:r>
      <w:r>
        <w:rPr>
          <w:color w:val="44536A"/>
          <w:spacing w:val="1"/>
        </w:rPr>
        <w:t> </w:t>
      </w:r>
      <w:r>
        <w:rPr>
          <w:color w:val="44536A"/>
        </w:rPr>
        <w:t>контрациклична,</w:t>
      </w:r>
      <w:r>
        <w:rPr>
          <w:color w:val="44536A"/>
          <w:spacing w:val="1"/>
        </w:rPr>
        <w:t> </w:t>
      </w:r>
      <w:r>
        <w:rPr>
          <w:color w:val="44536A"/>
        </w:rPr>
        <w:t>усмерена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негативног</w:t>
      </w:r>
      <w:r>
        <w:rPr>
          <w:color w:val="44536A"/>
          <w:spacing w:val="1"/>
        </w:rPr>
        <w:t> </w:t>
      </w:r>
      <w:r>
        <w:rPr>
          <w:color w:val="44536A"/>
        </w:rPr>
        <w:t>економског</w:t>
      </w:r>
      <w:r>
        <w:rPr>
          <w:color w:val="44536A"/>
          <w:spacing w:val="1"/>
        </w:rPr>
        <w:t> </w:t>
      </w:r>
      <w:r>
        <w:rPr>
          <w:color w:val="44536A"/>
        </w:rPr>
        <w:t>циклуса.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мањег обима пакета мера економске подршке 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политика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рестриктивнија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претходне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карактеру такође контрациклична. У 2022. и 2023.</w:t>
      </w:r>
      <w:r>
        <w:rPr>
          <w:color w:val="44536A"/>
          <w:spacing w:val="1"/>
        </w:rPr>
        <w:t> </w:t>
      </w:r>
      <w:r>
        <w:rPr>
          <w:color w:val="44536A"/>
        </w:rPr>
        <w:t>години оцењено је да је фискална политика благо</w:t>
      </w:r>
      <w:r>
        <w:rPr>
          <w:color w:val="44536A"/>
          <w:spacing w:val="1"/>
        </w:rPr>
        <w:t> </w:t>
      </w:r>
      <w:r>
        <w:rPr>
          <w:color w:val="44536A"/>
        </w:rPr>
        <w:t>рестриктивна,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значајних</w:t>
      </w:r>
      <w:r>
        <w:rPr>
          <w:color w:val="44536A"/>
          <w:spacing w:val="1"/>
        </w:rPr>
        <w:t> </w:t>
      </w:r>
      <w:r>
        <w:rPr>
          <w:color w:val="44536A"/>
        </w:rPr>
        <w:t>издвајања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ублажавање</w:t>
      </w:r>
      <w:r>
        <w:rPr>
          <w:color w:val="44536A"/>
          <w:spacing w:val="1"/>
        </w:rPr>
        <w:t> </w:t>
      </w:r>
      <w:r>
        <w:rPr>
          <w:color w:val="44536A"/>
        </w:rPr>
        <w:t>енергетске</w:t>
      </w:r>
      <w:r>
        <w:rPr>
          <w:color w:val="44536A"/>
          <w:spacing w:val="1"/>
        </w:rPr>
        <w:t> </w:t>
      </w:r>
      <w:r>
        <w:rPr>
          <w:color w:val="44536A"/>
        </w:rPr>
        <w:t>кризе.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камате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искључују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обрачуна</w:t>
      </w:r>
      <w:r>
        <w:rPr>
          <w:color w:val="44536A"/>
          <w:spacing w:val="1"/>
        </w:rPr>
        <w:t> </w:t>
      </w:r>
      <w:r>
        <w:rPr>
          <w:color w:val="44536A"/>
        </w:rPr>
        <w:t>примарног</w:t>
      </w:r>
      <w:r>
        <w:rPr>
          <w:color w:val="44536A"/>
          <w:spacing w:val="1"/>
        </w:rPr>
        <w:t> </w:t>
      </w:r>
      <w:r>
        <w:rPr>
          <w:color w:val="44536A"/>
        </w:rPr>
        <w:t>резултата.</w:t>
      </w:r>
      <w:r>
        <w:rPr>
          <w:color w:val="44536A"/>
          <w:spacing w:val="1"/>
        </w:rPr>
        <w:t> </w:t>
      </w:r>
      <w:r>
        <w:rPr>
          <w:color w:val="44536A"/>
        </w:rPr>
        <w:t>Сличан рестриктиван карактер политике, а услед</w:t>
      </w:r>
      <w:r>
        <w:rPr>
          <w:color w:val="44536A"/>
          <w:spacing w:val="1"/>
        </w:rPr>
        <w:t> </w:t>
      </w:r>
      <w:r>
        <w:rPr>
          <w:color w:val="44536A"/>
        </w:rPr>
        <w:t>потребе да се фискални резултати доведу на ниво</w:t>
      </w:r>
      <w:r>
        <w:rPr>
          <w:color w:val="44536A"/>
          <w:spacing w:val="-43"/>
        </w:rPr>
        <w:t> </w:t>
      </w:r>
      <w:r>
        <w:rPr>
          <w:color w:val="44536A"/>
        </w:rPr>
        <w:t>предвиђен фискалним правилима, очекује се и 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2024.</w:t>
      </w:r>
      <w:r>
        <w:rPr>
          <w:color w:val="44536A"/>
          <w:spacing w:val="-1"/>
        </w:rPr>
        <w:t> </w:t>
      </w:r>
      <w:r>
        <w:rPr>
          <w:color w:val="44536A"/>
        </w:rPr>
        <w:t>до 2026.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Heading5"/>
        <w:spacing w:line="259" w:lineRule="auto" w:before="117"/>
        <w:ind w:left="1286" w:right="553" w:hanging="1014"/>
        <w:jc w:val="both"/>
      </w:pPr>
      <w:r>
        <w:rPr>
          <w:color w:val="001F5F"/>
        </w:rPr>
        <w:t>Карактер</w:t>
      </w:r>
      <w:r>
        <w:rPr>
          <w:color w:val="001F5F"/>
          <w:spacing w:val="-4"/>
        </w:rPr>
        <w:t> </w:t>
      </w:r>
      <w:r>
        <w:rPr>
          <w:color w:val="001F5F"/>
        </w:rPr>
        <w:t>и</w:t>
      </w:r>
      <w:r>
        <w:rPr>
          <w:color w:val="001F5F"/>
          <w:spacing w:val="-4"/>
        </w:rPr>
        <w:t> </w:t>
      </w:r>
      <w:r>
        <w:rPr>
          <w:color w:val="001F5F"/>
        </w:rPr>
        <w:t>ефекти</w:t>
      </w:r>
      <w:r>
        <w:rPr>
          <w:color w:val="001F5F"/>
          <w:spacing w:val="-5"/>
        </w:rPr>
        <w:t> </w:t>
      </w:r>
      <w:r>
        <w:rPr>
          <w:color w:val="001F5F"/>
        </w:rPr>
        <w:t>фискалне</w:t>
      </w:r>
      <w:r>
        <w:rPr>
          <w:color w:val="001F5F"/>
          <w:spacing w:val="-4"/>
        </w:rPr>
        <w:t> </w:t>
      </w:r>
      <w:r>
        <w:rPr>
          <w:color w:val="001F5F"/>
        </w:rPr>
        <w:t>политике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периоду</w:t>
      </w:r>
      <w:r>
        <w:rPr>
          <w:color w:val="001F5F"/>
          <w:spacing w:val="-43"/>
        </w:rPr>
        <w:t> </w:t>
      </w:r>
      <w:r>
        <w:rPr>
          <w:color w:val="001F5F"/>
        </w:rPr>
        <w:t>2006–2023.</w:t>
      </w:r>
      <w:r>
        <w:rPr>
          <w:color w:val="001F5F"/>
          <w:spacing w:val="-2"/>
        </w:rPr>
        <w:t> </w:t>
      </w:r>
      <w:r>
        <w:rPr>
          <w:color w:val="001F5F"/>
        </w:rPr>
        <w:t>године,</w:t>
      </w:r>
      <w:r>
        <w:rPr>
          <w:color w:val="001F5F"/>
          <w:spacing w:val="-2"/>
        </w:rPr>
        <w:t> </w:t>
      </w:r>
      <w:r>
        <w:rPr>
          <w:color w:val="001F5F"/>
        </w:rPr>
        <w:t>% БДП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26"/>
            <w:col w:w="5135"/>
          </w:cols>
        </w:sectPr>
      </w:pPr>
    </w:p>
    <w:p>
      <w:pPr>
        <w:pStyle w:val="BodyText"/>
        <w:spacing w:line="259" w:lineRule="auto"/>
        <w:ind w:left="256" w:right="38"/>
        <w:jc w:val="both"/>
      </w:pPr>
      <w:r>
        <w:rPr/>
        <w:pict>
          <v:shape style="position:absolute;margin-left:325.298370pt;margin-top:105.588669pt;width:8.75pt;height:50.85pt;mso-position-horizontal-relative:page;mso-position-vertical-relative:paragraph;z-index:15840256" type="#_x0000_t202" filled="false" stroked="false">
            <v:textbox inset="0,0,0,0" style="layout-flow:vertical;mso-layout-flow-alt:bottom-to-top">
              <w:txbxContent>
                <w:p>
                  <w:pPr>
                    <w:spacing w:before="18"/>
                    <w:ind w:left="20" w:right="0" w:firstLine="0"/>
                    <w:jc w:val="left"/>
                    <w:rPr>
                      <w:rFonts w:ascii="Microsoft Sans Serif" w:hAnsi="Microsoft Sans Serif"/>
                      <w:sz w:val="12"/>
                    </w:rPr>
                  </w:pPr>
                  <w:r>
                    <w:rPr>
                      <w:rFonts w:ascii="Microsoft Sans Serif" w:hAnsi="Microsoft Sans Serif"/>
                      <w:color w:val="44536A"/>
                      <w:w w:val="95"/>
                      <w:sz w:val="12"/>
                    </w:rPr>
                    <w:t>Фискални</w:t>
                  </w:r>
                  <w:r>
                    <w:rPr>
                      <w:rFonts w:ascii="Microsoft Sans Serif" w:hAnsi="Microsoft Sans Serif"/>
                      <w:color w:val="44536A"/>
                      <w:spacing w:val="12"/>
                      <w:w w:val="95"/>
                      <w:sz w:val="12"/>
                    </w:rPr>
                    <w:t> </w:t>
                  </w:r>
                  <w:r>
                    <w:rPr>
                      <w:rFonts w:ascii="Microsoft Sans Serif" w:hAnsi="Microsoft Sans Serif"/>
                      <w:color w:val="44536A"/>
                      <w:w w:val="95"/>
                      <w:sz w:val="12"/>
                    </w:rPr>
                    <w:t>импулс</w:t>
                  </w:r>
                </w:p>
              </w:txbxContent>
            </v:textbox>
            <w10:wrap type="none"/>
          </v:shape>
        </w:pict>
      </w:r>
      <w:r>
        <w:rPr>
          <w:color w:val="44536A"/>
        </w:rPr>
        <w:t>усклађивања</w:t>
      </w:r>
      <w:r>
        <w:rPr>
          <w:color w:val="44536A"/>
          <w:spacing w:val="1"/>
        </w:rPr>
        <w:t> </w:t>
      </w:r>
      <w:r>
        <w:rPr>
          <w:color w:val="44536A"/>
        </w:rPr>
        <w:t>пензија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облика</w:t>
      </w:r>
      <w:r>
        <w:rPr>
          <w:color w:val="44536A"/>
          <w:spacing w:val="1"/>
        </w:rPr>
        <w:t> </w:t>
      </w:r>
      <w:r>
        <w:rPr>
          <w:color w:val="44536A"/>
        </w:rPr>
        <w:t>расхода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Овакво</w:t>
      </w:r>
      <w:r>
        <w:rPr>
          <w:color w:val="44536A"/>
          <w:spacing w:val="1"/>
        </w:rPr>
        <w:t> </w:t>
      </w:r>
      <w:r>
        <w:rPr>
          <w:color w:val="44536A"/>
        </w:rPr>
        <w:t>системско</w:t>
      </w:r>
      <w:r>
        <w:rPr>
          <w:color w:val="44536A"/>
          <w:spacing w:val="1"/>
        </w:rPr>
        <w:t> </w:t>
      </w:r>
      <w:r>
        <w:rPr>
          <w:color w:val="44536A"/>
        </w:rPr>
        <w:t>решење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угрози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финансија,</w:t>
      </w:r>
      <w:r>
        <w:rPr>
          <w:color w:val="44536A"/>
          <w:spacing w:val="-4"/>
        </w:rPr>
        <w:t> </w:t>
      </w:r>
      <w:r>
        <w:rPr>
          <w:color w:val="44536A"/>
        </w:rPr>
        <w:t>а</w:t>
      </w:r>
      <w:r>
        <w:rPr>
          <w:color w:val="44536A"/>
          <w:spacing w:val="-3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примања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стандард</w:t>
      </w:r>
      <w:r>
        <w:rPr>
          <w:color w:val="44536A"/>
          <w:spacing w:val="-6"/>
        </w:rPr>
        <w:t> </w:t>
      </w:r>
      <w:r>
        <w:rPr>
          <w:color w:val="44536A"/>
        </w:rPr>
        <w:t>пензионера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већој</w:t>
      </w:r>
      <w:r>
        <w:rPr>
          <w:color w:val="44536A"/>
          <w:spacing w:val="1"/>
        </w:rPr>
        <w:t> </w:t>
      </w:r>
      <w:r>
        <w:rPr>
          <w:color w:val="44536A"/>
        </w:rPr>
        <w:t>мери</w:t>
      </w:r>
      <w:r>
        <w:rPr>
          <w:color w:val="44536A"/>
          <w:spacing w:val="1"/>
        </w:rPr>
        <w:t> </w:t>
      </w:r>
      <w:r>
        <w:rPr>
          <w:color w:val="44536A"/>
        </w:rPr>
        <w:t>рефлектују</w:t>
      </w:r>
      <w:r>
        <w:rPr>
          <w:color w:val="44536A"/>
          <w:spacing w:val="1"/>
        </w:rPr>
        <w:t> </w:t>
      </w:r>
      <w:r>
        <w:rPr>
          <w:color w:val="44536A"/>
        </w:rPr>
        <w:t>економску</w:t>
      </w:r>
      <w:r>
        <w:rPr>
          <w:color w:val="44536A"/>
          <w:spacing w:val="1"/>
        </w:rPr>
        <w:t> </w:t>
      </w:r>
      <w:r>
        <w:rPr>
          <w:color w:val="44536A"/>
        </w:rPr>
        <w:t>снагу</w:t>
      </w:r>
      <w:r>
        <w:rPr>
          <w:color w:val="44536A"/>
          <w:spacing w:val="1"/>
        </w:rPr>
        <w:t> </w:t>
      </w:r>
      <w:r>
        <w:rPr>
          <w:color w:val="44536A"/>
        </w:rPr>
        <w:t>земље.</w:t>
      </w:r>
      <w:r>
        <w:rPr>
          <w:color w:val="44536A"/>
          <w:spacing w:val="1"/>
        </w:rPr>
        <w:t> </w:t>
      </w:r>
      <w:r>
        <w:rPr>
          <w:color w:val="44536A"/>
        </w:rPr>
        <w:t>Остатак</w:t>
      </w:r>
      <w:r>
        <w:rPr>
          <w:color w:val="44536A"/>
          <w:spacing w:val="1"/>
        </w:rPr>
        <w:t> </w:t>
      </w:r>
      <w:r>
        <w:rPr>
          <w:color w:val="44536A"/>
        </w:rPr>
        <w:t>благог</w:t>
      </w:r>
      <w:r>
        <w:rPr>
          <w:color w:val="44536A"/>
          <w:spacing w:val="1"/>
        </w:rPr>
        <w:t> </w:t>
      </w:r>
      <w:r>
        <w:rPr>
          <w:color w:val="44536A"/>
        </w:rPr>
        <w:t>погоршања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 последица је и раста учешћа расхода за</w:t>
      </w:r>
      <w:r>
        <w:rPr>
          <w:color w:val="44536A"/>
          <w:spacing w:val="1"/>
        </w:rPr>
        <w:t> </w:t>
      </w:r>
      <w:r>
        <w:rPr>
          <w:color w:val="44536A"/>
        </w:rPr>
        <w:t>камате у БДП. Увећани трошкови задуживања, као</w:t>
      </w:r>
      <w:r>
        <w:rPr>
          <w:color w:val="44536A"/>
          <w:spacing w:val="-43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сузбијање</w:t>
      </w:r>
      <w:r>
        <w:rPr>
          <w:color w:val="44536A"/>
          <w:spacing w:val="1"/>
        </w:rPr>
        <w:t> </w:t>
      </w:r>
      <w:r>
        <w:rPr>
          <w:color w:val="44536A"/>
        </w:rPr>
        <w:t>инфлаторних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тенденција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домаћем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5"/>
        </w:rPr>
        <w:t> </w:t>
      </w:r>
      <w:r>
        <w:rPr>
          <w:color w:val="44536A"/>
          <w:spacing w:val="-1"/>
        </w:rPr>
        <w:t>међународном</w:t>
      </w:r>
      <w:r>
        <w:rPr>
          <w:color w:val="44536A"/>
          <w:spacing w:val="-7"/>
        </w:rPr>
        <w:t> </w:t>
      </w:r>
      <w:r>
        <w:rPr>
          <w:color w:val="44536A"/>
        </w:rPr>
        <w:t>тржишту,</w:t>
      </w:r>
      <w:r>
        <w:rPr>
          <w:color w:val="44536A"/>
          <w:spacing w:val="-43"/>
        </w:rPr>
        <w:t> </w:t>
      </w:r>
      <w:r>
        <w:rPr>
          <w:color w:val="44536A"/>
        </w:rPr>
        <w:t>свакако</w:t>
      </w:r>
      <w:r>
        <w:rPr>
          <w:color w:val="44536A"/>
          <w:spacing w:val="-4"/>
        </w:rPr>
        <w:t> </w:t>
      </w:r>
      <w:r>
        <w:rPr>
          <w:color w:val="44536A"/>
        </w:rPr>
        <w:t>ће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наредном</w:t>
      </w:r>
      <w:r>
        <w:rPr>
          <w:color w:val="44536A"/>
          <w:spacing w:val="-2"/>
        </w:rPr>
        <w:t> </w:t>
      </w:r>
      <w:r>
        <w:rPr>
          <w:color w:val="44536A"/>
        </w:rPr>
        <w:t>периоду</w:t>
      </w:r>
      <w:r>
        <w:rPr>
          <w:color w:val="44536A"/>
          <w:spacing w:val="-4"/>
        </w:rPr>
        <w:t> </w:t>
      </w:r>
      <w:r>
        <w:rPr>
          <w:color w:val="44536A"/>
        </w:rPr>
        <w:t>имати</w:t>
      </w:r>
      <w:r>
        <w:rPr>
          <w:color w:val="44536A"/>
          <w:spacing w:val="-4"/>
        </w:rPr>
        <w:t> </w:t>
      </w:r>
      <w:r>
        <w:rPr>
          <w:color w:val="44536A"/>
        </w:rPr>
        <w:t>негативан</w:t>
      </w:r>
      <w:r>
        <w:rPr>
          <w:color w:val="44536A"/>
          <w:spacing w:val="-43"/>
        </w:rPr>
        <w:t> </w:t>
      </w:r>
      <w:r>
        <w:rPr>
          <w:color w:val="44536A"/>
        </w:rPr>
        <w:t>ефекат</w:t>
      </w:r>
      <w:r>
        <w:rPr>
          <w:color w:val="44536A"/>
          <w:spacing w:val="1"/>
        </w:rPr>
        <w:t> </w:t>
      </w:r>
      <w:r>
        <w:rPr>
          <w:color w:val="44536A"/>
        </w:rPr>
        <w:t>сличног</w:t>
      </w:r>
      <w:r>
        <w:rPr>
          <w:color w:val="44536A"/>
          <w:spacing w:val="1"/>
        </w:rPr>
        <w:t> </w:t>
      </w:r>
      <w:r>
        <w:rPr>
          <w:color w:val="44536A"/>
        </w:rPr>
        <w:t>интензитета.</w:t>
      </w:r>
      <w:r>
        <w:rPr>
          <w:color w:val="44536A"/>
          <w:spacing w:val="1"/>
        </w:rPr>
        <w:t> </w:t>
      </w:r>
      <w:r>
        <w:rPr>
          <w:color w:val="44536A"/>
        </w:rPr>
        <w:t>Међутим,</w:t>
      </w:r>
      <w:r>
        <w:rPr>
          <w:color w:val="44536A"/>
          <w:spacing w:val="1"/>
        </w:rPr>
        <w:t> </w:t>
      </w:r>
      <w:r>
        <w:rPr>
          <w:color w:val="44536A"/>
        </w:rPr>
        <w:t>сет</w:t>
      </w:r>
      <w:r>
        <w:rPr>
          <w:color w:val="44536A"/>
          <w:spacing w:val="1"/>
        </w:rPr>
        <w:t> </w:t>
      </w:r>
      <w:r>
        <w:rPr>
          <w:color w:val="44536A"/>
        </w:rPr>
        <w:t>усвојених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правила,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осталог,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-8"/>
        </w:rPr>
        <w:t> </w:t>
      </w:r>
      <w:r>
        <w:rPr>
          <w:color w:val="44536A"/>
        </w:rPr>
        <w:t>директну</w:t>
      </w:r>
      <w:r>
        <w:rPr>
          <w:color w:val="44536A"/>
          <w:spacing w:val="-9"/>
        </w:rPr>
        <w:t> </w:t>
      </w:r>
      <w:r>
        <w:rPr>
          <w:color w:val="44536A"/>
        </w:rPr>
        <w:t>везу</w:t>
      </w:r>
      <w:r>
        <w:rPr>
          <w:color w:val="44536A"/>
          <w:spacing w:val="-10"/>
        </w:rPr>
        <w:t> </w:t>
      </w:r>
      <w:r>
        <w:rPr>
          <w:color w:val="44536A"/>
        </w:rPr>
        <w:t>између</w:t>
      </w:r>
      <w:r>
        <w:rPr>
          <w:color w:val="44536A"/>
          <w:spacing w:val="-9"/>
        </w:rPr>
        <w:t> </w:t>
      </w:r>
      <w:r>
        <w:rPr>
          <w:color w:val="44536A"/>
        </w:rPr>
        <w:t>планираних</w:t>
      </w:r>
      <w:r>
        <w:rPr>
          <w:color w:val="44536A"/>
          <w:spacing w:val="-9"/>
        </w:rPr>
        <w:t> </w:t>
      </w:r>
      <w:r>
        <w:rPr>
          <w:color w:val="44536A"/>
        </w:rPr>
        <w:t>нивоа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фискалног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резултата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учешћа</w:t>
      </w:r>
      <w:r>
        <w:rPr>
          <w:color w:val="44536A"/>
          <w:spacing w:val="-11"/>
        </w:rPr>
        <w:t> </w:t>
      </w:r>
      <w:r>
        <w:rPr>
          <w:color w:val="44536A"/>
        </w:rPr>
        <w:t>јавног</w:t>
      </w:r>
      <w:r>
        <w:rPr>
          <w:color w:val="44536A"/>
          <w:spacing w:val="-9"/>
        </w:rPr>
        <w:t> </w:t>
      </w:r>
      <w:r>
        <w:rPr>
          <w:color w:val="44536A"/>
        </w:rPr>
        <w:t>дуга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10"/>
        </w:rPr>
        <w:t> </w:t>
      </w:r>
      <w:r>
        <w:rPr>
          <w:color w:val="44536A"/>
        </w:rPr>
        <w:t>БДП.</w:t>
      </w:r>
      <w:r>
        <w:rPr>
          <w:color w:val="44536A"/>
          <w:spacing w:val="-12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тај</w:t>
      </w:r>
      <w:r>
        <w:rPr>
          <w:color w:val="44536A"/>
          <w:spacing w:val="1"/>
        </w:rPr>
        <w:t> </w:t>
      </w:r>
      <w:r>
        <w:rPr>
          <w:color w:val="44536A"/>
        </w:rPr>
        <w:t>начин,</w:t>
      </w:r>
      <w:r>
        <w:rPr>
          <w:color w:val="44536A"/>
          <w:spacing w:val="1"/>
        </w:rPr>
        <w:t> </w:t>
      </w:r>
      <w:r>
        <w:rPr>
          <w:color w:val="44536A"/>
        </w:rPr>
        <w:t>поставља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граница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структурног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 резултата у средњем и дугом року, са</w:t>
      </w:r>
      <w:r>
        <w:rPr>
          <w:color w:val="44536A"/>
          <w:spacing w:val="1"/>
        </w:rPr>
        <w:t> </w:t>
      </w:r>
      <w:r>
        <w:rPr>
          <w:color w:val="44536A"/>
        </w:rPr>
        <w:t>основним</w:t>
      </w:r>
      <w:r>
        <w:rPr>
          <w:color w:val="44536A"/>
          <w:spacing w:val="1"/>
        </w:rPr>
        <w:t> </w:t>
      </w:r>
      <w:r>
        <w:rPr>
          <w:color w:val="44536A"/>
        </w:rPr>
        <w:t>циљем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</w:t>
      </w:r>
      <w:r>
        <w:rPr>
          <w:color w:val="44536A"/>
          <w:spacing w:val="1"/>
        </w:rPr>
        <w:t> </w:t>
      </w:r>
      <w:r>
        <w:rPr>
          <w:color w:val="44536A"/>
        </w:rPr>
        <w:t>одржив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дуга.</w:t>
      </w:r>
    </w:p>
    <w:p>
      <w:pPr>
        <w:pStyle w:val="BodyText"/>
        <w:spacing w:before="9"/>
        <w:rPr>
          <w:sz w:val="9"/>
        </w:rPr>
      </w:pPr>
      <w:r>
        <w:rPr/>
        <w:br w:type="column"/>
      </w:r>
      <w:r>
        <w:rPr>
          <w:sz w:val="9"/>
        </w:rPr>
      </w:r>
    </w:p>
    <w:p>
      <w:pPr>
        <w:spacing w:before="0"/>
        <w:ind w:left="256" w:right="36" w:firstLine="0"/>
        <w:jc w:val="left"/>
        <w:rPr>
          <w:sz w:val="12"/>
        </w:rPr>
      </w:pPr>
      <w:r>
        <w:rPr/>
        <w:pict>
          <v:group style="position:absolute;margin-left:333.070007pt;margin-top:13.132903pt;width:206.1pt;height:200.7pt;mso-position-horizontal-relative:page;mso-position-vertical-relative:paragraph;z-index:-22968832" coordorigin="6661,263" coordsize="4122,4014">
            <v:shape style="position:absolute;left:6713;top:291;width:3957;height:3921" coordorigin="6713,292" coordsize="3957,3921" path="m8197,4212l8197,292m6713,2718l10670,2718e" filled="false" stroked="true" strokeweight=".75pt" strokecolor="#d9d9d9">
              <v:path arrowok="t"/>
              <v:stroke dashstyle="solid"/>
            </v:shape>
            <v:shape style="position:absolute;left:6880;top:322;width:3327;height:3523" coordorigin="6881,322" coordsize="3327,3523" path="m6881,2263l6958,2244,7035,2224,7112,2203,7190,2182,7268,2160,7345,2137,7423,2114,7500,2092,7578,2069,7656,2046,7733,2024,7811,2003,7888,1982,7965,1963,8042,1944,8119,1927,8196,1911,8273,1896,8349,1883,8425,1873,8501,1864,8577,1857,8649,1853,8727,1849,8809,1847,8896,1846,8985,1845,9077,1846,9171,1848,9265,1851,9359,1855,9452,1860,9543,1865,9632,1872,9718,1880,9799,1888,9875,1898,9945,1908,10009,1920,10113,1945,10181,1973,10207,2005,10201,2023,10123,2074,10023,2116,9961,2139,9892,2163,9816,2188,9735,2214,9648,2240,9557,2267,9463,2295,9366,2322,9266,2350,9165,2378,9064,2406,8962,2434,8861,2461,8762,2488,8665,2514,8571,2540,8480,2564,8394,2588,8312,2611,8237,2632,8168,2652,8106,2670,8007,2701,7937,2736,7881,2780,7843,2828,7884,2815,7951,2793,8037,2764,8132,2730,8228,2693,8317,2655,8390,2619,8454,2558,8396,2515,8336,2489,8261,2463,8177,2438,8090,2414,8004,2395,7925,2379,7858,2370,7807,2369,7779,2376,7778,2393,7797,2414,7887,2479,7951,2521,8025,2569,8107,2620,8194,2673,8284,2728,8374,2784,8461,2839,8543,2892,8619,2942,8684,2988,8738,3028,8798,3089,8800,3107,8784,3115,8752,3115,8708,3108,8584,3078,8508,3056,8425,3032,8337,3005,8245,2977,8150,2949,8056,2922,7963,2897,7872,2875,7786,2856,7707,2842,7635,2834,7572,2832,7521,2838,7447,2885,7406,2992,7398,3063,7398,3141,7403,3225,7414,3312,7430,3399,7450,3485,7472,3567,7496,3643,7522,3710,7547,3765,7596,3834,7634,3844,7683,3831,7740,3798,7803,3750,7869,3691,7935,3627,7998,3562,8054,3500,8102,3446,8138,3404,8159,3380,8158,3379,8133,3397,8092,3429,8042,3467,7989,3504,7940,3534,7901,3550,7880,3545,7897,3477,7940,3373,7969,3309,8001,3237,8036,3160,8075,3079,8116,2994,8158,2908,8202,2821,8247,2734,8293,2649,8338,2566,8382,2488,8426,2415,8468,2349,8508,2290,8545,2240,8616,2177,8663,2166,8718,2167,8778,2176,8842,2192,8905,2212,8967,2233,9024,2253,9073,2269,9113,2280,9140,2282,9152,2274,9147,2253,9099,2190,9038,2120,8957,2032,8909,1981,8858,1927,8803,1869,8745,1808,8683,1745,8619,1680,8552,1612,8484,1543,8414,1472,8342,1401,8269,1329,8196,1257,8122,1185,8048,1114,7975,1044,7902,974,7830,907,7760,841,7691,778,7624,717,7559,659,7497,605,7438,554,7382,507,7330,465,7281,427,7198,368,7134,332,7093,322,7082,328,7077,341,7078,358,7108,442,7147,524,7199,624,7231,681,7265,741,7302,805,7342,872,7384,942,7428,1016,7474,1092,7523,1170,7573,1251,7624,1333,7677,1418,7731,1503,7787,1591,7843,1679,7899,1768,7956,1857,8014,1947,8072,2037,8129,2127,8187,2216,8244,2305,8300,2393,8356,2479,8411,2565,8465,2649,8517,2731,8568,2811,8618,2888,8665,2963,8711,3036,8755,3105,8796,3171,8835,3234,8871,3293,8904,3348,8961,3446,9005,3525,9041,3602,9046,3629,9039,3639,8956,3592,8866,3514,8814,3466,8761,3416,8707,3365,8655,3315,8605,3267,8558,3225,8485,3162,8378,3107,8301,3081,8227,3062,8154,3047,8082,3033,8008,3014e" filled="false" stroked="true" strokeweight="1.25pt" strokecolor="#ff0000">
              <v:path arrowok="t"/>
              <v:stroke dashstyle="solid"/>
            </v:shape>
            <v:shape style="position:absolute;left:6801;top:2185;width:155;height:155" type="#_x0000_t75" stroked="false">
              <v:imagedata r:id="rId40" o:title=""/>
            </v:shape>
            <v:shape style="position:absolute;left:8498;top:1777;width:148;height:155" type="#_x0000_t75" stroked="false">
              <v:imagedata r:id="rId41" o:title=""/>
            </v:shape>
            <v:shape style="position:absolute;left:10120;top:1942;width:155;height:155" type="#_x0000_t75" stroked="false">
              <v:imagedata r:id="rId40" o:title=""/>
            </v:shape>
            <v:shape style="position:absolute;left:7927;top:2621;width:155;height:155" type="#_x0000_t75" stroked="false">
              <v:imagedata r:id="rId40" o:title=""/>
            </v:shape>
            <v:shape style="position:absolute;left:7764;top:2749;width:148;height:155" type="#_x0000_t75" stroked="false">
              <v:imagedata r:id="rId41" o:title=""/>
            </v:shape>
            <v:shape style="position:absolute;left:8373;top:2480;width:148;height:155" type="#_x0000_t75" stroked="false">
              <v:imagedata r:id="rId41" o:title=""/>
            </v:shape>
            <v:shape style="position:absolute;left:7699;top:2314;width:148;height:155" type="#_x0000_t75" stroked="false">
              <v:imagedata r:id="rId41" o:title=""/>
            </v:shape>
            <v:shape style="position:absolute;left:8721;top:3027;width:148;height:155" type="#_x0000_t75" stroked="false">
              <v:imagedata r:id="rId41" o:title=""/>
            </v:shape>
            <v:shape style="position:absolute;left:7404;top:2773;width:148;height:155" type="#_x0000_t75" stroked="false">
              <v:imagedata r:id="rId41" o:title=""/>
            </v:shape>
            <v:shape style="position:absolute;left:7516;top:3754;width:155;height:155" type="#_x0000_t75" stroked="false">
              <v:imagedata r:id="rId40" o:title=""/>
            </v:shape>
            <v:shape style="position:absolute;left:8080;top:3301;width:155;height:155" type="#_x0000_t75" stroked="false">
              <v:imagedata r:id="rId40" o:title=""/>
            </v:shape>
            <v:shape style="position:absolute;left:7804;top:3433;width:148;height:155" type="#_x0000_t75" stroked="false">
              <v:imagedata r:id="rId41" o:title=""/>
            </v:shape>
            <v:shape style="position:absolute;left:8500;top:2122;width:148;height:155" type="#_x0000_t75" stroked="false">
              <v:imagedata r:id="rId41" o:title=""/>
            </v:shape>
            <v:shape style="position:absolute;left:9043;top:2137;width:148;height:155" type="#_x0000_t75" stroked="false">
              <v:imagedata r:id="rId41" o:title=""/>
            </v:shape>
            <v:shape style="position:absolute;left:6998;top:262;width:155;height:155" type="#_x0000_t75" stroked="false">
              <v:imagedata r:id="rId40" o:title=""/>
            </v:shape>
            <v:shape style="position:absolute;left:8942;top:3476;width:148;height:155" type="#_x0000_t75" stroked="false">
              <v:imagedata r:id="rId41" o:title=""/>
            </v:shape>
            <v:shape style="position:absolute;left:8380;top:3065;width:148;height:155" type="#_x0000_t75" stroked="false">
              <v:imagedata r:id="rId41" o:title=""/>
            </v:shape>
            <v:shape style="position:absolute;left:7929;top:2933;width:148;height:155" type="#_x0000_t75" stroked="false">
              <v:imagedata r:id="rId41" o:title=""/>
            </v:shape>
            <v:shape style="position:absolute;left:6990;top:341;width:3304;height:3246" coordorigin="6991,341" coordsize="3304,3246" path="m10201,2023l10294,1845m8007,2701l7778,2539,7687,2539m7843,2828l7841,3060,7752,3060m8454,2558l8498,2425,8589,2425m7778,2393l7801,2278m8800,3107l8854,3141,8943,3141m7482,2852l7418,2943,7329,2943m8159,3380l8380,3587m9121,2216l9249,2006m7077,341l6991,542m9021,3556l9058,3474,9147,3474e" filled="false" stroked="true" strokeweight=".5pt" strokecolor="#a6a6a6">
              <v:path arrowok="t"/>
              <v:stroke dashstyle="solid"/>
            </v:shape>
            <v:shape style="position:absolute;left:8028;top:408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w w:val="99"/>
                        <w:sz w:val="12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6857;top:577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2020</w:t>
                    </w:r>
                  </w:p>
                </w:txbxContent>
              </v:textbox>
              <w10:wrap type="none"/>
            </v:shape>
            <v:shape style="position:absolute;left:8028;top:1155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w w:val="99"/>
                        <w:sz w:val="12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8653;top:1645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2007</w:t>
                    </w:r>
                  </w:p>
                </w:txbxContent>
              </v:textbox>
              <w10:wrap type="none"/>
            </v:shape>
            <v:shape style="position:absolute;left:10162;top:1682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2008</w:t>
                    </w:r>
                  </w:p>
                </w:txbxContent>
              </v:textbox>
              <w10:wrap type="none"/>
            </v:shape>
            <v:shape style="position:absolute;left:8028;top:1902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w w:val="99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116;top:1843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2019</w:t>
                    </w:r>
                  </w:p>
                </w:txbxContent>
              </v:textbox>
              <w10:wrap type="none"/>
            </v:shape>
            <v:shape style="position:absolute;left:6759;top:2018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2006</w:t>
                    </w:r>
                  </w:p>
                </w:txbxContent>
              </v:textbox>
              <w10:wrap type="none"/>
            </v:shape>
            <v:shape style="position:absolute;left:8369;top:2019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2018</w:t>
                    </w:r>
                  </w:p>
                </w:txbxContent>
              </v:textbox>
              <w10:wrap type="none"/>
            </v:shape>
            <v:shape style="position:absolute;left:7668;top:2115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2012</w:t>
                    </w:r>
                  </w:p>
                </w:txbxContent>
              </v:textbox>
              <w10:wrap type="none"/>
            </v:shape>
            <v:shape style="position:absolute;left:8649;top:2362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2011</w:t>
                    </w:r>
                  </w:p>
                </w:txbxContent>
              </v:textbox>
              <w10:wrap type="none"/>
            </v:shape>
            <v:shape style="position:absolute;left:7360;top:2476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2009</w:t>
                    </w:r>
                  </w:p>
                </w:txbxContent>
              </v:textbox>
              <w10:wrap type="none"/>
            </v:shape>
            <v:shape style="position:absolute;left:8028;top:2648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w w:val="99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909;top:2562;width:874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44536A"/>
                        <w:spacing w:val="-1"/>
                        <w:sz w:val="12"/>
                      </w:rPr>
                      <w:t>Производни</w:t>
                    </w:r>
                    <w:r>
                      <w:rPr>
                        <w:rFonts w:ascii="Microsoft Sans Serif" w:hAnsi="Microsoft Sans Serif"/>
                        <w:color w:val="44536A"/>
                        <w:spacing w:val="-6"/>
                        <w:sz w:val="12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44536A"/>
                        <w:sz w:val="12"/>
                      </w:rPr>
                      <w:t>јаз</w:t>
                    </w:r>
                  </w:p>
                </w:txbxContent>
              </v:textbox>
              <w10:wrap type="none"/>
            </v:shape>
            <v:shape style="position:absolute;left:6661;top:2791;width:1118;height:135" type="#_x0000_t202" filled="false" stroked="false">
              <v:textbox inset="0,0,0,0">
                <w:txbxContent>
                  <w:p>
                    <w:pPr>
                      <w:tabs>
                        <w:tab w:pos="494" w:val="left" w:leader="none"/>
                        <w:tab w:pos="988" w:val="left" w:leader="none"/>
                      </w:tabs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-3</w:t>
                      <w:tab/>
                      <w:t>-2</w:t>
                      <w:tab/>
                      <w:t>-1</w:t>
                    </w:r>
                  </w:p>
                </w:txbxContent>
              </v:textbox>
              <w10:wrap type="none"/>
            </v:shape>
            <v:shape style="position:absolute;left:7002;top:2880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2014</w:t>
                    </w:r>
                  </w:p>
                </w:txbxContent>
              </v:textbox>
              <w10:wrap type="none"/>
            </v:shape>
            <v:shape style="position:absolute;left:8165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8659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154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649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10143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10638;top:2791;width:87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w w:val="99"/>
                        <w:sz w:val="12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7425;top:2997;width:559;height:474" type="#_x0000_t202" filled="false" stroked="false">
              <v:textbox inset="0,0,0,0">
                <w:txbxContent>
                  <w:p>
                    <w:pPr>
                      <w:spacing w:line="235" w:lineRule="auto" w:before="0"/>
                      <w:ind w:left="0" w:right="18" w:firstLine="0"/>
                      <w:jc w:val="center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2010</w:t>
                    </w:r>
                    <w:r>
                      <w:rPr>
                        <w:rFonts w:ascii="Microsoft Sans Serif"/>
                        <w:color w:val="44536A"/>
                        <w:position w:val="-7"/>
                        <w:sz w:val="12"/>
                      </w:rPr>
                      <w:t>2023</w:t>
                    </w:r>
                  </w:p>
                  <w:p>
                    <w:pPr>
                      <w:spacing w:before="124"/>
                      <w:ind w:left="0" w:right="35" w:firstLine="0"/>
                      <w:jc w:val="center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2017</w:t>
                    </w:r>
                  </w:p>
                </w:txbxContent>
              </v:textbox>
              <w10:wrap type="none"/>
            </v:shape>
            <v:shape style="position:absolute;left:9003;top:3078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2013</w:t>
                    </w:r>
                  </w:p>
                </w:txbxContent>
              </v:textbox>
              <w10:wrap type="none"/>
            </v:shape>
            <v:shape style="position:absolute;left:8370;top:3250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2022</w:t>
                    </w:r>
                  </w:p>
                </w:txbxContent>
              </v:textbox>
              <w10:wrap type="none"/>
            </v:shape>
            <v:shape style="position:absolute;left:7988;top:3395;width:12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sz w:val="12"/>
                      </w:rPr>
                      <w:t>-2</w:t>
                    </w:r>
                  </w:p>
                </w:txbxContent>
              </v:textbox>
              <w10:wrap type="none"/>
            </v:shape>
            <v:shape style="position:absolute;left:9208;top:3410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2021</w:t>
                    </w:r>
                  </w:p>
                </w:txbxContent>
              </v:textbox>
              <w10:wrap type="none"/>
            </v:shape>
            <v:shape style="position:absolute;left:8247;top:3622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2016</w:t>
                    </w:r>
                  </w:p>
                </w:txbxContent>
              </v:textbox>
              <w10:wrap type="none"/>
            </v:shape>
            <v:shape style="position:absolute;left:6663;top:3957;width:768;height:267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проциклично</w:t>
                    </w:r>
                    <w:r>
                      <w:rPr>
                        <w:color w:val="44536A"/>
                        <w:spacing w:val="-3"/>
                        <w:sz w:val="12"/>
                      </w:rPr>
                      <w:t> </w:t>
                    </w:r>
                    <w:r>
                      <w:rPr>
                        <w:color w:val="44536A"/>
                        <w:sz w:val="12"/>
                      </w:rPr>
                      <w:t>-</w:t>
                    </w: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рестриктивна</w:t>
                    </w:r>
                  </w:p>
                </w:txbxContent>
              </v:textbox>
              <w10:wrap type="none"/>
            </v:shape>
            <v:shape style="position:absolute;left:7716;top:3870;width:28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44536A"/>
                        <w:sz w:val="12"/>
                      </w:rPr>
                      <w:t>2015</w:t>
                    </w:r>
                  </w:p>
                </w:txbxContent>
              </v:textbox>
              <w10:wrap type="none"/>
            </v:shape>
            <v:shape style="position:absolute;left:7988;top:4142;width:129;height:135" type="#_x0000_t202" filled="false" stroked="false">
              <v:textbox inset="0,0,0,0">
                <w:txbxContent>
                  <w:p>
                    <w:pPr>
                      <w:spacing w:line="134" w:lineRule="exact" w:before="0"/>
                      <w:ind w:left="0" w:right="0" w:firstLine="0"/>
                      <w:jc w:val="left"/>
                      <w:rPr>
                        <w:rFonts w:ascii="Microsoft Sans Serif"/>
                        <w:sz w:val="12"/>
                      </w:rPr>
                    </w:pPr>
                    <w:r>
                      <w:rPr>
                        <w:rFonts w:ascii="Microsoft Sans Serif"/>
                        <w:color w:val="585858"/>
                        <w:sz w:val="12"/>
                      </w:rPr>
                      <w:t>-4</w:t>
                    </w:r>
                  </w:p>
                </w:txbxContent>
              </v:textbox>
              <w10:wrap type="none"/>
            </v:shape>
            <v:shape style="position:absolute;left:9725;top:3924;width:931;height:267" type="#_x0000_t202" filled="false" stroked="false">
              <v:textbox inset="0,0,0,0">
                <w:txbxContent>
                  <w:p>
                    <w:pPr>
                      <w:spacing w:line="12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контрациклично</w:t>
                    </w:r>
                    <w:r>
                      <w:rPr>
                        <w:color w:val="44536A"/>
                        <w:spacing w:val="-1"/>
                        <w:sz w:val="12"/>
                      </w:rPr>
                      <w:t> </w:t>
                    </w:r>
                    <w:r>
                      <w:rPr>
                        <w:color w:val="44536A"/>
                        <w:sz w:val="12"/>
                      </w:rPr>
                      <w:t>-</w:t>
                    </w:r>
                  </w:p>
                  <w:p>
                    <w:pPr>
                      <w:spacing w:line="14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44536A"/>
                        <w:sz w:val="12"/>
                      </w:rPr>
                      <w:t>рестриктивна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4536A"/>
          <w:spacing w:val="-1"/>
          <w:sz w:val="12"/>
        </w:rPr>
        <w:t>контрациклично </w:t>
      </w:r>
      <w:r>
        <w:rPr>
          <w:color w:val="44536A"/>
          <w:sz w:val="12"/>
        </w:rPr>
        <w:t>-</w:t>
      </w:r>
      <w:r>
        <w:rPr>
          <w:color w:val="44536A"/>
          <w:spacing w:val="-24"/>
          <w:sz w:val="12"/>
        </w:rPr>
        <w:t> </w:t>
      </w:r>
      <w:r>
        <w:rPr>
          <w:color w:val="44536A"/>
          <w:sz w:val="12"/>
        </w:rPr>
        <w:t>експанзивна</w:t>
      </w:r>
    </w:p>
    <w:p>
      <w:pPr>
        <w:pStyle w:val="BodyText"/>
        <w:spacing w:before="10"/>
        <w:rPr>
          <w:sz w:val="11"/>
        </w:rPr>
      </w:pPr>
      <w:r>
        <w:rPr/>
        <w:br w:type="column"/>
      </w:r>
      <w:r>
        <w:rPr>
          <w:sz w:val="11"/>
        </w:rPr>
      </w:r>
    </w:p>
    <w:p>
      <w:pPr>
        <w:spacing w:before="0"/>
        <w:ind w:left="256" w:right="0" w:firstLine="0"/>
        <w:jc w:val="left"/>
        <w:rPr>
          <w:sz w:val="12"/>
        </w:rPr>
      </w:pPr>
      <w:r>
        <w:rPr>
          <w:color w:val="44536A"/>
          <w:sz w:val="12"/>
        </w:rPr>
        <w:t>проциклично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-</w:t>
      </w:r>
    </w:p>
    <w:p>
      <w:pPr>
        <w:spacing w:before="0"/>
        <w:ind w:left="256" w:right="0" w:firstLine="0"/>
        <w:jc w:val="left"/>
        <w:rPr>
          <w:sz w:val="12"/>
        </w:rPr>
      </w:pPr>
      <w:r>
        <w:rPr>
          <w:color w:val="44536A"/>
          <w:sz w:val="12"/>
        </w:rPr>
        <w:t>експанзивна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500" w:bottom="280" w:left="1160" w:right="880"/>
          <w:cols w:num="3" w:equalWidth="0">
            <w:col w:w="4639" w:space="495"/>
            <w:col w:w="1207" w:space="2034"/>
            <w:col w:w="1825"/>
          </w:cols>
        </w:sectPr>
      </w:pPr>
    </w:p>
    <w:p>
      <w:pPr>
        <w:pStyle w:val="BodyText"/>
        <w:spacing w:before="5"/>
      </w:pPr>
    </w:p>
    <w:p>
      <w:pPr>
        <w:pStyle w:val="Heading2"/>
        <w:numPr>
          <w:ilvl w:val="1"/>
          <w:numId w:val="7"/>
        </w:numPr>
        <w:tabs>
          <w:tab w:pos="3449" w:val="left" w:leader="none"/>
        </w:tabs>
        <w:spacing w:line="240" w:lineRule="auto" w:before="51" w:after="0"/>
        <w:ind w:left="3448" w:right="0" w:hanging="243"/>
        <w:jc w:val="left"/>
      </w:pPr>
      <w:bookmarkStart w:name="7. Симулација путање јавног дуга" w:id="36"/>
      <w:bookmarkEnd w:id="36"/>
      <w:r>
        <w:rPr>
          <w:b w:val="0"/>
        </w:rPr>
      </w:r>
      <w:bookmarkStart w:name="_bookmark11" w:id="37"/>
      <w:bookmarkEnd w:id="37"/>
      <w:r>
        <w:rPr>
          <w:b w:val="0"/>
        </w:rPr>
      </w:r>
      <w:bookmarkStart w:name="_bookmark11" w:id="38"/>
      <w:bookmarkEnd w:id="38"/>
      <w:r>
        <w:rPr>
          <w:color w:val="2E5395"/>
        </w:rPr>
        <w:t>С</w:t>
      </w:r>
      <w:r>
        <w:rPr>
          <w:color w:val="2E5395"/>
        </w:rPr>
        <w:t>имулација</w:t>
      </w:r>
      <w:r>
        <w:rPr>
          <w:color w:val="2E5395"/>
          <w:spacing w:val="-5"/>
        </w:rPr>
        <w:t> </w:t>
      </w:r>
      <w:r>
        <w:rPr>
          <w:color w:val="2E5395"/>
        </w:rPr>
        <w:t>путање</w:t>
      </w:r>
      <w:r>
        <w:rPr>
          <w:color w:val="2E5395"/>
          <w:spacing w:val="-5"/>
        </w:rPr>
        <w:t> </w:t>
      </w:r>
      <w:r>
        <w:rPr>
          <w:color w:val="2E5395"/>
        </w:rPr>
        <w:t>јавног</w:t>
      </w:r>
      <w:r>
        <w:rPr>
          <w:color w:val="2E5395"/>
          <w:spacing w:val="-3"/>
        </w:rPr>
        <w:t> </w:t>
      </w:r>
      <w:r>
        <w:rPr>
          <w:color w:val="2E5395"/>
        </w:rPr>
        <w:t>дуга</w:t>
      </w:r>
    </w:p>
    <w:p>
      <w:pPr>
        <w:pStyle w:val="BodyText"/>
        <w:spacing w:before="8"/>
        <w:rPr>
          <w:b/>
          <w:sz w:val="10"/>
        </w:rPr>
      </w:pPr>
    </w:p>
    <w:p>
      <w:pPr>
        <w:spacing w:after="0"/>
        <w:rPr>
          <w:sz w:val="10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59"/>
        <w:ind w:left="256" w:right="38"/>
        <w:jc w:val="both"/>
      </w:pPr>
      <w:r>
        <w:rPr>
          <w:color w:val="44536A"/>
        </w:rPr>
        <w:t>Крајем 2022. године усвојене су измене и допуне</w:t>
      </w:r>
      <w:r>
        <w:rPr>
          <w:color w:val="44536A"/>
          <w:spacing w:val="1"/>
        </w:rPr>
        <w:t> </w:t>
      </w:r>
      <w:r>
        <w:rPr>
          <w:color w:val="44536A"/>
        </w:rPr>
        <w:t>Закона о буџетском систему у делу који се односи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принципе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одговорности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одрживости</w:t>
      </w:r>
      <w:r>
        <w:rPr>
          <w:color w:val="44536A"/>
          <w:vertAlign w:val="superscript"/>
        </w:rPr>
        <w:t>13</w:t>
      </w:r>
      <w:r>
        <w:rPr>
          <w:color w:val="44536A"/>
          <w:vertAlign w:val="baseline"/>
        </w:rPr>
        <w:t>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складу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spacing w:val="-1"/>
          <w:vertAlign w:val="baseline"/>
        </w:rPr>
        <w:t>променама</w:t>
      </w:r>
      <w:r>
        <w:rPr>
          <w:color w:val="44536A"/>
          <w:spacing w:val="-10"/>
          <w:vertAlign w:val="baseline"/>
        </w:rPr>
        <w:t> </w:t>
      </w:r>
      <w:r>
        <w:rPr>
          <w:color w:val="44536A"/>
          <w:spacing w:val="-1"/>
          <w:vertAlign w:val="baseline"/>
        </w:rPr>
        <w:t>општих</w:t>
      </w:r>
      <w:r>
        <w:rPr>
          <w:color w:val="44536A"/>
          <w:spacing w:val="-9"/>
          <w:vertAlign w:val="baseline"/>
        </w:rPr>
        <w:t> </w:t>
      </w:r>
      <w:r>
        <w:rPr>
          <w:color w:val="44536A"/>
          <w:spacing w:val="-1"/>
          <w:vertAlign w:val="baseline"/>
        </w:rPr>
        <w:t>фискалних</w:t>
      </w:r>
      <w:r>
        <w:rPr>
          <w:color w:val="44536A"/>
          <w:spacing w:val="-8"/>
          <w:vertAlign w:val="baseline"/>
        </w:rPr>
        <w:t> </w:t>
      </w:r>
      <w:r>
        <w:rPr>
          <w:color w:val="44536A"/>
          <w:vertAlign w:val="baseline"/>
        </w:rPr>
        <w:t>правила</w:t>
      </w:r>
      <w:r>
        <w:rPr>
          <w:color w:val="44536A"/>
          <w:spacing w:val="-8"/>
          <w:vertAlign w:val="baseline"/>
        </w:rPr>
        <w:t> </w:t>
      </w:r>
      <w:r>
        <w:rPr>
          <w:color w:val="44536A"/>
          <w:vertAlign w:val="baseline"/>
        </w:rPr>
        <w:t>о</w:t>
      </w:r>
      <w:r>
        <w:rPr>
          <w:color w:val="44536A"/>
          <w:spacing w:val="-6"/>
          <w:vertAlign w:val="baseline"/>
        </w:rPr>
        <w:t> </w:t>
      </w:r>
      <w:r>
        <w:rPr>
          <w:color w:val="44536A"/>
          <w:vertAlign w:val="baseline"/>
        </w:rPr>
        <w:t>дефициту</w:t>
      </w:r>
      <w:r>
        <w:rPr>
          <w:color w:val="44536A"/>
          <w:spacing w:val="-42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дугу,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измењена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процедура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случају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прекорачења горње границе дуга. Тако, у случају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изнад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55%,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Влада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оквиру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Фискалне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стратегије и по процедури за усвајање Фискалне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стратегије предлаже Програм за смањење дуга са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конкретним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мерама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смањење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испод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задате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границе.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Програм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подноси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сваку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годину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којој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тај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остаје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изнад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55%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БДП.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Уколико је дуг изнад 60% БДП, што је и највиша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дозвољена горња граница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дуга сектора државе,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Програм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смањење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дуга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усваја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Народна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скупштина најмање једанпут годишње, у поступку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доношења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и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припреме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буџета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за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наредну</w:t>
      </w:r>
      <w:r>
        <w:rPr>
          <w:color w:val="44536A"/>
          <w:spacing w:val="1"/>
          <w:vertAlign w:val="baseline"/>
        </w:rPr>
        <w:t> </w:t>
      </w:r>
      <w:r>
        <w:rPr>
          <w:color w:val="44536A"/>
          <w:vertAlign w:val="baseline"/>
        </w:rPr>
        <w:t>фискалну</w:t>
      </w:r>
      <w:r>
        <w:rPr>
          <w:color w:val="44536A"/>
          <w:spacing w:val="-1"/>
          <w:vertAlign w:val="baseline"/>
        </w:rPr>
        <w:t> </w:t>
      </w:r>
      <w:r>
        <w:rPr>
          <w:color w:val="44536A"/>
          <w:vertAlign w:val="baseline"/>
        </w:rPr>
        <w:t>годину.</w:t>
      </w:r>
    </w:p>
    <w:p>
      <w:pPr>
        <w:pStyle w:val="BodyText"/>
        <w:spacing w:line="259" w:lineRule="auto" w:before="156"/>
        <w:ind w:left="256" w:right="38"/>
        <w:jc w:val="both"/>
      </w:pPr>
      <w:r>
        <w:rPr>
          <w:color w:val="44536A"/>
        </w:rPr>
        <w:t>Вредности</w:t>
      </w:r>
      <w:r>
        <w:rPr>
          <w:color w:val="44536A"/>
          <w:spacing w:val="-3"/>
        </w:rPr>
        <w:t> </w:t>
      </w:r>
      <w:r>
        <w:rPr>
          <w:color w:val="44536A"/>
        </w:rPr>
        <w:t>учешћа</w:t>
      </w:r>
      <w:r>
        <w:rPr>
          <w:color w:val="44536A"/>
          <w:spacing w:val="-3"/>
        </w:rPr>
        <w:t> </w:t>
      </w:r>
      <w:r>
        <w:rPr>
          <w:color w:val="44536A"/>
        </w:rPr>
        <w:t>јавног</w:t>
      </w:r>
      <w:r>
        <w:rPr>
          <w:color w:val="44536A"/>
          <w:spacing w:val="-2"/>
        </w:rPr>
        <w:t> </w:t>
      </w:r>
      <w:r>
        <w:rPr>
          <w:color w:val="44536A"/>
        </w:rPr>
        <w:t>дуга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БДП</w:t>
      </w:r>
      <w:r>
        <w:rPr>
          <w:color w:val="44536A"/>
          <w:spacing w:val="-3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60%,</w:t>
      </w:r>
      <w:r>
        <w:rPr>
          <w:color w:val="44536A"/>
          <w:spacing w:val="-2"/>
        </w:rPr>
        <w:t> </w:t>
      </w:r>
      <w:r>
        <w:rPr>
          <w:color w:val="44536A"/>
        </w:rPr>
        <w:t>55%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45%,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усвојеним</w:t>
      </w:r>
      <w:r>
        <w:rPr>
          <w:color w:val="44536A"/>
          <w:spacing w:val="1"/>
        </w:rPr>
        <w:t> </w:t>
      </w:r>
      <w:r>
        <w:rPr>
          <w:color w:val="44536A"/>
        </w:rPr>
        <w:t>сетом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правила,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представљају</w:t>
      </w:r>
      <w:r>
        <w:rPr>
          <w:color w:val="44536A"/>
          <w:spacing w:val="1"/>
        </w:rPr>
        <w:t> </w:t>
      </w:r>
      <w:r>
        <w:rPr>
          <w:color w:val="44536A"/>
        </w:rPr>
        <w:t>граничне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одређивање максимално дозвољених 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одређеној</w:t>
      </w:r>
      <w:r>
        <w:rPr>
          <w:color w:val="44536A"/>
          <w:spacing w:val="1"/>
        </w:rPr>
        <w:t> </w:t>
      </w:r>
      <w:r>
        <w:rPr>
          <w:color w:val="44536A"/>
        </w:rPr>
        <w:t>години.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Предвиђене су процедуре у случају прекорачења</w:t>
      </w:r>
      <w:r>
        <w:rPr>
          <w:color w:val="44536A"/>
          <w:spacing w:val="1"/>
        </w:rPr>
        <w:t> </w:t>
      </w:r>
      <w:r>
        <w:rPr>
          <w:color w:val="44536A"/>
        </w:rPr>
        <w:t>износа дефицита и начин враћања у предвиђене</w:t>
      </w:r>
      <w:r>
        <w:rPr>
          <w:color w:val="44536A"/>
          <w:spacing w:val="1"/>
        </w:rPr>
        <w:t> </w:t>
      </w:r>
      <w:r>
        <w:rPr>
          <w:color w:val="44536A"/>
        </w:rPr>
        <w:t>оквире.</w:t>
      </w:r>
      <w:r>
        <w:rPr>
          <w:color w:val="44536A"/>
          <w:spacing w:val="1"/>
        </w:rPr>
        <w:t> </w:t>
      </w:r>
      <w:r>
        <w:rPr>
          <w:color w:val="44536A"/>
        </w:rPr>
        <w:t>Такође</w:t>
      </w:r>
      <w:r>
        <w:rPr>
          <w:color w:val="44536A"/>
          <w:spacing w:val="1"/>
        </w:rPr>
        <w:t> </w:t>
      </w:r>
      <w:r>
        <w:rPr>
          <w:color w:val="44536A"/>
        </w:rPr>
        <w:t>дефинисани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дозвољени</w:t>
      </w:r>
      <w:r>
        <w:rPr>
          <w:color w:val="44536A"/>
          <w:spacing w:val="1"/>
        </w:rPr>
        <w:t> </w:t>
      </w:r>
      <w:r>
        <w:rPr>
          <w:color w:val="44536A"/>
        </w:rPr>
        <w:t>случајеви привременог одступања од 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(ванредне,</w:t>
      </w:r>
      <w:r>
        <w:rPr>
          <w:color w:val="44536A"/>
          <w:spacing w:val="1"/>
        </w:rPr>
        <w:t> </w:t>
      </w:r>
      <w:r>
        <w:rPr>
          <w:color w:val="44536A"/>
        </w:rPr>
        <w:t>непредвиђене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др.), као и обавезе Владе и дефинисан временски</w:t>
      </w:r>
      <w:r>
        <w:rPr>
          <w:color w:val="44536A"/>
          <w:spacing w:val="1"/>
        </w:rPr>
        <w:t> </w:t>
      </w:r>
      <w:r>
        <w:rPr>
          <w:color w:val="44536A"/>
        </w:rPr>
        <w:t>оквир у процесу враћања на законом прописане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резултата.</w:t>
      </w:r>
      <w:r>
        <w:rPr>
          <w:color w:val="44536A"/>
          <w:spacing w:val="1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 правила почиње да се примењује од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тада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максимално</w:t>
      </w:r>
      <w:r>
        <w:rPr>
          <w:color w:val="44536A"/>
          <w:spacing w:val="1"/>
        </w:rPr>
        <w:t> </w:t>
      </w:r>
      <w:r>
        <w:rPr>
          <w:color w:val="44536A"/>
        </w:rPr>
        <w:t>допуштеног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одређивати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 стратегијом, али у складу са општим</w:t>
      </w:r>
      <w:r>
        <w:rPr>
          <w:color w:val="44536A"/>
          <w:spacing w:val="1"/>
        </w:rPr>
        <w:t> </w:t>
      </w:r>
      <w:r>
        <w:rPr>
          <w:color w:val="44536A"/>
        </w:rPr>
        <w:t>начелима фискалне одговорности која налажу да</w:t>
      </w:r>
      <w:r>
        <w:rPr>
          <w:color w:val="44536A"/>
          <w:spacing w:val="1"/>
        </w:rPr>
        <w:t> </w:t>
      </w:r>
      <w:r>
        <w:rPr>
          <w:color w:val="44536A"/>
        </w:rPr>
        <w:t>се не допусти прекомеран раст нивоа јавног дуга,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-2"/>
        </w:rPr>
        <w:t> </w:t>
      </w:r>
      <w:r>
        <w:rPr>
          <w:color w:val="44536A"/>
        </w:rPr>
        <w:t>обезбеде</w:t>
      </w:r>
      <w:r>
        <w:rPr>
          <w:color w:val="44536A"/>
          <w:spacing w:val="-3"/>
        </w:rPr>
        <w:t> </w:t>
      </w:r>
      <w:r>
        <w:rPr>
          <w:color w:val="44536A"/>
        </w:rPr>
        <w:t>услови за његово</w:t>
      </w:r>
      <w:r>
        <w:rPr>
          <w:color w:val="44536A"/>
          <w:spacing w:val="-2"/>
        </w:rPr>
        <w:t> </w:t>
      </w:r>
      <w:r>
        <w:rPr>
          <w:color w:val="44536A"/>
        </w:rPr>
        <w:t>снижавање.</w:t>
      </w:r>
    </w:p>
    <w:p>
      <w:pPr>
        <w:pStyle w:val="BodyText"/>
        <w:spacing w:line="259" w:lineRule="auto" w:before="156"/>
        <w:ind w:left="256" w:right="38"/>
        <w:jc w:val="both"/>
      </w:pPr>
      <w:r>
        <w:rPr>
          <w:color w:val="44536A"/>
        </w:rPr>
        <w:t>Иако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постоји</w:t>
      </w:r>
      <w:r>
        <w:rPr>
          <w:color w:val="44536A"/>
          <w:spacing w:val="1"/>
        </w:rPr>
        <w:t> </w:t>
      </w:r>
      <w:r>
        <w:rPr>
          <w:color w:val="44536A"/>
        </w:rPr>
        <w:t>формална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презентацијом Програма за смањења дуга услед</w:t>
      </w:r>
      <w:r>
        <w:rPr>
          <w:color w:val="44536A"/>
          <w:spacing w:val="1"/>
        </w:rPr>
        <w:t> </w:t>
      </w:r>
      <w:r>
        <w:rPr>
          <w:color w:val="44536A"/>
        </w:rPr>
        <w:t>одложене</w:t>
      </w:r>
      <w:r>
        <w:rPr>
          <w:color w:val="44536A"/>
          <w:spacing w:val="1"/>
        </w:rPr>
        <w:t> </w:t>
      </w:r>
      <w:r>
        <w:rPr>
          <w:color w:val="44536A"/>
        </w:rPr>
        <w:t>примене</w:t>
      </w:r>
      <w:r>
        <w:rPr>
          <w:color w:val="44536A"/>
          <w:spacing w:val="1"/>
        </w:rPr>
        <w:t> </w:t>
      </w:r>
      <w:r>
        <w:rPr>
          <w:color w:val="44536A"/>
        </w:rPr>
        <w:t>правила,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ни</w:t>
      </w:r>
      <w:r>
        <w:rPr>
          <w:color w:val="44536A"/>
          <w:spacing w:val="1"/>
        </w:rPr>
        <w:t> </w:t>
      </w:r>
      <w:r>
        <w:rPr>
          <w:color w:val="44536A"/>
        </w:rPr>
        <w:t>суштинска,</w:t>
      </w:r>
      <w:r>
        <w:rPr>
          <w:color w:val="44536A"/>
          <w:spacing w:val="1"/>
        </w:rPr>
        <w:t> </w:t>
      </w:r>
      <w:r>
        <w:rPr>
          <w:color w:val="44536A"/>
        </w:rPr>
        <w:t>због тога што се тренутни ниво јавног дуга налази</w:t>
      </w:r>
      <w:r>
        <w:rPr>
          <w:color w:val="44536A"/>
          <w:spacing w:val="1"/>
        </w:rPr>
        <w:t> </w:t>
      </w:r>
      <w:r>
        <w:rPr>
          <w:color w:val="44536A"/>
        </w:rPr>
        <w:t>испод</w:t>
      </w:r>
      <w:r>
        <w:rPr>
          <w:color w:val="44536A"/>
          <w:spacing w:val="1"/>
        </w:rPr>
        <w:t> </w:t>
      </w:r>
      <w:r>
        <w:rPr>
          <w:color w:val="44536A"/>
        </w:rPr>
        <w:t>границе</w:t>
      </w:r>
      <w:r>
        <w:rPr>
          <w:color w:val="44536A"/>
          <w:spacing w:val="2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55%</w:t>
      </w:r>
      <w:r>
        <w:rPr>
          <w:color w:val="44536A"/>
          <w:spacing w:val="2"/>
        </w:rPr>
        <w:t> </w:t>
      </w:r>
      <w:r>
        <w:rPr>
          <w:color w:val="44536A"/>
        </w:rPr>
        <w:t>БДП</w:t>
      </w:r>
      <w:r>
        <w:rPr>
          <w:color w:val="44536A"/>
          <w:spacing w:val="5"/>
        </w:rPr>
        <w:t> </w:t>
      </w:r>
      <w:r>
        <w:rPr>
          <w:color w:val="44536A"/>
        </w:rPr>
        <w:t>презентоваћемо</w:t>
      </w:r>
      <w:r>
        <w:rPr>
          <w:color w:val="44536A"/>
          <w:spacing w:val="2"/>
        </w:rPr>
        <w:t> </w:t>
      </w:r>
      <w:r>
        <w:rPr>
          <w:color w:val="44536A"/>
        </w:rPr>
        <w:t>краћу</w:t>
      </w:r>
    </w:p>
    <w:p>
      <w:pPr>
        <w:pStyle w:val="BodyText"/>
        <w:spacing w:line="259" w:lineRule="auto" w:before="59"/>
        <w:ind w:left="256" w:right="535"/>
        <w:jc w:val="both"/>
      </w:pPr>
      <w:r>
        <w:rPr/>
        <w:br w:type="column"/>
      </w:r>
      <w:r>
        <w:rPr>
          <w:color w:val="44536A"/>
        </w:rPr>
        <w:t>ретроспективу кретања јавног дуга у периоду од</w:t>
      </w:r>
      <w:r>
        <w:rPr>
          <w:color w:val="44536A"/>
          <w:spacing w:val="1"/>
        </w:rPr>
        <w:t> </w:t>
      </w:r>
      <w:r>
        <w:rPr>
          <w:color w:val="44536A"/>
        </w:rPr>
        <w:t>2008.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наредни</w:t>
      </w:r>
      <w:r>
        <w:rPr>
          <w:color w:val="44536A"/>
          <w:spacing w:val="-43"/>
        </w:rPr>
        <w:t> </w:t>
      </w:r>
      <w:r>
        <w:rPr>
          <w:color w:val="44536A"/>
        </w:rPr>
        <w:t>трогодишњи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(2024.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година)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оквиром.</w:t>
      </w:r>
      <w:r>
        <w:rPr>
          <w:color w:val="44536A"/>
          <w:spacing w:val="1"/>
        </w:rPr>
        <w:t> </w:t>
      </w:r>
      <w:r>
        <w:rPr>
          <w:color w:val="44536A"/>
        </w:rPr>
        <w:t>Приказана је и симулација различитих сценарија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-2"/>
        </w:rPr>
        <w:t> </w:t>
      </w:r>
      <w:r>
        <w:rPr>
          <w:color w:val="44536A"/>
        </w:rPr>
        <w:t>дуга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периоду</w:t>
      </w:r>
      <w:r>
        <w:rPr>
          <w:color w:val="44536A"/>
          <w:spacing w:val="-2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2027.</w:t>
      </w:r>
      <w:r>
        <w:rPr>
          <w:color w:val="44536A"/>
          <w:spacing w:val="-3"/>
        </w:rPr>
        <w:t> </w:t>
      </w:r>
      <w:r>
        <w:rPr>
          <w:color w:val="44536A"/>
        </w:rPr>
        <w:t>до</w:t>
      </w:r>
      <w:r>
        <w:rPr>
          <w:color w:val="44536A"/>
          <w:spacing w:val="-2"/>
        </w:rPr>
        <w:t> </w:t>
      </w:r>
      <w:r>
        <w:rPr>
          <w:color w:val="44536A"/>
        </w:rPr>
        <w:t>2031.</w:t>
      </w:r>
      <w:r>
        <w:rPr>
          <w:color w:val="44536A"/>
          <w:spacing w:val="-3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8"/>
        <w:ind w:left="256" w:right="534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2008.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2014.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повећан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</w:t>
      </w:r>
      <w:r>
        <w:rPr>
          <w:color w:val="44536A"/>
          <w:spacing w:val="1"/>
        </w:rPr>
        <w:t> </w:t>
      </w:r>
      <w:r>
        <w:rPr>
          <w:color w:val="44536A"/>
        </w:rPr>
        <w:t>експлозивну</w:t>
      </w:r>
      <w:r>
        <w:rPr>
          <w:color w:val="44536A"/>
          <w:spacing w:val="1"/>
        </w:rPr>
        <w:t> </w:t>
      </w:r>
      <w:r>
        <w:rPr>
          <w:color w:val="44536A"/>
        </w:rPr>
        <w:t>путању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-43"/>
        </w:rPr>
        <w:t> </w:t>
      </w:r>
      <w:r>
        <w:rPr>
          <w:color w:val="44536A"/>
        </w:rPr>
        <w:t>дуга,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чему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однос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више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удвостручен.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консолидације</w:t>
      </w:r>
      <w:r>
        <w:rPr>
          <w:color w:val="44536A"/>
          <w:spacing w:val="1"/>
        </w:rPr>
        <w:t> </w:t>
      </w:r>
      <w:r>
        <w:rPr>
          <w:color w:val="44536A"/>
        </w:rPr>
        <w:t>усвојене</w:t>
      </w:r>
      <w:r>
        <w:rPr>
          <w:color w:val="44536A"/>
          <w:spacing w:val="1"/>
        </w:rPr>
        <w:t> </w:t>
      </w:r>
      <w:r>
        <w:rPr>
          <w:color w:val="44536A"/>
        </w:rPr>
        <w:t>крајем</w:t>
      </w:r>
      <w:r>
        <w:rPr>
          <w:color w:val="44536A"/>
          <w:spacing w:val="1"/>
        </w:rPr>
        <w:t> </w:t>
      </w:r>
      <w:r>
        <w:rPr>
          <w:color w:val="44536A"/>
        </w:rPr>
        <w:t>2012.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2013.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делимично су ублажиле овај тренд, али је ниво</w:t>
      </w:r>
      <w:r>
        <w:rPr>
          <w:color w:val="44536A"/>
          <w:spacing w:val="1"/>
        </w:rPr>
        <w:t> </w:t>
      </w:r>
      <w:r>
        <w:rPr>
          <w:color w:val="44536A"/>
        </w:rPr>
        <w:t>јавног дуга и даље значајно растао. Смањивање</w:t>
      </w:r>
      <w:r>
        <w:rPr>
          <w:color w:val="44536A"/>
          <w:spacing w:val="1"/>
        </w:rPr>
        <w:t> </w:t>
      </w:r>
      <w:r>
        <w:rPr>
          <w:color w:val="44536A"/>
        </w:rPr>
        <w:t>примарног</w:t>
      </w:r>
      <w:r>
        <w:rPr>
          <w:color w:val="44536A"/>
          <w:spacing w:val="-8"/>
        </w:rPr>
        <w:t> </w:t>
      </w:r>
      <w:r>
        <w:rPr>
          <w:color w:val="44536A"/>
        </w:rPr>
        <w:t>дефицита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периоду</w:t>
      </w:r>
      <w:r>
        <w:rPr>
          <w:color w:val="44536A"/>
          <w:spacing w:val="-8"/>
        </w:rPr>
        <w:t> </w:t>
      </w:r>
      <w:r>
        <w:rPr>
          <w:color w:val="44536A"/>
        </w:rPr>
        <w:t>2012–2014.</w:t>
      </w:r>
      <w:r>
        <w:rPr>
          <w:color w:val="44536A"/>
          <w:spacing w:val="-9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није било довољно да стабилизује учешће нивоа</w:t>
      </w:r>
      <w:r>
        <w:rPr>
          <w:color w:val="44536A"/>
          <w:spacing w:val="1"/>
        </w:rPr>
        <w:t> </w:t>
      </w:r>
      <w:r>
        <w:rPr>
          <w:color w:val="44536A"/>
        </w:rPr>
        <w:t>јавног дуга у БДП. Ефекти првог таласа фискалне</w:t>
      </w:r>
      <w:r>
        <w:rPr>
          <w:color w:val="44536A"/>
          <w:spacing w:val="1"/>
        </w:rPr>
        <w:t> </w:t>
      </w:r>
      <w:r>
        <w:rPr>
          <w:color w:val="44536A"/>
        </w:rPr>
        <w:t>консолидације,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односила</w:t>
      </w:r>
      <w:r>
        <w:rPr>
          <w:color w:val="44536A"/>
          <w:spacing w:val="1"/>
        </w:rPr>
        <w:t> </w:t>
      </w:r>
      <w:r>
        <w:rPr>
          <w:color w:val="44536A"/>
        </w:rPr>
        <w:t>углавном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приходну</w:t>
      </w:r>
      <w:r>
        <w:rPr>
          <w:color w:val="44536A"/>
          <w:spacing w:val="1"/>
        </w:rPr>
        <w:t> </w:t>
      </w:r>
      <w:r>
        <w:rPr>
          <w:color w:val="44536A"/>
        </w:rPr>
        <w:t>страну,</w:t>
      </w:r>
      <w:r>
        <w:rPr>
          <w:color w:val="44536A"/>
          <w:spacing w:val="1"/>
        </w:rPr>
        <w:t> </w:t>
      </w:r>
      <w:r>
        <w:rPr>
          <w:color w:val="44536A"/>
        </w:rPr>
        <w:t>изостали</w:t>
      </w:r>
      <w:r>
        <w:rPr>
          <w:color w:val="44536A"/>
          <w:spacing w:val="1"/>
        </w:rPr>
        <w:t> </w:t>
      </w:r>
      <w:r>
        <w:rPr>
          <w:color w:val="44536A"/>
        </w:rPr>
        <w:t>су,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повећаног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сиве</w:t>
      </w:r>
      <w:r>
        <w:rPr>
          <w:color w:val="44536A"/>
          <w:spacing w:val="1"/>
        </w:rPr>
        <w:t> </w:t>
      </w:r>
      <w:r>
        <w:rPr>
          <w:color w:val="44536A"/>
        </w:rPr>
        <w:t>економије,</w:t>
      </w:r>
      <w:r>
        <w:rPr>
          <w:color w:val="44536A"/>
          <w:spacing w:val="1"/>
        </w:rPr>
        <w:t> </w:t>
      </w:r>
      <w:r>
        <w:rPr>
          <w:color w:val="44536A"/>
        </w:rPr>
        <w:t>карактеристичног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подизања</w:t>
      </w:r>
      <w:r>
        <w:rPr>
          <w:color w:val="44536A"/>
          <w:spacing w:val="1"/>
        </w:rPr>
        <w:t> </w:t>
      </w:r>
      <w:r>
        <w:rPr>
          <w:color w:val="44536A"/>
        </w:rPr>
        <w:t>пореских</w:t>
      </w:r>
      <w:r>
        <w:rPr>
          <w:color w:val="44536A"/>
          <w:spacing w:val="1"/>
        </w:rPr>
        <w:t> </w:t>
      </w:r>
      <w:r>
        <w:rPr>
          <w:color w:val="44536A"/>
        </w:rPr>
        <w:t>стопа.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страни,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камате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одређени</w:t>
      </w:r>
      <w:r>
        <w:rPr>
          <w:color w:val="44536A"/>
          <w:spacing w:val="1"/>
        </w:rPr>
        <w:t> </w:t>
      </w:r>
      <w:r>
        <w:rPr>
          <w:color w:val="44536A"/>
        </w:rPr>
        <w:t>једнократни</w:t>
      </w:r>
      <w:r>
        <w:rPr>
          <w:color w:val="44536A"/>
          <w:spacing w:val="1"/>
        </w:rPr>
        <w:t> </w:t>
      </w:r>
      <w:r>
        <w:rPr>
          <w:color w:val="44536A"/>
        </w:rPr>
        <w:t>расходи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погоршавали</w:t>
      </w:r>
      <w:r>
        <w:rPr>
          <w:color w:val="44536A"/>
          <w:spacing w:val="-43"/>
        </w:rPr>
        <w:t> </w:t>
      </w:r>
      <w:r>
        <w:rPr>
          <w:color w:val="44536A"/>
        </w:rPr>
        <w:t>фискалну</w:t>
      </w:r>
      <w:r>
        <w:rPr>
          <w:color w:val="44536A"/>
          <w:spacing w:val="-1"/>
        </w:rPr>
        <w:t> </w:t>
      </w:r>
      <w:r>
        <w:rPr>
          <w:color w:val="44536A"/>
        </w:rPr>
        <w:t>позицију.</w:t>
      </w:r>
    </w:p>
    <w:p>
      <w:pPr>
        <w:pStyle w:val="Heading5"/>
        <w:spacing w:line="256" w:lineRule="auto" w:before="159"/>
        <w:ind w:left="1286" w:right="1109" w:hanging="444"/>
      </w:pPr>
      <w:r>
        <w:rPr>
          <w:color w:val="001F5F"/>
        </w:rPr>
        <w:t>Јавни</w:t>
      </w:r>
      <w:r>
        <w:rPr>
          <w:color w:val="001F5F"/>
          <w:spacing w:val="-4"/>
        </w:rPr>
        <w:t> </w:t>
      </w:r>
      <w:r>
        <w:rPr>
          <w:color w:val="001F5F"/>
        </w:rPr>
        <w:t>дуг</w:t>
      </w:r>
      <w:r>
        <w:rPr>
          <w:color w:val="001F5F"/>
          <w:spacing w:val="-4"/>
        </w:rPr>
        <w:t> </w:t>
      </w:r>
      <w:r>
        <w:rPr>
          <w:color w:val="001F5F"/>
        </w:rPr>
        <w:t>сектора</w:t>
      </w:r>
      <w:r>
        <w:rPr>
          <w:color w:val="001F5F"/>
          <w:spacing w:val="-2"/>
        </w:rPr>
        <w:t> </w:t>
      </w:r>
      <w:r>
        <w:rPr>
          <w:color w:val="001F5F"/>
        </w:rPr>
        <w:t>државе</w:t>
      </w:r>
      <w:r>
        <w:rPr>
          <w:color w:val="001F5F"/>
          <w:spacing w:val="-3"/>
        </w:rPr>
        <w:t> </w:t>
      </w:r>
      <w:r>
        <w:rPr>
          <w:color w:val="001F5F"/>
        </w:rPr>
        <w:t>у периоду</w:t>
      </w:r>
      <w:r>
        <w:rPr>
          <w:color w:val="001F5F"/>
          <w:spacing w:val="-43"/>
        </w:rPr>
        <w:t> </w:t>
      </w:r>
      <w:r>
        <w:rPr>
          <w:color w:val="001F5F"/>
        </w:rPr>
        <w:t>2008–2023.</w:t>
      </w:r>
      <w:r>
        <w:rPr>
          <w:color w:val="001F5F"/>
          <w:spacing w:val="-2"/>
        </w:rPr>
        <w:t> </w:t>
      </w:r>
      <w:r>
        <w:rPr>
          <w:color w:val="001F5F"/>
        </w:rPr>
        <w:t>године,</w:t>
      </w:r>
      <w:r>
        <w:rPr>
          <w:color w:val="001F5F"/>
          <w:spacing w:val="-3"/>
        </w:rPr>
        <w:t> </w:t>
      </w:r>
      <w:r>
        <w:rPr>
          <w:color w:val="001F5F"/>
        </w:rPr>
        <w:t>% БДП</w:t>
      </w:r>
    </w:p>
    <w:p>
      <w:pPr>
        <w:spacing w:before="114"/>
        <w:ind w:left="543" w:right="0" w:firstLine="0"/>
        <w:jc w:val="left"/>
        <w:rPr>
          <w:sz w:val="14"/>
        </w:rPr>
      </w:pPr>
      <w:r>
        <w:rPr/>
        <w:pict>
          <v:group style="position:absolute;margin-left:351.600006pt;margin-top:21.765028pt;width:187.4pt;height:146.35pt;mso-position-horizontal-relative:page;mso-position-vertical-relative:paragraph;z-index:15841280" coordorigin="7032,435" coordsize="3748,2927">
            <v:line style="position:absolute" from="7039,2820" to="7337,2820" stroked="true" strokeweight=".75pt" strokecolor="#d9d9d9">
              <v:stroke dashstyle="solid"/>
            </v:line>
            <v:rect style="position:absolute;left:7108;top:2887;width:89;height:455" filled="true" fillcolor="#4471c4" stroked="false">
              <v:fill type="solid"/>
            </v:rect>
            <v:line style="position:absolute" from="7426,2820" to="7565,2820" stroked="true" strokeweight=".75pt" strokecolor="#d9d9d9">
              <v:stroke dashstyle="solid"/>
            </v:line>
            <v:rect style="position:absolute;left:7336;top:2673;width:89;height:669" filled="true" fillcolor="#4471c4" stroked="false">
              <v:fill type="solid"/>
            </v:rect>
            <v:shape style="position:absolute;left:7039;top:2296;width:754;height:524" coordorigin="7039,2297" coordsize="754,524" path="m7654,2820l7793,2820m7039,2297l7565,2297m7654,2297l7793,2297e" filled="false" stroked="true" strokeweight=".75pt" strokecolor="#d9d9d9">
              <v:path arrowok="t"/>
              <v:stroke dashstyle="solid"/>
            </v:shape>
            <v:rect style="position:absolute;left:7564;top:2222;width:89;height:1120" filled="true" fillcolor="#4471c4" stroked="false">
              <v:fill type="solid"/>
            </v:rect>
            <v:shape style="position:absolute;left:7881;top:2296;width:140;height:524" coordorigin="7882,2297" coordsize="140,524" path="m7882,2820l8021,2820m7882,2297l8021,2297e" filled="false" stroked="true" strokeweight=".75pt" strokecolor="#d9d9d9">
              <v:path arrowok="t"/>
              <v:stroke dashstyle="solid"/>
            </v:shape>
            <v:rect style="position:absolute;left:7792;top:2052;width:89;height:1290" filled="true" fillcolor="#4471c4" stroked="false">
              <v:fill type="solid"/>
            </v:rect>
            <v:shape style="position:absolute;left:7039;top:1773;width:1210;height:1047" coordorigin="7039,1774" coordsize="1210,1047" path="m8110,2820l8249,2820m8110,2297l8249,2297m7039,1774l8021,1774m8110,1774l8249,1774e" filled="false" stroked="true" strokeweight=".75pt" strokecolor="#d9d9d9">
              <v:path arrowok="t"/>
              <v:stroke dashstyle="solid"/>
            </v:shape>
            <v:rect style="position:absolute;left:8020;top:1533;width:89;height:1809" filled="true" fillcolor="#4471c4" stroked="false">
              <v:fill type="solid"/>
            </v:rect>
            <v:shape style="position:absolute;left:8337;top:1773;width:142;height:1047" coordorigin="8338,1774" coordsize="142,1047" path="m8338,2820l8479,2820m8338,2297l8479,2297m8338,1774l8479,1774e" filled="false" stroked="true" strokeweight=".75pt" strokecolor="#d9d9d9">
              <v:path arrowok="t"/>
              <v:stroke dashstyle="solid"/>
            </v:shape>
            <v:rect style="position:absolute;left:8248;top:1382;width:89;height:1960" filled="true" fillcolor="#4471c4" stroked="false">
              <v:fill type="solid"/>
            </v:rect>
            <v:shape style="position:absolute;left:8565;top:1250;width:142;height:1570" coordorigin="8566,1251" coordsize="142,1570" path="m8566,2820l8707,2820m8566,2297l8707,2297m8566,1774l8707,1774m8566,1251l8707,1251e" filled="false" stroked="true" strokeweight=".75pt" strokecolor="#d9d9d9">
              <v:path arrowok="t"/>
              <v:stroke dashstyle="solid"/>
            </v:shape>
            <v:rect style="position:absolute;left:8479;top:859;width:87;height:2483" filled="true" fillcolor="#4471c4" stroked="false">
              <v:fill type="solid"/>
            </v:rect>
            <v:shape style="position:absolute;left:8793;top:727;width:1897;height:2093" coordorigin="8794,727" coordsize="1897,2093" path="m8794,2820l8935,2820m8794,2297l8935,2297m8794,1774l8935,1774m8794,1251l8935,1251m8794,727l10690,727e" filled="false" stroked="true" strokeweight=".75pt" strokecolor="#d9d9d9">
              <v:path arrowok="t"/>
              <v:stroke dashstyle="solid"/>
            </v:shape>
            <v:rect style="position:absolute;left:8707;top:664;width:87;height:2677" filled="true" fillcolor="#4471c4" stroked="false">
              <v:fill type="solid"/>
            </v:rect>
            <v:shape style="position:absolute;left:9024;top:1250;width:1667;height:1570" coordorigin="9024,1251" coordsize="1667,1570" path="m9024,2820l9163,2820m9024,2297l9163,2297m9024,1774l9163,1774m9024,1251l10690,1251e" filled="false" stroked="true" strokeweight=".75pt" strokecolor="#d9d9d9">
              <v:path arrowok="t"/>
              <v:stroke dashstyle="solid"/>
            </v:shape>
            <v:rect style="position:absolute;left:8935;top:794;width:89;height:2548" filled="true" fillcolor="#4471c4" stroked="false">
              <v:fill type="solid"/>
            </v:rect>
            <v:shape style="position:absolute;left:9252;top:1773;width:140;height:1047" coordorigin="9252,1774" coordsize="140,1047" path="m9252,2820l9391,2820m9252,2297l9391,2297m9252,1774l9391,1774e" filled="false" stroked="true" strokeweight=".75pt" strokecolor="#d9d9d9">
              <v:path arrowok="t"/>
              <v:stroke dashstyle="solid"/>
            </v:shape>
            <v:rect style="position:absolute;left:9163;top:1324;width:89;height:2017" filled="true" fillcolor="#4471c4" stroked="false">
              <v:fill type="solid"/>
            </v:rect>
            <v:shape style="position:absolute;left:9480;top:1773;width:140;height:1047" coordorigin="9480,1774" coordsize="140,1047" path="m9480,2820l9619,2820m9480,2297l9619,2297m9480,1774l9619,1774e" filled="false" stroked="true" strokeweight=".75pt" strokecolor="#d9d9d9">
              <v:path arrowok="t"/>
              <v:stroke dashstyle="solid"/>
            </v:shape>
            <v:rect style="position:absolute;left:9391;top:1543;width:89;height:1799" filled="true" fillcolor="#4471c4" stroked="false">
              <v:fill type="solid"/>
            </v:rect>
            <v:shape style="position:absolute;left:9708;top:1773;width:140;height:1047" coordorigin="9708,1774" coordsize="140,1047" path="m9708,2820l9847,2820m9708,2297l9847,2297m9708,1774l9847,1774e" filled="false" stroked="true" strokeweight=".75pt" strokecolor="#d9d9d9">
              <v:path arrowok="t"/>
              <v:stroke dashstyle="solid"/>
            </v:shape>
            <v:rect style="position:absolute;left:9619;top:1627;width:89;height:1715" filled="true" fillcolor="#4471c4" stroked="false">
              <v:fill type="solid"/>
            </v:rect>
            <v:shape style="position:absolute;left:9936;top:1773;width:140;height:1047" coordorigin="9936,1774" coordsize="140,1047" path="m9936,2820l10075,2820m9936,2297l10075,2297m9936,1774l10075,1774e" filled="false" stroked="true" strokeweight=".75pt" strokecolor="#d9d9d9">
              <v:path arrowok="t"/>
              <v:stroke dashstyle="solid"/>
            </v:shape>
            <v:rect style="position:absolute;left:9847;top:1365;width:89;height:1977" filled="true" fillcolor="#4471c4" stroked="false">
              <v:fill type="solid"/>
            </v:rect>
            <v:shape style="position:absolute;left:10164;top:1773;width:140;height:1047" coordorigin="10164,1774" coordsize="140,1047" path="m10164,2820l10303,2820m10164,2297l10303,2297m10164,1774l10303,1774e" filled="false" stroked="true" strokeweight=".75pt" strokecolor="#d9d9d9">
              <v:path arrowok="t"/>
              <v:stroke dashstyle="solid"/>
            </v:shape>
            <v:rect style="position:absolute;left:10075;top:1401;width:89;height:1941" filled="true" fillcolor="#4471c4" stroked="false">
              <v:fill type="solid"/>
            </v:rect>
            <v:shape style="position:absolute;left:10392;top:1773;width:140;height:1047" coordorigin="10392,1774" coordsize="140,1047" path="m10392,2820l10531,2820m10392,2297l10531,2297m10392,1774l10531,1774e" filled="false" stroked="true" strokeweight=".75pt" strokecolor="#d9d9d9">
              <v:path arrowok="t"/>
              <v:stroke dashstyle="solid"/>
            </v:shape>
            <v:rect style="position:absolute;left:10303;top:1480;width:89;height:1861" filled="true" fillcolor="#4471c4" stroked="false">
              <v:fill type="solid"/>
            </v:rect>
            <v:shape style="position:absolute;left:10620;top:1773;width:71;height:1047" coordorigin="10620,1774" coordsize="71,1047" path="m10620,2820l10690,2820m10620,2297l10690,2297m10620,1774l10690,1774e" filled="false" stroked="true" strokeweight=".75pt" strokecolor="#d9d9d9">
              <v:path arrowok="t"/>
              <v:stroke dashstyle="solid"/>
            </v:shape>
            <v:rect style="position:absolute;left:10531;top:1548;width:89;height:1794" filled="true" fillcolor="#4471c4" stroked="false">
              <v:fill type="solid"/>
            </v:rect>
            <v:shape style="position:absolute;left:7108;top:664;width:3512;height:2677" coordorigin="7109,665" coordsize="3512,2677" path="m7109,2887l7198,2887,7198,3342,7109,3342,7109,2887xm7337,2674l7426,2674,7426,3342,7337,3342,7337,2674xm7565,2223l7654,2223,7654,3342,7565,3342,7565,2223xm7793,2052l7882,2052,7882,3342,7793,3342,7793,2052xm8021,1534l8110,1534,8110,3342,8021,3342,8021,1534xm8249,1383l8338,1383,8338,3342,8249,3342,8249,1383xm8479,859l8566,859,8566,3342,8479,3342,8479,859xm8707,665l8794,665,8794,3342,8707,3342,8707,665xm8935,795l9024,795,9024,3342,8935,3342,8935,795xm9163,1325l9252,1325,9252,3342,9163,3342,9163,1325xm9391,1543l9480,1543,9480,3342,9391,3342,9391,1543xm9619,1627l9708,1627,9708,3342,9619,3342,9619,1627xm9847,1366l9936,1366,9936,3342,9847,3342,9847,1366xm10075,1402l10164,1402,10164,3342,10075,3342,10075,1402xm10303,1481l10392,1481,10392,3342,10303,3342,10303,1481xm10531,1548l10620,1548,10620,3342,10531,3342,10531,1548xe" filled="false" stroked="true" strokeweight="2pt" strokecolor="#4471c4">
              <v:path arrowok="t"/>
              <v:stroke dashstyle="solid"/>
            </v:shape>
            <v:line style="position:absolute" from="7039,3342" to="10690,3342" stroked="true" strokeweight=".75pt" strokecolor="#d9d9d9">
              <v:stroke dashstyle="solid"/>
            </v:line>
            <v:shape style="position:absolute;left:7039;top:435;width:1855;height:333" type="#_x0000_t202" filled="false" stroked="false">
              <v:textbox inset="0,0,0,0">
                <w:txbxContent>
                  <w:p>
                    <w:pPr>
                      <w:spacing w:line="142" w:lineRule="exact" w:before="0"/>
                      <w:ind w:left="159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71,2</w:t>
                    </w:r>
                  </w:p>
                  <w:p>
                    <w:pPr>
                      <w:tabs>
                        <w:tab w:pos="1362" w:val="left" w:leader="none"/>
                      </w:tabs>
                      <w:spacing w:line="168" w:lineRule="exact" w:before="2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w w:val="99"/>
                        <w:sz w:val="14"/>
                        <w:u w:val="single" w:color="D9D9D9"/>
                      </w:rPr>
                      <w:t> </w:t>
                    </w:r>
                    <w:r>
                      <w:rPr>
                        <w:color w:val="404040"/>
                        <w:sz w:val="14"/>
                        <w:u w:val="single" w:color="D9D9D9"/>
                      </w:rPr>
                      <w:tab/>
                    </w:r>
                    <w:r>
                      <w:rPr>
                        <w:color w:val="404040"/>
                        <w:sz w:val="14"/>
                        <w:u w:val="single" w:color="D9D9D9"/>
                      </w:rPr>
                      <w:t>67,5 </w:t>
                    </w:r>
                    <w:r>
                      <w:rPr>
                        <w:color w:val="404040"/>
                        <w:spacing w:val="-1"/>
                        <w:sz w:val="14"/>
                        <w:u w:val="single" w:color="D9D9D9"/>
                      </w:rPr>
                      <w:t> </w:t>
                    </w:r>
                  </w:p>
                </w:txbxContent>
              </v:textbox>
              <w10:wrap type="none"/>
            </v:shape>
            <v:shape style="position:absolute;left:8898;top:566;width:264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68,7</w:t>
                    </w:r>
                  </w:p>
                </w:txbxContent>
              </v:textbox>
              <w10:wrap type="none"/>
            </v:shape>
            <v:shape style="position:absolute;left:7039;top:1152;width:1461;height:291" type="#_x0000_t202" filled="false" stroked="false">
              <v:textbox inset="0,0,0,0">
                <w:txbxContent>
                  <w:p>
                    <w:pPr>
                      <w:tabs>
                        <w:tab w:pos="1134" w:val="left" w:leader="none"/>
                      </w:tabs>
                      <w:spacing w:line="132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w w:val="99"/>
                        <w:sz w:val="14"/>
                        <w:u w:val="single" w:color="D9D9D9"/>
                      </w:rPr>
                      <w:t> </w:t>
                    </w:r>
                    <w:r>
                      <w:rPr>
                        <w:color w:val="404040"/>
                        <w:sz w:val="14"/>
                        <w:u w:val="single" w:color="D9D9D9"/>
                      </w:rPr>
                      <w:tab/>
                    </w:r>
                    <w:r>
                      <w:rPr>
                        <w:color w:val="404040"/>
                        <w:sz w:val="14"/>
                        <w:u w:val="single" w:color="D9D9D9"/>
                      </w:rPr>
                      <w:t>57,5 </w:t>
                    </w:r>
                    <w:r>
                      <w:rPr>
                        <w:color w:val="404040"/>
                        <w:spacing w:val="-1"/>
                        <w:sz w:val="14"/>
                        <w:u w:val="single" w:color="D9D9D9"/>
                      </w:rPr>
                      <w:t> </w:t>
                    </w:r>
                  </w:p>
                  <w:p>
                    <w:pPr>
                      <w:spacing w:line="158" w:lineRule="exact" w:before="0"/>
                      <w:ind w:left="90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54,6</w:t>
                    </w:r>
                  </w:p>
                </w:txbxContent>
              </v:textbox>
              <w10:wrap type="none"/>
            </v:shape>
            <v:shape style="position:absolute;left:9086;top:1094;width:1177;height:483" type="#_x0000_t202" filled="false" stroked="false">
              <v:textbox inset="0,0,0,0">
                <w:txbxContent>
                  <w:p>
                    <w:pPr>
                      <w:tabs>
                        <w:tab w:pos="644" w:val="left" w:leader="none"/>
                      </w:tabs>
                      <w:spacing w:line="187" w:lineRule="auto" w:before="0"/>
                      <w:ind w:left="0" w:right="18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58,6</w:t>
                      <w:tab/>
                    </w:r>
                    <w:r>
                      <w:rPr>
                        <w:color w:val="404040"/>
                        <w:spacing w:val="-4"/>
                        <w:position w:val="-1"/>
                        <w:sz w:val="14"/>
                      </w:rPr>
                      <w:t>57,8</w:t>
                    </w:r>
                    <w:r>
                      <w:rPr>
                        <w:color w:val="404040"/>
                        <w:spacing w:val="-6"/>
                        <w:position w:val="-1"/>
                        <w:sz w:val="14"/>
                      </w:rPr>
                      <w:t> </w:t>
                    </w:r>
                    <w:r>
                      <w:rPr>
                        <w:color w:val="404040"/>
                        <w:spacing w:val="-3"/>
                        <w:position w:val="-9"/>
                        <w:sz w:val="14"/>
                      </w:rPr>
                      <w:t>57,1</w:t>
                    </w:r>
                  </w:p>
                  <w:p>
                    <w:pPr>
                      <w:spacing w:line="126" w:lineRule="exact" w:before="0"/>
                      <w:ind w:left="206" w:right="68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54,4</w:t>
                    </w:r>
                  </w:p>
                  <w:p>
                    <w:pPr>
                      <w:spacing w:line="144" w:lineRule="exact" w:before="0"/>
                      <w:ind w:left="0" w:right="18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52,8</w:t>
                    </w:r>
                  </w:p>
                </w:txbxContent>
              </v:textbox>
              <w10:wrap type="none"/>
            </v:shape>
            <v:shape style="position:absolute;left:10247;top:1270;width:532;height:228" type="#_x0000_t202" filled="false" stroked="false">
              <v:textbox inset="0,0,0,0">
                <w:txbxContent>
                  <w:p>
                    <w:pPr>
                      <w:spacing w:line="187" w:lineRule="auto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pacing w:val="-2"/>
                        <w:sz w:val="14"/>
                      </w:rPr>
                      <w:t>55,6</w:t>
                    </w:r>
                    <w:r>
                      <w:rPr>
                        <w:color w:val="404040"/>
                        <w:spacing w:val="-8"/>
                        <w:sz w:val="14"/>
                      </w:rPr>
                      <w:t> </w:t>
                    </w:r>
                    <w:r>
                      <w:rPr>
                        <w:color w:val="404040"/>
                        <w:spacing w:val="-1"/>
                        <w:position w:val="-8"/>
                        <w:sz w:val="14"/>
                      </w:rPr>
                      <w:t>54,3</w:t>
                    </w:r>
                  </w:p>
                </w:txbxContent>
              </v:textbox>
              <w10:wrap type="none"/>
            </v:shape>
            <v:shape style="position:absolute;left:7488;top:1821;width:492;height:311" type="#_x0000_t202" filled="false" stroked="false">
              <v:textbox inset="0,0,0,0">
                <w:txbxContent>
                  <w:p>
                    <w:pPr>
                      <w:spacing w:line="142" w:lineRule="exact" w:before="0"/>
                      <w:ind w:left="22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44,7</w:t>
                    </w:r>
                  </w:p>
                  <w:p>
                    <w:pPr>
                      <w:spacing w:line="168" w:lineRule="exact" w:before="1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41,4</w:t>
                    </w:r>
                  </w:p>
                </w:txbxContent>
              </v:textbox>
              <w10:wrap type="none"/>
            </v:shape>
            <v:shape style="position:absolute;left:7032;top:2443;width:492;height:354" type="#_x0000_t202" filled="false" stroked="false">
              <v:textbox inset="0,0,0,0">
                <w:txbxContent>
                  <w:p>
                    <w:pPr>
                      <w:spacing w:line="142" w:lineRule="exact" w:before="0"/>
                      <w:ind w:left="22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32,8</w:t>
                    </w:r>
                  </w:p>
                  <w:p>
                    <w:pPr>
                      <w:spacing w:line="168" w:lineRule="exact" w:before="4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404040"/>
                        <w:sz w:val="14"/>
                      </w:rPr>
                      <w:t>28,7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15841792" from="351.950012pt,10.245028pt" to="534.520012pt,10.245028pt" stroked="true" strokeweight=".75pt" strokecolor="#d9d9d9">
            <v:stroke dashstyle="solid"/>
            <w10:wrap type="none"/>
          </v:line>
        </w:pict>
      </w:r>
      <w:r>
        <w:rPr>
          <w:color w:val="585858"/>
          <w:sz w:val="14"/>
        </w:rPr>
        <w:t>80</w:t>
      </w:r>
    </w:p>
    <w:p>
      <w:pPr>
        <w:pStyle w:val="BodyText"/>
        <w:rPr>
          <w:sz w:val="14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0"/>
        <w:ind w:left="543" w:right="0" w:firstLine="0"/>
        <w:jc w:val="left"/>
        <w:rPr>
          <w:sz w:val="14"/>
        </w:rPr>
      </w:pPr>
      <w:r>
        <w:rPr>
          <w:color w:val="585858"/>
          <w:sz w:val="14"/>
        </w:rPr>
        <w:t>70</w:t>
      </w:r>
    </w:p>
    <w:p>
      <w:pPr>
        <w:pStyle w:val="BodyText"/>
        <w:rPr>
          <w:sz w:val="14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0"/>
        <w:ind w:left="543" w:right="0" w:firstLine="0"/>
        <w:jc w:val="left"/>
        <w:rPr>
          <w:sz w:val="14"/>
        </w:rPr>
      </w:pPr>
      <w:r>
        <w:rPr>
          <w:color w:val="585858"/>
          <w:sz w:val="14"/>
        </w:rPr>
        <w:t>60</w:t>
      </w:r>
    </w:p>
    <w:p>
      <w:pPr>
        <w:pStyle w:val="BodyText"/>
        <w:rPr>
          <w:sz w:val="14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0"/>
        <w:ind w:left="543" w:right="0" w:firstLine="0"/>
        <w:jc w:val="left"/>
        <w:rPr>
          <w:sz w:val="14"/>
        </w:rPr>
      </w:pPr>
      <w:r>
        <w:rPr/>
        <w:pict>
          <v:shape style="position:absolute;margin-left:327.959991pt;margin-top:-2.799417pt;width:9pt;height:21.1pt;mso-position-horizontal-relative:page;mso-position-vertical-relative:paragraph;z-index:15842304" type="#_x0000_t202" filled="false" stroked="false">
            <v:textbox inset="0,0,0,0" style="layout-flow:vertical;mso-layout-flow-alt:bottom-to-top">
              <w:txbxContent>
                <w:p>
                  <w:pPr>
                    <w:spacing w:line="162" w:lineRule="exact" w:before="0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585858"/>
                      <w:sz w:val="14"/>
                    </w:rPr>
                    <w:t>%</w:t>
                  </w:r>
                  <w:r>
                    <w:rPr>
                      <w:color w:val="585858"/>
                      <w:spacing w:val="-3"/>
                      <w:sz w:val="14"/>
                    </w:rPr>
                    <w:t> </w:t>
                  </w:r>
                  <w:r>
                    <w:rPr>
                      <w:color w:val="585858"/>
                      <w:sz w:val="14"/>
                    </w:rPr>
                    <w:t>БДП</w:t>
                  </w:r>
                </w:p>
              </w:txbxContent>
            </v:textbox>
            <w10:wrap type="none"/>
          </v:shape>
        </w:pict>
      </w:r>
      <w:r>
        <w:rPr>
          <w:color w:val="585858"/>
          <w:sz w:val="14"/>
        </w:rPr>
        <w:t>50</w:t>
      </w:r>
    </w:p>
    <w:p>
      <w:pPr>
        <w:pStyle w:val="BodyText"/>
        <w:rPr>
          <w:sz w:val="14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1"/>
        <w:ind w:left="543" w:right="0" w:firstLine="0"/>
        <w:jc w:val="left"/>
        <w:rPr>
          <w:sz w:val="14"/>
        </w:rPr>
      </w:pPr>
      <w:r>
        <w:rPr>
          <w:color w:val="585858"/>
          <w:sz w:val="14"/>
        </w:rPr>
        <w:t>40</w:t>
      </w:r>
    </w:p>
    <w:p>
      <w:pPr>
        <w:pStyle w:val="BodyText"/>
        <w:rPr>
          <w:sz w:val="14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0"/>
        <w:ind w:left="543" w:right="0" w:firstLine="0"/>
        <w:jc w:val="left"/>
        <w:rPr>
          <w:sz w:val="14"/>
        </w:rPr>
      </w:pPr>
      <w:r>
        <w:rPr>
          <w:color w:val="585858"/>
          <w:sz w:val="14"/>
        </w:rPr>
        <w:t>30</w:t>
      </w:r>
    </w:p>
    <w:p>
      <w:pPr>
        <w:pStyle w:val="BodyText"/>
        <w:rPr>
          <w:sz w:val="14"/>
        </w:rPr>
      </w:pPr>
    </w:p>
    <w:p>
      <w:pPr>
        <w:pStyle w:val="BodyText"/>
        <w:spacing w:before="9"/>
        <w:rPr>
          <w:sz w:val="14"/>
        </w:rPr>
      </w:pPr>
    </w:p>
    <w:p>
      <w:pPr>
        <w:spacing w:before="1"/>
        <w:ind w:left="543" w:right="0" w:firstLine="0"/>
        <w:jc w:val="left"/>
        <w:rPr>
          <w:sz w:val="14"/>
        </w:rPr>
      </w:pPr>
      <w:r>
        <w:rPr>
          <w:color w:val="585858"/>
          <w:sz w:val="14"/>
        </w:rPr>
        <w:t>20</w:t>
      </w:r>
    </w:p>
    <w:p>
      <w:pPr>
        <w:pStyle w:val="BodyText"/>
        <w:spacing w:before="4"/>
        <w:rPr>
          <w:sz w:val="2"/>
        </w:rPr>
      </w:pPr>
    </w:p>
    <w:p>
      <w:pPr>
        <w:pStyle w:val="BodyText"/>
        <w:ind w:left="700"/>
      </w:pPr>
      <w:r>
        <w:rPr/>
        <w:drawing>
          <wp:inline distT="0" distB="0" distL="0" distR="0">
            <wp:extent cx="2307688" cy="189452"/>
            <wp:effectExtent l="0" t="0" r="0" b="0"/>
            <wp:docPr id="37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30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7688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before="7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373" w:val="left" w:leader="none"/>
        </w:tabs>
        <w:spacing w:line="240" w:lineRule="auto" w:before="0" w:after="0"/>
        <w:ind w:left="372" w:right="0" w:hanging="117"/>
        <w:jc w:val="left"/>
        <w:rPr>
          <w:color w:val="44536A"/>
          <w:sz w:val="16"/>
        </w:rPr>
      </w:pPr>
      <w:r>
        <w:rPr>
          <w:color w:val="44536A"/>
          <w:sz w:val="16"/>
        </w:rPr>
        <w:t>апроксимација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локалног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дуга</w:t>
      </w:r>
    </w:p>
    <w:p>
      <w:pPr>
        <w:spacing w:before="4"/>
        <w:ind w:left="256" w:right="0" w:firstLine="0"/>
        <w:jc w:val="both"/>
        <w:rPr>
          <w:sz w:val="16"/>
        </w:rPr>
      </w:pPr>
      <w:r>
        <w:rPr>
          <w:color w:val="44536A"/>
          <w:sz w:val="16"/>
        </w:rPr>
        <w:t>**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процена за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2023.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годину</w:t>
      </w:r>
    </w:p>
    <w:p>
      <w:pPr>
        <w:spacing w:after="0"/>
        <w:jc w:val="both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4638" w:space="427"/>
            <w:col w:w="5135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line="20" w:lineRule="exact"/>
        <w:ind w:left="256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56" w:right="0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13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Више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редефинисаним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фискалним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правилима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видети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у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делу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који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се односи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на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структурне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фискалне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реформе.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</w:pPr>
    </w:p>
    <w:p>
      <w:pPr>
        <w:spacing w:after="0"/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spacing w:line="259" w:lineRule="auto" w:before="60"/>
        <w:ind w:left="256" w:right="38"/>
        <w:jc w:val="both"/>
      </w:pP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консолидације</w:t>
      </w:r>
      <w:r>
        <w:rPr>
          <w:color w:val="44536A"/>
          <w:spacing w:val="1"/>
        </w:rPr>
        <w:t> </w:t>
      </w:r>
      <w:r>
        <w:rPr>
          <w:color w:val="44536A"/>
        </w:rPr>
        <w:t>донете</w:t>
      </w:r>
      <w:r>
        <w:rPr>
          <w:color w:val="44536A"/>
          <w:spacing w:val="1"/>
        </w:rPr>
        <w:t> </w:t>
      </w:r>
      <w:r>
        <w:rPr>
          <w:color w:val="44536A"/>
        </w:rPr>
        <w:t>крајем</w:t>
      </w:r>
      <w:r>
        <w:rPr>
          <w:color w:val="44536A"/>
          <w:spacing w:val="1"/>
        </w:rPr>
        <w:t> </w:t>
      </w:r>
      <w:r>
        <w:rPr>
          <w:color w:val="44536A"/>
        </w:rPr>
        <w:t>2014.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спустиле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примарни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успориле раст јавног дуга већ током 2015. године,</w:t>
      </w:r>
      <w:r>
        <w:rPr>
          <w:color w:val="44536A"/>
          <w:spacing w:val="1"/>
        </w:rPr>
        <w:t> </w:t>
      </w:r>
      <w:r>
        <w:rPr>
          <w:color w:val="44536A"/>
        </w:rPr>
        <w:t>а до смањења јавног дуга у БДП дошло је у 2016.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раније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било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предвиђено аранжманом са ММФ. У 2016. години</w:t>
      </w:r>
      <w:r>
        <w:rPr>
          <w:color w:val="44536A"/>
          <w:spacing w:val="-43"/>
        </w:rPr>
        <w:t> </w:t>
      </w:r>
      <w:r>
        <w:rPr>
          <w:color w:val="44536A"/>
        </w:rPr>
        <w:t>остварен је примарни суфицит од 1,7% БДП, чиме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3"/>
        </w:rPr>
        <w:t> </w:t>
      </w:r>
      <w:r>
        <w:rPr>
          <w:color w:val="44536A"/>
        </w:rPr>
        <w:t>се</w:t>
      </w:r>
      <w:r>
        <w:rPr>
          <w:color w:val="44536A"/>
          <w:spacing w:val="11"/>
        </w:rPr>
        <w:t> </w:t>
      </w:r>
      <w:r>
        <w:rPr>
          <w:color w:val="44536A"/>
        </w:rPr>
        <w:t>коначно</w:t>
      </w:r>
      <w:r>
        <w:rPr>
          <w:color w:val="44536A"/>
          <w:spacing w:val="15"/>
        </w:rPr>
        <w:t> </w:t>
      </w:r>
      <w:r>
        <w:rPr>
          <w:color w:val="44536A"/>
        </w:rPr>
        <w:t>стекли</w:t>
      </w:r>
      <w:r>
        <w:rPr>
          <w:color w:val="44536A"/>
          <w:spacing w:val="13"/>
        </w:rPr>
        <w:t> </w:t>
      </w:r>
      <w:r>
        <w:rPr>
          <w:color w:val="44536A"/>
        </w:rPr>
        <w:t>услови</w:t>
      </w:r>
      <w:r>
        <w:rPr>
          <w:color w:val="44536A"/>
          <w:spacing w:val="12"/>
        </w:rPr>
        <w:t> </w:t>
      </w:r>
      <w:r>
        <w:rPr>
          <w:color w:val="44536A"/>
        </w:rPr>
        <w:t>за</w:t>
      </w:r>
      <w:r>
        <w:rPr>
          <w:color w:val="44536A"/>
          <w:spacing w:val="13"/>
        </w:rPr>
        <w:t> </w:t>
      </w:r>
      <w:r>
        <w:rPr>
          <w:color w:val="44536A"/>
        </w:rPr>
        <w:t>пад</w:t>
      </w:r>
      <w:r>
        <w:rPr>
          <w:color w:val="44536A"/>
          <w:spacing w:val="11"/>
        </w:rPr>
        <w:t> </w:t>
      </w:r>
      <w:r>
        <w:rPr>
          <w:color w:val="44536A"/>
        </w:rPr>
        <w:t>учешћа</w:t>
      </w:r>
      <w:r>
        <w:rPr>
          <w:color w:val="44536A"/>
          <w:spacing w:val="13"/>
        </w:rPr>
        <w:t> </w:t>
      </w:r>
      <w:r>
        <w:rPr>
          <w:color w:val="44536A"/>
        </w:rPr>
        <w:t>јавног</w:t>
      </w:r>
    </w:p>
    <w:p>
      <w:pPr>
        <w:pStyle w:val="BodyText"/>
        <w:spacing w:line="259" w:lineRule="auto" w:before="60"/>
        <w:ind w:left="256" w:right="532"/>
        <w:jc w:val="both"/>
      </w:pPr>
      <w:r>
        <w:rPr/>
        <w:br w:type="column"/>
      </w:r>
      <w:r>
        <w:rPr>
          <w:color w:val="44536A"/>
        </w:rPr>
        <w:t>нивои примарног фискалног резултата (примарни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дефицити 1,7% и 1,2% БДП респективно), омогућили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даљи</w:t>
      </w:r>
      <w:r>
        <w:rPr>
          <w:color w:val="44536A"/>
          <w:spacing w:val="1"/>
        </w:rPr>
        <w:t> </w:t>
      </w:r>
      <w:r>
        <w:rPr>
          <w:color w:val="44536A"/>
        </w:rPr>
        <w:t>пад учешћа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дуга. На крају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године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пројектовано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учешће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јавног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дуга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од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54,3%</w:t>
      </w:r>
      <w:r>
        <w:rPr>
          <w:color w:val="44536A"/>
          <w:spacing w:val="-43"/>
        </w:rPr>
        <w:t> </w:t>
      </w:r>
      <w:r>
        <w:rPr>
          <w:color w:val="44536A"/>
        </w:rPr>
        <w:t>БДП.</w:t>
      </w:r>
    </w:p>
    <w:p>
      <w:pPr>
        <w:pStyle w:val="Heading5"/>
        <w:spacing w:line="259" w:lineRule="auto" w:before="160"/>
        <w:ind w:left="263" w:right="543" w:firstLine="52"/>
        <w:jc w:val="both"/>
      </w:pPr>
      <w:r>
        <w:rPr>
          <w:color w:val="001F5F"/>
          <w:spacing w:val="-2"/>
        </w:rPr>
        <w:t>Примарни резултат који стабилизује </w:t>
      </w:r>
      <w:r>
        <w:rPr>
          <w:color w:val="001F5F"/>
          <w:spacing w:val="-1"/>
        </w:rPr>
        <w:t>учешће дуга</w:t>
      </w:r>
      <w:r>
        <w:rPr>
          <w:color w:val="001F5F"/>
          <w:spacing w:val="-43"/>
        </w:rPr>
        <w:t> </w:t>
      </w:r>
      <w:r>
        <w:rPr>
          <w:color w:val="001F5F"/>
          <w:spacing w:val="-2"/>
        </w:rPr>
        <w:t>у</w:t>
      </w:r>
      <w:r>
        <w:rPr>
          <w:color w:val="001F5F"/>
          <w:spacing w:val="-10"/>
        </w:rPr>
        <w:t> </w:t>
      </w:r>
      <w:r>
        <w:rPr>
          <w:color w:val="001F5F"/>
          <w:spacing w:val="-2"/>
        </w:rPr>
        <w:t>БДП</w:t>
      </w:r>
      <w:r>
        <w:rPr>
          <w:color w:val="001F5F"/>
          <w:spacing w:val="-6"/>
        </w:rPr>
        <w:t> </w:t>
      </w:r>
      <w:r>
        <w:rPr>
          <w:color w:val="001F5F"/>
          <w:spacing w:val="-2"/>
        </w:rPr>
        <w:t>и</w:t>
      </w:r>
      <w:r>
        <w:rPr>
          <w:color w:val="001F5F"/>
          <w:spacing w:val="-8"/>
        </w:rPr>
        <w:t> </w:t>
      </w:r>
      <w:r>
        <w:rPr>
          <w:color w:val="001F5F"/>
          <w:spacing w:val="-2"/>
        </w:rPr>
        <w:t>остварени/пројектовани</w:t>
      </w:r>
      <w:r>
        <w:rPr>
          <w:color w:val="001F5F"/>
          <w:spacing w:val="-9"/>
        </w:rPr>
        <w:t> </w:t>
      </w:r>
      <w:r>
        <w:rPr>
          <w:color w:val="001F5F"/>
          <w:spacing w:val="-1"/>
        </w:rPr>
        <w:t>резултат*,</w:t>
      </w:r>
      <w:r>
        <w:rPr>
          <w:color w:val="001F5F"/>
          <w:spacing w:val="-9"/>
        </w:rPr>
        <w:t> </w:t>
      </w:r>
      <w:r>
        <w:rPr>
          <w:color w:val="001F5F"/>
          <w:spacing w:val="-1"/>
        </w:rPr>
        <w:t>%</w:t>
      </w:r>
      <w:r>
        <w:rPr>
          <w:color w:val="001F5F"/>
          <w:spacing w:val="-5"/>
        </w:rPr>
        <w:t> </w:t>
      </w:r>
      <w:r>
        <w:rPr>
          <w:color w:val="001F5F"/>
          <w:spacing w:val="-1"/>
        </w:rPr>
        <w:t>БДП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7" w:space="427"/>
            <w:col w:w="5136"/>
          </w:cols>
        </w:sectPr>
      </w:pPr>
    </w:p>
    <w:p>
      <w:pPr>
        <w:pStyle w:val="BodyText"/>
        <w:tabs>
          <w:tab w:pos="5580" w:val="right" w:leader="none"/>
        </w:tabs>
        <w:ind w:left="256"/>
      </w:pPr>
      <w:r>
        <w:rPr>
          <w:color w:val="44536A"/>
        </w:rPr>
        <w:t>дуга  </w:t>
      </w:r>
      <w:r>
        <w:rPr>
          <w:color w:val="44536A"/>
          <w:spacing w:val="10"/>
        </w:rPr>
        <w:t> </w:t>
      </w:r>
      <w:r>
        <w:rPr>
          <w:color w:val="44536A"/>
        </w:rPr>
        <w:t>у  </w:t>
      </w:r>
      <w:r>
        <w:rPr>
          <w:color w:val="44536A"/>
          <w:spacing w:val="9"/>
        </w:rPr>
        <w:t> </w:t>
      </w:r>
      <w:r>
        <w:rPr>
          <w:color w:val="44536A"/>
        </w:rPr>
        <w:t>БДП.  </w:t>
      </w:r>
      <w:r>
        <w:rPr>
          <w:color w:val="44536A"/>
          <w:spacing w:val="9"/>
        </w:rPr>
        <w:t> </w:t>
      </w:r>
      <w:r>
        <w:rPr>
          <w:color w:val="44536A"/>
        </w:rPr>
        <w:t>Након  </w:t>
      </w:r>
      <w:r>
        <w:rPr>
          <w:color w:val="44536A"/>
          <w:spacing w:val="8"/>
        </w:rPr>
        <w:t> </w:t>
      </w:r>
      <w:r>
        <w:rPr>
          <w:color w:val="44536A"/>
        </w:rPr>
        <w:t>тога,  </w:t>
      </w:r>
      <w:r>
        <w:rPr>
          <w:color w:val="44536A"/>
          <w:spacing w:val="10"/>
        </w:rPr>
        <w:t> </w:t>
      </w:r>
      <w:r>
        <w:rPr>
          <w:color w:val="44536A"/>
        </w:rPr>
        <w:t>у  </w:t>
      </w:r>
      <w:r>
        <w:rPr>
          <w:color w:val="44536A"/>
          <w:spacing w:val="10"/>
        </w:rPr>
        <w:t> </w:t>
      </w:r>
      <w:r>
        <w:rPr>
          <w:color w:val="44536A"/>
        </w:rPr>
        <w:t>2017.  </w:t>
      </w:r>
      <w:r>
        <w:rPr>
          <w:color w:val="44536A"/>
          <w:spacing w:val="9"/>
        </w:rPr>
        <w:t> </w:t>
      </w:r>
      <w:r>
        <w:rPr>
          <w:color w:val="44536A"/>
        </w:rPr>
        <w:t>години,  </w:t>
      </w:r>
      <w:r>
        <w:rPr>
          <w:color w:val="44536A"/>
          <w:spacing w:val="10"/>
        </w:rPr>
        <w:t> </w:t>
      </w:r>
      <w:r>
        <w:rPr>
          <w:color w:val="44536A"/>
        </w:rPr>
        <w:t>уз</w:t>
      </w:r>
      <w:r>
        <w:rPr>
          <w:rFonts w:ascii="Times New Roman" w:hAnsi="Times New Roman"/>
          <w:color w:val="44536A"/>
        </w:rPr>
        <w:tab/>
      </w:r>
      <w:r>
        <w:rPr>
          <w:color w:val="585858"/>
          <w:vertAlign w:val="superscript"/>
        </w:rPr>
        <w:t>6</w:t>
      </w:r>
    </w:p>
    <w:p>
      <w:pPr>
        <w:pStyle w:val="BodyText"/>
        <w:spacing w:line="202" w:lineRule="exact" w:before="18"/>
        <w:ind w:left="256"/>
      </w:pPr>
      <w:r>
        <w:rPr>
          <w:color w:val="44536A"/>
        </w:rPr>
        <w:t>остварени</w:t>
      </w:r>
      <w:r>
        <w:rPr>
          <w:color w:val="44536A"/>
          <w:spacing w:val="44"/>
        </w:rPr>
        <w:t> </w:t>
      </w:r>
      <w:r>
        <w:rPr>
          <w:color w:val="44536A"/>
        </w:rPr>
        <w:t>примарни</w:t>
      </w:r>
      <w:r>
        <w:rPr>
          <w:color w:val="44536A"/>
          <w:spacing w:val="43"/>
        </w:rPr>
        <w:t> </w:t>
      </w:r>
      <w:r>
        <w:rPr>
          <w:color w:val="44536A"/>
        </w:rPr>
        <w:t>фискални</w:t>
      </w:r>
      <w:r>
        <w:rPr>
          <w:color w:val="44536A"/>
          <w:spacing w:val="45"/>
        </w:rPr>
        <w:t> </w:t>
      </w:r>
      <w:r>
        <w:rPr>
          <w:color w:val="44536A"/>
        </w:rPr>
        <w:t>суфицит</w:t>
      </w:r>
      <w:r>
        <w:rPr>
          <w:color w:val="44536A"/>
          <w:spacing w:val="41"/>
        </w:rPr>
        <w:t> </w:t>
      </w:r>
      <w:r>
        <w:rPr>
          <w:color w:val="44536A"/>
        </w:rPr>
        <w:t>од</w:t>
      </w:r>
      <w:r>
        <w:rPr>
          <w:color w:val="44536A"/>
          <w:spacing w:val="43"/>
        </w:rPr>
        <w:t> </w:t>
      </w:r>
      <w:r>
        <w:rPr>
          <w:color w:val="44536A"/>
        </w:rPr>
        <w:t>3,6%</w:t>
      </w:r>
    </w:p>
    <w:p>
      <w:pPr>
        <w:spacing w:line="95" w:lineRule="exact" w:before="0"/>
        <w:ind w:left="5509" w:right="0" w:firstLine="0"/>
        <w:jc w:val="left"/>
        <w:rPr>
          <w:sz w:val="14"/>
        </w:rPr>
      </w:pPr>
      <w:r>
        <w:rPr>
          <w:color w:val="585858"/>
          <w:w w:val="99"/>
          <w:sz w:val="14"/>
        </w:rPr>
        <w:t>4</w:t>
      </w:r>
    </w:p>
    <w:p>
      <w:pPr>
        <w:pStyle w:val="BodyText"/>
        <w:spacing w:line="211" w:lineRule="exact"/>
        <w:ind w:left="256"/>
      </w:pPr>
      <w:r>
        <w:rPr>
          <w:color w:val="44536A"/>
        </w:rPr>
        <w:t>БДП</w:t>
      </w:r>
      <w:r>
        <w:rPr>
          <w:color w:val="44536A"/>
          <w:spacing w:val="16"/>
        </w:rPr>
        <w:t> </w:t>
      </w:r>
      <w:r>
        <w:rPr>
          <w:color w:val="44536A"/>
        </w:rPr>
        <w:t>долази</w:t>
      </w:r>
      <w:r>
        <w:rPr>
          <w:color w:val="44536A"/>
          <w:spacing w:val="15"/>
        </w:rPr>
        <w:t> </w:t>
      </w:r>
      <w:r>
        <w:rPr>
          <w:color w:val="44536A"/>
        </w:rPr>
        <w:t>до</w:t>
      </w:r>
      <w:r>
        <w:rPr>
          <w:color w:val="44536A"/>
          <w:spacing w:val="16"/>
        </w:rPr>
        <w:t> </w:t>
      </w:r>
      <w:r>
        <w:rPr>
          <w:color w:val="44536A"/>
        </w:rPr>
        <w:t>још</w:t>
      </w:r>
      <w:r>
        <w:rPr>
          <w:color w:val="44536A"/>
          <w:spacing w:val="15"/>
        </w:rPr>
        <w:t> </w:t>
      </w:r>
      <w:r>
        <w:rPr>
          <w:color w:val="44536A"/>
        </w:rPr>
        <w:t>значајнијег</w:t>
      </w:r>
      <w:r>
        <w:rPr>
          <w:color w:val="44536A"/>
          <w:spacing w:val="15"/>
        </w:rPr>
        <w:t> </w:t>
      </w:r>
      <w:r>
        <w:rPr>
          <w:color w:val="44536A"/>
        </w:rPr>
        <w:t>пада</w:t>
      </w:r>
      <w:r>
        <w:rPr>
          <w:color w:val="44536A"/>
          <w:spacing w:val="20"/>
        </w:rPr>
        <w:t> </w:t>
      </w:r>
      <w:r>
        <w:rPr>
          <w:color w:val="44536A"/>
        </w:rPr>
        <w:t>учешћа</w:t>
      </w:r>
      <w:r>
        <w:rPr>
          <w:color w:val="44536A"/>
          <w:spacing w:val="15"/>
        </w:rPr>
        <w:t> </w:t>
      </w:r>
      <w:r>
        <w:rPr>
          <w:color w:val="44536A"/>
        </w:rPr>
        <w:t>дуга,</w:t>
      </w:r>
    </w:p>
    <w:p>
      <w:pPr>
        <w:pStyle w:val="BodyText"/>
        <w:tabs>
          <w:tab w:pos="5509" w:val="left" w:leader="none"/>
        </w:tabs>
        <w:spacing w:before="19"/>
        <w:ind w:left="256"/>
        <w:rPr>
          <w:sz w:val="14"/>
        </w:rPr>
      </w:pPr>
      <w:r>
        <w:rPr>
          <w:color w:val="44536A"/>
          <w:position w:val="2"/>
        </w:rPr>
        <w:t>за</w:t>
      </w:r>
      <w:r>
        <w:rPr>
          <w:color w:val="44536A"/>
          <w:spacing w:val="51"/>
          <w:position w:val="2"/>
        </w:rPr>
        <w:t> </w:t>
      </w:r>
      <w:r>
        <w:rPr>
          <w:color w:val="44536A"/>
          <w:position w:val="2"/>
        </w:rPr>
        <w:t>више</w:t>
      </w:r>
      <w:r>
        <w:rPr>
          <w:color w:val="44536A"/>
          <w:spacing w:val="51"/>
          <w:position w:val="2"/>
        </w:rPr>
        <w:t> </w:t>
      </w:r>
      <w:r>
        <w:rPr>
          <w:color w:val="44536A"/>
          <w:position w:val="2"/>
        </w:rPr>
        <w:t>од</w:t>
      </w:r>
      <w:r>
        <w:rPr>
          <w:color w:val="44536A"/>
          <w:spacing w:val="53"/>
          <w:position w:val="2"/>
        </w:rPr>
        <w:t> </w:t>
      </w:r>
      <w:r>
        <w:rPr>
          <w:color w:val="44536A"/>
          <w:position w:val="2"/>
        </w:rPr>
        <w:t>10</w:t>
      </w:r>
      <w:r>
        <w:rPr>
          <w:color w:val="44536A"/>
          <w:spacing w:val="50"/>
          <w:position w:val="2"/>
        </w:rPr>
        <w:t> </w:t>
      </w:r>
      <w:r>
        <w:rPr>
          <w:color w:val="44536A"/>
          <w:position w:val="2"/>
        </w:rPr>
        <w:t>п.п,</w:t>
      </w:r>
      <w:r>
        <w:rPr>
          <w:color w:val="44536A"/>
          <w:spacing w:val="54"/>
          <w:position w:val="2"/>
        </w:rPr>
        <w:t> </w:t>
      </w:r>
      <w:r>
        <w:rPr>
          <w:color w:val="44536A"/>
          <w:position w:val="2"/>
        </w:rPr>
        <w:t>на</w:t>
      </w:r>
      <w:r>
        <w:rPr>
          <w:color w:val="44536A"/>
          <w:spacing w:val="52"/>
          <w:position w:val="2"/>
        </w:rPr>
        <w:t> </w:t>
      </w:r>
      <w:r>
        <w:rPr>
          <w:color w:val="44536A"/>
          <w:position w:val="2"/>
        </w:rPr>
        <w:t>58,6%</w:t>
      </w:r>
      <w:r>
        <w:rPr>
          <w:color w:val="44536A"/>
          <w:spacing w:val="49"/>
          <w:position w:val="2"/>
        </w:rPr>
        <w:t> </w:t>
      </w:r>
      <w:r>
        <w:rPr>
          <w:color w:val="44536A"/>
          <w:position w:val="2"/>
        </w:rPr>
        <w:t>БДП.</w:t>
      </w:r>
      <w:r>
        <w:rPr>
          <w:color w:val="44536A"/>
          <w:spacing w:val="54"/>
          <w:position w:val="2"/>
        </w:rPr>
        <w:t> </w:t>
      </w:r>
      <w:r>
        <w:rPr>
          <w:color w:val="44536A"/>
          <w:position w:val="2"/>
        </w:rPr>
        <w:t>Током</w:t>
      </w:r>
      <w:r>
        <w:rPr>
          <w:color w:val="44536A"/>
          <w:spacing w:val="51"/>
          <w:position w:val="2"/>
        </w:rPr>
        <w:t> </w:t>
      </w:r>
      <w:r>
        <w:rPr>
          <w:color w:val="44536A"/>
          <w:position w:val="2"/>
        </w:rPr>
        <w:t>2018.</w:t>
      </w:r>
      <w:r>
        <w:rPr>
          <w:rFonts w:ascii="Times New Roman" w:hAnsi="Times New Roman"/>
          <w:color w:val="44536A"/>
          <w:position w:val="2"/>
        </w:rPr>
        <w:tab/>
      </w:r>
      <w:r>
        <w:rPr>
          <w:color w:val="585858"/>
          <w:sz w:val="14"/>
        </w:rPr>
        <w:t>2</w:t>
      </w:r>
    </w:p>
    <w:p>
      <w:pPr>
        <w:pStyle w:val="BodyText"/>
        <w:spacing w:before="16"/>
        <w:ind w:left="256"/>
      </w:pPr>
      <w:r>
        <w:rPr>
          <w:color w:val="44536A"/>
          <w:spacing w:val="-1"/>
        </w:rPr>
        <w:t>године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настављен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тренд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смањења</w:t>
      </w:r>
      <w:r>
        <w:rPr>
          <w:color w:val="44536A"/>
          <w:spacing w:val="-8"/>
        </w:rPr>
        <w:t> </w:t>
      </w:r>
      <w:r>
        <w:rPr>
          <w:color w:val="44536A"/>
        </w:rPr>
        <w:t>учешћа</w:t>
      </w:r>
      <w:r>
        <w:rPr>
          <w:color w:val="44536A"/>
          <w:spacing w:val="-9"/>
        </w:rPr>
        <w:t> </w:t>
      </w:r>
      <w:r>
        <w:rPr>
          <w:color w:val="44536A"/>
        </w:rPr>
        <w:t>јавног</w:t>
      </w:r>
    </w:p>
    <w:p>
      <w:pPr>
        <w:pStyle w:val="BodyText"/>
        <w:tabs>
          <w:tab w:pos="5509" w:val="left" w:leader="none"/>
        </w:tabs>
        <w:spacing w:before="20"/>
        <w:ind w:left="256"/>
      </w:pPr>
      <w:r>
        <w:rPr/>
        <w:pict>
          <v:shape style="position:absolute;margin-left:326.25pt;margin-top:6.487003pt;width:9pt;height:21.1pt;mso-position-horizontal-relative:page;mso-position-vertical-relative:paragraph;z-index:-22964736" type="#_x0000_t202" filled="false" stroked="false">
            <v:textbox inset="0,0,0,0" style="layout-flow:vertical;mso-layout-flow-alt:bottom-to-top">
              <w:txbxContent>
                <w:p>
                  <w:pPr>
                    <w:spacing w:line="162" w:lineRule="exact" w:before="0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585858"/>
                      <w:sz w:val="14"/>
                    </w:rPr>
                    <w:t>%</w:t>
                  </w:r>
                  <w:r>
                    <w:rPr>
                      <w:color w:val="585858"/>
                      <w:spacing w:val="-3"/>
                      <w:sz w:val="14"/>
                    </w:rPr>
                    <w:t> </w:t>
                  </w:r>
                  <w:r>
                    <w:rPr>
                      <w:color w:val="585858"/>
                      <w:sz w:val="14"/>
                    </w:rPr>
                    <w:t>БДП</w:t>
                  </w:r>
                </w:p>
              </w:txbxContent>
            </v:textbox>
            <w10:wrap type="none"/>
          </v:shape>
        </w:pict>
      </w:r>
      <w:r>
        <w:rPr>
          <w:color w:val="44536A"/>
        </w:rPr>
        <w:t>дуга</w:t>
      </w:r>
      <w:r>
        <w:rPr>
          <w:color w:val="44536A"/>
          <w:spacing w:val="31"/>
        </w:rPr>
        <w:t> </w:t>
      </w:r>
      <w:r>
        <w:rPr>
          <w:color w:val="44536A"/>
        </w:rPr>
        <w:t>у</w:t>
      </w:r>
      <w:r>
        <w:rPr>
          <w:color w:val="44536A"/>
          <w:spacing w:val="32"/>
        </w:rPr>
        <w:t> </w:t>
      </w:r>
      <w:r>
        <w:rPr>
          <w:color w:val="44536A"/>
        </w:rPr>
        <w:t>БДП</w:t>
      </w:r>
      <w:r>
        <w:rPr>
          <w:color w:val="44536A"/>
          <w:spacing w:val="32"/>
        </w:rPr>
        <w:t> </w:t>
      </w:r>
      <w:r>
        <w:rPr>
          <w:color w:val="44536A"/>
        </w:rPr>
        <w:t>на</w:t>
      </w:r>
      <w:r>
        <w:rPr>
          <w:color w:val="44536A"/>
          <w:spacing w:val="32"/>
        </w:rPr>
        <w:t> </w:t>
      </w:r>
      <w:r>
        <w:rPr>
          <w:color w:val="44536A"/>
        </w:rPr>
        <w:t>54,4%</w:t>
      </w:r>
      <w:r>
        <w:rPr>
          <w:color w:val="44536A"/>
          <w:spacing w:val="30"/>
        </w:rPr>
        <w:t> </w:t>
      </w:r>
      <w:r>
        <w:rPr>
          <w:color w:val="44536A"/>
        </w:rPr>
        <w:t>БДП.</w:t>
      </w:r>
      <w:r>
        <w:rPr>
          <w:color w:val="44536A"/>
          <w:spacing w:val="31"/>
        </w:rPr>
        <w:t> </w:t>
      </w:r>
      <w:r>
        <w:rPr>
          <w:color w:val="44536A"/>
        </w:rPr>
        <w:t>Фискална</w:t>
      </w:r>
      <w:r>
        <w:rPr>
          <w:color w:val="44536A"/>
          <w:spacing w:val="32"/>
        </w:rPr>
        <w:t> </w:t>
      </w:r>
      <w:r>
        <w:rPr>
          <w:color w:val="44536A"/>
        </w:rPr>
        <w:t>релаксација</w:t>
      </w:r>
      <w:r>
        <w:rPr>
          <w:rFonts w:ascii="Times New Roman" w:hAnsi="Times New Roman"/>
          <w:color w:val="44536A"/>
        </w:rPr>
        <w:tab/>
      </w:r>
      <w:r>
        <w:rPr>
          <w:color w:val="585858"/>
          <w:vertAlign w:val="superscript"/>
        </w:rPr>
        <w:t>0</w:t>
      </w:r>
    </w:p>
    <w:p>
      <w:pPr>
        <w:pStyle w:val="BodyText"/>
        <w:spacing w:line="210" w:lineRule="exact" w:before="18"/>
        <w:ind w:left="256"/>
      </w:pPr>
      <w:r>
        <w:rPr>
          <w:color w:val="44536A"/>
        </w:rPr>
        <w:t>током</w:t>
      </w:r>
      <w:r>
        <w:rPr>
          <w:color w:val="44536A"/>
          <w:spacing w:val="67"/>
        </w:rPr>
        <w:t> </w:t>
      </w:r>
      <w:r>
        <w:rPr>
          <w:color w:val="44536A"/>
        </w:rPr>
        <w:t>2019.  </w:t>
      </w:r>
      <w:r>
        <w:rPr>
          <w:color w:val="44536A"/>
          <w:spacing w:val="20"/>
        </w:rPr>
        <w:t> </w:t>
      </w:r>
      <w:r>
        <w:rPr>
          <w:color w:val="44536A"/>
        </w:rPr>
        <w:t>године  </w:t>
      </w:r>
      <w:r>
        <w:rPr>
          <w:color w:val="44536A"/>
          <w:spacing w:val="20"/>
        </w:rPr>
        <w:t> </w:t>
      </w:r>
      <w:r>
        <w:rPr>
          <w:color w:val="44536A"/>
        </w:rPr>
        <w:t>није  </w:t>
      </w:r>
      <w:r>
        <w:rPr>
          <w:color w:val="44536A"/>
          <w:spacing w:val="23"/>
        </w:rPr>
        <w:t> </w:t>
      </w:r>
      <w:r>
        <w:rPr>
          <w:color w:val="44536A"/>
        </w:rPr>
        <w:t>угрозила  </w:t>
      </w:r>
      <w:r>
        <w:rPr>
          <w:color w:val="44536A"/>
          <w:spacing w:val="21"/>
        </w:rPr>
        <w:t> </w:t>
      </w:r>
      <w:r>
        <w:rPr>
          <w:color w:val="44536A"/>
        </w:rPr>
        <w:t>опадајућу</w:t>
      </w:r>
    </w:p>
    <w:p>
      <w:pPr>
        <w:spacing w:line="95" w:lineRule="exact" w:before="0"/>
        <w:ind w:left="5466" w:right="0" w:firstLine="0"/>
        <w:jc w:val="left"/>
        <w:rPr>
          <w:sz w:val="14"/>
        </w:rPr>
      </w:pPr>
      <w:r>
        <w:rPr>
          <w:color w:val="585858"/>
          <w:sz w:val="14"/>
        </w:rPr>
        <w:t>-2</w:t>
      </w:r>
    </w:p>
    <w:p>
      <w:pPr>
        <w:pStyle w:val="BodyText"/>
        <w:spacing w:line="203" w:lineRule="exact"/>
        <w:ind w:left="256"/>
      </w:pPr>
      <w:r>
        <w:rPr>
          <w:color w:val="44536A"/>
        </w:rPr>
        <w:t>путању</w:t>
      </w:r>
      <w:r>
        <w:rPr>
          <w:color w:val="44536A"/>
          <w:spacing w:val="-9"/>
        </w:rPr>
        <w:t> </w:t>
      </w:r>
      <w:r>
        <w:rPr>
          <w:color w:val="44536A"/>
        </w:rPr>
        <w:t>јавног</w:t>
      </w:r>
      <w:r>
        <w:rPr>
          <w:color w:val="44536A"/>
          <w:spacing w:val="-8"/>
        </w:rPr>
        <w:t> </w:t>
      </w:r>
      <w:r>
        <w:rPr>
          <w:color w:val="44536A"/>
        </w:rPr>
        <w:t>дуга.</w:t>
      </w:r>
      <w:r>
        <w:rPr>
          <w:color w:val="44536A"/>
          <w:spacing w:val="-10"/>
        </w:rPr>
        <w:t> </w:t>
      </w:r>
      <w:r>
        <w:rPr>
          <w:color w:val="44536A"/>
        </w:rPr>
        <w:t>Позитиван</w:t>
      </w:r>
      <w:r>
        <w:rPr>
          <w:color w:val="44536A"/>
          <w:spacing w:val="-10"/>
        </w:rPr>
        <w:t> </w:t>
      </w:r>
      <w:r>
        <w:rPr>
          <w:color w:val="44536A"/>
        </w:rPr>
        <w:t>примарни</w:t>
      </w:r>
      <w:r>
        <w:rPr>
          <w:color w:val="44536A"/>
          <w:spacing w:val="-9"/>
        </w:rPr>
        <w:t> </w:t>
      </w:r>
      <w:r>
        <w:rPr>
          <w:color w:val="44536A"/>
        </w:rPr>
        <w:t>фискални</w:t>
      </w:r>
    </w:p>
    <w:p>
      <w:pPr>
        <w:pStyle w:val="BodyText"/>
        <w:tabs>
          <w:tab w:pos="5466" w:val="left" w:leader="none"/>
        </w:tabs>
        <w:spacing w:before="20"/>
        <w:ind w:left="256"/>
      </w:pPr>
      <w:r>
        <w:rPr>
          <w:color w:val="44536A"/>
        </w:rPr>
        <w:t>резултат</w:t>
      </w:r>
      <w:r>
        <w:rPr>
          <w:color w:val="44536A"/>
          <w:spacing w:val="11"/>
        </w:rPr>
        <w:t> </w:t>
      </w:r>
      <w:r>
        <w:rPr>
          <w:color w:val="44536A"/>
        </w:rPr>
        <w:t>у</w:t>
      </w:r>
      <w:r>
        <w:rPr>
          <w:color w:val="44536A"/>
          <w:spacing w:val="15"/>
        </w:rPr>
        <w:t> </w:t>
      </w:r>
      <w:r>
        <w:rPr>
          <w:color w:val="44536A"/>
        </w:rPr>
        <w:t>2019.</w:t>
      </w:r>
      <w:r>
        <w:rPr>
          <w:color w:val="44536A"/>
          <w:spacing w:val="14"/>
        </w:rPr>
        <w:t> </w:t>
      </w:r>
      <w:r>
        <w:rPr>
          <w:color w:val="44536A"/>
        </w:rPr>
        <w:t>години</w:t>
      </w:r>
      <w:r>
        <w:rPr>
          <w:color w:val="44536A"/>
          <w:spacing w:val="12"/>
        </w:rPr>
        <w:t> </w:t>
      </w:r>
      <w:r>
        <w:rPr>
          <w:color w:val="44536A"/>
        </w:rPr>
        <w:t>од</w:t>
      </w:r>
      <w:r>
        <w:rPr>
          <w:color w:val="44536A"/>
          <w:spacing w:val="16"/>
        </w:rPr>
        <w:t> </w:t>
      </w:r>
      <w:r>
        <w:rPr>
          <w:color w:val="44536A"/>
        </w:rPr>
        <w:t>1,8%</w:t>
      </w:r>
      <w:r>
        <w:rPr>
          <w:color w:val="44536A"/>
          <w:spacing w:val="10"/>
        </w:rPr>
        <w:t> </w:t>
      </w:r>
      <w:r>
        <w:rPr>
          <w:color w:val="44536A"/>
        </w:rPr>
        <w:t>БДП</w:t>
      </w:r>
      <w:r>
        <w:rPr>
          <w:color w:val="44536A"/>
          <w:spacing w:val="18"/>
        </w:rPr>
        <w:t> </w:t>
      </w:r>
      <w:r>
        <w:rPr>
          <w:color w:val="44536A"/>
        </w:rPr>
        <w:t>утицао</w:t>
      </w:r>
      <w:r>
        <w:rPr>
          <w:color w:val="44536A"/>
          <w:spacing w:val="13"/>
        </w:rPr>
        <w:t> </w:t>
      </w:r>
      <w:r>
        <w:rPr>
          <w:color w:val="44536A"/>
        </w:rPr>
        <w:t>je</w:t>
      </w:r>
      <w:r>
        <w:rPr>
          <w:color w:val="44536A"/>
          <w:spacing w:val="14"/>
        </w:rPr>
        <w:t> </w:t>
      </w:r>
      <w:r>
        <w:rPr>
          <w:color w:val="44536A"/>
        </w:rPr>
        <w:t>на</w:t>
        <w:tab/>
      </w:r>
      <w:r>
        <w:rPr>
          <w:color w:val="585858"/>
          <w:vertAlign w:val="subscript"/>
        </w:rPr>
        <w:t>-4</w:t>
      </w:r>
    </w:p>
    <w:p>
      <w:pPr>
        <w:pStyle w:val="BodyText"/>
        <w:spacing w:before="18"/>
        <w:ind w:left="256"/>
      </w:pPr>
      <w:r>
        <w:rPr>
          <w:color w:val="44536A"/>
        </w:rPr>
        <w:t>даље</w:t>
      </w:r>
      <w:r>
        <w:rPr>
          <w:color w:val="44536A"/>
          <w:spacing w:val="-1"/>
        </w:rPr>
        <w:t> </w:t>
      </w:r>
      <w:r>
        <w:rPr>
          <w:color w:val="44536A"/>
        </w:rPr>
        <w:t>смањење</w:t>
      </w:r>
      <w:r>
        <w:rPr>
          <w:color w:val="44536A"/>
          <w:spacing w:val="-2"/>
        </w:rPr>
        <w:t> </w:t>
      </w:r>
      <w:r>
        <w:rPr>
          <w:color w:val="44536A"/>
        </w:rPr>
        <w:t>јавног</w:t>
      </w:r>
      <w:r>
        <w:rPr>
          <w:color w:val="44536A"/>
          <w:spacing w:val="-2"/>
        </w:rPr>
        <w:t> </w:t>
      </w:r>
      <w:r>
        <w:rPr>
          <w:color w:val="44536A"/>
        </w:rPr>
        <w:t>дуга</w:t>
      </w:r>
      <w:r>
        <w:rPr>
          <w:color w:val="44536A"/>
          <w:spacing w:val="-2"/>
        </w:rPr>
        <w:t> </w:t>
      </w:r>
      <w:r>
        <w:rPr>
          <w:color w:val="44536A"/>
        </w:rPr>
        <w:t>за</w:t>
      </w:r>
      <w:r>
        <w:rPr>
          <w:color w:val="44536A"/>
          <w:spacing w:val="-2"/>
        </w:rPr>
        <w:t> </w:t>
      </w:r>
      <w:r>
        <w:rPr>
          <w:color w:val="44536A"/>
        </w:rPr>
        <w:t>још</w:t>
      </w:r>
      <w:r>
        <w:rPr>
          <w:color w:val="44536A"/>
          <w:spacing w:val="-3"/>
        </w:rPr>
        <w:t> </w:t>
      </w:r>
      <w:r>
        <w:rPr>
          <w:color w:val="44536A"/>
        </w:rPr>
        <w:t>1,6</w:t>
      </w:r>
      <w:r>
        <w:rPr>
          <w:color w:val="44536A"/>
          <w:spacing w:val="1"/>
        </w:rPr>
        <w:t> </w:t>
      </w:r>
      <w:r>
        <w:rPr>
          <w:color w:val="44536A"/>
        </w:rPr>
        <w:t>п.п.</w:t>
      </w:r>
      <w:r>
        <w:rPr>
          <w:color w:val="44536A"/>
          <w:spacing w:val="-2"/>
        </w:rPr>
        <w:t> </w:t>
      </w:r>
      <w:r>
        <w:rPr>
          <w:color w:val="44536A"/>
        </w:rPr>
        <w:t>БДП.</w:t>
      </w:r>
    </w:p>
    <w:p>
      <w:pPr>
        <w:spacing w:line="160" w:lineRule="exact" w:before="32"/>
        <w:ind w:left="5466" w:right="0" w:firstLine="0"/>
        <w:jc w:val="left"/>
        <w:rPr>
          <w:sz w:val="14"/>
        </w:rPr>
      </w:pPr>
      <w:r>
        <w:rPr>
          <w:color w:val="585858"/>
          <w:sz w:val="14"/>
        </w:rPr>
        <w:t>-6</w:t>
      </w:r>
    </w:p>
    <w:p>
      <w:pPr>
        <w:pStyle w:val="BodyText"/>
        <w:spacing w:line="233" w:lineRule="exact"/>
        <w:ind w:left="256"/>
      </w:pPr>
      <w:r>
        <w:rPr>
          <w:color w:val="44536A"/>
        </w:rPr>
        <w:t>Период</w:t>
      </w:r>
      <w:r>
        <w:rPr>
          <w:color w:val="44536A"/>
          <w:spacing w:val="42"/>
        </w:rPr>
        <w:t> </w:t>
      </w:r>
      <w:r>
        <w:rPr>
          <w:color w:val="44536A"/>
        </w:rPr>
        <w:t>од  2020.</w:t>
      </w:r>
      <w:r>
        <w:rPr>
          <w:color w:val="44536A"/>
          <w:spacing w:val="43"/>
        </w:rPr>
        <w:t> </w:t>
      </w:r>
      <w:r>
        <w:rPr>
          <w:color w:val="44536A"/>
        </w:rPr>
        <w:t>године</w:t>
      </w:r>
      <w:r>
        <w:rPr>
          <w:color w:val="44536A"/>
          <w:spacing w:val="43"/>
        </w:rPr>
        <w:t> </w:t>
      </w:r>
      <w:r>
        <w:rPr>
          <w:color w:val="44536A"/>
        </w:rPr>
        <w:t>обележила</w:t>
      </w:r>
      <w:r>
        <w:rPr>
          <w:color w:val="44536A"/>
          <w:spacing w:val="45"/>
        </w:rPr>
        <w:t> </w:t>
      </w:r>
      <w:r>
        <w:rPr>
          <w:color w:val="44536A"/>
        </w:rPr>
        <w:t>је</w:t>
      </w:r>
      <w:r>
        <w:rPr>
          <w:color w:val="44536A"/>
          <w:spacing w:val="43"/>
        </w:rPr>
        <w:t> </w:t>
      </w:r>
      <w:r>
        <w:rPr>
          <w:color w:val="44536A"/>
        </w:rPr>
        <w:t>једна</w:t>
      </w:r>
      <w:r>
        <w:rPr>
          <w:color w:val="44536A"/>
          <w:spacing w:val="44"/>
        </w:rPr>
        <w:t> </w:t>
      </w:r>
      <w:r>
        <w:rPr>
          <w:color w:val="44536A"/>
        </w:rPr>
        <w:t>од</w:t>
      </w:r>
    </w:p>
    <w:p>
      <w:pPr>
        <w:pStyle w:val="BodyText"/>
        <w:tabs>
          <w:tab w:pos="5466" w:val="left" w:leader="none"/>
        </w:tabs>
        <w:spacing w:before="20"/>
        <w:ind w:left="256"/>
        <w:rPr>
          <w:sz w:val="14"/>
        </w:rPr>
      </w:pPr>
      <w:r>
        <w:rPr>
          <w:color w:val="44536A"/>
        </w:rPr>
        <w:t>највећих</w:t>
      </w:r>
      <w:r>
        <w:rPr>
          <w:color w:val="44536A"/>
          <w:spacing w:val="30"/>
        </w:rPr>
        <w:t> </w:t>
      </w:r>
      <w:r>
        <w:rPr>
          <w:color w:val="44536A"/>
        </w:rPr>
        <w:t>здравствених</w:t>
      </w:r>
      <w:r>
        <w:rPr>
          <w:color w:val="44536A"/>
          <w:spacing w:val="30"/>
        </w:rPr>
        <w:t> </w:t>
      </w:r>
      <w:r>
        <w:rPr>
          <w:color w:val="44536A"/>
        </w:rPr>
        <w:t>и</w:t>
      </w:r>
      <w:r>
        <w:rPr>
          <w:color w:val="44536A"/>
          <w:spacing w:val="31"/>
        </w:rPr>
        <w:t> </w:t>
      </w:r>
      <w:r>
        <w:rPr>
          <w:color w:val="44536A"/>
        </w:rPr>
        <w:t>последично</w:t>
      </w:r>
      <w:r>
        <w:rPr>
          <w:color w:val="44536A"/>
          <w:spacing w:val="30"/>
        </w:rPr>
        <w:t> </w:t>
      </w:r>
      <w:r>
        <w:rPr>
          <w:color w:val="44536A"/>
        </w:rPr>
        <w:t>економских</w:t>
        <w:tab/>
      </w:r>
      <w:r>
        <w:rPr>
          <w:color w:val="585858"/>
          <w:position w:val="2"/>
          <w:sz w:val="14"/>
        </w:rPr>
        <w:t>-8</w:t>
      </w:r>
    </w:p>
    <w:p>
      <w:pPr>
        <w:spacing w:line="159" w:lineRule="exact" w:before="4"/>
        <w:ind w:left="256" w:right="0" w:firstLine="0"/>
        <w:jc w:val="left"/>
        <w:rPr>
          <w:sz w:val="13"/>
        </w:rPr>
      </w:pPr>
      <w:r>
        <w:rPr/>
        <w:br w:type="column"/>
      </w:r>
      <w:r>
        <w:rPr>
          <w:color w:val="585858"/>
          <w:sz w:val="13"/>
        </w:rPr>
        <w:t>Примарни</w:t>
      </w:r>
      <w:r>
        <w:rPr>
          <w:color w:val="585858"/>
          <w:spacing w:val="-6"/>
          <w:sz w:val="13"/>
        </w:rPr>
        <w:t> </w:t>
      </w:r>
      <w:r>
        <w:rPr>
          <w:color w:val="585858"/>
          <w:sz w:val="13"/>
        </w:rPr>
        <w:t>резултат</w:t>
      </w:r>
      <w:r>
        <w:rPr>
          <w:color w:val="585858"/>
          <w:spacing w:val="-5"/>
          <w:sz w:val="13"/>
        </w:rPr>
        <w:t> </w:t>
      </w:r>
      <w:r>
        <w:rPr>
          <w:color w:val="585858"/>
          <w:sz w:val="13"/>
        </w:rPr>
        <w:t>који</w:t>
      </w:r>
    </w:p>
    <w:p>
      <w:pPr>
        <w:spacing w:before="0"/>
        <w:ind w:left="256" w:right="567" w:firstLine="0"/>
        <w:jc w:val="left"/>
        <w:rPr>
          <w:sz w:val="13"/>
        </w:rPr>
      </w:pPr>
      <w:r>
        <w:rPr/>
        <w:pict>
          <v:group style="position:absolute;margin-left:343.095001pt;margin-top:20.354559pt;width:195.75pt;height:109.75pt;mso-position-horizontal-relative:page;mso-position-vertical-relative:paragraph;z-index:15842816" coordorigin="6862,407" coordsize="3915,2195">
            <v:shape style="position:absolute;left:6869;top:1239;width:3853;height:45" coordorigin="6869,1240" coordsize="3853,45" path="m6869,1240l10722,1240m6869,1240l6869,1285m7190,1240l7190,1285m7512,1240l7512,1285m7834,1240l7834,1285m8153,1240l8153,1285m8474,1240l8474,1285m8796,1240l8796,1285m9118,1240l9118,1285m9437,1240l9437,1285m9758,1240l9758,1285m10080,1240l10080,1285m10402,1240l10402,1285m10722,1240l10722,1285e" filled="false" stroked="true" strokeweight=".75pt" strokecolor="#d9d9d9">
              <v:path arrowok="t"/>
              <v:stroke dashstyle="solid"/>
            </v:shape>
            <v:shape style="position:absolute;left:7029;top:1015;width:3532;height:1453" coordorigin="7030,1015" coordsize="3532,1453" path="m7030,1165l7351,1348,7673,1355,7992,1561,8314,1588,8635,1015,8957,2467,9276,2382,9598,2425,9919,1725,10241,1636,10561,1528e" filled="false" stroked="true" strokeweight="1.75pt" strokecolor="#4471c4">
              <v:path arrowok="t"/>
              <v:stroke dashstyle="solid"/>
            </v:shape>
            <v:shape style="position:absolute;left:7029;top:431;width:3532;height:2153" coordorigin="7030,432" coordsize="3532,2153" path="m7030,1345l7351,861,7673,432,7992,628,8314,841,8635,2584,8957,1775,9276,1609,9598,1506,9919,1259,10241,1069,10561,1036e" filled="false" stroked="true" strokeweight="1.75pt" strokecolor="#ec7c30">
              <v:path arrowok="t"/>
              <v:stroke dashstyle="dash"/>
            </v:shape>
            <v:shape style="position:absolute;left:8759;top:407;width:2017;height:465" type="#_x0000_t202" filled="false" stroked="false">
              <v:textbox inset="0,0,0,0">
                <w:txbxContent>
                  <w:p>
                    <w:pPr>
                      <w:tabs>
                        <w:tab w:pos="531" w:val="left" w:leader="none"/>
                      </w:tabs>
                      <w:spacing w:line="150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rFonts w:ascii="Times New Roman" w:hAnsi="Times New Roman"/>
                        <w:color w:val="585858"/>
                        <w:w w:val="99"/>
                        <w:sz w:val="13"/>
                        <w:u w:val="thick" w:color="EC7C30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585858"/>
                        <w:sz w:val="13"/>
                        <w:u w:val="thick" w:color="EC7C30"/>
                      </w:rPr>
                      <w:tab/>
                    </w:r>
                    <w:r>
                      <w:rPr>
                        <w:rFonts w:ascii="Times New Roman" w:hAnsi="Times New Roman"/>
                        <w:color w:val="585858"/>
                        <w:spacing w:val="-3"/>
                        <w:sz w:val="13"/>
                      </w:rPr>
                      <w:t> </w:t>
                    </w:r>
                    <w:r>
                      <w:rPr>
                        <w:color w:val="585858"/>
                        <w:sz w:val="13"/>
                      </w:rPr>
                      <w:t>Остварени</w:t>
                    </w:r>
                    <w:r>
                      <w:rPr>
                        <w:color w:val="585858"/>
                        <w:spacing w:val="-6"/>
                        <w:sz w:val="13"/>
                      </w:rPr>
                      <w:t> </w:t>
                    </w:r>
                    <w:r>
                      <w:rPr>
                        <w:color w:val="585858"/>
                        <w:sz w:val="13"/>
                      </w:rPr>
                      <w:t>(пројектовани)</w:t>
                    </w:r>
                  </w:p>
                  <w:p>
                    <w:pPr>
                      <w:spacing w:before="0"/>
                      <w:ind w:left="560" w:right="317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585858"/>
                        <w:spacing w:val="-1"/>
                        <w:sz w:val="13"/>
                      </w:rPr>
                      <w:t>примарни </w:t>
                    </w:r>
                    <w:r>
                      <w:rPr>
                        <w:color w:val="585858"/>
                        <w:sz w:val="13"/>
                      </w:rPr>
                      <w:t>фискални</w:t>
                    </w:r>
                    <w:r>
                      <w:rPr>
                        <w:color w:val="585858"/>
                        <w:spacing w:val="-27"/>
                        <w:sz w:val="13"/>
                      </w:rPr>
                      <w:t> </w:t>
                    </w:r>
                    <w:r>
                      <w:rPr>
                        <w:color w:val="585858"/>
                        <w:sz w:val="13"/>
                      </w:rPr>
                      <w:t>резултат</w:t>
                    </w:r>
                  </w:p>
                </w:txbxContent>
              </v:textbox>
              <w10:wrap type="none"/>
            </v:shape>
            <v:shape style="position:absolute;left:6889;top:1359;width:3836;height:140" type="#_x0000_t202" filled="false" stroked="false">
              <v:textbox inset="0,0,0,0">
                <w:txbxContent>
                  <w:p>
                    <w:pPr>
                      <w:spacing w:line="1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585858"/>
                        <w:sz w:val="14"/>
                      </w:rPr>
                      <w:t>2015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2016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2017</w:t>
                    </w:r>
                    <w:r>
                      <w:rPr>
                        <w:color w:val="585858"/>
                        <w:spacing w:val="5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2018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2019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2020</w:t>
                    </w:r>
                    <w:r>
                      <w:rPr>
                        <w:color w:val="585858"/>
                        <w:spacing w:val="5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2021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2022</w:t>
                    </w:r>
                    <w:r>
                      <w:rPr>
                        <w:color w:val="585858"/>
                        <w:spacing w:val="5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2023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2024</w:t>
                    </w:r>
                    <w:r>
                      <w:rPr>
                        <w:color w:val="585858"/>
                        <w:spacing w:val="4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2025</w:t>
                    </w:r>
                    <w:r>
                      <w:rPr>
                        <w:color w:val="585858"/>
                        <w:spacing w:val="5"/>
                        <w:sz w:val="14"/>
                      </w:rPr>
                      <w:t> </w:t>
                    </w:r>
                    <w:r>
                      <w:rPr>
                        <w:color w:val="585858"/>
                        <w:sz w:val="14"/>
                      </w:rPr>
                      <w:t>2026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15843328" from="437.980011pt,-3.671028pt" to="463.180011pt,-3.671028pt" stroked="true" strokeweight="1.75pt" strokecolor="#4471c4">
            <v:stroke dashstyle="solid"/>
            <w10:wrap type="none"/>
          </v:line>
        </w:pict>
      </w:r>
      <w:r>
        <w:rPr>
          <w:color w:val="585858"/>
          <w:sz w:val="13"/>
        </w:rPr>
        <w:t>стабилизује учешће дуга у</w:t>
      </w:r>
      <w:r>
        <w:rPr>
          <w:color w:val="585858"/>
          <w:spacing w:val="-28"/>
          <w:sz w:val="13"/>
        </w:rPr>
        <w:t> </w:t>
      </w:r>
      <w:r>
        <w:rPr>
          <w:color w:val="585858"/>
          <w:sz w:val="13"/>
        </w:rPr>
        <w:t>БДП</w:t>
      </w:r>
    </w:p>
    <w:p>
      <w:pPr>
        <w:spacing w:after="0"/>
        <w:jc w:val="left"/>
        <w:rPr>
          <w:sz w:val="13"/>
        </w:rPr>
        <w:sectPr>
          <w:type w:val="continuous"/>
          <w:pgSz w:w="12240" w:h="15840"/>
          <w:pgMar w:top="1500" w:bottom="280" w:left="1160" w:right="880"/>
          <w:cols w:num="2" w:equalWidth="0">
            <w:col w:w="5622" w:space="2282"/>
            <w:col w:w="2296"/>
          </w:cols>
        </w:sectPr>
      </w:pPr>
    </w:p>
    <w:p>
      <w:pPr>
        <w:pStyle w:val="BodyText"/>
        <w:spacing w:line="259" w:lineRule="auto" w:before="20"/>
        <w:ind w:left="256" w:right="38"/>
        <w:jc w:val="both"/>
      </w:pPr>
      <w:r>
        <w:rPr>
          <w:color w:val="44536A"/>
        </w:rPr>
        <w:t>криза у последњих неколико деценија, изазвана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 COVID-19. Најважнији фактори који су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утицали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кретања</w:t>
      </w:r>
      <w:r>
        <w:rPr>
          <w:color w:val="44536A"/>
          <w:spacing w:val="-8"/>
        </w:rPr>
        <w:t> </w:t>
      </w:r>
      <w:r>
        <w:rPr>
          <w:color w:val="44536A"/>
        </w:rPr>
        <w:t>дуга</w:t>
      </w:r>
      <w:r>
        <w:rPr>
          <w:color w:val="44536A"/>
          <w:spacing w:val="-8"/>
        </w:rPr>
        <w:t> </w:t>
      </w:r>
      <w:r>
        <w:rPr>
          <w:color w:val="44536A"/>
        </w:rPr>
        <w:t>током</w:t>
      </w:r>
      <w:r>
        <w:rPr>
          <w:color w:val="44536A"/>
          <w:spacing w:val="-11"/>
        </w:rPr>
        <w:t> </w:t>
      </w:r>
      <w:r>
        <w:rPr>
          <w:color w:val="44536A"/>
        </w:rPr>
        <w:t>поменутог</w:t>
      </w:r>
      <w:r>
        <w:rPr>
          <w:color w:val="44536A"/>
          <w:spacing w:val="-9"/>
        </w:rPr>
        <w:t> </w:t>
      </w:r>
      <w:r>
        <w:rPr>
          <w:color w:val="44536A"/>
        </w:rPr>
        <w:t>периода</w:t>
      </w:r>
      <w:r>
        <w:rPr>
          <w:color w:val="44536A"/>
          <w:spacing w:val="-43"/>
        </w:rPr>
        <w:t> </w:t>
      </w:r>
      <w:r>
        <w:rPr>
          <w:color w:val="44536A"/>
        </w:rPr>
        <w:t>су ниво укупног и примарног фискалног дефицита,</w:t>
      </w:r>
      <w:r>
        <w:rPr>
          <w:color w:val="44536A"/>
          <w:spacing w:val="-43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потребе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отплата</w:t>
      </w:r>
      <w:r>
        <w:rPr>
          <w:color w:val="44536A"/>
          <w:spacing w:val="1"/>
        </w:rPr>
        <w:t> </w:t>
      </w:r>
      <w:r>
        <w:rPr>
          <w:color w:val="44536A"/>
        </w:rPr>
        <w:t>доспелог дела дуга. Остварени фискални дефицит</w:t>
      </w:r>
      <w:r>
        <w:rPr>
          <w:color w:val="44536A"/>
          <w:spacing w:val="1"/>
        </w:rPr>
        <w:t> </w:t>
      </w:r>
      <w:r>
        <w:rPr>
          <w:color w:val="44536A"/>
        </w:rPr>
        <w:t>од 8% БДП (примарни дефицит од 6% БДП) у 2020.</w:t>
      </w:r>
      <w:r>
        <w:rPr>
          <w:color w:val="44536A"/>
          <w:spacing w:val="-43"/>
        </w:rPr>
        <w:t> </w:t>
      </w:r>
      <w:r>
        <w:rPr>
          <w:color w:val="44536A"/>
        </w:rPr>
        <w:t>години и дефицит од 4,1%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2021. години,</w:t>
      </w:r>
      <w:r>
        <w:rPr>
          <w:color w:val="44536A"/>
          <w:spacing w:val="1"/>
        </w:rPr>
        <w:t> </w:t>
      </w:r>
      <w:r>
        <w:rPr>
          <w:color w:val="44536A"/>
        </w:rPr>
        <w:t>утицали су на то да се, до сада, опадајућа путања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учешћа</w:t>
      </w:r>
      <w:r>
        <w:rPr>
          <w:color w:val="44536A"/>
          <w:spacing w:val="-9"/>
        </w:rPr>
        <w:t> </w:t>
      </w:r>
      <w:r>
        <w:rPr>
          <w:color w:val="44536A"/>
          <w:spacing w:val="-3"/>
        </w:rPr>
        <w:t>јавног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дуга</w:t>
      </w:r>
      <w:r>
        <w:rPr>
          <w:color w:val="44536A"/>
          <w:spacing w:val="-11"/>
        </w:rPr>
        <w:t> </w:t>
      </w:r>
      <w:r>
        <w:rPr>
          <w:color w:val="44536A"/>
          <w:spacing w:val="-2"/>
        </w:rPr>
        <w:t>привремено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преокрене.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10"/>
        </w:rPr>
        <w:t> </w:t>
      </w:r>
      <w:r>
        <w:rPr>
          <w:color w:val="44536A"/>
          <w:spacing w:val="-2"/>
        </w:rPr>
        <w:t>поред</w:t>
      </w:r>
      <w:r>
        <w:rPr>
          <w:color w:val="44536A"/>
          <w:spacing w:val="-42"/>
        </w:rPr>
        <w:t> </w:t>
      </w:r>
      <w:r>
        <w:rPr>
          <w:color w:val="44536A"/>
        </w:rPr>
        <w:t>тога, учешће јавног дуга сектора државе у БДП 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благо</w:t>
      </w:r>
      <w:r>
        <w:rPr>
          <w:color w:val="44536A"/>
          <w:spacing w:val="1"/>
        </w:rPr>
        <w:t> </w:t>
      </w:r>
      <w:r>
        <w:rPr>
          <w:color w:val="44536A"/>
        </w:rPr>
        <w:t>опада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57,1%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Успех</w:t>
      </w:r>
      <w:r>
        <w:rPr>
          <w:color w:val="44536A"/>
          <w:spacing w:val="1"/>
        </w:rPr>
        <w:t> </w:t>
      </w:r>
      <w:r>
        <w:rPr>
          <w:color w:val="44536A"/>
        </w:rPr>
        <w:t>претходног</w:t>
      </w:r>
      <w:r>
        <w:rPr>
          <w:color w:val="44536A"/>
          <w:spacing w:val="1"/>
        </w:rPr>
        <w:t> </w:t>
      </w:r>
      <w:r>
        <w:rPr>
          <w:color w:val="44536A"/>
        </w:rPr>
        <w:t>програма</w:t>
      </w:r>
      <w:r>
        <w:rPr>
          <w:color w:val="44536A"/>
          <w:spacing w:val="1"/>
        </w:rPr>
        <w:t> </w:t>
      </w:r>
      <w:r>
        <w:rPr>
          <w:color w:val="44536A"/>
        </w:rPr>
        <w:t>структурног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прилагођавања омогућио је да Република Србија</w:t>
      </w:r>
      <w:r>
        <w:rPr>
          <w:color w:val="44536A"/>
          <w:spacing w:val="1"/>
        </w:rPr>
        <w:t> </w:t>
      </w:r>
      <w:r>
        <w:rPr>
          <w:color w:val="44536A"/>
        </w:rPr>
        <w:t>без</w:t>
      </w:r>
      <w:r>
        <w:rPr>
          <w:color w:val="44536A"/>
          <w:spacing w:val="1"/>
        </w:rPr>
        <w:t> </w:t>
      </w:r>
      <w:r>
        <w:rPr>
          <w:color w:val="44536A"/>
        </w:rPr>
        <w:t>тешкоће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</w:t>
      </w:r>
      <w:r>
        <w:rPr>
          <w:color w:val="44536A"/>
          <w:spacing w:val="1"/>
        </w:rPr>
        <w:t> </w:t>
      </w:r>
      <w:r>
        <w:rPr>
          <w:color w:val="44536A"/>
        </w:rPr>
        <w:t>неопходно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-43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трајања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</w:t>
      </w:r>
      <w:r>
        <w:rPr>
          <w:color w:val="44536A"/>
          <w:spacing w:val="1"/>
        </w:rPr>
        <w:t> </w:t>
      </w:r>
      <w:r>
        <w:rPr>
          <w:color w:val="44536A"/>
        </w:rPr>
        <w:t>COVID-19,</w:t>
      </w:r>
      <w:r>
        <w:rPr>
          <w:color w:val="44536A"/>
          <w:spacing w:val="-4"/>
        </w:rPr>
        <w:t> </w:t>
      </w:r>
      <w:r>
        <w:rPr>
          <w:color w:val="44536A"/>
        </w:rPr>
        <w:t>као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несметану</w:t>
      </w:r>
      <w:r>
        <w:rPr>
          <w:color w:val="44536A"/>
          <w:spacing w:val="-3"/>
        </w:rPr>
        <w:t> </w:t>
      </w:r>
      <w:r>
        <w:rPr>
          <w:color w:val="44536A"/>
        </w:rPr>
        <w:t>отплату</w:t>
      </w:r>
      <w:r>
        <w:rPr>
          <w:color w:val="44536A"/>
          <w:spacing w:val="-3"/>
        </w:rPr>
        <w:t> </w:t>
      </w:r>
      <w:r>
        <w:rPr>
          <w:color w:val="44536A"/>
        </w:rPr>
        <w:t>доспелог</w:t>
      </w:r>
      <w:r>
        <w:rPr>
          <w:color w:val="44536A"/>
          <w:spacing w:val="-3"/>
        </w:rPr>
        <w:t> </w:t>
      </w:r>
      <w:r>
        <w:rPr>
          <w:color w:val="44536A"/>
        </w:rPr>
        <w:t>дуга.</w:t>
      </w:r>
    </w:p>
    <w:p>
      <w:pPr>
        <w:pStyle w:val="BodyText"/>
        <w:spacing w:line="259" w:lineRule="auto" w:before="116"/>
        <w:ind w:left="256" w:right="40"/>
        <w:jc w:val="both"/>
      </w:pPr>
      <w:r>
        <w:rPr>
          <w:color w:val="44536A"/>
        </w:rPr>
        <w:t>Наредни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карактерише</w:t>
      </w:r>
      <w:r>
        <w:rPr>
          <w:color w:val="44536A"/>
          <w:spacing w:val="1"/>
        </w:rPr>
        <w:t> </w:t>
      </w:r>
      <w:r>
        <w:rPr>
          <w:color w:val="44536A"/>
        </w:rPr>
        <w:t>наступање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1"/>
        </w:rPr>
        <w:t> </w:t>
      </w:r>
      <w:r>
        <w:rPr>
          <w:color w:val="44536A"/>
        </w:rPr>
        <w:t>глобалне економске кризе посебно у енергетском</w:t>
      </w:r>
      <w:r>
        <w:rPr>
          <w:color w:val="44536A"/>
          <w:spacing w:val="-43"/>
        </w:rPr>
        <w:t> </w:t>
      </w:r>
      <w:r>
        <w:rPr>
          <w:color w:val="44536A"/>
        </w:rPr>
        <w:t>сектору. Карактеристично за овај кризни период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осталог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глобално ниске реалне стопе раста, удружене са</w:t>
      </w:r>
      <w:r>
        <w:rPr>
          <w:color w:val="44536A"/>
          <w:spacing w:val="1"/>
        </w:rPr>
        <w:t> </w:t>
      </w:r>
      <w:r>
        <w:rPr>
          <w:color w:val="44536A"/>
        </w:rPr>
        <w:t>високом</w:t>
      </w:r>
      <w:r>
        <w:rPr>
          <w:color w:val="44536A"/>
          <w:spacing w:val="-8"/>
        </w:rPr>
        <w:t> </w:t>
      </w:r>
      <w:r>
        <w:rPr>
          <w:color w:val="44536A"/>
        </w:rPr>
        <w:t>стопом</w:t>
      </w:r>
      <w:r>
        <w:rPr>
          <w:color w:val="44536A"/>
          <w:spacing w:val="-8"/>
        </w:rPr>
        <w:t> </w:t>
      </w:r>
      <w:r>
        <w:rPr>
          <w:color w:val="44536A"/>
        </w:rPr>
        <w:t>инфлације.</w:t>
      </w:r>
      <w:r>
        <w:rPr>
          <w:color w:val="44536A"/>
          <w:spacing w:val="-3"/>
        </w:rPr>
        <w:t> </w:t>
      </w:r>
      <w:r>
        <w:rPr>
          <w:color w:val="44536A"/>
        </w:rPr>
        <w:t>Неизвесност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погледу</w:t>
      </w:r>
      <w:r>
        <w:rPr>
          <w:color w:val="44536A"/>
          <w:spacing w:val="-43"/>
        </w:rPr>
        <w:t> </w:t>
      </w:r>
      <w:r>
        <w:rPr>
          <w:color w:val="44536A"/>
        </w:rPr>
        <w:t>тока и трајања кризе, у овом периоду захтевала је</w:t>
      </w:r>
      <w:r>
        <w:rPr>
          <w:color w:val="44536A"/>
          <w:spacing w:val="1"/>
        </w:rPr>
        <w:t> </w:t>
      </w:r>
      <w:r>
        <w:rPr>
          <w:color w:val="44536A"/>
        </w:rPr>
        <w:t>опрезно</w:t>
      </w:r>
      <w:r>
        <w:rPr>
          <w:color w:val="44536A"/>
          <w:spacing w:val="1"/>
        </w:rPr>
        <w:t> </w:t>
      </w:r>
      <w:r>
        <w:rPr>
          <w:color w:val="44536A"/>
        </w:rPr>
        <w:t>вођење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значајних издвајања од стране државе како би се</w:t>
      </w:r>
      <w:r>
        <w:rPr>
          <w:color w:val="44536A"/>
          <w:spacing w:val="1"/>
        </w:rPr>
        <w:t> </w:t>
      </w:r>
      <w:r>
        <w:rPr>
          <w:color w:val="44536A"/>
        </w:rPr>
        <w:t>обезбедило несметано снабдевање енергентима.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3"/>
        </w:rPr>
        <w:t> </w:t>
      </w:r>
      <w:r>
        <w:rPr>
          <w:color w:val="44536A"/>
        </w:rPr>
        <w:t>2022.</w:t>
      </w:r>
      <w:r>
        <w:rPr>
          <w:color w:val="44536A"/>
          <w:spacing w:val="15"/>
        </w:rPr>
        <w:t> </w:t>
      </w:r>
      <w:r>
        <w:rPr>
          <w:color w:val="44536A"/>
        </w:rPr>
        <w:t>и</w:t>
      </w:r>
      <w:r>
        <w:rPr>
          <w:color w:val="44536A"/>
          <w:spacing w:val="13"/>
        </w:rPr>
        <w:t> </w:t>
      </w:r>
      <w:r>
        <w:rPr>
          <w:color w:val="44536A"/>
        </w:rPr>
        <w:t>2023.</w:t>
      </w:r>
      <w:r>
        <w:rPr>
          <w:color w:val="44536A"/>
          <w:spacing w:val="13"/>
        </w:rPr>
        <w:t> </w:t>
      </w:r>
      <w:r>
        <w:rPr>
          <w:color w:val="44536A"/>
        </w:rPr>
        <w:t>години,</w:t>
      </w:r>
      <w:r>
        <w:rPr>
          <w:color w:val="44536A"/>
          <w:spacing w:val="15"/>
        </w:rPr>
        <w:t> </w:t>
      </w:r>
      <w:r>
        <w:rPr>
          <w:color w:val="44536A"/>
        </w:rPr>
        <w:t>остварени</w:t>
      </w:r>
      <w:r>
        <w:rPr>
          <w:color w:val="44536A"/>
          <w:spacing w:val="13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пројектовани</w:t>
      </w:r>
    </w:p>
    <w:p>
      <w:pPr>
        <w:pStyle w:val="ListParagraph"/>
        <w:numPr>
          <w:ilvl w:val="0"/>
          <w:numId w:val="4"/>
        </w:numPr>
        <w:tabs>
          <w:tab w:pos="373" w:val="left" w:leader="none"/>
        </w:tabs>
        <w:spacing w:line="292" w:lineRule="auto" w:before="63" w:after="0"/>
        <w:ind w:left="256" w:right="795" w:firstLine="0"/>
        <w:jc w:val="left"/>
        <w:rPr>
          <w:color w:val="44536A"/>
          <w:sz w:val="16"/>
        </w:rPr>
      </w:pPr>
      <w:r>
        <w:rPr>
          <w:color w:val="44536A"/>
          <w:w w:val="100"/>
          <w:sz w:val="16"/>
        </w:rPr>
        <w:br w:type="column"/>
      </w:r>
      <w:r>
        <w:rPr>
          <w:color w:val="44536A"/>
          <w:sz w:val="16"/>
        </w:rPr>
        <w:t>За период 2023. до 2026. дате су пројектоване вредности.</w:t>
      </w:r>
      <w:r>
        <w:rPr>
          <w:color w:val="44536A"/>
          <w:spacing w:val="-34"/>
          <w:sz w:val="16"/>
        </w:rPr>
        <w:t> </w:t>
      </w:r>
      <w:r>
        <w:rPr>
          <w:color w:val="44536A"/>
          <w:sz w:val="16"/>
        </w:rPr>
        <w:t>Извор: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line="259" w:lineRule="auto" w:before="107"/>
        <w:ind w:left="256" w:right="531"/>
        <w:jc w:val="both"/>
      </w:pPr>
      <w:r>
        <w:rPr>
          <w:color w:val="44536A"/>
        </w:rPr>
        <w:t>Анализом</w:t>
      </w:r>
      <w:r>
        <w:rPr>
          <w:color w:val="44536A"/>
          <w:spacing w:val="-5"/>
        </w:rPr>
        <w:t> </w:t>
      </w:r>
      <w:r>
        <w:rPr>
          <w:color w:val="44536A"/>
        </w:rPr>
        <w:t>примарног</w:t>
      </w:r>
      <w:r>
        <w:rPr>
          <w:color w:val="44536A"/>
          <w:spacing w:val="-5"/>
        </w:rPr>
        <w:t> </w:t>
      </w:r>
      <w:r>
        <w:rPr>
          <w:color w:val="44536A"/>
        </w:rPr>
        <w:t>стабилизационог</w:t>
      </w:r>
      <w:r>
        <w:rPr>
          <w:color w:val="44536A"/>
          <w:spacing w:val="-6"/>
        </w:rPr>
        <w:t> </w:t>
      </w:r>
      <w:r>
        <w:rPr>
          <w:color w:val="44536A"/>
        </w:rPr>
        <w:t>јаза,</w:t>
      </w:r>
      <w:r>
        <w:rPr>
          <w:color w:val="44536A"/>
          <w:spacing w:val="-5"/>
        </w:rPr>
        <w:t> </w:t>
      </w:r>
      <w:r>
        <w:rPr>
          <w:color w:val="44536A"/>
        </w:rPr>
        <w:t>који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дефинисан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разлика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оствареног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примарног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резултата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примарног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резултата</w:t>
      </w:r>
      <w:r>
        <w:rPr>
          <w:color w:val="44536A"/>
          <w:spacing w:val="-9"/>
        </w:rPr>
        <w:t> </w:t>
      </w:r>
      <w:r>
        <w:rPr>
          <w:color w:val="44536A"/>
        </w:rPr>
        <w:t>који</w:t>
      </w:r>
      <w:r>
        <w:rPr>
          <w:color w:val="44536A"/>
          <w:spacing w:val="-7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неопходан да би се стабилизовало учешће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текућој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оценити</w:t>
      </w:r>
      <w:r>
        <w:rPr>
          <w:color w:val="44536A"/>
          <w:spacing w:val="1"/>
        </w:rPr>
        <w:t> </w:t>
      </w:r>
      <w:r>
        <w:rPr>
          <w:color w:val="44536A"/>
        </w:rPr>
        <w:t>постављене квантитативне фискалне лимите. Од</w:t>
      </w:r>
      <w:r>
        <w:rPr>
          <w:color w:val="44536A"/>
          <w:spacing w:val="1"/>
        </w:rPr>
        <w:t> </w:t>
      </w:r>
      <w:r>
        <w:rPr>
          <w:color w:val="44536A"/>
        </w:rPr>
        <w:t>2016.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присутан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примарни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стабилизациони јаз, а</w:t>
      </w:r>
      <w:r>
        <w:rPr>
          <w:color w:val="44536A"/>
          <w:spacing w:val="1"/>
        </w:rPr>
        <w:t> </w:t>
      </w:r>
      <w:r>
        <w:rPr>
          <w:color w:val="44536A"/>
        </w:rPr>
        <w:t>путања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преокренута.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2017.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јаз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повећава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том периоду</w:t>
      </w:r>
      <w:r>
        <w:rPr>
          <w:color w:val="44536A"/>
          <w:spacing w:val="1"/>
        </w:rPr>
        <w:t> </w:t>
      </w:r>
      <w:r>
        <w:rPr>
          <w:color w:val="44536A"/>
        </w:rPr>
        <w:t>је остварено</w:t>
      </w:r>
      <w:r>
        <w:rPr>
          <w:color w:val="44536A"/>
          <w:spacing w:val="1"/>
        </w:rPr>
        <w:t> </w:t>
      </w:r>
      <w:r>
        <w:rPr>
          <w:color w:val="44536A"/>
        </w:rPr>
        <w:t>највеће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Супротан</w:t>
      </w:r>
      <w:r>
        <w:rPr>
          <w:color w:val="44536A"/>
          <w:spacing w:val="1"/>
        </w:rPr>
        <w:t> </w:t>
      </w:r>
      <w:r>
        <w:rPr>
          <w:color w:val="44536A"/>
        </w:rPr>
        <w:t>тренд</w:t>
      </w:r>
      <w:r>
        <w:rPr>
          <w:color w:val="44536A"/>
          <w:spacing w:val="1"/>
        </w:rPr>
        <w:t> </w:t>
      </w:r>
      <w:r>
        <w:rPr>
          <w:color w:val="44536A"/>
        </w:rPr>
        <w:t>бележи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кад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достиже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највећа</w:t>
      </w:r>
      <w:r>
        <w:rPr>
          <w:color w:val="44536A"/>
          <w:spacing w:val="-6"/>
        </w:rPr>
        <w:t> </w:t>
      </w:r>
      <w:r>
        <w:rPr>
          <w:color w:val="44536A"/>
          <w:spacing w:val="-3"/>
        </w:rPr>
        <w:t>негативна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вредност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овог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показатеља.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Након</w:t>
      </w:r>
      <w:r>
        <w:rPr>
          <w:color w:val="44536A"/>
          <w:spacing w:val="-43"/>
        </w:rPr>
        <w:t> </w:t>
      </w:r>
      <w:r>
        <w:rPr>
          <w:color w:val="44536A"/>
        </w:rPr>
        <w:t>тога 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од 2021–2023. године примарни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стабилизациони</w:t>
      </w:r>
      <w:r>
        <w:rPr>
          <w:color w:val="44536A"/>
          <w:spacing w:val="1"/>
        </w:rPr>
        <w:t> </w:t>
      </w:r>
      <w:r>
        <w:rPr>
          <w:color w:val="44536A"/>
        </w:rPr>
        <w:t>јаз</w:t>
      </w:r>
      <w:r>
        <w:rPr>
          <w:color w:val="44536A"/>
          <w:spacing w:val="1"/>
        </w:rPr>
        <w:t> </w:t>
      </w:r>
      <w:r>
        <w:rPr>
          <w:color w:val="44536A"/>
        </w:rPr>
        <w:t>постаје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омогућава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постепено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смањење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нивоа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јавног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дуга.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2024–2026.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оквиром</w:t>
      </w:r>
      <w:r>
        <w:rPr>
          <w:color w:val="44536A"/>
          <w:spacing w:val="1"/>
        </w:rPr>
        <w:t> </w:t>
      </w:r>
      <w:r>
        <w:rPr>
          <w:color w:val="44536A"/>
        </w:rPr>
        <w:t>датим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документу,</w:t>
      </w:r>
      <w:r>
        <w:rPr>
          <w:color w:val="44536A"/>
          <w:spacing w:val="1"/>
        </w:rPr>
        <w:t> </w:t>
      </w:r>
      <w:r>
        <w:rPr>
          <w:color w:val="44536A"/>
        </w:rPr>
        <w:t>пројектоване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позитивне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овог</w:t>
      </w:r>
      <w:r>
        <w:rPr>
          <w:color w:val="44536A"/>
          <w:spacing w:val="1"/>
        </w:rPr>
        <w:t> </w:t>
      </w:r>
      <w:r>
        <w:rPr>
          <w:color w:val="44536A"/>
        </w:rPr>
        <w:t>параметра.</w:t>
      </w:r>
    </w:p>
    <w:p>
      <w:pPr>
        <w:pStyle w:val="BodyText"/>
        <w:spacing w:line="259" w:lineRule="auto" w:before="156"/>
        <w:ind w:left="256" w:right="535"/>
        <w:jc w:val="both"/>
      </w:pP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оквир</w:t>
      </w:r>
      <w:r>
        <w:rPr>
          <w:color w:val="44536A"/>
          <w:spacing w:val="1"/>
        </w:rPr>
        <w:t> </w:t>
      </w:r>
      <w:r>
        <w:rPr>
          <w:color w:val="44536A"/>
        </w:rPr>
        <w:t>предвиђен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Фискалном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стратегијом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да,</w:t>
      </w:r>
      <w:r>
        <w:rPr>
          <w:color w:val="44536A"/>
          <w:spacing w:val="1"/>
        </w:rPr>
        <w:t> </w:t>
      </w:r>
      <w:r>
        <w:rPr>
          <w:color w:val="44536A"/>
        </w:rPr>
        <w:t>после</w:t>
      </w:r>
      <w:r>
        <w:rPr>
          <w:color w:val="44536A"/>
          <w:spacing w:val="1"/>
        </w:rPr>
        <w:t> </w:t>
      </w:r>
      <w:r>
        <w:rPr>
          <w:color w:val="44536A"/>
        </w:rPr>
        <w:t>релативно</w:t>
      </w:r>
      <w:r>
        <w:rPr>
          <w:color w:val="44536A"/>
          <w:spacing w:val="-43"/>
        </w:rPr>
        <w:t> </w:t>
      </w:r>
      <w:r>
        <w:rPr>
          <w:color w:val="44536A"/>
        </w:rPr>
        <w:t>високог нивоа фискалног дефицита у 2022. и 2023.</w:t>
      </w:r>
      <w:r>
        <w:rPr>
          <w:color w:val="44536A"/>
          <w:spacing w:val="-43"/>
        </w:rPr>
        <w:t> </w:t>
      </w:r>
      <w:r>
        <w:rPr>
          <w:color w:val="44536A"/>
        </w:rPr>
        <w:t>години,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складу</w:t>
      </w:r>
      <w:r>
        <w:rPr>
          <w:color w:val="44536A"/>
          <w:spacing w:val="-6"/>
        </w:rPr>
        <w:t> </w:t>
      </w:r>
      <w:r>
        <w:rPr>
          <w:color w:val="44536A"/>
        </w:rPr>
        <w:t>са</w:t>
      </w:r>
      <w:r>
        <w:rPr>
          <w:color w:val="44536A"/>
          <w:spacing w:val="-8"/>
        </w:rPr>
        <w:t> </w:t>
      </w:r>
      <w:r>
        <w:rPr>
          <w:color w:val="44536A"/>
        </w:rPr>
        <w:t>фискалним</w:t>
      </w:r>
      <w:r>
        <w:rPr>
          <w:color w:val="44536A"/>
          <w:spacing w:val="-7"/>
        </w:rPr>
        <w:t> </w:t>
      </w:r>
      <w:r>
        <w:rPr>
          <w:color w:val="44536A"/>
        </w:rPr>
        <w:t>правилима</w:t>
      </w:r>
      <w:r>
        <w:rPr>
          <w:color w:val="44536A"/>
          <w:spacing w:val="-5"/>
        </w:rPr>
        <w:t> </w:t>
      </w:r>
      <w:r>
        <w:rPr>
          <w:color w:val="44536A"/>
        </w:rPr>
        <w:t>дође</w:t>
      </w:r>
      <w:r>
        <w:rPr>
          <w:color w:val="44536A"/>
          <w:spacing w:val="-6"/>
        </w:rPr>
        <w:t> </w:t>
      </w:r>
      <w:r>
        <w:rPr>
          <w:color w:val="44536A"/>
        </w:rPr>
        <w:t>до</w:t>
      </w:r>
      <w:r>
        <w:rPr>
          <w:color w:val="44536A"/>
          <w:spacing w:val="-43"/>
        </w:rPr>
        <w:t> </w:t>
      </w:r>
      <w:r>
        <w:rPr>
          <w:color w:val="44536A"/>
        </w:rPr>
        <w:t>његовог</w:t>
      </w:r>
      <w:r>
        <w:rPr>
          <w:color w:val="44536A"/>
          <w:spacing w:val="2"/>
        </w:rPr>
        <w:t> </w:t>
      </w:r>
      <w:r>
        <w:rPr>
          <w:color w:val="44536A"/>
        </w:rPr>
        <w:t>смањења</w:t>
      </w:r>
      <w:r>
        <w:rPr>
          <w:color w:val="44536A"/>
          <w:spacing w:val="2"/>
        </w:rPr>
        <w:t> </w:t>
      </w:r>
      <w:r>
        <w:rPr>
          <w:color w:val="44536A"/>
        </w:rPr>
        <w:t>на</w:t>
      </w:r>
      <w:r>
        <w:rPr>
          <w:color w:val="44536A"/>
          <w:spacing w:val="2"/>
        </w:rPr>
        <w:t> </w:t>
      </w:r>
      <w:r>
        <w:rPr>
          <w:color w:val="44536A"/>
        </w:rPr>
        <w:t>1,5%</w:t>
      </w:r>
      <w:r>
        <w:rPr>
          <w:color w:val="44536A"/>
          <w:spacing w:val="4"/>
        </w:rPr>
        <w:t> </w:t>
      </w:r>
      <w:r>
        <w:rPr>
          <w:color w:val="44536A"/>
        </w:rPr>
        <w:t>БДП</w:t>
      </w:r>
      <w:r>
        <w:rPr>
          <w:color w:val="44536A"/>
          <w:spacing w:val="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2025.</w:t>
      </w:r>
      <w:r>
        <w:rPr>
          <w:color w:val="44536A"/>
          <w:spacing w:val="2"/>
        </w:rPr>
        <w:t> </w:t>
      </w:r>
      <w:r>
        <w:rPr>
          <w:color w:val="44536A"/>
        </w:rPr>
        <w:t>и</w:t>
      </w:r>
      <w:r>
        <w:rPr>
          <w:color w:val="44536A"/>
          <w:spacing w:val="2"/>
        </w:rPr>
        <w:t> </w:t>
      </w:r>
      <w:r>
        <w:rPr>
          <w:color w:val="44536A"/>
        </w:rPr>
        <w:t>2026.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423"/>
            <w:col w:w="5135"/>
          </w:cols>
        </w:sect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pgSz w:w="12240" w:h="15840"/>
          <w:pgMar w:header="762" w:footer="965" w:top="1100" w:bottom="1160" w:left="1160" w:right="880"/>
        </w:sectPr>
      </w:pPr>
    </w:p>
    <w:p>
      <w:pPr>
        <w:pStyle w:val="BodyText"/>
        <w:tabs>
          <w:tab w:pos="1340" w:val="left" w:leader="none"/>
          <w:tab w:pos="2693" w:val="left" w:leader="none"/>
          <w:tab w:pos="4092" w:val="left" w:leader="none"/>
        </w:tabs>
        <w:spacing w:line="259" w:lineRule="auto" w:before="89"/>
        <w:ind w:left="256" w:right="41"/>
        <w:jc w:val="both"/>
      </w:pPr>
      <w:r>
        <w:rPr>
          <w:color w:val="44536A"/>
        </w:rPr>
        <w:t>години.</w:t>
      </w:r>
      <w:r>
        <w:rPr>
          <w:color w:val="44536A"/>
          <w:spacing w:val="-7"/>
        </w:rPr>
        <w:t> </w:t>
      </w:r>
      <w:r>
        <w:rPr>
          <w:color w:val="44536A"/>
        </w:rPr>
        <w:t>То</w:t>
      </w:r>
      <w:r>
        <w:rPr>
          <w:color w:val="44536A"/>
          <w:spacing w:val="-8"/>
        </w:rPr>
        <w:t> </w:t>
      </w:r>
      <w:r>
        <w:rPr>
          <w:color w:val="44536A"/>
        </w:rPr>
        <w:t>ће</w:t>
      </w:r>
      <w:r>
        <w:rPr>
          <w:color w:val="44536A"/>
          <w:spacing w:val="-8"/>
        </w:rPr>
        <w:t> </w:t>
      </w:r>
      <w:r>
        <w:rPr>
          <w:color w:val="44536A"/>
        </w:rPr>
        <w:t>омогућити</w:t>
      </w:r>
      <w:r>
        <w:rPr>
          <w:color w:val="44536A"/>
          <w:spacing w:val="-5"/>
        </w:rPr>
        <w:t> </w:t>
      </w:r>
      <w:r>
        <w:rPr>
          <w:color w:val="44536A"/>
        </w:rPr>
        <w:t>да</w:t>
      </w:r>
      <w:r>
        <w:rPr>
          <w:color w:val="44536A"/>
          <w:spacing w:val="-7"/>
        </w:rPr>
        <w:t> </w:t>
      </w:r>
      <w:r>
        <w:rPr>
          <w:color w:val="44536A"/>
        </w:rPr>
        <w:t>се</w:t>
      </w:r>
      <w:r>
        <w:rPr>
          <w:color w:val="44536A"/>
          <w:spacing w:val="-8"/>
        </w:rPr>
        <w:t> </w:t>
      </w:r>
      <w:r>
        <w:rPr>
          <w:color w:val="44536A"/>
        </w:rPr>
        <w:t>учешће</w:t>
      </w:r>
      <w:r>
        <w:rPr>
          <w:color w:val="44536A"/>
          <w:spacing w:val="-9"/>
        </w:rPr>
        <w:t> </w:t>
      </w:r>
      <w:r>
        <w:rPr>
          <w:color w:val="44536A"/>
        </w:rPr>
        <w:t>јавног</w:t>
      </w:r>
      <w:r>
        <w:rPr>
          <w:color w:val="44536A"/>
          <w:spacing w:val="-6"/>
        </w:rPr>
        <w:t> </w:t>
      </w:r>
      <w:r>
        <w:rPr>
          <w:color w:val="44536A"/>
        </w:rPr>
        <w:t>дуга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спусти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51,9%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период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2027.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2031.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дата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симулација</w:t>
      </w:r>
      <w:r>
        <w:rPr>
          <w:color w:val="44536A"/>
          <w:spacing w:val="-8"/>
        </w:rPr>
        <w:t> </w:t>
      </w:r>
      <w:r>
        <w:rPr>
          <w:color w:val="44536A"/>
        </w:rPr>
        <w:t>три</w:t>
      </w:r>
      <w:r>
        <w:rPr>
          <w:color w:val="44536A"/>
          <w:spacing w:val="-5"/>
        </w:rPr>
        <w:t> </w:t>
      </w:r>
      <w:r>
        <w:rPr>
          <w:color w:val="44536A"/>
        </w:rPr>
        <w:t>сценарија</w:t>
      </w:r>
      <w:r>
        <w:rPr>
          <w:color w:val="44536A"/>
          <w:spacing w:val="-8"/>
        </w:rPr>
        <w:t> </w:t>
      </w:r>
      <w:r>
        <w:rPr>
          <w:color w:val="44536A"/>
        </w:rPr>
        <w:t>кретања</w:t>
      </w:r>
      <w:r>
        <w:rPr>
          <w:color w:val="44536A"/>
          <w:spacing w:val="-7"/>
        </w:rPr>
        <w:t> </w:t>
      </w:r>
      <w:r>
        <w:rPr>
          <w:color w:val="44536A"/>
        </w:rPr>
        <w:t>јавног</w:t>
      </w:r>
      <w:r>
        <w:rPr>
          <w:color w:val="44536A"/>
          <w:spacing w:val="-6"/>
        </w:rPr>
        <w:t> </w:t>
      </w:r>
      <w:r>
        <w:rPr>
          <w:color w:val="44536A"/>
        </w:rPr>
        <w:t>дуга,</w:t>
      </w:r>
      <w:r>
        <w:rPr>
          <w:color w:val="44536A"/>
          <w:spacing w:val="-7"/>
        </w:rPr>
        <w:t> </w:t>
      </w:r>
      <w:r>
        <w:rPr>
          <w:color w:val="44536A"/>
        </w:rPr>
        <w:t>при</w:t>
      </w:r>
      <w:r>
        <w:rPr>
          <w:color w:val="44536A"/>
          <w:spacing w:val="-43"/>
        </w:rPr>
        <w:t> </w:t>
      </w:r>
      <w:r>
        <w:rPr>
          <w:color w:val="44536A"/>
        </w:rPr>
        <w:t>чему се у сваком подразумева доследна примена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дефицита.</w:t>
      </w:r>
      <w:r>
        <w:rPr>
          <w:color w:val="44536A"/>
          <w:spacing w:val="-9"/>
        </w:rPr>
        <w:t> </w:t>
      </w:r>
      <w:r>
        <w:rPr>
          <w:color w:val="44536A"/>
        </w:rPr>
        <w:t>Два</w:t>
      </w:r>
      <w:r>
        <w:rPr>
          <w:color w:val="44536A"/>
          <w:spacing w:val="-10"/>
        </w:rPr>
        <w:t> </w:t>
      </w:r>
      <w:r>
        <w:rPr>
          <w:color w:val="44536A"/>
        </w:rPr>
        <w:t>алтернативна</w:t>
      </w:r>
      <w:r>
        <w:rPr>
          <w:color w:val="44536A"/>
          <w:spacing w:val="-8"/>
        </w:rPr>
        <w:t> </w:t>
      </w:r>
      <w:r>
        <w:rPr>
          <w:color w:val="44536A"/>
        </w:rPr>
        <w:t>сценарија</w:t>
      </w:r>
      <w:r>
        <w:rPr>
          <w:color w:val="44536A"/>
          <w:spacing w:val="-11"/>
        </w:rPr>
        <w:t> </w:t>
      </w:r>
      <w:r>
        <w:rPr>
          <w:color w:val="44536A"/>
        </w:rPr>
        <w:t>симулирају</w:t>
      </w:r>
      <w:r>
        <w:rPr>
          <w:color w:val="44536A"/>
          <w:spacing w:val="-43"/>
        </w:rPr>
        <w:t> </w:t>
      </w:r>
      <w:r>
        <w:rPr>
          <w:color w:val="44536A"/>
        </w:rPr>
        <w:t>ефекте</w:t>
        <w:tab/>
        <w:t>екстерних</w:t>
        <w:tab/>
        <w:t>фискалних</w:t>
        <w:tab/>
      </w:r>
      <w:r>
        <w:rPr>
          <w:color w:val="44536A"/>
          <w:spacing w:val="-1"/>
        </w:rPr>
        <w:t>и/или</w:t>
      </w:r>
      <w:r>
        <w:rPr>
          <w:color w:val="44536A"/>
          <w:spacing w:val="-43"/>
        </w:rPr>
        <w:t> </w:t>
      </w:r>
      <w:r>
        <w:rPr>
          <w:color w:val="44536A"/>
        </w:rPr>
        <w:t>макроекономских шокова и неопходно, а уједно и</w:t>
      </w:r>
      <w:r>
        <w:rPr>
          <w:color w:val="44536A"/>
          <w:spacing w:val="-43"/>
        </w:rPr>
        <w:t> </w:t>
      </w:r>
      <w:r>
        <w:rPr>
          <w:color w:val="44536A"/>
        </w:rPr>
        <w:t>законско</w:t>
      </w:r>
      <w:r>
        <w:rPr>
          <w:color w:val="44536A"/>
          <w:spacing w:val="1"/>
        </w:rPr>
        <w:t> </w:t>
      </w:r>
      <w:r>
        <w:rPr>
          <w:color w:val="44536A"/>
        </w:rPr>
        <w:t>обавезујуће,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политике.</w:t>
      </w:r>
    </w:p>
    <w:p>
      <w:pPr>
        <w:pStyle w:val="BodyText"/>
        <w:spacing w:before="119"/>
        <w:ind w:left="256"/>
        <w:jc w:val="both"/>
      </w:pPr>
      <w:r>
        <w:rPr>
          <w:color w:val="44536A"/>
        </w:rPr>
        <w:t>Претпоставке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основном</w:t>
      </w:r>
      <w:r>
        <w:rPr>
          <w:color w:val="44536A"/>
          <w:spacing w:val="-3"/>
        </w:rPr>
        <w:t> </w:t>
      </w:r>
      <w:r>
        <w:rPr>
          <w:color w:val="44536A"/>
        </w:rPr>
        <w:t>сценарију</w:t>
      </w:r>
      <w:r>
        <w:rPr>
          <w:color w:val="44536A"/>
          <w:spacing w:val="-2"/>
        </w:rPr>
        <w:t> </w:t>
      </w:r>
      <w:r>
        <w:rPr>
          <w:color w:val="44536A"/>
        </w:rPr>
        <w:t>су:</w:t>
      </w:r>
    </w:p>
    <w:p>
      <w:pPr>
        <w:pStyle w:val="ListParagraph"/>
        <w:numPr>
          <w:ilvl w:val="0"/>
          <w:numId w:val="5"/>
        </w:numPr>
        <w:tabs>
          <w:tab w:pos="437" w:val="left" w:leader="none"/>
        </w:tabs>
        <w:spacing w:line="259" w:lineRule="auto" w:before="99" w:after="0"/>
        <w:ind w:left="436" w:right="39" w:hanging="180"/>
        <w:jc w:val="both"/>
        <w:rPr>
          <w:sz w:val="20"/>
        </w:rPr>
      </w:pPr>
      <w:r>
        <w:rPr>
          <w:color w:val="44536A"/>
          <w:sz w:val="20"/>
        </w:rPr>
        <w:t>након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оствареног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релативно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високог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фискалног дефицита у 2022. и 2023. години,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периоду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2024.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2026.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дефицит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планира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1,5%,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услед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тога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што јавни дуг бележи вредности испод границе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 55% БДП. И у периоду након тога планира 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дефицит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максималном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1,5%,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што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уз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остале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претпоставке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доводи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константног смањење учешћа јавног дуга у БДП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ниво од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45,9% БДП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2031.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години.</w:t>
      </w:r>
    </w:p>
    <w:p>
      <w:pPr>
        <w:pStyle w:val="ListParagraph"/>
        <w:numPr>
          <w:ilvl w:val="0"/>
          <w:numId w:val="5"/>
        </w:numPr>
        <w:tabs>
          <w:tab w:pos="437" w:val="left" w:leader="none"/>
        </w:tabs>
        <w:spacing w:line="259" w:lineRule="auto" w:before="120" w:after="0"/>
        <w:ind w:left="436" w:right="38" w:hanging="180"/>
        <w:jc w:val="both"/>
        <w:rPr>
          <w:sz w:val="20"/>
        </w:rPr>
      </w:pPr>
      <w:r>
        <w:rPr>
          <w:color w:val="44536A"/>
          <w:sz w:val="20"/>
        </w:rPr>
        <w:t>претпостављена просечна стопа реалног раста</w:t>
      </w:r>
      <w:r>
        <w:rPr>
          <w:color w:val="44536A"/>
          <w:spacing w:val="1"/>
          <w:sz w:val="20"/>
        </w:rPr>
        <w:t> </w:t>
      </w:r>
      <w:r>
        <w:rPr>
          <w:color w:val="44536A"/>
          <w:spacing w:val="-2"/>
          <w:sz w:val="20"/>
        </w:rPr>
        <w:t>БДП</w:t>
      </w:r>
      <w:r>
        <w:rPr>
          <w:color w:val="44536A"/>
          <w:spacing w:val="-9"/>
          <w:sz w:val="20"/>
        </w:rPr>
        <w:t> </w:t>
      </w:r>
      <w:r>
        <w:rPr>
          <w:color w:val="44536A"/>
          <w:spacing w:val="-2"/>
          <w:sz w:val="20"/>
        </w:rPr>
        <w:t>од</w:t>
      </w:r>
      <w:r>
        <w:rPr>
          <w:color w:val="44536A"/>
          <w:spacing w:val="-8"/>
          <w:sz w:val="20"/>
        </w:rPr>
        <w:t> </w:t>
      </w:r>
      <w:r>
        <w:rPr>
          <w:color w:val="44536A"/>
          <w:spacing w:val="-1"/>
          <w:sz w:val="20"/>
        </w:rPr>
        <w:t>4%</w:t>
      </w:r>
      <w:r>
        <w:rPr>
          <w:color w:val="44536A"/>
          <w:spacing w:val="-10"/>
          <w:sz w:val="20"/>
        </w:rPr>
        <w:t> </w:t>
      </w:r>
      <w:r>
        <w:rPr>
          <w:color w:val="44536A"/>
          <w:spacing w:val="-1"/>
          <w:sz w:val="20"/>
        </w:rPr>
        <w:t>у</w:t>
      </w:r>
      <w:r>
        <w:rPr>
          <w:color w:val="44536A"/>
          <w:spacing w:val="-7"/>
          <w:sz w:val="20"/>
        </w:rPr>
        <w:t> </w:t>
      </w:r>
      <w:r>
        <w:rPr>
          <w:color w:val="44536A"/>
          <w:spacing w:val="-1"/>
          <w:sz w:val="20"/>
        </w:rPr>
        <w:t>дугом</w:t>
      </w:r>
      <w:r>
        <w:rPr>
          <w:color w:val="44536A"/>
          <w:spacing w:val="-9"/>
          <w:sz w:val="20"/>
        </w:rPr>
        <w:t> </w:t>
      </w:r>
      <w:r>
        <w:rPr>
          <w:color w:val="44536A"/>
          <w:spacing w:val="-1"/>
          <w:sz w:val="20"/>
        </w:rPr>
        <w:t>року.</w:t>
      </w:r>
      <w:r>
        <w:rPr>
          <w:color w:val="44536A"/>
          <w:spacing w:val="-9"/>
          <w:sz w:val="20"/>
        </w:rPr>
        <w:t> </w:t>
      </w:r>
      <w:r>
        <w:rPr>
          <w:color w:val="44536A"/>
          <w:spacing w:val="-1"/>
          <w:sz w:val="20"/>
        </w:rPr>
        <w:t>Овакве</w:t>
      </w:r>
      <w:r>
        <w:rPr>
          <w:color w:val="44536A"/>
          <w:spacing w:val="-10"/>
          <w:sz w:val="20"/>
        </w:rPr>
        <w:t> </w:t>
      </w:r>
      <w:r>
        <w:rPr>
          <w:color w:val="44536A"/>
          <w:spacing w:val="-1"/>
          <w:sz w:val="20"/>
        </w:rPr>
        <w:t>макроекономске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перформансе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омогућавају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случају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релативно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релаксиране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политике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обезбеди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пожељно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кретање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нивоа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дуга;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6" w:lineRule="auto" w:before="89" w:after="0"/>
        <w:ind w:left="528" w:right="535" w:hanging="181"/>
        <w:jc w:val="both"/>
        <w:rPr>
          <w:sz w:val="20"/>
        </w:rPr>
      </w:pPr>
      <w:r>
        <w:rPr>
          <w:color w:val="44536A"/>
          <w:w w:val="99"/>
          <w:sz w:val="20"/>
        </w:rPr>
        <w:br w:type="column"/>
      </w:r>
      <w:r>
        <w:rPr>
          <w:color w:val="44536A"/>
          <w:sz w:val="20"/>
        </w:rPr>
        <w:t>успоравање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инфлације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након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тога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задржавање</w:t>
      </w:r>
      <w:r>
        <w:rPr>
          <w:color w:val="44536A"/>
          <w:spacing w:val="-42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нивоу од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3%</w:t>
      </w:r>
      <w:r>
        <w:rPr>
          <w:color w:val="44536A"/>
          <w:spacing w:val="2"/>
          <w:sz w:val="20"/>
        </w:rPr>
        <w:t> </w:t>
      </w:r>
      <w:r>
        <w:rPr>
          <w:color w:val="44536A"/>
          <w:sz w:val="20"/>
        </w:rPr>
        <w:t>просечно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року;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9" w:lineRule="auto" w:before="47" w:after="0"/>
        <w:ind w:left="528" w:right="535" w:hanging="181"/>
        <w:jc w:val="both"/>
        <w:rPr>
          <w:sz w:val="20"/>
        </w:rPr>
      </w:pPr>
      <w:r>
        <w:rPr>
          <w:color w:val="44536A"/>
          <w:sz w:val="20"/>
        </w:rPr>
        <w:t>спорији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раст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прихода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односу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номинални раст БДП услед промене структуре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привреде,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јачања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инвестиционе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активности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раста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извоза.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предвиђају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значајније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промене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пореској политици,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уз задржавање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високог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нивоа капиталних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расхода;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6" w:lineRule="auto" w:before="38" w:after="0"/>
        <w:ind w:left="528" w:right="538" w:hanging="181"/>
        <w:jc w:val="both"/>
        <w:rPr>
          <w:sz w:val="20"/>
        </w:rPr>
      </w:pPr>
      <w:r>
        <w:rPr>
          <w:color w:val="44536A"/>
          <w:sz w:val="20"/>
        </w:rPr>
        <w:t>изостанак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нето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прираста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издатих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гаранција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након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2026.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године;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9" w:lineRule="auto" w:before="44" w:after="0"/>
        <w:ind w:left="528" w:right="536" w:hanging="181"/>
        <w:jc w:val="both"/>
        <w:rPr>
          <w:sz w:val="20"/>
        </w:rPr>
      </w:pPr>
      <w:r>
        <w:rPr>
          <w:color w:val="44536A"/>
          <w:sz w:val="20"/>
        </w:rPr>
        <w:t>изостанак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значајних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прилива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приватизације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посматраном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периоду.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Евентуални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већи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приватизациони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приходи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смањују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потребу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финансирањем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додатно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смањују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јавног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дуга.</w:t>
      </w:r>
    </w:p>
    <w:p>
      <w:pPr>
        <w:pStyle w:val="BodyText"/>
        <w:spacing w:line="256" w:lineRule="auto" w:before="120"/>
        <w:ind w:left="256" w:right="540"/>
        <w:jc w:val="both"/>
      </w:pPr>
      <w:r>
        <w:rPr>
          <w:color w:val="44536A"/>
        </w:rPr>
        <w:t>Управљање и одрживост јавног дуга ће се додатно</w:t>
      </w:r>
      <w:r>
        <w:rPr>
          <w:color w:val="44536A"/>
          <w:spacing w:val="1"/>
        </w:rPr>
        <w:t> </w:t>
      </w:r>
      <w:r>
        <w:rPr>
          <w:color w:val="44536A"/>
        </w:rPr>
        <w:t>обезбедити: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9" w:lineRule="auto" w:before="44" w:after="0"/>
        <w:ind w:left="528" w:right="538" w:hanging="181"/>
        <w:jc w:val="both"/>
        <w:rPr>
          <w:sz w:val="20"/>
        </w:rPr>
      </w:pPr>
      <w:r>
        <w:rPr>
          <w:color w:val="44536A"/>
          <w:sz w:val="20"/>
        </w:rPr>
        <w:t>ограничењем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закључивања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нових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пројектних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зајмова у случајевима да претходно одобрени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зајмови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нису ефикасно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коришћени;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9" w:lineRule="auto" w:before="39" w:after="0"/>
        <w:ind w:left="528" w:right="535" w:hanging="181"/>
        <w:jc w:val="both"/>
        <w:rPr>
          <w:sz w:val="20"/>
        </w:rPr>
      </w:pPr>
      <w:r>
        <w:rPr>
          <w:color w:val="44536A"/>
          <w:sz w:val="20"/>
        </w:rPr>
        <w:t>откупом једног дела скупог дуга коришћењем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средстава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повољнијих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зајмова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или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приватизационих прихода уколико за то постоје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могућности;</w:t>
      </w:r>
    </w:p>
    <w:p>
      <w:pPr>
        <w:pStyle w:val="ListParagraph"/>
        <w:numPr>
          <w:ilvl w:val="0"/>
          <w:numId w:val="8"/>
        </w:numPr>
        <w:tabs>
          <w:tab w:pos="529" w:val="left" w:leader="none"/>
        </w:tabs>
        <w:spacing w:line="256" w:lineRule="auto" w:before="40" w:after="0"/>
        <w:ind w:left="528" w:right="537" w:hanging="181"/>
        <w:jc w:val="both"/>
        <w:rPr>
          <w:sz w:val="20"/>
        </w:rPr>
      </w:pPr>
      <w:r>
        <w:rPr>
          <w:color w:val="44536A"/>
          <w:sz w:val="20"/>
        </w:rPr>
        <w:t>идентификацијом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бољим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управљањем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фискалним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ризицима.</w:t>
      </w:r>
    </w:p>
    <w:p>
      <w:pPr>
        <w:spacing w:after="0" w:line="256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642" w:space="332"/>
            <w:col w:w="5226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Heading5"/>
        <w:spacing w:after="19"/>
        <w:ind w:left="1072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20.</w:t>
      </w:r>
      <w:r>
        <w:rPr>
          <w:color w:val="001F5F"/>
          <w:spacing w:val="-4"/>
        </w:rPr>
        <w:t> </w:t>
      </w:r>
      <w:r>
        <w:rPr>
          <w:color w:val="001F5F"/>
        </w:rPr>
        <w:t>Симулација</w:t>
      </w:r>
      <w:r>
        <w:rPr>
          <w:color w:val="001F5F"/>
          <w:spacing w:val="-4"/>
        </w:rPr>
        <w:t> </w:t>
      </w:r>
      <w:r>
        <w:rPr>
          <w:color w:val="001F5F"/>
        </w:rPr>
        <w:t>нивоа</w:t>
      </w:r>
      <w:r>
        <w:rPr>
          <w:color w:val="001F5F"/>
          <w:spacing w:val="-4"/>
        </w:rPr>
        <w:t> </w:t>
      </w:r>
      <w:r>
        <w:rPr>
          <w:color w:val="001F5F"/>
        </w:rPr>
        <w:t>укупног</w:t>
      </w:r>
      <w:r>
        <w:rPr>
          <w:color w:val="001F5F"/>
          <w:spacing w:val="-1"/>
        </w:rPr>
        <w:t> </w:t>
      </w:r>
      <w:r>
        <w:rPr>
          <w:color w:val="001F5F"/>
        </w:rPr>
        <w:t>дуга</w:t>
      </w:r>
      <w:r>
        <w:rPr>
          <w:color w:val="001F5F"/>
          <w:spacing w:val="-4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основном</w:t>
      </w:r>
      <w:r>
        <w:rPr>
          <w:color w:val="001F5F"/>
          <w:spacing w:val="-2"/>
        </w:rPr>
        <w:t> </w:t>
      </w:r>
      <w:r>
        <w:rPr>
          <w:color w:val="001F5F"/>
        </w:rPr>
        <w:t>сценарију</w:t>
      </w:r>
      <w:r>
        <w:rPr>
          <w:color w:val="001F5F"/>
          <w:spacing w:val="-5"/>
        </w:rPr>
        <w:t> </w:t>
      </w:r>
      <w:r>
        <w:rPr>
          <w:color w:val="001F5F"/>
        </w:rPr>
        <w:t>до</w:t>
      </w:r>
      <w:r>
        <w:rPr>
          <w:color w:val="001F5F"/>
          <w:spacing w:val="-2"/>
        </w:rPr>
        <w:t> </w:t>
      </w:r>
      <w:r>
        <w:rPr>
          <w:color w:val="001F5F"/>
        </w:rPr>
        <w:t>2031.</w:t>
      </w:r>
      <w:r>
        <w:rPr>
          <w:color w:val="001F5F"/>
          <w:spacing w:val="-2"/>
        </w:rPr>
        <w:t> </w:t>
      </w:r>
      <w:r>
        <w:rPr>
          <w:color w:val="001F5F"/>
        </w:rPr>
        <w:t>године,</w:t>
      </w:r>
      <w:r>
        <w:rPr>
          <w:color w:val="001F5F"/>
          <w:spacing w:val="-2"/>
        </w:rPr>
        <w:t> </w:t>
      </w:r>
      <w:r>
        <w:rPr>
          <w:color w:val="001F5F"/>
        </w:rPr>
        <w:t>%</w:t>
      </w:r>
      <w:r>
        <w:rPr>
          <w:color w:val="001F5F"/>
          <w:spacing w:val="-3"/>
        </w:rPr>
        <w:t> </w:t>
      </w:r>
      <w:r>
        <w:rPr>
          <w:color w:val="001F5F"/>
        </w:rPr>
        <w:t>БДП</w:t>
      </w:r>
    </w:p>
    <w:tbl>
      <w:tblPr>
        <w:tblW w:w="0" w:type="auto"/>
        <w:jc w:val="left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2"/>
        <w:gridCol w:w="742"/>
        <w:gridCol w:w="739"/>
        <w:gridCol w:w="741"/>
        <w:gridCol w:w="742"/>
        <w:gridCol w:w="741"/>
        <w:gridCol w:w="741"/>
        <w:gridCol w:w="700"/>
        <w:gridCol w:w="738"/>
        <w:gridCol w:w="732"/>
        <w:gridCol w:w="688"/>
      </w:tblGrid>
      <w:tr>
        <w:trPr>
          <w:trHeight w:val="309" w:hRule="atLeast"/>
        </w:trPr>
        <w:tc>
          <w:tcPr>
            <w:tcW w:w="226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Основни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сценарио</w:t>
            </w:r>
          </w:p>
        </w:tc>
        <w:tc>
          <w:tcPr>
            <w:tcW w:w="74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70" w:right="16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2022</w:t>
            </w:r>
          </w:p>
        </w:tc>
        <w:tc>
          <w:tcPr>
            <w:tcW w:w="73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2023</w:t>
            </w:r>
          </w:p>
        </w:tc>
        <w:tc>
          <w:tcPr>
            <w:tcW w:w="7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64" w:right="164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2024</w:t>
            </w:r>
          </w:p>
        </w:tc>
        <w:tc>
          <w:tcPr>
            <w:tcW w:w="74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2025</w:t>
            </w:r>
          </w:p>
        </w:tc>
        <w:tc>
          <w:tcPr>
            <w:tcW w:w="7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68" w:right="16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2026</w:t>
            </w:r>
          </w:p>
        </w:tc>
        <w:tc>
          <w:tcPr>
            <w:tcW w:w="74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68" w:right="16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2027</w:t>
            </w:r>
          </w:p>
        </w:tc>
        <w:tc>
          <w:tcPr>
            <w:tcW w:w="70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2028</w:t>
            </w:r>
          </w:p>
        </w:tc>
        <w:tc>
          <w:tcPr>
            <w:tcW w:w="73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52"/>
              <w:rPr>
                <w:sz w:val="18"/>
              </w:rPr>
            </w:pPr>
            <w:r>
              <w:rPr>
                <w:color w:val="001F5F"/>
                <w:sz w:val="18"/>
              </w:rPr>
              <w:t>2029</w:t>
            </w:r>
          </w:p>
        </w:tc>
        <w:tc>
          <w:tcPr>
            <w:tcW w:w="73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left="154"/>
              <w:rPr>
                <w:sz w:val="18"/>
              </w:rPr>
            </w:pPr>
            <w:r>
              <w:rPr>
                <w:color w:val="001F5F"/>
                <w:sz w:val="18"/>
              </w:rPr>
              <w:t>2030</w:t>
            </w:r>
          </w:p>
        </w:tc>
        <w:tc>
          <w:tcPr>
            <w:tcW w:w="68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47"/>
              <w:ind w:right="17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2031</w:t>
            </w:r>
          </w:p>
        </w:tc>
      </w:tr>
      <w:tr>
        <w:trPr>
          <w:trHeight w:val="305" w:hRule="atLeast"/>
        </w:trPr>
        <w:tc>
          <w:tcPr>
            <w:tcW w:w="226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47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74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70" w:right="12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73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41,8</w:t>
            </w:r>
          </w:p>
        </w:tc>
        <w:tc>
          <w:tcPr>
            <w:tcW w:w="7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68" w:right="12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74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7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68" w:right="11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41,4</w:t>
            </w:r>
          </w:p>
        </w:tc>
        <w:tc>
          <w:tcPr>
            <w:tcW w:w="741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68" w:right="11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41,2</w:t>
            </w:r>
          </w:p>
        </w:tc>
        <w:tc>
          <w:tcPr>
            <w:tcW w:w="700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41,0</w:t>
            </w:r>
          </w:p>
        </w:tc>
        <w:tc>
          <w:tcPr>
            <w:tcW w:w="73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40,7</w:t>
            </w:r>
          </w:p>
        </w:tc>
        <w:tc>
          <w:tcPr>
            <w:tcW w:w="73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40,5</w:t>
            </w:r>
          </w:p>
        </w:tc>
        <w:tc>
          <w:tcPr>
            <w:tcW w:w="68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40,3</w:t>
            </w:r>
          </w:p>
        </w:tc>
      </w:tr>
      <w:tr>
        <w:trPr>
          <w:trHeight w:val="318" w:hRule="atLeast"/>
        </w:trPr>
        <w:tc>
          <w:tcPr>
            <w:tcW w:w="2262" w:type="dxa"/>
          </w:tcPr>
          <w:p>
            <w:pPr>
              <w:pStyle w:val="TableParagraph"/>
              <w:spacing w:before="56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742" w:type="dxa"/>
          </w:tcPr>
          <w:p>
            <w:pPr>
              <w:pStyle w:val="TableParagraph"/>
              <w:spacing w:before="5"/>
              <w:ind w:left="170" w:right="12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46,9</w:t>
            </w:r>
          </w:p>
        </w:tc>
        <w:tc>
          <w:tcPr>
            <w:tcW w:w="739" w:type="dxa"/>
          </w:tcPr>
          <w:p>
            <w:pPr>
              <w:pStyle w:val="TableParagraph"/>
              <w:spacing w:before="5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44,9</w:t>
            </w:r>
          </w:p>
        </w:tc>
        <w:tc>
          <w:tcPr>
            <w:tcW w:w="741" w:type="dxa"/>
          </w:tcPr>
          <w:p>
            <w:pPr>
              <w:pStyle w:val="TableParagraph"/>
              <w:spacing w:before="5"/>
              <w:ind w:left="168" w:right="12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742" w:type="dxa"/>
          </w:tcPr>
          <w:p>
            <w:pPr>
              <w:pStyle w:val="TableParagraph"/>
              <w:spacing w:before="5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43,0</w:t>
            </w:r>
          </w:p>
        </w:tc>
        <w:tc>
          <w:tcPr>
            <w:tcW w:w="741" w:type="dxa"/>
          </w:tcPr>
          <w:p>
            <w:pPr>
              <w:pStyle w:val="TableParagraph"/>
              <w:spacing w:before="5"/>
              <w:ind w:left="168" w:right="11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42,9</w:t>
            </w:r>
          </w:p>
        </w:tc>
        <w:tc>
          <w:tcPr>
            <w:tcW w:w="741" w:type="dxa"/>
          </w:tcPr>
          <w:p>
            <w:pPr>
              <w:pStyle w:val="TableParagraph"/>
              <w:spacing w:before="5"/>
              <w:ind w:left="168" w:right="11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42,7</w:t>
            </w:r>
          </w:p>
        </w:tc>
        <w:tc>
          <w:tcPr>
            <w:tcW w:w="700" w:type="dxa"/>
          </w:tcPr>
          <w:p>
            <w:pPr>
              <w:pStyle w:val="TableParagraph"/>
              <w:spacing w:before="5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42,5</w:t>
            </w:r>
          </w:p>
        </w:tc>
        <w:tc>
          <w:tcPr>
            <w:tcW w:w="738" w:type="dxa"/>
          </w:tcPr>
          <w:p>
            <w:pPr>
              <w:pStyle w:val="TableParagraph"/>
              <w:spacing w:before="5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42,2</w:t>
            </w:r>
          </w:p>
        </w:tc>
        <w:tc>
          <w:tcPr>
            <w:tcW w:w="732" w:type="dxa"/>
          </w:tcPr>
          <w:p>
            <w:pPr>
              <w:pStyle w:val="TableParagraph"/>
              <w:spacing w:before="5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42,0</w:t>
            </w:r>
          </w:p>
        </w:tc>
        <w:tc>
          <w:tcPr>
            <w:tcW w:w="688" w:type="dxa"/>
          </w:tcPr>
          <w:p>
            <w:pPr>
              <w:pStyle w:val="TableParagraph"/>
              <w:spacing w:before="5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41,8</w:t>
            </w:r>
          </w:p>
        </w:tc>
      </w:tr>
      <w:tr>
        <w:trPr>
          <w:trHeight w:val="320" w:hRule="atLeast"/>
        </w:trPr>
        <w:tc>
          <w:tcPr>
            <w:tcW w:w="2262" w:type="dxa"/>
          </w:tcPr>
          <w:p>
            <w:pPr>
              <w:pStyle w:val="TableParagraph"/>
              <w:spacing w:before="59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Пад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учешћа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расхода</w:t>
            </w:r>
          </w:p>
        </w:tc>
        <w:tc>
          <w:tcPr>
            <w:tcW w:w="74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</w:tcPr>
          <w:p>
            <w:pPr>
              <w:pStyle w:val="TableParagraph"/>
              <w:spacing w:before="9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-2,0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-1,1</w:t>
            </w:r>
          </w:p>
        </w:tc>
        <w:tc>
          <w:tcPr>
            <w:tcW w:w="742" w:type="dxa"/>
          </w:tcPr>
          <w:p>
            <w:pPr>
              <w:pStyle w:val="TableParagraph"/>
              <w:spacing w:before="9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-0,8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8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-0,1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8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700" w:type="dxa"/>
          </w:tcPr>
          <w:p>
            <w:pPr>
              <w:pStyle w:val="TableParagraph"/>
              <w:spacing w:before="9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738" w:type="dxa"/>
          </w:tcPr>
          <w:p>
            <w:pPr>
              <w:pStyle w:val="TableParagraph"/>
              <w:spacing w:before="9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732" w:type="dxa"/>
          </w:tcPr>
          <w:p>
            <w:pPr>
              <w:pStyle w:val="TableParagraph"/>
              <w:spacing w:before="9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688" w:type="dxa"/>
          </w:tcPr>
          <w:p>
            <w:pPr>
              <w:pStyle w:val="TableParagraph"/>
              <w:spacing w:before="9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</w:tr>
      <w:tr>
        <w:trPr>
          <w:trHeight w:val="319" w:hRule="atLeast"/>
        </w:trPr>
        <w:tc>
          <w:tcPr>
            <w:tcW w:w="2262" w:type="dxa"/>
          </w:tcPr>
          <w:p>
            <w:pPr>
              <w:pStyle w:val="TableParagraph"/>
              <w:spacing w:before="58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742" w:type="dxa"/>
          </w:tcPr>
          <w:p>
            <w:pPr>
              <w:pStyle w:val="TableParagraph"/>
              <w:spacing w:before="8"/>
              <w:ind w:left="170" w:right="8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-3,2</w:t>
            </w:r>
          </w:p>
        </w:tc>
        <w:tc>
          <w:tcPr>
            <w:tcW w:w="739" w:type="dxa"/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-3,0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-2,2</w:t>
            </w:r>
          </w:p>
        </w:tc>
        <w:tc>
          <w:tcPr>
            <w:tcW w:w="742" w:type="dxa"/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8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8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00" w:type="dxa"/>
          </w:tcPr>
          <w:p>
            <w:pPr>
              <w:pStyle w:val="TableParagraph"/>
              <w:spacing w:before="8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38" w:type="dxa"/>
          </w:tcPr>
          <w:p>
            <w:pPr>
              <w:pStyle w:val="TableParagraph"/>
              <w:spacing w:before="8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732" w:type="dxa"/>
          </w:tcPr>
          <w:p>
            <w:pPr>
              <w:pStyle w:val="TableParagraph"/>
              <w:spacing w:before="8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688" w:type="dxa"/>
          </w:tcPr>
          <w:p>
            <w:pPr>
              <w:pStyle w:val="TableParagraph"/>
              <w:spacing w:before="8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</w:tr>
      <w:tr>
        <w:trPr>
          <w:trHeight w:val="320" w:hRule="atLeast"/>
        </w:trPr>
        <w:tc>
          <w:tcPr>
            <w:tcW w:w="2262" w:type="dxa"/>
          </w:tcPr>
          <w:p>
            <w:pPr>
              <w:pStyle w:val="TableParagraph"/>
              <w:spacing w:before="58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Примарни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фиск.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</w:p>
        </w:tc>
        <w:tc>
          <w:tcPr>
            <w:tcW w:w="742" w:type="dxa"/>
          </w:tcPr>
          <w:p>
            <w:pPr>
              <w:pStyle w:val="TableParagraph"/>
              <w:spacing w:before="8"/>
              <w:ind w:left="170" w:right="8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-1,7</w:t>
            </w:r>
          </w:p>
        </w:tc>
        <w:tc>
          <w:tcPr>
            <w:tcW w:w="739" w:type="dxa"/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-1,2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8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-0,1</w:t>
            </w:r>
          </w:p>
        </w:tc>
        <w:tc>
          <w:tcPr>
            <w:tcW w:w="742" w:type="dxa"/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0,9</w:t>
            </w:r>
          </w:p>
        </w:tc>
        <w:tc>
          <w:tcPr>
            <w:tcW w:w="741" w:type="dxa"/>
          </w:tcPr>
          <w:p>
            <w:pPr>
              <w:pStyle w:val="TableParagraph"/>
              <w:spacing w:before="8"/>
              <w:ind w:left="168" w:right="2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700" w:type="dxa"/>
          </w:tcPr>
          <w:p>
            <w:pPr>
              <w:pStyle w:val="TableParagraph"/>
              <w:spacing w:before="8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0,6</w:t>
            </w:r>
          </w:p>
        </w:tc>
        <w:tc>
          <w:tcPr>
            <w:tcW w:w="738" w:type="dxa"/>
          </w:tcPr>
          <w:p>
            <w:pPr>
              <w:pStyle w:val="TableParagraph"/>
              <w:spacing w:before="8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732" w:type="dxa"/>
          </w:tcPr>
          <w:p>
            <w:pPr>
              <w:pStyle w:val="TableParagraph"/>
              <w:spacing w:before="8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688" w:type="dxa"/>
          </w:tcPr>
          <w:p>
            <w:pPr>
              <w:pStyle w:val="TableParagraph"/>
              <w:spacing w:before="8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</w:tr>
      <w:tr>
        <w:trPr>
          <w:trHeight w:val="320" w:hRule="atLeast"/>
        </w:trPr>
        <w:tc>
          <w:tcPr>
            <w:tcW w:w="2262" w:type="dxa"/>
          </w:tcPr>
          <w:p>
            <w:pPr>
              <w:pStyle w:val="TableParagraph"/>
              <w:spacing w:before="59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дуг 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742" w:type="dxa"/>
          </w:tcPr>
          <w:p>
            <w:pPr>
              <w:pStyle w:val="TableParagraph"/>
              <w:spacing w:before="9"/>
              <w:ind w:left="170" w:right="12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55,6</w:t>
            </w:r>
          </w:p>
        </w:tc>
        <w:tc>
          <w:tcPr>
            <w:tcW w:w="739" w:type="dxa"/>
          </w:tcPr>
          <w:p>
            <w:pPr>
              <w:pStyle w:val="TableParagraph"/>
              <w:spacing w:before="9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54,3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12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54,0</w:t>
            </w:r>
          </w:p>
        </w:tc>
        <w:tc>
          <w:tcPr>
            <w:tcW w:w="742" w:type="dxa"/>
          </w:tcPr>
          <w:p>
            <w:pPr>
              <w:pStyle w:val="TableParagraph"/>
              <w:spacing w:before="9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53,0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11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51,9</w:t>
            </w:r>
          </w:p>
        </w:tc>
        <w:tc>
          <w:tcPr>
            <w:tcW w:w="741" w:type="dxa"/>
          </w:tcPr>
          <w:p>
            <w:pPr>
              <w:pStyle w:val="TableParagraph"/>
              <w:spacing w:before="9"/>
              <w:ind w:left="168" w:right="11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50,6</w:t>
            </w:r>
          </w:p>
        </w:tc>
        <w:tc>
          <w:tcPr>
            <w:tcW w:w="700" w:type="dxa"/>
          </w:tcPr>
          <w:p>
            <w:pPr>
              <w:pStyle w:val="TableParagraph"/>
              <w:spacing w:before="9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49,3</w:t>
            </w:r>
          </w:p>
        </w:tc>
        <w:tc>
          <w:tcPr>
            <w:tcW w:w="738" w:type="dxa"/>
          </w:tcPr>
          <w:p>
            <w:pPr>
              <w:pStyle w:val="TableParagraph"/>
              <w:spacing w:before="9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48,1</w:t>
            </w:r>
          </w:p>
        </w:tc>
        <w:tc>
          <w:tcPr>
            <w:tcW w:w="732" w:type="dxa"/>
          </w:tcPr>
          <w:p>
            <w:pPr>
              <w:pStyle w:val="TableParagraph"/>
              <w:spacing w:before="9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46,9</w:t>
            </w:r>
          </w:p>
        </w:tc>
        <w:tc>
          <w:tcPr>
            <w:tcW w:w="688" w:type="dxa"/>
          </w:tcPr>
          <w:p>
            <w:pPr>
              <w:pStyle w:val="TableParagraph"/>
              <w:spacing w:before="9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45,9</w:t>
            </w:r>
          </w:p>
        </w:tc>
      </w:tr>
      <w:tr>
        <w:trPr>
          <w:trHeight w:val="328" w:hRule="atLeast"/>
        </w:trPr>
        <w:tc>
          <w:tcPr>
            <w:tcW w:w="226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8"/>
              <w:ind w:left="117"/>
              <w:rPr>
                <w:sz w:val="18"/>
              </w:rPr>
            </w:pPr>
            <w:r>
              <w:rPr>
                <w:color w:val="001F5F"/>
                <w:sz w:val="18"/>
              </w:rPr>
              <w:t>БДП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реални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раст,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7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left="170" w:right="3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73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74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left="168" w:right="3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7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8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74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left="168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  <w:tc>
          <w:tcPr>
            <w:tcW w:w="74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left="168" w:right="2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7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4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73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4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73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32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68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</w:tr>
    </w:tbl>
    <w:p>
      <w:pPr>
        <w:spacing w:after="0"/>
        <w:jc w:val="right"/>
        <w:rPr>
          <w:sz w:val="1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spacing w:before="2"/>
        <w:ind w:left="256" w:right="0" w:firstLine="0"/>
        <w:jc w:val="both"/>
        <w:rPr>
          <w:sz w:val="16"/>
        </w:rPr>
      </w:pPr>
      <w:r>
        <w:rPr>
          <w:color w:val="44536A"/>
          <w:sz w:val="16"/>
        </w:rPr>
        <w:t>Извор: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Министарство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финансија</w:t>
      </w:r>
    </w:p>
    <w:p>
      <w:pPr>
        <w:pStyle w:val="BodyText"/>
        <w:spacing w:line="259" w:lineRule="auto" w:before="136"/>
        <w:ind w:left="280" w:right="38"/>
        <w:jc w:val="both"/>
      </w:pPr>
      <w:r>
        <w:rPr>
          <w:color w:val="44536A"/>
        </w:rPr>
        <w:t>На наредном графикону су приказане симулације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-8"/>
        </w:rPr>
        <w:t> </w:t>
      </w:r>
      <w:r>
        <w:rPr>
          <w:color w:val="44536A"/>
        </w:rPr>
        <w:t>алтернативна</w:t>
      </w:r>
      <w:r>
        <w:rPr>
          <w:color w:val="44536A"/>
          <w:spacing w:val="-6"/>
        </w:rPr>
        <w:t> </w:t>
      </w:r>
      <w:r>
        <w:rPr>
          <w:color w:val="44536A"/>
        </w:rPr>
        <w:t>сценарија</w:t>
      </w:r>
      <w:r>
        <w:rPr>
          <w:color w:val="44536A"/>
          <w:spacing w:val="-6"/>
        </w:rPr>
        <w:t> </w:t>
      </w:r>
      <w:r>
        <w:rPr>
          <w:color w:val="44536A"/>
        </w:rPr>
        <w:t>кретања</w:t>
      </w:r>
      <w:r>
        <w:rPr>
          <w:color w:val="44536A"/>
          <w:spacing w:val="-5"/>
        </w:rPr>
        <w:t> </w:t>
      </w:r>
      <w:r>
        <w:rPr>
          <w:color w:val="44536A"/>
        </w:rPr>
        <w:t>јавног</w:t>
      </w:r>
      <w:r>
        <w:rPr>
          <w:color w:val="44536A"/>
          <w:spacing w:val="-6"/>
        </w:rPr>
        <w:t> </w:t>
      </w:r>
      <w:r>
        <w:rPr>
          <w:color w:val="44536A"/>
        </w:rPr>
        <w:t>дуга,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зависности од промена одређених претпоставки у</w:t>
      </w:r>
      <w:r>
        <w:rPr>
          <w:color w:val="44536A"/>
          <w:spacing w:val="-43"/>
        </w:rPr>
        <w:t> </w:t>
      </w:r>
      <w:r>
        <w:rPr>
          <w:color w:val="44536A"/>
        </w:rPr>
        <w:t>основном сценарију. У оба случаја законски оквир</w:t>
      </w:r>
      <w:r>
        <w:rPr>
          <w:color w:val="44536A"/>
          <w:spacing w:val="-43"/>
        </w:rPr>
        <w:t> </w:t>
      </w:r>
      <w:r>
        <w:rPr>
          <w:color w:val="44536A"/>
        </w:rPr>
        <w:t>налаже</w:t>
      </w:r>
      <w:r>
        <w:rPr>
          <w:color w:val="44536A"/>
          <w:spacing w:val="1"/>
        </w:rPr>
        <w:t> </w:t>
      </w:r>
      <w:r>
        <w:rPr>
          <w:color w:val="44536A"/>
        </w:rPr>
        <w:t>обавезну</w:t>
      </w:r>
      <w:r>
        <w:rPr>
          <w:color w:val="44536A"/>
          <w:spacing w:val="1"/>
        </w:rPr>
        <w:t> </w:t>
      </w:r>
      <w:r>
        <w:rPr>
          <w:color w:val="44536A"/>
        </w:rPr>
        <w:t>реакцију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како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би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ниво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јавног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дуг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задржао</w:t>
      </w:r>
      <w:r>
        <w:rPr>
          <w:color w:val="44536A"/>
          <w:spacing w:val="-8"/>
        </w:rPr>
        <w:t> </w:t>
      </w:r>
      <w:r>
        <w:rPr>
          <w:color w:val="44536A"/>
        </w:rPr>
        <w:t>под</w:t>
      </w:r>
      <w:r>
        <w:rPr>
          <w:color w:val="44536A"/>
          <w:spacing w:val="-10"/>
        </w:rPr>
        <w:t> </w:t>
      </w:r>
      <w:r>
        <w:rPr>
          <w:color w:val="44536A"/>
        </w:rPr>
        <w:t>контролом.</w:t>
      </w:r>
    </w:p>
    <w:p>
      <w:pPr>
        <w:pStyle w:val="BodyText"/>
        <w:spacing w:line="259" w:lineRule="auto" w:before="117"/>
        <w:ind w:left="280" w:right="38"/>
        <w:jc w:val="both"/>
      </w:pP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„успорени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2027”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-4"/>
        </w:rPr>
        <w:t> </w:t>
      </w:r>
      <w:r>
        <w:rPr>
          <w:color w:val="44536A"/>
        </w:rPr>
        <w:t>просечан</w:t>
      </w:r>
      <w:r>
        <w:rPr>
          <w:color w:val="44536A"/>
          <w:spacing w:val="-6"/>
        </w:rPr>
        <w:t> </w:t>
      </w:r>
      <w:r>
        <w:rPr>
          <w:color w:val="44536A"/>
        </w:rPr>
        <w:t>реални</w:t>
      </w:r>
      <w:r>
        <w:rPr>
          <w:color w:val="44536A"/>
          <w:spacing w:val="-4"/>
        </w:rPr>
        <w:t> </w:t>
      </w:r>
      <w:r>
        <w:rPr>
          <w:color w:val="44536A"/>
        </w:rPr>
        <w:t>раст</w:t>
      </w:r>
      <w:r>
        <w:rPr>
          <w:color w:val="44536A"/>
          <w:spacing w:val="-5"/>
        </w:rPr>
        <w:t> </w:t>
      </w:r>
      <w:r>
        <w:rPr>
          <w:color w:val="44536A"/>
        </w:rPr>
        <w:t>БДП</w:t>
      </w:r>
      <w:r>
        <w:rPr>
          <w:color w:val="44536A"/>
          <w:spacing w:val="-4"/>
        </w:rPr>
        <w:t> </w:t>
      </w:r>
      <w:r>
        <w:rPr>
          <w:color w:val="44536A"/>
        </w:rPr>
        <w:t>од</w:t>
      </w:r>
      <w:r>
        <w:rPr>
          <w:color w:val="44536A"/>
          <w:spacing w:val="-6"/>
        </w:rPr>
        <w:t> </w:t>
      </w:r>
      <w:r>
        <w:rPr>
          <w:color w:val="44536A"/>
        </w:rPr>
        <w:t>око</w:t>
      </w:r>
      <w:r>
        <w:rPr>
          <w:color w:val="44536A"/>
          <w:spacing w:val="-5"/>
        </w:rPr>
        <w:t> </w:t>
      </w:r>
      <w:r>
        <w:rPr>
          <w:color w:val="44536A"/>
        </w:rPr>
        <w:t>1%</w:t>
      </w:r>
    </w:p>
    <w:p>
      <w:pPr>
        <w:pStyle w:val="BodyText"/>
        <w:spacing w:before="3"/>
        <w:rPr>
          <w:sz w:val="27"/>
        </w:rPr>
      </w:pPr>
      <w:r>
        <w:rPr/>
        <w:br w:type="column"/>
      </w:r>
      <w:r>
        <w:rPr>
          <w:sz w:val="27"/>
        </w:rPr>
      </w:r>
    </w:p>
    <w:p>
      <w:pPr>
        <w:pStyle w:val="BodyText"/>
        <w:spacing w:line="259" w:lineRule="auto"/>
        <w:ind w:left="256" w:right="557"/>
        <w:jc w:val="both"/>
      </w:pPr>
      <w:r>
        <w:rPr>
          <w:color w:val="44536A"/>
        </w:rPr>
        <w:t>у посматраном периоду, уз исти ниво 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односу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основни</w:t>
      </w:r>
      <w:r>
        <w:rPr>
          <w:color w:val="44536A"/>
          <w:spacing w:val="-10"/>
        </w:rPr>
        <w:t> </w:t>
      </w:r>
      <w:r>
        <w:rPr>
          <w:color w:val="44536A"/>
        </w:rPr>
        <w:t>сценарио.</w:t>
      </w:r>
      <w:r>
        <w:rPr>
          <w:color w:val="44536A"/>
          <w:spacing w:val="-9"/>
        </w:rPr>
        <w:t> </w:t>
      </w:r>
      <w:r>
        <w:rPr>
          <w:color w:val="44536A"/>
        </w:rPr>
        <w:t>Јавни</w:t>
      </w:r>
      <w:r>
        <w:rPr>
          <w:color w:val="44536A"/>
          <w:spacing w:val="-10"/>
        </w:rPr>
        <w:t> </w:t>
      </w:r>
      <w:r>
        <w:rPr>
          <w:color w:val="44536A"/>
        </w:rPr>
        <w:t>дуг</w:t>
      </w:r>
      <w:r>
        <w:rPr>
          <w:color w:val="44536A"/>
          <w:spacing w:val="-42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</w:t>
      </w:r>
      <w:r>
        <w:rPr>
          <w:color w:val="44536A"/>
          <w:spacing w:val="1"/>
        </w:rPr>
        <w:t> </w:t>
      </w:r>
      <w:r>
        <w:rPr>
          <w:color w:val="44536A"/>
        </w:rPr>
        <w:t>бележи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умерени раст и на крају 2031. године достиже ниво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52,8%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Стриктно</w:t>
      </w:r>
      <w:r>
        <w:rPr>
          <w:color w:val="44536A"/>
          <w:spacing w:val="1"/>
        </w:rPr>
        <w:t> </w:t>
      </w:r>
      <w:r>
        <w:rPr>
          <w:color w:val="44536A"/>
        </w:rPr>
        <w:t>поштовање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 обезбеђује да се и поред дужег периода</w:t>
      </w:r>
      <w:r>
        <w:rPr>
          <w:color w:val="44536A"/>
          <w:spacing w:val="1"/>
        </w:rPr>
        <w:t> </w:t>
      </w:r>
      <w:r>
        <w:rPr>
          <w:color w:val="44536A"/>
        </w:rPr>
        <w:t>ниских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долази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-43"/>
        </w:rPr>
        <w:t> </w:t>
      </w:r>
      <w:r>
        <w:rPr>
          <w:color w:val="44536A"/>
        </w:rPr>
        <w:t>прекомерне</w:t>
      </w:r>
      <w:r>
        <w:rPr>
          <w:color w:val="44536A"/>
          <w:spacing w:val="23"/>
        </w:rPr>
        <w:t> </w:t>
      </w:r>
      <w:r>
        <w:rPr>
          <w:color w:val="44536A"/>
        </w:rPr>
        <w:t>акумулације</w:t>
      </w:r>
      <w:r>
        <w:rPr>
          <w:color w:val="44536A"/>
          <w:spacing w:val="26"/>
        </w:rPr>
        <w:t> </w:t>
      </w:r>
      <w:r>
        <w:rPr>
          <w:color w:val="44536A"/>
        </w:rPr>
        <w:t>јавног</w:t>
      </w:r>
      <w:r>
        <w:rPr>
          <w:color w:val="44536A"/>
          <w:spacing w:val="25"/>
        </w:rPr>
        <w:t> </w:t>
      </w:r>
      <w:r>
        <w:rPr>
          <w:color w:val="44536A"/>
        </w:rPr>
        <w:t>дуга.</w:t>
      </w:r>
      <w:r>
        <w:rPr>
          <w:color w:val="44536A"/>
          <w:spacing w:val="25"/>
        </w:rPr>
        <w:t> </w:t>
      </w:r>
      <w:r>
        <w:rPr>
          <w:color w:val="44536A"/>
        </w:rPr>
        <w:t>Међутим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24"/>
            <w:col w:w="5136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3"/>
          <w:footerReference w:type="default" r:id="rId44"/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ово</w:t>
      </w:r>
      <w:r>
        <w:rPr>
          <w:color w:val="44536A"/>
          <w:spacing w:val="1"/>
        </w:rPr>
        <w:t> </w:t>
      </w:r>
      <w:r>
        <w:rPr>
          <w:color w:val="44536A"/>
        </w:rPr>
        <w:t>не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исти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прилагођавања као у основном сценарију, јер је</w:t>
      </w:r>
      <w:r>
        <w:rPr>
          <w:color w:val="44536A"/>
          <w:spacing w:val="1"/>
        </w:rPr>
        <w:t> </w:t>
      </w:r>
      <w:r>
        <w:rPr>
          <w:color w:val="44536A"/>
        </w:rPr>
        <w:t>потребна већа акомодација на расходној страни у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ситуацијама</w:t>
      </w:r>
      <w:r>
        <w:rPr>
          <w:color w:val="44536A"/>
          <w:spacing w:val="-10"/>
        </w:rPr>
        <w:t> </w:t>
      </w:r>
      <w:r>
        <w:rPr>
          <w:color w:val="44536A"/>
        </w:rPr>
        <w:t>када</w:t>
      </w:r>
      <w:r>
        <w:rPr>
          <w:color w:val="44536A"/>
          <w:spacing w:val="-10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бележи</w:t>
      </w:r>
      <w:r>
        <w:rPr>
          <w:color w:val="44536A"/>
          <w:spacing w:val="-6"/>
        </w:rPr>
        <w:t> </w:t>
      </w:r>
      <w:r>
        <w:rPr>
          <w:color w:val="44536A"/>
        </w:rPr>
        <w:t>нижи</w:t>
      </w:r>
      <w:r>
        <w:rPr>
          <w:color w:val="44536A"/>
          <w:spacing w:val="-8"/>
        </w:rPr>
        <w:t> </w:t>
      </w:r>
      <w:r>
        <w:rPr>
          <w:color w:val="44536A"/>
        </w:rPr>
        <w:t>привредни</w:t>
      </w:r>
      <w:r>
        <w:rPr>
          <w:color w:val="44536A"/>
          <w:spacing w:val="-10"/>
        </w:rPr>
        <w:t> </w:t>
      </w:r>
      <w:r>
        <w:rPr>
          <w:color w:val="44536A"/>
        </w:rPr>
        <w:t>раст.</w:t>
      </w:r>
      <w:r>
        <w:rPr>
          <w:color w:val="44536A"/>
          <w:spacing w:val="-42"/>
        </w:rPr>
        <w:t> </w:t>
      </w:r>
      <w:r>
        <w:rPr>
          <w:color w:val="44536A"/>
        </w:rPr>
        <w:t>Извесно је да ће, и поред одржавања 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 у задатим оквирима, у једном моменту</w:t>
      </w:r>
      <w:r>
        <w:rPr>
          <w:color w:val="44536A"/>
          <w:spacing w:val="1"/>
        </w:rPr>
        <w:t> </w:t>
      </w:r>
      <w:r>
        <w:rPr>
          <w:color w:val="44536A"/>
        </w:rPr>
        <w:t>доћи до пробијања границе дуга од 55% БДП. То</w:t>
      </w:r>
      <w:r>
        <w:rPr>
          <w:color w:val="44536A"/>
          <w:spacing w:val="1"/>
        </w:rPr>
        <w:t> </w:t>
      </w:r>
      <w:r>
        <w:rPr>
          <w:color w:val="44536A"/>
        </w:rPr>
        <w:t>повлачи даљу рестрикцију фискалне политике и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дефицита,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чини</w:t>
      </w:r>
      <w:r>
        <w:rPr>
          <w:color w:val="44536A"/>
          <w:spacing w:val="1"/>
        </w:rPr>
        <w:t> </w:t>
      </w:r>
      <w:r>
        <w:rPr>
          <w:color w:val="44536A"/>
        </w:rPr>
        <w:t>овај</w:t>
      </w:r>
      <w:r>
        <w:rPr>
          <w:color w:val="44536A"/>
          <w:spacing w:val="1"/>
        </w:rPr>
        <w:t> </w:t>
      </w:r>
      <w:r>
        <w:rPr>
          <w:color w:val="44536A"/>
        </w:rPr>
        <w:t>сценарио још неповољнијим у смислу ефеката на</w:t>
      </w:r>
      <w:r>
        <w:rPr>
          <w:color w:val="44536A"/>
          <w:spacing w:val="1"/>
        </w:rPr>
        <w:t> </w:t>
      </w:r>
      <w:r>
        <w:rPr>
          <w:color w:val="44536A"/>
        </w:rPr>
        <w:t>привреду и становништво. Иако не 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снажан једнократни шок, овај сценарио показује</w:t>
      </w:r>
      <w:r>
        <w:rPr>
          <w:color w:val="44536A"/>
          <w:spacing w:val="1"/>
        </w:rPr>
        <w:t> </w:t>
      </w:r>
      <w:r>
        <w:rPr>
          <w:color w:val="44536A"/>
        </w:rPr>
        <w:t>дугорочну</w:t>
      </w:r>
      <w:r>
        <w:rPr>
          <w:color w:val="44536A"/>
          <w:spacing w:val="1"/>
        </w:rPr>
        <w:t> </w:t>
      </w:r>
      <w:r>
        <w:rPr>
          <w:color w:val="44536A"/>
        </w:rPr>
        <w:t>неодрживост</w:t>
      </w:r>
      <w:r>
        <w:rPr>
          <w:color w:val="44536A"/>
          <w:spacing w:val="1"/>
        </w:rPr>
        <w:t> </w:t>
      </w:r>
      <w:r>
        <w:rPr>
          <w:color w:val="44536A"/>
        </w:rPr>
        <w:t>ниских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раста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по</w:t>
      </w:r>
      <w:r>
        <w:rPr>
          <w:color w:val="44536A"/>
          <w:spacing w:val="-12"/>
        </w:rPr>
        <w:t> </w:t>
      </w:r>
      <w:r>
        <w:rPr>
          <w:color w:val="44536A"/>
          <w:spacing w:val="-1"/>
        </w:rPr>
        <w:t>економски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развој</w:t>
      </w:r>
      <w:r>
        <w:rPr>
          <w:color w:val="44536A"/>
          <w:spacing w:val="-12"/>
        </w:rPr>
        <w:t> </w:t>
      </w:r>
      <w:r>
        <w:rPr>
          <w:color w:val="44536A"/>
        </w:rPr>
        <w:t>земље,</w:t>
      </w:r>
      <w:r>
        <w:rPr>
          <w:color w:val="44536A"/>
          <w:spacing w:val="-11"/>
        </w:rPr>
        <w:t> </w:t>
      </w:r>
      <w:r>
        <w:rPr>
          <w:color w:val="44536A"/>
        </w:rPr>
        <w:t>упркос</w:t>
      </w:r>
      <w:r>
        <w:rPr>
          <w:color w:val="44536A"/>
          <w:spacing w:val="-12"/>
        </w:rPr>
        <w:t> </w:t>
      </w:r>
      <w:r>
        <w:rPr>
          <w:color w:val="44536A"/>
        </w:rPr>
        <w:t>томе</w:t>
      </w:r>
      <w:r>
        <w:rPr>
          <w:color w:val="44536A"/>
          <w:spacing w:val="-10"/>
        </w:rPr>
        <w:t> </w:t>
      </w:r>
      <w:r>
        <w:rPr>
          <w:color w:val="44536A"/>
        </w:rPr>
        <w:t>што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-3"/>
        </w:rPr>
        <w:t> </w:t>
      </w:r>
      <w:r>
        <w:rPr>
          <w:color w:val="44536A"/>
        </w:rPr>
        <w:t>ниво</w:t>
      </w:r>
      <w:r>
        <w:rPr>
          <w:color w:val="44536A"/>
          <w:spacing w:val="-1"/>
        </w:rPr>
        <w:t> </w:t>
      </w:r>
      <w:r>
        <w:rPr>
          <w:color w:val="44536A"/>
        </w:rPr>
        <w:t>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 држи</w:t>
      </w:r>
      <w:r>
        <w:rPr>
          <w:color w:val="44536A"/>
          <w:spacing w:val="1"/>
        </w:rPr>
        <w:t> </w:t>
      </w:r>
      <w:r>
        <w:rPr>
          <w:color w:val="44536A"/>
        </w:rPr>
        <w:t>под</w:t>
      </w:r>
      <w:r>
        <w:rPr>
          <w:color w:val="44536A"/>
          <w:spacing w:val="1"/>
        </w:rPr>
        <w:t> </w:t>
      </w:r>
      <w:r>
        <w:rPr>
          <w:color w:val="44536A"/>
        </w:rPr>
        <w:t>контролом.</w:t>
      </w:r>
    </w:p>
    <w:p>
      <w:pPr>
        <w:pStyle w:val="Heading5"/>
        <w:spacing w:line="256" w:lineRule="auto" w:before="118"/>
        <w:ind w:left="1302" w:right="260" w:hanging="800"/>
        <w:jc w:val="both"/>
      </w:pPr>
      <w:r>
        <w:rPr>
          <w:color w:val="001F5F"/>
        </w:rPr>
        <w:t>Поређење различитих сценарија и утицај на</w:t>
      </w:r>
      <w:r>
        <w:rPr>
          <w:color w:val="001F5F"/>
          <w:spacing w:val="-44"/>
        </w:rPr>
        <w:t> </w:t>
      </w:r>
      <w:r>
        <w:rPr>
          <w:color w:val="001F5F"/>
        </w:rPr>
        <w:t>висину</w:t>
      </w:r>
      <w:r>
        <w:rPr>
          <w:color w:val="001F5F"/>
          <w:spacing w:val="-2"/>
        </w:rPr>
        <w:t> </w:t>
      </w:r>
      <w:r>
        <w:rPr>
          <w:color w:val="001F5F"/>
        </w:rPr>
        <w:t>јавног</w:t>
      </w:r>
      <w:r>
        <w:rPr>
          <w:color w:val="001F5F"/>
          <w:spacing w:val="-2"/>
        </w:rPr>
        <w:t> </w:t>
      </w:r>
      <w:r>
        <w:rPr>
          <w:color w:val="001F5F"/>
        </w:rPr>
        <w:t>дуга,</w:t>
      </w:r>
      <w:r>
        <w:rPr>
          <w:color w:val="001F5F"/>
          <w:spacing w:val="-3"/>
        </w:rPr>
        <w:t> </w:t>
      </w:r>
      <w:r>
        <w:rPr>
          <w:color w:val="001F5F"/>
        </w:rPr>
        <w:t>%</w:t>
      </w:r>
      <w:r>
        <w:rPr>
          <w:color w:val="001F5F"/>
          <w:spacing w:val="1"/>
        </w:rPr>
        <w:t> </w:t>
      </w:r>
      <w:r>
        <w:rPr>
          <w:color w:val="001F5F"/>
        </w:rPr>
        <w:t>БДП</w:t>
      </w:r>
    </w:p>
    <w:p>
      <w:pPr>
        <w:spacing w:line="195" w:lineRule="exact" w:before="0"/>
        <w:ind w:left="515" w:right="0" w:firstLine="0"/>
        <w:jc w:val="left"/>
        <w:rPr>
          <w:sz w:val="16"/>
        </w:rPr>
      </w:pPr>
      <w:r>
        <w:rPr>
          <w:color w:val="585858"/>
          <w:sz w:val="16"/>
        </w:rPr>
        <w:t>65</w:t>
      </w:r>
    </w:p>
    <w:p>
      <w:pPr>
        <w:pStyle w:val="BodyText"/>
        <w:spacing w:before="6"/>
        <w:rPr>
          <w:sz w:val="23"/>
        </w:rPr>
      </w:pPr>
    </w:p>
    <w:p>
      <w:pPr>
        <w:tabs>
          <w:tab w:pos="4511" w:val="left" w:leader="none"/>
        </w:tabs>
        <w:spacing w:before="1"/>
        <w:ind w:left="515" w:right="0" w:firstLine="0"/>
        <w:jc w:val="left"/>
        <w:rPr>
          <w:sz w:val="16"/>
        </w:rPr>
      </w:pPr>
      <w:r>
        <w:rPr/>
        <w:pict>
          <v:group style="position:absolute;margin-left:92.475998pt;margin-top:-.997808pt;width:189.5pt;height:79.350pt;mso-position-horizontal-relative:page;mso-position-vertical-relative:paragraph;z-index:-22963712" coordorigin="1850,-20" coordsize="3790,1587">
            <v:shape style="position:absolute;left:2163;top:532;width:3211;height:390" coordorigin="2164,533" coordsize="3211,390" path="m2164,533l2520,659,2878,688,3233,784,3590,890,3948,923,4303,907,4661,878,5018,839,5374,801e" filled="false" stroked="true" strokeweight="1.75pt" strokecolor="#a4a4a4">
              <v:path arrowok="t"/>
              <v:stroke dashstyle="solid"/>
            </v:shape>
            <v:shape style="position:absolute;left:2163;top:-3;width:3211;height:893" coordorigin="2164,-2" coordsize="3211,893" path="m2164,532l2520,659,2878,688,3233,784,3590,890,3948,98,4303,-2,4661,122,5018,331,5374,532e" filled="false" stroked="true" strokeweight="1.75pt" strokecolor="#ec7c30">
              <v:path arrowok="t"/>
              <v:stroke dashstyle="solid"/>
            </v:shape>
            <v:shape style="position:absolute;left:2163;top:532;width:3211;height:940" coordorigin="2164,533" coordsize="3211,940" path="m2164,533l2520,659,2878,688,3233,784,3590,890,3948,1019,4303,1142,4661,1259,5018,1367,5374,1472e" filled="false" stroked="true" strokeweight="1.75pt" strokecolor="#4471c4">
              <v:path arrowok="t"/>
              <v:stroke dashstyle="solid"/>
            </v:shape>
            <v:line style="position:absolute" from="1862,1544" to="5615,1554" stroked="true" strokeweight="1.25pt" strokecolor="#000000">
              <v:stroke dashstyle="shortdash"/>
            </v:line>
            <v:line style="position:absolute" from="1872,100" to="5627,104" stroked="true" strokeweight="1.25pt" strokecolor="#eb792b">
              <v:stroke dashstyle="shortdash"/>
            </v:line>
            <w10:wrap type="none"/>
          </v:group>
        </w:pict>
      </w:r>
      <w:r>
        <w:rPr>
          <w:color w:val="585858"/>
          <w:sz w:val="16"/>
        </w:rPr>
        <w:t>60</w:t>
      </w:r>
      <w:r>
        <w:rPr>
          <w:color w:val="585858"/>
          <w:spacing w:val="-15"/>
          <w:sz w:val="16"/>
        </w:rPr>
        <w:t> </w:t>
      </w:r>
      <w:r>
        <w:rPr>
          <w:color w:val="585858"/>
          <w:w w:val="100"/>
          <w:sz w:val="16"/>
        </w:rPr>
        <w:t> </w:t>
      </w:r>
      <w:r>
        <w:rPr>
          <w:color w:val="585858"/>
          <w:sz w:val="16"/>
        </w:rPr>
        <w:tab/>
      </w:r>
    </w:p>
    <w:p>
      <w:pPr>
        <w:pStyle w:val="BodyText"/>
        <w:spacing w:before="10"/>
        <w:rPr>
          <w:sz w:val="19"/>
        </w:rPr>
      </w:pPr>
    </w:p>
    <w:p>
      <w:pPr>
        <w:tabs>
          <w:tab w:pos="4255" w:val="left" w:leader="none"/>
        </w:tabs>
        <w:spacing w:line="228" w:lineRule="auto" w:before="0"/>
        <w:ind w:left="515" w:right="0" w:firstLine="0"/>
        <w:jc w:val="left"/>
        <w:rPr>
          <w:sz w:val="16"/>
        </w:rPr>
      </w:pPr>
      <w:r>
        <w:rPr/>
        <w:pict>
          <v:shape style="position:absolute;margin-left:74.335999pt;margin-top:4.705971pt;width:10.1pt;height:24.1pt;mso-position-horizontal-relative:page;mso-position-vertical-relative:paragraph;z-index:15846400" type="#_x0000_t202" filled="false" stroked="false">
            <v:textbox inset="0,0,0,0" style="layout-flow:vertical;mso-layout-flow-alt:bottom-to-top">
              <w:txbxContent>
                <w:p>
                  <w:pPr>
                    <w:spacing w:line="184" w:lineRule="exact" w:before="0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85858"/>
                      <w:sz w:val="16"/>
                    </w:rPr>
                    <w:t>% БДП</w:t>
                  </w:r>
                </w:p>
              </w:txbxContent>
            </v:textbox>
            <w10:wrap type="none"/>
          </v:shape>
        </w:pict>
      </w:r>
      <w:r>
        <w:rPr>
          <w:color w:val="585858"/>
          <w:position w:val="-4"/>
          <w:sz w:val="16"/>
        </w:rPr>
        <w:t>55</w:t>
      </w:r>
      <w:r>
        <w:rPr>
          <w:color w:val="404040"/>
          <w:sz w:val="16"/>
          <w:u w:val="thick" w:color="7B7B7B"/>
        </w:rPr>
        <w:tab/>
      </w:r>
      <w:r>
        <w:rPr>
          <w:color w:val="404040"/>
          <w:sz w:val="16"/>
        </w:rPr>
        <w:t>55,6</w:t>
      </w:r>
    </w:p>
    <w:p>
      <w:pPr>
        <w:spacing w:line="154" w:lineRule="exact" w:before="0"/>
        <w:ind w:left="860" w:right="0" w:firstLine="0"/>
        <w:jc w:val="left"/>
        <w:rPr>
          <w:sz w:val="16"/>
        </w:rPr>
      </w:pPr>
      <w:r>
        <w:rPr>
          <w:color w:val="404040"/>
          <w:sz w:val="16"/>
        </w:rPr>
        <w:t>55,6</w:t>
      </w:r>
    </w:p>
    <w:p>
      <w:pPr>
        <w:pStyle w:val="BodyText"/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негативни фактори доводе до снажне негативне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позиције</w:t>
      </w:r>
      <w:r>
        <w:rPr>
          <w:color w:val="44536A"/>
          <w:spacing w:val="1"/>
        </w:rPr>
        <w:t> </w:t>
      </w:r>
      <w:r>
        <w:rPr>
          <w:color w:val="44536A"/>
        </w:rPr>
        <w:t>земље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-43"/>
        </w:rPr>
        <w:t> </w:t>
      </w:r>
      <w:r>
        <w:rPr>
          <w:color w:val="44536A"/>
        </w:rPr>
        <w:t>повећања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дефицита,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апсолутном</w:t>
      </w:r>
      <w:r>
        <w:rPr>
          <w:color w:val="44536A"/>
          <w:spacing w:val="-43"/>
        </w:rPr>
        <w:t> </w:t>
      </w:r>
      <w:r>
        <w:rPr>
          <w:color w:val="44536A"/>
        </w:rPr>
        <w:t>износу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израженог</w:t>
      </w:r>
      <w:r>
        <w:rPr>
          <w:color w:val="44536A"/>
          <w:spacing w:val="-6"/>
        </w:rPr>
        <w:t> </w:t>
      </w:r>
      <w:r>
        <w:rPr>
          <w:color w:val="44536A"/>
        </w:rPr>
        <w:t>као</w:t>
      </w:r>
      <w:r>
        <w:rPr>
          <w:color w:val="44536A"/>
          <w:spacing w:val="-6"/>
        </w:rPr>
        <w:t> </w:t>
      </w:r>
      <w:r>
        <w:rPr>
          <w:color w:val="44536A"/>
        </w:rPr>
        <w:t>удео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БДП.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овом</w:t>
      </w:r>
      <w:r>
        <w:rPr>
          <w:color w:val="44536A"/>
          <w:spacing w:val="-6"/>
        </w:rPr>
        <w:t> </w:t>
      </w:r>
      <w:r>
        <w:rPr>
          <w:color w:val="44536A"/>
        </w:rPr>
        <w:t>случају</w:t>
      </w:r>
      <w:r>
        <w:rPr>
          <w:color w:val="44536A"/>
          <w:spacing w:val="-43"/>
        </w:rPr>
        <w:t> </w:t>
      </w:r>
      <w:r>
        <w:rPr>
          <w:color w:val="44536A"/>
        </w:rPr>
        <w:t>законске</w:t>
      </w:r>
      <w:r>
        <w:rPr>
          <w:color w:val="44536A"/>
          <w:spacing w:val="1"/>
        </w:rPr>
        <w:t> </w:t>
      </w:r>
      <w:r>
        <w:rPr>
          <w:color w:val="44536A"/>
        </w:rPr>
        <w:t>одредбе</w:t>
      </w:r>
      <w:r>
        <w:rPr>
          <w:color w:val="44536A"/>
          <w:spacing w:val="1"/>
        </w:rPr>
        <w:t> </w:t>
      </w:r>
      <w:r>
        <w:rPr>
          <w:color w:val="44536A"/>
        </w:rPr>
        <w:t>допуштају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привремено</w:t>
      </w:r>
      <w:r>
        <w:rPr>
          <w:color w:val="44536A"/>
          <w:spacing w:val="1"/>
        </w:rPr>
        <w:t> </w:t>
      </w:r>
      <w:r>
        <w:rPr>
          <w:color w:val="44536A"/>
        </w:rPr>
        <w:t>одступање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9"/>
        </w:rPr>
        <w:t> </w:t>
      </w:r>
      <w:r>
        <w:rPr>
          <w:color w:val="44536A"/>
        </w:rPr>
        <w:t>прописаних</w:t>
      </w:r>
      <w:r>
        <w:rPr>
          <w:color w:val="44536A"/>
          <w:spacing w:val="-8"/>
        </w:rPr>
        <w:t> </w:t>
      </w:r>
      <w:r>
        <w:rPr>
          <w:color w:val="44536A"/>
        </w:rPr>
        <w:t>фискалних</w:t>
      </w:r>
      <w:r>
        <w:rPr>
          <w:color w:val="44536A"/>
          <w:spacing w:val="-7"/>
        </w:rPr>
        <w:t> </w:t>
      </w:r>
      <w:r>
        <w:rPr>
          <w:color w:val="44536A"/>
        </w:rPr>
        <w:t>правила,</w:t>
      </w:r>
      <w:r>
        <w:rPr>
          <w:color w:val="44536A"/>
          <w:spacing w:val="-8"/>
        </w:rPr>
        <w:t> </w:t>
      </w:r>
      <w:r>
        <w:rPr>
          <w:color w:val="44536A"/>
        </w:rPr>
        <w:t>али</w:t>
      </w:r>
      <w:r>
        <w:rPr>
          <w:color w:val="44536A"/>
          <w:spacing w:val="-42"/>
        </w:rPr>
        <w:t> </w:t>
      </w:r>
      <w:r>
        <w:rPr>
          <w:color w:val="44536A"/>
        </w:rPr>
        <w:t>уз обавезу Владе да сачини извештај у коме ће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-8"/>
        </w:rPr>
        <w:t> </w:t>
      </w:r>
      <w:r>
        <w:rPr>
          <w:color w:val="44536A"/>
        </w:rPr>
        <w:t>осталог</w:t>
      </w:r>
      <w:r>
        <w:rPr>
          <w:color w:val="44536A"/>
          <w:spacing w:val="-6"/>
        </w:rPr>
        <w:t> </w:t>
      </w:r>
      <w:r>
        <w:rPr>
          <w:color w:val="44536A"/>
        </w:rPr>
        <w:t>објаснити</w:t>
      </w:r>
      <w:r>
        <w:rPr>
          <w:color w:val="44536A"/>
          <w:spacing w:val="-6"/>
        </w:rPr>
        <w:t> </w:t>
      </w:r>
      <w:r>
        <w:rPr>
          <w:color w:val="44536A"/>
        </w:rPr>
        <w:t>разлоге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ове</w:t>
      </w:r>
      <w:r>
        <w:rPr>
          <w:color w:val="44536A"/>
          <w:spacing w:val="-8"/>
        </w:rPr>
        <w:t> </w:t>
      </w:r>
      <w:r>
        <w:rPr>
          <w:color w:val="44536A"/>
        </w:rPr>
        <w:t>одступање</w:t>
      </w:r>
      <w:r>
        <w:rPr>
          <w:color w:val="44536A"/>
          <w:spacing w:val="-43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динамику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мере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поново</w:t>
      </w:r>
      <w:r>
        <w:rPr>
          <w:color w:val="44536A"/>
          <w:spacing w:val="1"/>
        </w:rPr>
        <w:t> </w:t>
      </w:r>
      <w:r>
        <w:rPr>
          <w:color w:val="44536A"/>
        </w:rPr>
        <w:t>успоставити</w:t>
      </w:r>
      <w:r>
        <w:rPr>
          <w:color w:val="44536A"/>
          <w:spacing w:val="-1"/>
        </w:rPr>
        <w:t> </w:t>
      </w:r>
      <w:r>
        <w:rPr>
          <w:color w:val="44536A"/>
        </w:rPr>
        <w:t>њихово поштовање.</w:t>
      </w:r>
    </w:p>
    <w:p>
      <w:pPr>
        <w:pStyle w:val="BodyText"/>
        <w:spacing w:line="259" w:lineRule="auto" w:before="114"/>
        <w:ind w:left="280" w:right="557"/>
        <w:jc w:val="both"/>
      </w:pPr>
      <w:r>
        <w:rPr>
          <w:color w:val="44536A"/>
        </w:rPr>
        <w:t>Представљени</w:t>
      </w:r>
      <w:r>
        <w:rPr>
          <w:color w:val="44536A"/>
          <w:spacing w:val="1"/>
        </w:rPr>
        <w:t> </w:t>
      </w:r>
      <w:r>
        <w:rPr>
          <w:color w:val="44536A"/>
        </w:rPr>
        <w:t>сценарио,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ванредних</w:t>
      </w:r>
      <w:r>
        <w:rPr>
          <w:color w:val="44536A"/>
          <w:spacing w:val="1"/>
        </w:rPr>
        <w:t> </w:t>
      </w:r>
      <w:r>
        <w:rPr>
          <w:color w:val="44536A"/>
        </w:rPr>
        <w:t>насталих</w:t>
      </w:r>
      <w:r>
        <w:rPr>
          <w:color w:val="44536A"/>
          <w:spacing w:val="-9"/>
        </w:rPr>
        <w:t> </w:t>
      </w:r>
      <w:r>
        <w:rPr>
          <w:color w:val="44536A"/>
        </w:rPr>
        <w:t>околности,</w:t>
      </w:r>
      <w:r>
        <w:rPr>
          <w:color w:val="44536A"/>
          <w:spacing w:val="-9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-8"/>
        </w:rPr>
        <w:t> </w:t>
      </w:r>
      <w:r>
        <w:rPr>
          <w:color w:val="44536A"/>
        </w:rPr>
        <w:t>нагло</w:t>
      </w:r>
      <w:r>
        <w:rPr>
          <w:color w:val="44536A"/>
          <w:spacing w:val="-9"/>
        </w:rPr>
        <w:t> </w:t>
      </w:r>
      <w:r>
        <w:rPr>
          <w:color w:val="44536A"/>
        </w:rPr>
        <w:t>повећање</w:t>
      </w:r>
      <w:r>
        <w:rPr>
          <w:color w:val="44536A"/>
          <w:spacing w:val="-43"/>
        </w:rPr>
        <w:t> </w:t>
      </w:r>
      <w:r>
        <w:rPr>
          <w:color w:val="44536A"/>
        </w:rPr>
        <w:t>фискалног дефицита на 8% БДП уз истовремени</w:t>
      </w:r>
      <w:r>
        <w:rPr>
          <w:color w:val="44536A"/>
          <w:spacing w:val="1"/>
        </w:rPr>
        <w:t> </w:t>
      </w:r>
      <w:r>
        <w:rPr>
          <w:color w:val="44536A"/>
        </w:rPr>
        <w:t>реални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2%.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последица</w:t>
      </w:r>
      <w:r>
        <w:rPr>
          <w:color w:val="44536A"/>
          <w:spacing w:val="1"/>
        </w:rPr>
        <w:t> </w:t>
      </w:r>
      <w:r>
        <w:rPr>
          <w:color w:val="44536A"/>
        </w:rPr>
        <w:t>тога,</w:t>
      </w:r>
      <w:r>
        <w:rPr>
          <w:color w:val="44536A"/>
          <w:spacing w:val="1"/>
        </w:rPr>
        <w:t> </w:t>
      </w:r>
      <w:r>
        <w:rPr>
          <w:color w:val="44536A"/>
        </w:rPr>
        <w:t>учешће јавног дуга се рапидно повећава на ниво</w:t>
      </w:r>
      <w:r>
        <w:rPr>
          <w:color w:val="44536A"/>
          <w:spacing w:val="1"/>
        </w:rPr>
        <w:t> </w:t>
      </w:r>
      <w:r>
        <w:rPr>
          <w:color w:val="44536A"/>
        </w:rPr>
        <w:t>од 60,1% БДП. Фискална правила би у том случају</w:t>
      </w:r>
      <w:r>
        <w:rPr>
          <w:color w:val="44536A"/>
          <w:spacing w:val="1"/>
        </w:rPr>
        <w:t> </w:t>
      </w:r>
      <w:r>
        <w:rPr>
          <w:color w:val="44536A"/>
        </w:rPr>
        <w:t>налагала да се у наредној години примене мере</w:t>
      </w:r>
      <w:r>
        <w:rPr>
          <w:color w:val="44536A"/>
          <w:spacing w:val="1"/>
        </w:rPr>
        <w:t> </w:t>
      </w:r>
      <w:r>
        <w:rPr>
          <w:color w:val="44536A"/>
        </w:rPr>
        <w:t>којим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потпуности</w:t>
      </w:r>
      <w:r>
        <w:rPr>
          <w:color w:val="44536A"/>
          <w:spacing w:val="-43"/>
        </w:rPr>
        <w:t> </w:t>
      </w:r>
      <w:r>
        <w:rPr>
          <w:color w:val="44536A"/>
        </w:rPr>
        <w:t>елиминисао. Међутим, такво екстремно фискално</w:t>
      </w:r>
      <w:r>
        <w:rPr>
          <w:color w:val="44536A"/>
          <w:spacing w:val="-44"/>
        </w:rPr>
        <w:t> </w:t>
      </w: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једној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произвело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додатне негативне ефекте по становништво, као и</w:t>
      </w:r>
      <w:r>
        <w:rPr>
          <w:color w:val="44536A"/>
          <w:spacing w:val="-43"/>
        </w:rPr>
        <w:t> </w:t>
      </w:r>
      <w:r>
        <w:rPr>
          <w:color w:val="44536A"/>
        </w:rPr>
        <w:t>даљу</w:t>
      </w:r>
      <w:r>
        <w:rPr>
          <w:color w:val="44536A"/>
          <w:spacing w:val="11"/>
        </w:rPr>
        <w:t> </w:t>
      </w:r>
      <w:r>
        <w:rPr>
          <w:color w:val="44536A"/>
        </w:rPr>
        <w:t>детериорацију</w:t>
      </w:r>
      <w:r>
        <w:rPr>
          <w:color w:val="44536A"/>
          <w:spacing w:val="12"/>
        </w:rPr>
        <w:t> </w:t>
      </w:r>
      <w:r>
        <w:rPr>
          <w:color w:val="44536A"/>
        </w:rPr>
        <w:t>већ</w:t>
      </w:r>
      <w:r>
        <w:rPr>
          <w:color w:val="44536A"/>
          <w:spacing w:val="11"/>
        </w:rPr>
        <w:t> </w:t>
      </w:r>
      <w:r>
        <w:rPr>
          <w:color w:val="44536A"/>
        </w:rPr>
        <w:t>ослабљених</w:t>
      </w:r>
      <w:r>
        <w:rPr>
          <w:color w:val="44536A"/>
          <w:spacing w:val="12"/>
        </w:rPr>
        <w:t> </w:t>
      </w:r>
      <w:r>
        <w:rPr>
          <w:color w:val="44536A"/>
        </w:rPr>
        <w:t>економских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9" w:space="402"/>
            <w:col w:w="5159"/>
          </w:cols>
        </w:sectPr>
      </w:pPr>
    </w:p>
    <w:p>
      <w:pPr>
        <w:spacing w:line="177" w:lineRule="auto" w:before="0"/>
        <w:ind w:left="1216" w:right="0" w:firstLine="0"/>
        <w:jc w:val="left"/>
        <w:rPr>
          <w:sz w:val="16"/>
        </w:rPr>
      </w:pPr>
      <w:r>
        <w:rPr/>
        <w:pict>
          <v:shape style="position:absolute;margin-left:83.760002pt;margin-top:9.716728pt;width:8.2pt;height:8.0500pt;mso-position-horizontal-relative:page;mso-position-vertical-relative:paragraph;z-index:15846912" type="#_x0000_t202" filled="false" stroked="false">
            <v:textbox inset="0,0,0,0">
              <w:txbxContent>
                <w:p>
                  <w:pPr>
                    <w:spacing w:line="161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85858"/>
                      <w:sz w:val="16"/>
                    </w:rPr>
                    <w:t>50</w:t>
                  </w:r>
                </w:p>
              </w:txbxContent>
            </v:textbox>
            <w10:wrap type="none"/>
          </v:shape>
        </w:pict>
      </w:r>
      <w:r>
        <w:rPr>
          <w:color w:val="404040"/>
          <w:sz w:val="16"/>
        </w:rPr>
        <w:t>54,3</w:t>
      </w:r>
      <w:r>
        <w:rPr>
          <w:color w:val="404040"/>
          <w:spacing w:val="29"/>
          <w:sz w:val="16"/>
        </w:rPr>
        <w:t> </w:t>
      </w:r>
      <w:r>
        <w:rPr>
          <w:color w:val="404040"/>
          <w:position w:val="-2"/>
          <w:sz w:val="16"/>
        </w:rPr>
        <w:t>54,0</w:t>
      </w:r>
      <w:r>
        <w:rPr>
          <w:color w:val="404040"/>
          <w:spacing w:val="30"/>
          <w:position w:val="-2"/>
          <w:sz w:val="16"/>
        </w:rPr>
        <w:t> </w:t>
      </w:r>
      <w:r>
        <w:rPr>
          <w:color w:val="404040"/>
          <w:position w:val="-12"/>
          <w:sz w:val="16"/>
        </w:rPr>
        <w:t>53,0</w:t>
      </w:r>
    </w:p>
    <w:p>
      <w:pPr>
        <w:pStyle w:val="BodyText"/>
        <w:spacing w:before="8"/>
        <w:rPr>
          <w:sz w:val="27"/>
        </w:rPr>
      </w:pPr>
    </w:p>
    <w:p>
      <w:pPr>
        <w:spacing w:before="0"/>
        <w:ind w:left="515" w:right="0" w:firstLine="0"/>
        <w:jc w:val="left"/>
        <w:rPr>
          <w:sz w:val="16"/>
        </w:rPr>
      </w:pPr>
      <w:r>
        <w:rPr>
          <w:color w:val="585858"/>
          <w:sz w:val="16"/>
        </w:rPr>
        <w:t>45</w:t>
      </w:r>
    </w:p>
    <w:p>
      <w:pPr>
        <w:pStyle w:val="BodyText"/>
        <w:spacing w:before="6"/>
        <w:rPr>
          <w:sz w:val="23"/>
        </w:rPr>
      </w:pPr>
    </w:p>
    <w:p>
      <w:pPr>
        <w:spacing w:before="1"/>
        <w:ind w:left="515" w:right="0" w:firstLine="0"/>
        <w:jc w:val="left"/>
        <w:rPr>
          <w:sz w:val="16"/>
        </w:rPr>
      </w:pPr>
      <w:r>
        <w:rPr/>
        <w:pict>
          <v:line style="position:absolute;mso-position-horizontal-relative:page;mso-position-vertical-relative:paragraph;z-index:15844352" from="99.271004pt,5.367186pt" to="277.630004pt,5.367186pt" stroked="true" strokeweight="1pt" strokecolor="#d9d9d9">
            <v:stroke dashstyle="solid"/>
            <w10:wrap type="none"/>
          </v:line>
        </w:pict>
      </w:r>
      <w:r>
        <w:rPr>
          <w:color w:val="585858"/>
          <w:sz w:val="16"/>
        </w:rPr>
        <w:t>40</w:t>
      </w:r>
    </w:p>
    <w:p>
      <w:pPr>
        <w:pStyle w:val="BodyText"/>
        <w:spacing w:before="9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spacing w:before="0"/>
        <w:ind w:left="31" w:right="0" w:firstLine="0"/>
        <w:jc w:val="left"/>
        <w:rPr>
          <w:sz w:val="16"/>
        </w:rPr>
      </w:pPr>
      <w:r>
        <w:rPr>
          <w:color w:val="404040"/>
          <w:sz w:val="16"/>
        </w:rPr>
        <w:t>51,9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126"/>
        <w:ind w:left="31" w:right="0" w:firstLine="0"/>
        <w:jc w:val="left"/>
        <w:rPr>
          <w:sz w:val="16"/>
        </w:rPr>
      </w:pPr>
      <w:r>
        <w:rPr>
          <w:color w:val="404040"/>
          <w:sz w:val="16"/>
        </w:rPr>
        <w:t>50,6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5"/>
      </w:pPr>
    </w:p>
    <w:p>
      <w:pPr>
        <w:spacing w:before="0"/>
        <w:ind w:left="31" w:right="0" w:firstLine="0"/>
        <w:jc w:val="left"/>
        <w:rPr>
          <w:sz w:val="16"/>
        </w:rPr>
      </w:pPr>
      <w:r>
        <w:rPr>
          <w:color w:val="404040"/>
          <w:sz w:val="16"/>
        </w:rPr>
        <w:t>49,3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13"/>
        </w:rPr>
      </w:pPr>
    </w:p>
    <w:p>
      <w:pPr>
        <w:spacing w:line="153" w:lineRule="exact" w:before="0"/>
        <w:ind w:left="31" w:right="0" w:firstLine="0"/>
        <w:jc w:val="left"/>
        <w:rPr>
          <w:sz w:val="16"/>
        </w:rPr>
      </w:pPr>
      <w:r>
        <w:rPr>
          <w:color w:val="404040"/>
          <w:sz w:val="16"/>
        </w:rPr>
        <w:t>48,1</w:t>
      </w:r>
    </w:p>
    <w:p>
      <w:pPr>
        <w:spacing w:line="153" w:lineRule="exact" w:before="0"/>
        <w:ind w:left="388" w:right="0" w:firstLine="0"/>
        <w:jc w:val="left"/>
        <w:rPr>
          <w:sz w:val="16"/>
        </w:rPr>
      </w:pPr>
      <w:r>
        <w:rPr>
          <w:color w:val="404040"/>
          <w:sz w:val="16"/>
        </w:rPr>
        <w:t>46,9</w:t>
      </w:r>
    </w:p>
    <w:p>
      <w:pPr>
        <w:spacing w:before="10"/>
        <w:ind w:left="195" w:right="0" w:firstLine="0"/>
        <w:jc w:val="left"/>
        <w:rPr>
          <w:sz w:val="16"/>
        </w:rPr>
      </w:pPr>
      <w:r>
        <w:rPr/>
        <w:br w:type="column"/>
      </w:r>
      <w:r>
        <w:rPr>
          <w:color w:val="404040"/>
          <w:sz w:val="16"/>
        </w:rPr>
        <w:t>52,8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"/>
        <w:rPr>
          <w:sz w:val="14"/>
        </w:rPr>
      </w:pPr>
    </w:p>
    <w:p>
      <w:pPr>
        <w:spacing w:before="0"/>
        <w:ind w:left="31" w:right="0" w:firstLine="0"/>
        <w:jc w:val="left"/>
        <w:rPr>
          <w:sz w:val="16"/>
        </w:rPr>
      </w:pPr>
      <w:r>
        <w:rPr>
          <w:color w:val="404040"/>
          <w:sz w:val="16"/>
        </w:rPr>
        <w:t>45,9</w:t>
      </w:r>
    </w:p>
    <w:p>
      <w:pPr>
        <w:pStyle w:val="BodyText"/>
        <w:spacing w:line="259" w:lineRule="auto" w:before="1"/>
        <w:ind w:left="515" w:right="559"/>
        <w:jc w:val="both"/>
      </w:pPr>
      <w:r>
        <w:rPr/>
        <w:br w:type="column"/>
      </w:r>
      <w:r>
        <w:rPr>
          <w:color w:val="44536A"/>
        </w:rPr>
        <w:t>перформанси</w:t>
      </w:r>
      <w:r>
        <w:rPr>
          <w:color w:val="44536A"/>
          <w:spacing w:val="1"/>
        </w:rPr>
        <w:t> </w:t>
      </w:r>
      <w:r>
        <w:rPr>
          <w:color w:val="44536A"/>
        </w:rPr>
        <w:t>привреде.</w:t>
      </w:r>
      <w:r>
        <w:rPr>
          <w:color w:val="44536A"/>
          <w:spacing w:val="1"/>
        </w:rPr>
        <w:t> </w:t>
      </w:r>
      <w:r>
        <w:rPr>
          <w:color w:val="44536A"/>
        </w:rPr>
        <w:t>Користећи</w:t>
      </w:r>
      <w:r>
        <w:rPr>
          <w:color w:val="44536A"/>
          <w:spacing w:val="1"/>
        </w:rPr>
        <w:t> </w:t>
      </w:r>
      <w:r>
        <w:rPr>
          <w:color w:val="44536A"/>
        </w:rPr>
        <w:t>законску</w:t>
      </w:r>
      <w:r>
        <w:rPr>
          <w:color w:val="44536A"/>
          <w:spacing w:val="1"/>
        </w:rPr>
        <w:t> </w:t>
      </w:r>
      <w:r>
        <w:rPr>
          <w:color w:val="44536A"/>
        </w:rPr>
        <w:t>могућност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привременом</w:t>
      </w:r>
      <w:r>
        <w:rPr>
          <w:color w:val="44536A"/>
          <w:spacing w:val="1"/>
        </w:rPr>
        <w:t> </w:t>
      </w:r>
      <w:r>
        <w:rPr>
          <w:color w:val="44536A"/>
        </w:rPr>
        <w:t>одступању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правила,</w:t>
      </w:r>
      <w:r>
        <w:rPr>
          <w:color w:val="44536A"/>
          <w:spacing w:val="1"/>
        </w:rPr>
        <w:t> </w:t>
      </w:r>
      <w:r>
        <w:rPr>
          <w:color w:val="44536A"/>
        </w:rPr>
        <w:t>Влада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предвидела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 прилагођавање у наредне две године.</w:t>
      </w:r>
      <w:r>
        <w:rPr>
          <w:color w:val="44536A"/>
          <w:spacing w:val="1"/>
        </w:rPr>
        <w:t> </w:t>
      </w:r>
      <w:r>
        <w:rPr>
          <w:color w:val="44536A"/>
        </w:rPr>
        <w:t>Тако</w:t>
      </w:r>
      <w:r>
        <w:rPr>
          <w:color w:val="44536A"/>
          <w:spacing w:val="15"/>
        </w:rPr>
        <w:t> </w:t>
      </w:r>
      <w:r>
        <w:rPr>
          <w:color w:val="44536A"/>
        </w:rPr>
        <w:t>би</w:t>
      </w:r>
      <w:r>
        <w:rPr>
          <w:color w:val="44536A"/>
          <w:spacing w:val="14"/>
        </w:rPr>
        <w:t> </w:t>
      </w:r>
      <w:r>
        <w:rPr>
          <w:color w:val="44536A"/>
        </w:rPr>
        <w:t>се</w:t>
      </w:r>
      <w:r>
        <w:rPr>
          <w:color w:val="44536A"/>
          <w:spacing w:val="13"/>
        </w:rPr>
        <w:t> </w:t>
      </w:r>
      <w:r>
        <w:rPr>
          <w:color w:val="44536A"/>
        </w:rPr>
        <w:t>у</w:t>
      </w:r>
      <w:r>
        <w:rPr>
          <w:color w:val="44536A"/>
          <w:spacing w:val="15"/>
        </w:rPr>
        <w:t> </w:t>
      </w:r>
      <w:r>
        <w:rPr>
          <w:color w:val="44536A"/>
        </w:rPr>
        <w:t>2028.</w:t>
      </w:r>
      <w:r>
        <w:rPr>
          <w:color w:val="44536A"/>
          <w:spacing w:val="17"/>
        </w:rPr>
        <w:t> </w:t>
      </w:r>
      <w:r>
        <w:rPr>
          <w:color w:val="44536A"/>
        </w:rPr>
        <w:t>години,</w:t>
      </w:r>
      <w:r>
        <w:rPr>
          <w:color w:val="44536A"/>
          <w:spacing w:val="18"/>
        </w:rPr>
        <w:t> </w:t>
      </w:r>
      <w:r>
        <w:rPr>
          <w:color w:val="44536A"/>
        </w:rPr>
        <w:t>према</w:t>
      </w:r>
      <w:r>
        <w:rPr>
          <w:color w:val="44536A"/>
          <w:spacing w:val="15"/>
        </w:rPr>
        <w:t> </w:t>
      </w:r>
      <w:r>
        <w:rPr>
          <w:color w:val="44536A"/>
        </w:rPr>
        <w:t>овом</w:t>
      </w:r>
      <w:r>
        <w:rPr>
          <w:color w:val="44536A"/>
          <w:spacing w:val="14"/>
        </w:rPr>
        <w:t> </w:t>
      </w:r>
      <w:r>
        <w:rPr>
          <w:color w:val="44536A"/>
        </w:rPr>
        <w:t>сценарију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7" w:equalWidth="0">
            <w:col w:w="2217" w:space="40"/>
            <w:col w:w="317" w:space="39"/>
            <w:col w:w="317" w:space="39"/>
            <w:col w:w="317" w:space="40"/>
            <w:col w:w="674" w:space="39"/>
            <w:col w:w="521" w:space="246"/>
            <w:col w:w="5394"/>
          </w:cols>
        </w:sectPr>
      </w:pPr>
    </w:p>
    <w:p>
      <w:pPr>
        <w:spacing w:line="179" w:lineRule="exact" w:before="0"/>
        <w:ind w:left="841" w:right="0" w:firstLine="0"/>
        <w:jc w:val="left"/>
        <w:rPr>
          <w:sz w:val="16"/>
        </w:rPr>
      </w:pPr>
      <w:r>
        <w:rPr>
          <w:color w:val="585858"/>
          <w:sz w:val="16"/>
        </w:rPr>
        <w:t>2022</w:t>
      </w:r>
      <w:r>
        <w:rPr>
          <w:color w:val="585858"/>
          <w:spacing w:val="-6"/>
          <w:sz w:val="16"/>
        </w:rPr>
        <w:t> </w:t>
      </w:r>
      <w:r>
        <w:rPr>
          <w:color w:val="585858"/>
          <w:sz w:val="16"/>
        </w:rPr>
        <w:t>2023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2024</w:t>
      </w:r>
      <w:r>
        <w:rPr>
          <w:color w:val="585858"/>
          <w:spacing w:val="-4"/>
          <w:sz w:val="16"/>
        </w:rPr>
        <w:t> </w:t>
      </w:r>
      <w:r>
        <w:rPr>
          <w:color w:val="585858"/>
          <w:sz w:val="16"/>
        </w:rPr>
        <w:t>2025</w:t>
      </w:r>
      <w:r>
        <w:rPr>
          <w:color w:val="585858"/>
          <w:spacing w:val="-6"/>
          <w:sz w:val="16"/>
        </w:rPr>
        <w:t> </w:t>
      </w:r>
      <w:r>
        <w:rPr>
          <w:color w:val="585858"/>
          <w:sz w:val="16"/>
        </w:rPr>
        <w:t>2026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2027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2028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2029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2030</w:t>
      </w:r>
      <w:r>
        <w:rPr>
          <w:color w:val="585858"/>
          <w:spacing w:val="-5"/>
          <w:sz w:val="16"/>
        </w:rPr>
        <w:t> </w:t>
      </w:r>
      <w:r>
        <w:rPr>
          <w:color w:val="585858"/>
          <w:sz w:val="16"/>
        </w:rPr>
        <w:t>2031</w:t>
      </w:r>
    </w:p>
    <w:p>
      <w:pPr>
        <w:spacing w:before="68"/>
        <w:ind w:left="1593" w:right="0" w:firstLine="0"/>
        <w:jc w:val="left"/>
        <w:rPr>
          <w:sz w:val="16"/>
        </w:rPr>
      </w:pPr>
      <w:r>
        <w:rPr/>
        <w:pict>
          <v:line style="position:absolute;mso-position-horizontal-relative:page;mso-position-vertical-relative:paragraph;z-index:15845376" from="116.440002pt,8.717180pt" to="135.640002pt,8.717180pt" stroked="true" strokeweight="1.75pt" strokecolor="#a4a4a4">
            <v:stroke dashstyle="solid"/>
            <w10:wrap type="none"/>
          </v:line>
        </w:pict>
      </w:r>
      <w:r>
        <w:rPr>
          <w:color w:val="585858"/>
          <w:sz w:val="16"/>
        </w:rPr>
        <w:t>Успорен</w:t>
      </w:r>
      <w:r>
        <w:rPr>
          <w:color w:val="585858"/>
          <w:spacing w:val="-1"/>
          <w:sz w:val="16"/>
        </w:rPr>
        <w:t> </w:t>
      </w:r>
      <w:r>
        <w:rPr>
          <w:color w:val="585858"/>
          <w:sz w:val="16"/>
        </w:rPr>
        <w:t>раст након</w:t>
      </w:r>
      <w:r>
        <w:rPr>
          <w:color w:val="585858"/>
          <w:spacing w:val="-1"/>
          <w:sz w:val="16"/>
        </w:rPr>
        <w:t> </w:t>
      </w:r>
      <w:r>
        <w:rPr>
          <w:color w:val="585858"/>
          <w:sz w:val="16"/>
        </w:rPr>
        <w:t>2026</w:t>
      </w:r>
    </w:p>
    <w:p>
      <w:pPr>
        <w:tabs>
          <w:tab w:pos="1587" w:val="left" w:leader="none"/>
        </w:tabs>
        <w:spacing w:line="247" w:lineRule="auto" w:before="5"/>
        <w:ind w:left="1593" w:right="703" w:hanging="425"/>
        <w:jc w:val="left"/>
        <w:rPr>
          <w:sz w:val="16"/>
        </w:rPr>
      </w:pPr>
      <w:r>
        <w:rPr/>
        <w:pict>
          <v:line style="position:absolute;mso-position-horizontal-relative:page;mso-position-vertical-relative:paragraph;z-index:-22962688" from="116.440002pt,5.57718pt" to="135.640002pt,5.57718pt" stroked="true" strokeweight="1.75pt" strokecolor="#ec7c30">
            <v:stroke dashstyle="solid"/>
            <w10:wrap type="none"/>
          </v:line>
        </w:pict>
      </w:r>
      <w:r>
        <w:rPr>
          <w:rFonts w:ascii="Times New Roman" w:hAnsi="Times New Roman"/>
          <w:color w:val="585858"/>
          <w:w w:val="100"/>
          <w:sz w:val="16"/>
          <w:u w:val="thick" w:color="4471C4"/>
        </w:rPr>
        <w:t> </w:t>
      </w:r>
      <w:r>
        <w:rPr>
          <w:rFonts w:ascii="Times New Roman" w:hAnsi="Times New Roman"/>
          <w:color w:val="585858"/>
          <w:sz w:val="16"/>
          <w:u w:val="thick" w:color="4471C4"/>
        </w:rPr>
        <w:tab/>
      </w:r>
      <w:r>
        <w:rPr>
          <w:color w:val="585858"/>
          <w:sz w:val="16"/>
        </w:rPr>
        <w:t>Фискални шок након 2026. године</w:t>
      </w:r>
      <w:r>
        <w:rPr>
          <w:color w:val="585858"/>
          <w:spacing w:val="-34"/>
          <w:sz w:val="16"/>
        </w:rPr>
        <w:t> </w:t>
      </w:r>
      <w:r>
        <w:rPr>
          <w:color w:val="585858"/>
          <w:sz w:val="16"/>
        </w:rPr>
        <w:t>Основни</w:t>
      </w:r>
      <w:r>
        <w:rPr>
          <w:color w:val="585858"/>
          <w:spacing w:val="-2"/>
          <w:sz w:val="16"/>
        </w:rPr>
        <w:t> </w:t>
      </w:r>
      <w:r>
        <w:rPr>
          <w:color w:val="585858"/>
          <w:sz w:val="16"/>
        </w:rPr>
        <w:t>сценарио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„фискални</w:t>
      </w:r>
      <w:r>
        <w:rPr>
          <w:color w:val="44536A"/>
          <w:spacing w:val="1"/>
        </w:rPr>
        <w:t> </w:t>
      </w:r>
      <w:r>
        <w:rPr>
          <w:color w:val="44536A"/>
        </w:rPr>
        <w:t>шок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године”</w:t>
      </w:r>
      <w:r>
        <w:rPr>
          <w:color w:val="44536A"/>
          <w:spacing w:val="1"/>
        </w:rPr>
        <w:t> </w:t>
      </w:r>
      <w:r>
        <w:rPr>
          <w:color w:val="44536A"/>
        </w:rPr>
        <w:t>подразумева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реализацију</w:t>
      </w:r>
      <w:r>
        <w:rPr>
          <w:color w:val="44536A"/>
          <w:spacing w:val="1"/>
        </w:rPr>
        <w:t> </w:t>
      </w:r>
      <w:r>
        <w:rPr>
          <w:color w:val="44536A"/>
        </w:rPr>
        <w:t>ванредног</w:t>
      </w:r>
      <w:r>
        <w:rPr>
          <w:color w:val="44536A"/>
          <w:spacing w:val="1"/>
        </w:rPr>
        <w:t> </w:t>
      </w:r>
      <w:r>
        <w:rPr>
          <w:color w:val="44536A"/>
        </w:rPr>
        <w:t>догађаја</w:t>
      </w:r>
      <w:r>
        <w:rPr>
          <w:color w:val="44536A"/>
          <w:spacing w:val="1"/>
        </w:rPr>
        <w:t> </w:t>
      </w:r>
      <w:r>
        <w:rPr>
          <w:color w:val="44536A"/>
        </w:rPr>
        <w:t>(природна,</w:t>
      </w:r>
      <w:r>
        <w:rPr>
          <w:color w:val="44536A"/>
          <w:spacing w:val="1"/>
        </w:rPr>
        <w:t> </w:t>
      </w:r>
      <w:r>
        <w:rPr>
          <w:color w:val="44536A"/>
        </w:rPr>
        <w:t>здравствена,</w:t>
      </w:r>
      <w:r>
        <w:rPr>
          <w:color w:val="44536A"/>
          <w:spacing w:val="1"/>
        </w:rPr>
        <w:t> </w:t>
      </w:r>
      <w:r>
        <w:rPr>
          <w:color w:val="44536A"/>
        </w:rPr>
        <w:t>економска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др.</w:t>
      </w:r>
      <w:r>
        <w:rPr>
          <w:color w:val="44536A"/>
          <w:spacing w:val="1"/>
        </w:rPr>
        <w:t> </w:t>
      </w:r>
      <w:r>
        <w:rPr>
          <w:color w:val="44536A"/>
        </w:rPr>
        <w:t>ванредна</w:t>
      </w:r>
      <w:r>
        <w:rPr>
          <w:color w:val="44536A"/>
          <w:spacing w:val="1"/>
        </w:rPr>
        <w:t> </w:t>
      </w:r>
      <w:r>
        <w:rPr>
          <w:color w:val="44536A"/>
        </w:rPr>
        <w:t>околност)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дуалним</w:t>
      </w:r>
      <w:r>
        <w:rPr>
          <w:color w:val="44536A"/>
          <w:spacing w:val="1"/>
        </w:rPr>
        <w:t> </w:t>
      </w:r>
      <w:r>
        <w:rPr>
          <w:color w:val="44536A"/>
        </w:rPr>
        <w:t>дејством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фискални и реални сектор. Како би се ублажиле</w:t>
      </w:r>
      <w:r>
        <w:rPr>
          <w:color w:val="44536A"/>
          <w:spacing w:val="1"/>
        </w:rPr>
        <w:t> </w:t>
      </w:r>
      <w:r>
        <w:rPr>
          <w:color w:val="44536A"/>
        </w:rPr>
        <w:t>последице</w:t>
      </w:r>
      <w:r>
        <w:rPr>
          <w:color w:val="44536A"/>
          <w:spacing w:val="1"/>
        </w:rPr>
        <w:t> </w:t>
      </w:r>
      <w:r>
        <w:rPr>
          <w:color w:val="44536A"/>
        </w:rPr>
        <w:t>такве</w:t>
      </w:r>
      <w:r>
        <w:rPr>
          <w:color w:val="44536A"/>
          <w:spacing w:val="1"/>
        </w:rPr>
        <w:t> </w:t>
      </w:r>
      <w:r>
        <w:rPr>
          <w:color w:val="44536A"/>
        </w:rPr>
        <w:t>кризе</w:t>
      </w:r>
      <w:r>
        <w:rPr>
          <w:color w:val="44536A"/>
          <w:spacing w:val="1"/>
        </w:rPr>
        <w:t> </w:t>
      </w:r>
      <w:r>
        <w:rPr>
          <w:color w:val="44536A"/>
        </w:rPr>
        <w:t>(шока)</w:t>
      </w:r>
      <w:r>
        <w:rPr>
          <w:color w:val="44536A"/>
          <w:spacing w:val="1"/>
        </w:rPr>
        <w:t> </w:t>
      </w:r>
      <w:r>
        <w:rPr>
          <w:color w:val="44536A"/>
        </w:rPr>
        <w:t>држава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приморана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реагује</w:t>
      </w:r>
      <w:r>
        <w:rPr>
          <w:color w:val="44536A"/>
          <w:spacing w:val="1"/>
        </w:rPr>
        <w:t> </w:t>
      </w:r>
      <w:r>
        <w:rPr>
          <w:color w:val="44536A"/>
        </w:rPr>
        <w:t>већим</w:t>
      </w:r>
      <w:r>
        <w:rPr>
          <w:color w:val="44536A"/>
          <w:spacing w:val="1"/>
        </w:rPr>
        <w:t> </w:t>
      </w:r>
      <w:r>
        <w:rPr>
          <w:color w:val="44536A"/>
        </w:rPr>
        <w:t>издвајањима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расходној</w:t>
      </w:r>
      <w:r>
        <w:rPr>
          <w:color w:val="44536A"/>
          <w:spacing w:val="1"/>
        </w:rPr>
        <w:t> </w:t>
      </w:r>
      <w:r>
        <w:rPr>
          <w:color w:val="44536A"/>
        </w:rPr>
        <w:t>страни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привременим</w:t>
      </w:r>
      <w:r>
        <w:rPr>
          <w:color w:val="44536A"/>
          <w:spacing w:val="1"/>
        </w:rPr>
        <w:t> </w:t>
      </w:r>
      <w:r>
        <w:rPr>
          <w:color w:val="44536A"/>
        </w:rPr>
        <w:t>смањењем</w:t>
      </w:r>
      <w:r>
        <w:rPr>
          <w:color w:val="44536A"/>
          <w:spacing w:val="1"/>
        </w:rPr>
        <w:t> </w:t>
      </w:r>
      <w:r>
        <w:rPr>
          <w:color w:val="44536A"/>
        </w:rPr>
        <w:t>пореза,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једнострано</w:t>
      </w:r>
      <w:r>
        <w:rPr>
          <w:color w:val="44536A"/>
          <w:spacing w:val="1"/>
        </w:rPr>
        <w:t> </w:t>
      </w:r>
      <w:r>
        <w:rPr>
          <w:color w:val="44536A"/>
        </w:rPr>
        <w:t>погоршава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-43"/>
        </w:rPr>
        <w:t> </w:t>
      </w:r>
      <w:r>
        <w:rPr>
          <w:color w:val="44536A"/>
        </w:rPr>
        <w:t>перформансе. Дејство кризе на реални сектор, у</w:t>
      </w:r>
      <w:r>
        <w:rPr>
          <w:color w:val="44536A"/>
          <w:spacing w:val="1"/>
        </w:rPr>
        <w:t> </w:t>
      </w:r>
      <w:r>
        <w:rPr>
          <w:color w:val="44536A"/>
        </w:rPr>
        <w:t>зависности од врсте шока, може да буде веома</w:t>
      </w:r>
      <w:r>
        <w:rPr>
          <w:color w:val="44536A"/>
          <w:spacing w:val="1"/>
        </w:rPr>
        <w:t> </w:t>
      </w:r>
      <w:r>
        <w:rPr>
          <w:color w:val="44536A"/>
        </w:rPr>
        <w:t>различито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интензитету,</w:t>
      </w:r>
      <w:r>
        <w:rPr>
          <w:color w:val="44536A"/>
          <w:spacing w:val="1"/>
        </w:rPr>
        <w:t> </w:t>
      </w:r>
      <w:r>
        <w:rPr>
          <w:color w:val="44536A"/>
        </w:rPr>
        <w:t>начину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дужини</w:t>
      </w:r>
      <w:r>
        <w:rPr>
          <w:color w:val="44536A"/>
          <w:spacing w:val="1"/>
        </w:rPr>
        <w:t> </w:t>
      </w:r>
      <w:r>
        <w:rPr>
          <w:color w:val="44536A"/>
        </w:rPr>
        <w:t>деловања, али извесно има за последицу пад или</w:t>
      </w:r>
      <w:r>
        <w:rPr>
          <w:color w:val="44536A"/>
          <w:spacing w:val="-43"/>
        </w:rPr>
        <w:t> </w:t>
      </w:r>
      <w:r>
        <w:rPr>
          <w:color w:val="44536A"/>
        </w:rPr>
        <w:t>успорени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</w:t>
      </w:r>
      <w:r>
        <w:rPr>
          <w:color w:val="44536A"/>
          <w:spacing w:val="1"/>
        </w:rPr>
        <w:t> </w:t>
      </w:r>
      <w:r>
        <w:rPr>
          <w:color w:val="44536A"/>
        </w:rPr>
        <w:t>дејство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приходну</w:t>
      </w:r>
      <w:r>
        <w:rPr>
          <w:color w:val="44536A"/>
          <w:spacing w:val="16"/>
        </w:rPr>
        <w:t> </w:t>
      </w:r>
      <w:r>
        <w:rPr>
          <w:color w:val="44536A"/>
        </w:rPr>
        <w:t>страну</w:t>
      </w:r>
      <w:r>
        <w:rPr>
          <w:color w:val="44536A"/>
          <w:spacing w:val="14"/>
        </w:rPr>
        <w:t> </w:t>
      </w:r>
      <w:r>
        <w:rPr>
          <w:color w:val="44536A"/>
        </w:rPr>
        <w:t>буџета.</w:t>
      </w:r>
      <w:r>
        <w:rPr>
          <w:color w:val="44536A"/>
          <w:spacing w:val="13"/>
        </w:rPr>
        <w:t> </w:t>
      </w:r>
      <w:r>
        <w:rPr>
          <w:color w:val="44536A"/>
        </w:rPr>
        <w:t>Ови</w:t>
      </w:r>
      <w:r>
        <w:rPr>
          <w:color w:val="44536A"/>
          <w:spacing w:val="13"/>
        </w:rPr>
        <w:t> </w:t>
      </w:r>
      <w:r>
        <w:rPr>
          <w:color w:val="44536A"/>
        </w:rPr>
        <w:t>вишеструки</w:t>
      </w:r>
    </w:p>
    <w:p>
      <w:pPr>
        <w:pStyle w:val="BodyText"/>
        <w:spacing w:line="259" w:lineRule="auto"/>
        <w:ind w:left="280" w:right="559"/>
        <w:jc w:val="both"/>
      </w:pPr>
      <w:r>
        <w:rPr/>
        <w:br w:type="column"/>
      </w:r>
      <w:r>
        <w:rPr>
          <w:color w:val="44536A"/>
        </w:rPr>
        <w:t>планирао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дефицит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2%,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симулирано</w:t>
      </w:r>
      <w:r>
        <w:rPr>
          <w:color w:val="44536A"/>
          <w:spacing w:val="1"/>
        </w:rPr>
        <w:t> </w:t>
      </w:r>
      <w:r>
        <w:rPr>
          <w:color w:val="44536A"/>
        </w:rPr>
        <w:t>одсуство</w:t>
      </w:r>
      <w:r>
        <w:rPr>
          <w:color w:val="44536A"/>
          <w:spacing w:val="1"/>
        </w:rPr>
        <w:t> </w:t>
      </w:r>
      <w:r>
        <w:rPr>
          <w:color w:val="44536A"/>
        </w:rPr>
        <w:t>реалног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тој</w:t>
      </w:r>
      <w:r>
        <w:rPr>
          <w:color w:val="44536A"/>
          <w:spacing w:val="1"/>
        </w:rPr>
        <w:t> </w:t>
      </w:r>
      <w:r>
        <w:rPr>
          <w:color w:val="44536A"/>
        </w:rPr>
        <w:t>години,</w:t>
      </w:r>
      <w:r>
        <w:rPr>
          <w:color w:val="44536A"/>
          <w:spacing w:val="1"/>
        </w:rPr>
        <w:t> </w:t>
      </w:r>
      <w:r>
        <w:rPr>
          <w:color w:val="44536A"/>
        </w:rPr>
        <w:t>произвело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минимално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дуга.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2029.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планиран је избалансирани фискални резултат, у</w:t>
      </w:r>
      <w:r>
        <w:rPr>
          <w:color w:val="44536A"/>
          <w:spacing w:val="1"/>
        </w:rPr>
        <w:t> </w:t>
      </w:r>
      <w:r>
        <w:rPr>
          <w:color w:val="44536A"/>
        </w:rPr>
        <w:t>складу са фискалним правилима, који доводи до</w:t>
      </w:r>
      <w:r>
        <w:rPr>
          <w:color w:val="44536A"/>
          <w:spacing w:val="1"/>
        </w:rPr>
        <w:t> </w:t>
      </w:r>
      <w:r>
        <w:rPr>
          <w:color w:val="44536A"/>
        </w:rPr>
        <w:t>преокретања путање дуга. На крају овог кризног</w:t>
      </w:r>
      <w:r>
        <w:rPr>
          <w:color w:val="44536A"/>
          <w:spacing w:val="1"/>
        </w:rPr>
        <w:t> </w:t>
      </w:r>
      <w:r>
        <w:rPr>
          <w:color w:val="44536A"/>
        </w:rPr>
        <w:t>периода,</w:t>
      </w:r>
      <w:r>
        <w:rPr>
          <w:color w:val="44536A"/>
          <w:spacing w:val="-10"/>
        </w:rPr>
        <w:t> </w:t>
      </w:r>
      <w:r>
        <w:rPr>
          <w:color w:val="44536A"/>
        </w:rPr>
        <w:t>уз</w:t>
      </w:r>
      <w:r>
        <w:rPr>
          <w:color w:val="44536A"/>
          <w:spacing w:val="-11"/>
        </w:rPr>
        <w:t> </w:t>
      </w:r>
      <w:r>
        <w:rPr>
          <w:color w:val="44536A"/>
        </w:rPr>
        <w:t>очекивани</w:t>
      </w:r>
      <w:r>
        <w:rPr>
          <w:color w:val="44536A"/>
          <w:spacing w:val="-10"/>
        </w:rPr>
        <w:t> </w:t>
      </w:r>
      <w:r>
        <w:rPr>
          <w:color w:val="44536A"/>
        </w:rPr>
        <w:t>опоравак</w:t>
      </w:r>
      <w:r>
        <w:rPr>
          <w:color w:val="44536A"/>
          <w:spacing w:val="-9"/>
        </w:rPr>
        <w:t> </w:t>
      </w:r>
      <w:r>
        <w:rPr>
          <w:color w:val="44536A"/>
        </w:rPr>
        <w:t>привредног</w:t>
      </w:r>
      <w:r>
        <w:rPr>
          <w:color w:val="44536A"/>
          <w:spacing w:val="-11"/>
        </w:rPr>
        <w:t> </w:t>
      </w:r>
      <w:r>
        <w:rPr>
          <w:color w:val="44536A"/>
        </w:rPr>
        <w:t>раста</w:t>
      </w:r>
      <w:r>
        <w:rPr>
          <w:color w:val="44536A"/>
          <w:spacing w:val="-43"/>
        </w:rPr>
        <w:t> </w:t>
      </w:r>
      <w:r>
        <w:rPr>
          <w:color w:val="44536A"/>
        </w:rPr>
        <w:t>од 3%, у 2030. години, учешће јавног дуга пада</w:t>
      </w:r>
      <w:r>
        <w:rPr>
          <w:color w:val="44536A"/>
          <w:spacing w:val="1"/>
        </w:rPr>
        <w:t> </w:t>
      </w:r>
      <w:r>
        <w:rPr>
          <w:color w:val="44536A"/>
        </w:rPr>
        <w:t>испод</w:t>
      </w:r>
      <w:r>
        <w:rPr>
          <w:color w:val="44536A"/>
          <w:spacing w:val="1"/>
        </w:rPr>
        <w:t> </w:t>
      </w:r>
      <w:r>
        <w:rPr>
          <w:color w:val="44536A"/>
        </w:rPr>
        <w:t>границе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60%,</w:t>
      </w:r>
      <w:r>
        <w:rPr>
          <w:color w:val="44536A"/>
          <w:spacing w:val="1"/>
        </w:rPr>
        <w:t> </w:t>
      </w:r>
      <w:r>
        <w:rPr>
          <w:color w:val="44536A"/>
        </w:rPr>
        <w:t>чиме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омогућава</w:t>
      </w:r>
      <w:r>
        <w:rPr>
          <w:color w:val="44536A"/>
          <w:spacing w:val="1"/>
        </w:rPr>
        <w:t> </w:t>
      </w:r>
      <w:r>
        <w:rPr>
          <w:color w:val="44536A"/>
        </w:rPr>
        <w:t>постепена</w:t>
      </w:r>
      <w:r>
        <w:rPr>
          <w:color w:val="44536A"/>
          <w:spacing w:val="-1"/>
        </w:rPr>
        <w:t> </w:t>
      </w:r>
      <w:r>
        <w:rPr>
          <w:color w:val="44536A"/>
        </w:rPr>
        <w:t>релаксација</w:t>
      </w:r>
      <w:r>
        <w:rPr>
          <w:color w:val="44536A"/>
          <w:spacing w:val="-1"/>
        </w:rPr>
        <w:t> </w:t>
      </w:r>
      <w:r>
        <w:rPr>
          <w:color w:val="44536A"/>
        </w:rPr>
        <w:t>фискалне политике.</w:t>
      </w:r>
    </w:p>
    <w:p>
      <w:pPr>
        <w:pStyle w:val="BodyText"/>
        <w:spacing w:line="259" w:lineRule="auto" w:before="119"/>
        <w:ind w:left="280" w:right="559"/>
        <w:jc w:val="both"/>
      </w:pP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симулације</w:t>
      </w:r>
      <w:r>
        <w:rPr>
          <w:color w:val="44536A"/>
          <w:spacing w:val="1"/>
        </w:rPr>
        <w:t> </w:t>
      </w:r>
      <w:r>
        <w:rPr>
          <w:color w:val="44536A"/>
        </w:rPr>
        <w:t>поред</w:t>
      </w:r>
      <w:r>
        <w:rPr>
          <w:color w:val="44536A"/>
          <w:spacing w:val="1"/>
        </w:rPr>
        <w:t> </w:t>
      </w:r>
      <w:r>
        <w:rPr>
          <w:color w:val="44536A"/>
        </w:rPr>
        <w:t>осталог</w:t>
      </w:r>
      <w:r>
        <w:rPr>
          <w:color w:val="44536A"/>
          <w:spacing w:val="1"/>
        </w:rPr>
        <w:t> </w:t>
      </w:r>
      <w:r>
        <w:rPr>
          <w:color w:val="44536A"/>
        </w:rPr>
        <w:t>показују</w:t>
      </w:r>
      <w:r>
        <w:rPr>
          <w:color w:val="44536A"/>
          <w:spacing w:val="1"/>
        </w:rPr>
        <w:t> </w:t>
      </w:r>
      <w:r>
        <w:rPr>
          <w:color w:val="44536A"/>
        </w:rPr>
        <w:t>могуће</w:t>
      </w:r>
      <w:r>
        <w:rPr>
          <w:color w:val="44536A"/>
          <w:spacing w:val="1"/>
        </w:rPr>
        <w:t> </w:t>
      </w:r>
      <w:r>
        <w:rPr>
          <w:color w:val="44536A"/>
        </w:rPr>
        <w:t>правце</w:t>
      </w:r>
      <w:r>
        <w:rPr>
          <w:color w:val="44536A"/>
          <w:spacing w:val="1"/>
        </w:rPr>
        <w:t> </w:t>
      </w:r>
      <w:r>
        <w:rPr>
          <w:color w:val="44536A"/>
        </w:rPr>
        <w:t>деловања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различитим сценаријима. Истовремено оне дају и</w:t>
      </w:r>
      <w:r>
        <w:rPr>
          <w:color w:val="44536A"/>
          <w:spacing w:val="-43"/>
        </w:rPr>
        <w:t> </w:t>
      </w:r>
      <w:r>
        <w:rPr>
          <w:color w:val="44536A"/>
        </w:rPr>
        <w:t>потврду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томе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сет</w:t>
      </w:r>
      <w:r>
        <w:rPr>
          <w:color w:val="44536A"/>
          <w:spacing w:val="1"/>
        </w:rPr>
        <w:t> </w:t>
      </w:r>
      <w:r>
        <w:rPr>
          <w:color w:val="44536A"/>
        </w:rPr>
        <w:t>усвојених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правила</w:t>
      </w:r>
      <w:r>
        <w:rPr>
          <w:color w:val="44536A"/>
          <w:spacing w:val="-4"/>
        </w:rPr>
        <w:t> </w:t>
      </w:r>
      <w:r>
        <w:rPr>
          <w:color w:val="44536A"/>
        </w:rPr>
        <w:t>операбилан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спроводљив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да</w:t>
      </w:r>
      <w:r>
        <w:rPr>
          <w:color w:val="44536A"/>
          <w:spacing w:val="-3"/>
        </w:rPr>
        <w:t> </w:t>
      </w:r>
      <w:r>
        <w:rPr>
          <w:color w:val="44536A"/>
        </w:rPr>
        <w:t>испуњава</w:t>
      </w:r>
      <w:r>
        <w:rPr>
          <w:color w:val="44536A"/>
          <w:spacing w:val="-43"/>
        </w:rPr>
        <w:t> </w:t>
      </w:r>
      <w:r>
        <w:rPr>
          <w:color w:val="44536A"/>
        </w:rPr>
        <w:t>своју сврху, а то је дугорочна одрживост фискалне</w:t>
      </w:r>
      <w:r>
        <w:rPr>
          <w:color w:val="44536A"/>
          <w:spacing w:val="-43"/>
        </w:rPr>
        <w:t> </w:t>
      </w:r>
      <w:r>
        <w:rPr>
          <w:color w:val="44536A"/>
        </w:rPr>
        <w:t>позиције</w:t>
      </w:r>
      <w:r>
        <w:rPr>
          <w:color w:val="44536A"/>
          <w:spacing w:val="-2"/>
        </w:rPr>
        <w:t> </w:t>
      </w:r>
      <w:r>
        <w:rPr>
          <w:color w:val="44536A"/>
        </w:rPr>
        <w:t>земље.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399"/>
            <w:col w:w="5160"/>
          </w:cols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Heading1"/>
        <w:numPr>
          <w:ilvl w:val="0"/>
          <w:numId w:val="3"/>
        </w:numPr>
        <w:tabs>
          <w:tab w:pos="1157" w:val="left" w:leader="none"/>
        </w:tabs>
        <w:spacing w:line="240" w:lineRule="auto" w:before="47" w:after="0"/>
        <w:ind w:left="1156" w:right="0" w:hanging="337"/>
        <w:jc w:val="left"/>
        <w:rPr>
          <w:color w:val="2E5395"/>
        </w:rPr>
      </w:pPr>
      <w:bookmarkStart w:name="III. СТРАТЕГИЈА УПРАВЉАЊА ЈАВНИМ ДУГОМ О" w:id="39"/>
      <w:bookmarkEnd w:id="39"/>
      <w:r>
        <w:rPr>
          <w:b w:val="0"/>
        </w:rPr>
      </w:r>
      <w:bookmarkStart w:name="_bookmark12" w:id="40"/>
      <w:bookmarkEnd w:id="40"/>
      <w:r>
        <w:rPr>
          <w:b w:val="0"/>
        </w:rPr>
      </w:r>
      <w:bookmarkStart w:name="_bookmark12" w:id="41"/>
      <w:bookmarkEnd w:id="41"/>
      <w:r>
        <w:rPr>
          <w:color w:val="2E5395"/>
        </w:rPr>
        <w:t>С</w:t>
      </w:r>
      <w:r>
        <w:rPr>
          <w:color w:val="2E5395"/>
        </w:rPr>
        <w:t>ТРАТЕГИЈА</w:t>
      </w:r>
      <w:r>
        <w:rPr>
          <w:color w:val="2E5395"/>
          <w:spacing w:val="-5"/>
        </w:rPr>
        <w:t> </w:t>
      </w:r>
      <w:r>
        <w:rPr>
          <w:color w:val="2E5395"/>
        </w:rPr>
        <w:t>УПРАВЉАЊА</w:t>
      </w:r>
      <w:r>
        <w:rPr>
          <w:color w:val="2E5395"/>
          <w:spacing w:val="-4"/>
        </w:rPr>
        <w:t> </w:t>
      </w:r>
      <w:r>
        <w:rPr>
          <w:color w:val="2E5395"/>
        </w:rPr>
        <w:t>ЈАВНИМ</w:t>
      </w:r>
      <w:r>
        <w:rPr>
          <w:color w:val="2E5395"/>
          <w:spacing w:val="-6"/>
        </w:rPr>
        <w:t> </w:t>
      </w:r>
      <w:r>
        <w:rPr>
          <w:color w:val="2E5395"/>
        </w:rPr>
        <w:t>ДУГОМ</w:t>
      </w:r>
      <w:r>
        <w:rPr>
          <w:color w:val="2E5395"/>
          <w:spacing w:val="-4"/>
        </w:rPr>
        <w:t> </w:t>
      </w:r>
      <w:r>
        <w:rPr>
          <w:color w:val="2E5395"/>
        </w:rPr>
        <w:t>ОД</w:t>
      </w:r>
      <w:r>
        <w:rPr>
          <w:color w:val="2E5395"/>
          <w:spacing w:val="-5"/>
        </w:rPr>
        <w:t> </w:t>
      </w:r>
      <w:r>
        <w:rPr>
          <w:color w:val="2E5395"/>
        </w:rPr>
        <w:t>2024.</w:t>
      </w:r>
      <w:r>
        <w:rPr>
          <w:color w:val="2E5395"/>
          <w:spacing w:val="-4"/>
        </w:rPr>
        <w:t> </w:t>
      </w:r>
      <w:r>
        <w:rPr>
          <w:color w:val="2E5395"/>
        </w:rPr>
        <w:t>ДО</w:t>
      </w:r>
      <w:r>
        <w:rPr>
          <w:color w:val="2E5395"/>
          <w:spacing w:val="-2"/>
        </w:rPr>
        <w:t> </w:t>
      </w:r>
      <w:r>
        <w:rPr>
          <w:color w:val="2E5395"/>
        </w:rPr>
        <w:t>2026.</w:t>
      </w:r>
      <w:r>
        <w:rPr>
          <w:color w:val="2E5395"/>
          <w:spacing w:val="-4"/>
        </w:rPr>
        <w:t> </w:t>
      </w:r>
      <w:r>
        <w:rPr>
          <w:color w:val="2E5395"/>
        </w:rPr>
        <w:t>ГОДИНЕ</w:t>
      </w:r>
    </w:p>
    <w:p>
      <w:pPr>
        <w:pStyle w:val="BodyText"/>
        <w:spacing w:before="11"/>
        <w:rPr>
          <w:b/>
          <w:sz w:val="16"/>
        </w:rPr>
      </w:pPr>
    </w:p>
    <w:p>
      <w:pPr>
        <w:spacing w:after="0"/>
        <w:rPr>
          <w:sz w:val="16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59"/>
        <w:ind w:left="280" w:right="39"/>
        <w:jc w:val="both"/>
      </w:pPr>
      <w:r>
        <w:rPr>
          <w:color w:val="44536A"/>
        </w:rPr>
        <w:t>Према Закону о јавном дугу, као правном основу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 Републике Србије, јавни дуг чине све</w:t>
      </w:r>
      <w:r>
        <w:rPr>
          <w:color w:val="44536A"/>
          <w:spacing w:val="-43"/>
        </w:rPr>
        <w:t> </w:t>
      </w:r>
      <w:r>
        <w:rPr>
          <w:color w:val="44536A"/>
        </w:rPr>
        <w:t>директне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-3"/>
        </w:rPr>
        <w:t> </w:t>
      </w:r>
      <w:r>
        <w:rPr>
          <w:color w:val="44536A"/>
        </w:rPr>
        <w:t>као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гаранције</w:t>
      </w:r>
      <w:r>
        <w:rPr>
          <w:color w:val="44536A"/>
          <w:spacing w:val="-4"/>
        </w:rPr>
        <w:t> </w:t>
      </w:r>
      <w:r>
        <w:rPr>
          <w:color w:val="44536A"/>
        </w:rPr>
        <w:t>издате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задуживање</w:t>
      </w:r>
      <w:r>
        <w:rPr>
          <w:color w:val="44536A"/>
          <w:spacing w:val="1"/>
        </w:rPr>
        <w:t> </w:t>
      </w:r>
      <w:r>
        <w:rPr>
          <w:color w:val="44536A"/>
        </w:rPr>
        <w:t>јавних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 самоуправе, као и других правних лица.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Република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може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задуживати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домаћој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страној</w:t>
      </w:r>
      <w:r>
        <w:rPr>
          <w:color w:val="44536A"/>
          <w:spacing w:val="-43"/>
        </w:rPr>
        <w:t> </w:t>
      </w:r>
      <w:r>
        <w:rPr>
          <w:color w:val="44536A"/>
        </w:rPr>
        <w:t>валути,</w:t>
      </w:r>
      <w:r>
        <w:rPr>
          <w:color w:val="44536A"/>
          <w:spacing w:val="1"/>
        </w:rPr>
        <w:t> </w:t>
      </w:r>
      <w:r>
        <w:rPr>
          <w:color w:val="44536A"/>
        </w:rPr>
        <w:t>ради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буџетског</w:t>
      </w:r>
      <w:r>
        <w:rPr>
          <w:color w:val="44536A"/>
          <w:spacing w:val="1"/>
        </w:rPr>
        <w:t> </w:t>
      </w:r>
      <w:r>
        <w:rPr>
          <w:color w:val="44536A"/>
        </w:rPr>
        <w:t>дефицита,</w:t>
      </w:r>
      <w:r>
        <w:rPr>
          <w:color w:val="44536A"/>
          <w:spacing w:val="-43"/>
        </w:rPr>
        <w:t> </w:t>
      </w:r>
      <w:r>
        <w:rPr>
          <w:color w:val="44536A"/>
        </w:rPr>
        <w:t>дефицита</w:t>
      </w:r>
      <w:r>
        <w:rPr>
          <w:color w:val="44536A"/>
          <w:spacing w:val="1"/>
        </w:rPr>
        <w:t> </w:t>
      </w:r>
      <w:r>
        <w:rPr>
          <w:color w:val="44536A"/>
        </w:rPr>
        <w:t>текуће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ликвидности,</w:t>
      </w:r>
      <w:r>
        <w:rPr>
          <w:color w:val="44536A"/>
          <w:spacing w:val="1"/>
        </w:rPr>
        <w:t> </w:t>
      </w:r>
      <w:r>
        <w:rPr>
          <w:color w:val="44536A"/>
        </w:rPr>
        <w:t>рефинансирања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неизмиреног дуга, за финансирање </w:t>
      </w:r>
      <w:r>
        <w:rPr>
          <w:color w:val="44536A"/>
          <w:spacing w:val="-1"/>
        </w:rPr>
        <w:t>инвестиционих</w:t>
      </w:r>
      <w:r>
        <w:rPr>
          <w:color w:val="44536A"/>
          <w:spacing w:val="-44"/>
        </w:rPr>
        <w:t> </w:t>
      </w:r>
      <w:r>
        <w:rPr>
          <w:color w:val="44536A"/>
        </w:rPr>
        <w:t>пројеката, као и за извршавање обавеза по датим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гаранцијама.</w:t>
      </w:r>
      <w:r>
        <w:rPr>
          <w:color w:val="44536A"/>
          <w:spacing w:val="1"/>
        </w:rPr>
        <w:t> </w:t>
      </w:r>
      <w:r>
        <w:rPr>
          <w:color w:val="44536A"/>
        </w:rPr>
        <w:t>Одредбама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дугу</w:t>
      </w:r>
      <w:r>
        <w:rPr>
          <w:color w:val="44536A"/>
          <w:spacing w:val="1"/>
        </w:rPr>
        <w:t> </w:t>
      </w:r>
      <w:r>
        <w:rPr>
          <w:color w:val="44536A"/>
        </w:rPr>
        <w:t>назначено је да јавни дуг представља безусловну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и неопозиву обавезу Републике Србије у односу на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отплату главнице, камате и осталих припадајућих</w:t>
      </w:r>
      <w:r>
        <w:rPr>
          <w:color w:val="44536A"/>
          <w:spacing w:val="1"/>
        </w:rPr>
        <w:t> </w:t>
      </w:r>
      <w:r>
        <w:rPr>
          <w:color w:val="44536A"/>
        </w:rPr>
        <w:t>трошкова.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За формулисање Стратегије за управљање 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коришћен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квантитативни</w:t>
      </w:r>
      <w:r>
        <w:rPr>
          <w:color w:val="44536A"/>
          <w:spacing w:val="1"/>
        </w:rPr>
        <w:t> </w:t>
      </w:r>
      <w:r>
        <w:rPr>
          <w:color w:val="44536A"/>
        </w:rPr>
        <w:t>приступ,</w:t>
      </w:r>
      <w:r>
        <w:rPr>
          <w:color w:val="44536A"/>
          <w:spacing w:val="1"/>
        </w:rPr>
        <w:t> </w:t>
      </w:r>
      <w:r>
        <w:rPr>
          <w:color w:val="44536A"/>
        </w:rPr>
        <w:t>идентификујући могућа ограничења кроз макро-</w:t>
      </w:r>
      <w:r>
        <w:rPr>
          <w:color w:val="44536A"/>
          <w:spacing w:val="1"/>
        </w:rPr>
        <w:t> </w:t>
      </w:r>
      <w:r>
        <w:rPr>
          <w:color w:val="44536A"/>
        </w:rPr>
        <w:t>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показатеље,</w:t>
      </w:r>
      <w:r>
        <w:rPr>
          <w:color w:val="44536A"/>
          <w:spacing w:val="1"/>
        </w:rPr>
        <w:t> </w:t>
      </w:r>
      <w:r>
        <w:rPr>
          <w:color w:val="44536A"/>
        </w:rPr>
        <w:t>анализу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тржишних</w:t>
      </w:r>
      <w:r>
        <w:rPr>
          <w:color w:val="44536A"/>
          <w:spacing w:val="1"/>
        </w:rPr>
        <w:t> </w:t>
      </w:r>
      <w:r>
        <w:rPr>
          <w:color w:val="44536A"/>
        </w:rPr>
        <w:t>услова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сврху</w:t>
      </w:r>
      <w:r>
        <w:rPr>
          <w:color w:val="44536A"/>
          <w:spacing w:val="1"/>
        </w:rPr>
        <w:t> </w:t>
      </w:r>
      <w:r>
        <w:rPr>
          <w:color w:val="44536A"/>
        </w:rPr>
        <w:t>анализе</w:t>
      </w:r>
      <w:r>
        <w:rPr>
          <w:color w:val="44536A"/>
          <w:spacing w:val="-43"/>
        </w:rPr>
        <w:t> </w:t>
      </w:r>
      <w:r>
        <w:rPr>
          <w:color w:val="44536A"/>
        </w:rPr>
        <w:t>коришћени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инструменти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доступни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заснива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принципима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дефинишу</w:t>
      </w:r>
      <w:r>
        <w:rPr>
          <w:color w:val="44536A"/>
          <w:spacing w:val="1"/>
        </w:rPr>
        <w:t> </w:t>
      </w:r>
      <w:r>
        <w:rPr>
          <w:color w:val="44536A"/>
        </w:rPr>
        <w:t>потребу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транспарентним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предвидивим</w:t>
      </w:r>
      <w:r>
        <w:rPr>
          <w:color w:val="44536A"/>
          <w:spacing w:val="1"/>
        </w:rPr>
        <w:t> </w:t>
      </w:r>
      <w:r>
        <w:rPr>
          <w:color w:val="44536A"/>
        </w:rPr>
        <w:t>процесом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перманентан развој тржишта државних хартија од</w:t>
      </w:r>
      <w:r>
        <w:rPr>
          <w:color w:val="44536A"/>
          <w:spacing w:val="-44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прихватљив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изложености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-1"/>
        </w:rPr>
        <w:t> </w:t>
      </w:r>
      <w:r>
        <w:rPr>
          <w:color w:val="44536A"/>
        </w:rPr>
        <w:t>ризицима.</w:t>
      </w:r>
    </w:p>
    <w:p>
      <w:pPr>
        <w:pStyle w:val="BodyText"/>
        <w:spacing w:line="259" w:lineRule="auto" w:before="156"/>
        <w:ind w:left="280" w:right="41"/>
        <w:jc w:val="both"/>
      </w:pPr>
      <w:r>
        <w:rPr>
          <w:color w:val="44536A"/>
        </w:rPr>
        <w:t>Ситуација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успешна</w:t>
      </w:r>
      <w:r>
        <w:rPr>
          <w:color w:val="44536A"/>
          <w:spacing w:val="1"/>
        </w:rPr>
        <w:t> </w:t>
      </w:r>
      <w:r>
        <w:rPr>
          <w:color w:val="44536A"/>
        </w:rPr>
        <w:t>примена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 консолидације уз добру координацију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монетарне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довела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динарским и евро деноминованим хартијама 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 у периоду од 2012. до 2021. године и</w:t>
      </w:r>
      <w:r>
        <w:rPr>
          <w:color w:val="44536A"/>
          <w:spacing w:val="1"/>
        </w:rPr>
        <w:t> </w:t>
      </w:r>
      <w:r>
        <w:rPr>
          <w:color w:val="44536A"/>
        </w:rPr>
        <w:t>смањивања</w:t>
      </w:r>
      <w:r>
        <w:rPr>
          <w:color w:val="44536A"/>
          <w:spacing w:val="1"/>
        </w:rPr>
        <w:t> </w:t>
      </w:r>
      <w:r>
        <w:rPr>
          <w:color w:val="44536A"/>
        </w:rPr>
        <w:t>ризико</w:t>
      </w:r>
      <w:r>
        <w:rPr>
          <w:color w:val="44536A"/>
          <w:spacing w:val="1"/>
        </w:rPr>
        <w:t> </w:t>
      </w:r>
      <w:r>
        <w:rPr>
          <w:color w:val="44536A"/>
        </w:rPr>
        <w:t>премије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српске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-43"/>
        </w:rPr>
        <w:t> </w:t>
      </w:r>
      <w:r>
        <w:rPr>
          <w:color w:val="44536A"/>
        </w:rPr>
        <w:t>хартије од вредности. Међутим, почетком 2022.</w:t>
      </w:r>
      <w:r>
        <w:rPr>
          <w:color w:val="44536A"/>
          <w:spacing w:val="1"/>
        </w:rPr>
        <w:t> </w:t>
      </w:r>
      <w:r>
        <w:rPr>
          <w:color w:val="44536A"/>
        </w:rPr>
        <w:t>године долази до значајног раста каматних стопа</w:t>
      </w:r>
      <w:r>
        <w:rPr>
          <w:color w:val="44536A"/>
          <w:spacing w:val="1"/>
        </w:rPr>
        <w:t> </w:t>
      </w:r>
      <w:r>
        <w:rPr>
          <w:color w:val="44536A"/>
        </w:rPr>
        <w:t>изазваног</w:t>
      </w:r>
      <w:r>
        <w:rPr>
          <w:color w:val="44536A"/>
          <w:spacing w:val="-10"/>
        </w:rPr>
        <w:t> </w:t>
      </w:r>
      <w:r>
        <w:rPr>
          <w:color w:val="44536A"/>
        </w:rPr>
        <w:t>екстерним</w:t>
      </w:r>
      <w:r>
        <w:rPr>
          <w:color w:val="44536A"/>
          <w:spacing w:val="-10"/>
        </w:rPr>
        <w:t> </w:t>
      </w:r>
      <w:r>
        <w:rPr>
          <w:color w:val="44536A"/>
        </w:rPr>
        <w:t>утицајем,</w:t>
      </w:r>
      <w:r>
        <w:rPr>
          <w:color w:val="44536A"/>
          <w:spacing w:val="-10"/>
        </w:rPr>
        <w:t> </w:t>
      </w:r>
      <w:r>
        <w:rPr>
          <w:color w:val="44536A"/>
        </w:rPr>
        <w:t>који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настављен</w:t>
      </w:r>
      <w:r>
        <w:rPr>
          <w:color w:val="44536A"/>
          <w:spacing w:val="-1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години.</w:t>
      </w:r>
    </w:p>
    <w:p>
      <w:pPr>
        <w:pStyle w:val="BodyText"/>
        <w:spacing w:line="259" w:lineRule="auto" w:before="158"/>
        <w:ind w:left="280" w:right="44"/>
        <w:jc w:val="both"/>
      </w:pP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-8"/>
        </w:rPr>
        <w:t> </w:t>
      </w:r>
      <w:r>
        <w:rPr>
          <w:color w:val="44536A"/>
        </w:rPr>
        <w:t>сектора</w:t>
      </w:r>
      <w:r>
        <w:rPr>
          <w:color w:val="44536A"/>
          <w:spacing w:val="-7"/>
        </w:rPr>
        <w:t> </w:t>
      </w:r>
      <w:r>
        <w:rPr>
          <w:color w:val="44536A"/>
        </w:rPr>
        <w:t>државе</w:t>
      </w:r>
      <w:r>
        <w:rPr>
          <w:color w:val="44536A"/>
          <w:spacing w:val="-9"/>
        </w:rPr>
        <w:t> </w:t>
      </w:r>
      <w:r>
        <w:rPr>
          <w:color w:val="44536A"/>
        </w:rPr>
        <w:t>до</w:t>
      </w:r>
      <w:r>
        <w:rPr>
          <w:color w:val="44536A"/>
          <w:spacing w:val="-8"/>
        </w:rPr>
        <w:t> </w:t>
      </w:r>
      <w:r>
        <w:rPr>
          <w:color w:val="44536A"/>
        </w:rPr>
        <w:t>краја</w:t>
      </w:r>
      <w:r>
        <w:rPr>
          <w:color w:val="44536A"/>
          <w:spacing w:val="-7"/>
        </w:rPr>
        <w:t> </w:t>
      </w:r>
      <w:r>
        <w:rPr>
          <w:color w:val="44536A"/>
        </w:rPr>
        <w:t>2026.</w:t>
      </w:r>
      <w:r>
        <w:rPr>
          <w:color w:val="44536A"/>
          <w:spacing w:val="-8"/>
        </w:rPr>
        <w:t> </w:t>
      </w:r>
      <w:r>
        <w:rPr>
          <w:color w:val="44536A"/>
        </w:rPr>
        <w:t>године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ниво</w:t>
      </w:r>
    </w:p>
    <w:p>
      <w:pPr>
        <w:pStyle w:val="BodyText"/>
        <w:spacing w:line="259" w:lineRule="auto" w:before="59"/>
        <w:ind w:left="280" w:right="559"/>
        <w:jc w:val="both"/>
      </w:pPr>
      <w:r>
        <w:rPr/>
        <w:br w:type="column"/>
      </w:r>
      <w:r>
        <w:rPr>
          <w:color w:val="44536A"/>
        </w:rPr>
        <w:t>од</w:t>
      </w:r>
      <w:r>
        <w:rPr>
          <w:color w:val="44536A"/>
          <w:spacing w:val="-10"/>
        </w:rPr>
        <w:t> </w:t>
      </w:r>
      <w:r>
        <w:rPr>
          <w:color w:val="44536A"/>
        </w:rPr>
        <w:t>51,9%</w:t>
      </w:r>
      <w:r>
        <w:rPr>
          <w:color w:val="44536A"/>
          <w:spacing w:val="-9"/>
        </w:rPr>
        <w:t> </w:t>
      </w:r>
      <w:r>
        <w:rPr>
          <w:color w:val="44536A"/>
        </w:rPr>
        <w:t>БДП,</w:t>
      </w:r>
      <w:r>
        <w:rPr>
          <w:color w:val="44536A"/>
          <w:spacing w:val="-8"/>
        </w:rPr>
        <w:t> </w:t>
      </w:r>
      <w:r>
        <w:rPr>
          <w:color w:val="44536A"/>
        </w:rPr>
        <w:t>при</w:t>
      </w:r>
      <w:r>
        <w:rPr>
          <w:color w:val="44536A"/>
          <w:spacing w:val="-9"/>
        </w:rPr>
        <w:t> </w:t>
      </w:r>
      <w:r>
        <w:rPr>
          <w:color w:val="44536A"/>
        </w:rPr>
        <w:t>чему</w:t>
      </w:r>
      <w:r>
        <w:rPr>
          <w:color w:val="44536A"/>
          <w:spacing w:val="-8"/>
        </w:rPr>
        <w:t> </w:t>
      </w:r>
      <w:r>
        <w:rPr>
          <w:color w:val="44536A"/>
        </w:rPr>
        <w:t>се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складу</w:t>
      </w:r>
      <w:r>
        <w:rPr>
          <w:color w:val="44536A"/>
          <w:spacing w:val="-8"/>
        </w:rPr>
        <w:t> </w:t>
      </w:r>
      <w:r>
        <w:rPr>
          <w:color w:val="44536A"/>
        </w:rPr>
        <w:t>са</w:t>
      </w:r>
      <w:r>
        <w:rPr>
          <w:color w:val="44536A"/>
          <w:spacing w:val="-7"/>
        </w:rPr>
        <w:t> </w:t>
      </w:r>
      <w:r>
        <w:rPr>
          <w:color w:val="44536A"/>
        </w:rPr>
        <w:t>смерницама</w:t>
      </w:r>
      <w:r>
        <w:rPr>
          <w:color w:val="44536A"/>
          <w:spacing w:val="-42"/>
        </w:rPr>
        <w:t> </w:t>
      </w:r>
      <w:r>
        <w:rPr>
          <w:color w:val="44536A"/>
        </w:rPr>
        <w:t>управљања јавним дугом дефинисаним од стране</w:t>
      </w:r>
      <w:r>
        <w:rPr>
          <w:color w:val="44536A"/>
          <w:spacing w:val="-43"/>
        </w:rPr>
        <w:t> </w:t>
      </w:r>
      <w:r>
        <w:rPr>
          <w:color w:val="44536A"/>
        </w:rPr>
        <w:t>Светске</w:t>
      </w:r>
      <w:r>
        <w:rPr>
          <w:color w:val="44536A"/>
          <w:spacing w:val="1"/>
        </w:rPr>
        <w:t> </w:t>
      </w:r>
      <w:r>
        <w:rPr>
          <w:color w:val="44536A"/>
        </w:rPr>
        <w:t>банке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ММФ,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врши</w:t>
      </w:r>
      <w:r>
        <w:rPr>
          <w:color w:val="44536A"/>
          <w:spacing w:val="1"/>
        </w:rPr>
        <w:t> </w:t>
      </w:r>
      <w:r>
        <w:rPr>
          <w:color w:val="44536A"/>
        </w:rPr>
        <w:t>стрес-сценарио</w:t>
      </w:r>
      <w:r>
        <w:rPr>
          <w:color w:val="44536A"/>
          <w:spacing w:val="1"/>
        </w:rPr>
        <w:t> </w:t>
      </w:r>
      <w:r>
        <w:rPr>
          <w:color w:val="44536A"/>
        </w:rPr>
        <w:t>анализа утицаја промене девизног курса домаће</w:t>
      </w:r>
      <w:r>
        <w:rPr>
          <w:color w:val="44536A"/>
          <w:spacing w:val="1"/>
        </w:rPr>
        <w:t> </w:t>
      </w:r>
      <w:r>
        <w:rPr>
          <w:color w:val="44536A"/>
        </w:rPr>
        <w:t>валуте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односу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валуте</w:t>
      </w:r>
      <w:r>
        <w:rPr>
          <w:color w:val="44536A"/>
          <w:spacing w:val="-11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којима</w:t>
      </w:r>
      <w:r>
        <w:rPr>
          <w:color w:val="44536A"/>
          <w:spacing w:val="-10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деноминован</w:t>
      </w:r>
      <w:r>
        <w:rPr>
          <w:color w:val="44536A"/>
          <w:spacing w:val="-43"/>
        </w:rPr>
        <w:t> </w:t>
      </w:r>
      <w:r>
        <w:rPr>
          <w:color w:val="44536A"/>
        </w:rPr>
        <w:t>јавни</w:t>
      </w:r>
      <w:r>
        <w:rPr>
          <w:color w:val="44536A"/>
          <w:spacing w:val="-2"/>
        </w:rPr>
        <w:t> </w:t>
      </w:r>
      <w:r>
        <w:rPr>
          <w:color w:val="44536A"/>
        </w:rPr>
        <w:t>дуг Републике</w:t>
      </w:r>
      <w:r>
        <w:rPr>
          <w:color w:val="44536A"/>
          <w:spacing w:val="-1"/>
        </w:rPr>
        <w:t> </w:t>
      </w:r>
      <w:r>
        <w:rPr>
          <w:color w:val="44536A"/>
        </w:rPr>
        <w:t>Србије.</w:t>
      </w:r>
    </w:p>
    <w:p>
      <w:pPr>
        <w:pStyle w:val="BodyText"/>
        <w:spacing w:line="259" w:lineRule="auto" w:before="158"/>
        <w:ind w:left="280" w:right="556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последњих</w:t>
      </w:r>
      <w:r>
        <w:rPr>
          <w:color w:val="44536A"/>
          <w:spacing w:val="1"/>
        </w:rPr>
        <w:t> </w:t>
      </w:r>
      <w:r>
        <w:rPr>
          <w:color w:val="44536A"/>
        </w:rPr>
        <w:t>десет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учињен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значајан</w:t>
      </w:r>
      <w:r>
        <w:rPr>
          <w:color w:val="44536A"/>
          <w:spacing w:val="1"/>
        </w:rPr>
        <w:t> </w:t>
      </w:r>
      <w:r>
        <w:rPr>
          <w:color w:val="44536A"/>
        </w:rPr>
        <w:t>напредак у погледу повећања просечне рочности</w:t>
      </w:r>
      <w:r>
        <w:rPr>
          <w:color w:val="44536A"/>
          <w:spacing w:val="1"/>
        </w:rPr>
        <w:t> </w:t>
      </w:r>
      <w:r>
        <w:rPr>
          <w:color w:val="44536A"/>
        </w:rPr>
        <w:t>динарских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смањења трошкова финансирања по основу овог</w:t>
      </w:r>
      <w:r>
        <w:rPr>
          <w:color w:val="44536A"/>
          <w:spacing w:val="1"/>
        </w:rPr>
        <w:t> </w:t>
      </w:r>
      <w:r>
        <w:rPr>
          <w:color w:val="44536A"/>
        </w:rPr>
        <w:t>вида задуживања, чиме је смањена изложеност</w:t>
      </w:r>
      <w:r>
        <w:rPr>
          <w:color w:val="44536A"/>
          <w:spacing w:val="1"/>
        </w:rPr>
        <w:t> </w:t>
      </w:r>
      <w:r>
        <w:rPr>
          <w:color w:val="44536A"/>
        </w:rPr>
        <w:t>ризику</w:t>
      </w:r>
      <w:r>
        <w:rPr>
          <w:color w:val="44536A"/>
          <w:spacing w:val="-6"/>
        </w:rPr>
        <w:t> </w:t>
      </w:r>
      <w:r>
        <w:rPr>
          <w:color w:val="44536A"/>
        </w:rPr>
        <w:t>рефинансирања.</w:t>
      </w:r>
      <w:r>
        <w:rPr>
          <w:color w:val="44536A"/>
          <w:spacing w:val="-6"/>
        </w:rPr>
        <w:t> </w:t>
      </w:r>
      <w:r>
        <w:rPr>
          <w:color w:val="44536A"/>
        </w:rPr>
        <w:t>Битно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7"/>
        </w:rPr>
        <w:t> </w:t>
      </w:r>
      <w:r>
        <w:rPr>
          <w:color w:val="44536A"/>
        </w:rPr>
        <w:t>напоменути</w:t>
      </w:r>
      <w:r>
        <w:rPr>
          <w:color w:val="44536A"/>
          <w:spacing w:val="-7"/>
        </w:rPr>
        <w:t> </w:t>
      </w:r>
      <w:r>
        <w:rPr>
          <w:color w:val="44536A"/>
        </w:rPr>
        <w:t>да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4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наведеном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1"/>
        </w:rPr>
        <w:t> </w:t>
      </w:r>
      <w:r>
        <w:rPr>
          <w:color w:val="44536A"/>
        </w:rPr>
        <w:t>пондерисана</w:t>
      </w:r>
      <w:r>
        <w:rPr>
          <w:color w:val="44536A"/>
          <w:spacing w:val="1"/>
        </w:rPr>
        <w:t> </w:t>
      </w:r>
      <w:r>
        <w:rPr>
          <w:color w:val="44536A"/>
        </w:rPr>
        <w:t>купонска стопа на динарске државне хартије 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 смањена са 13,68%, колико је износила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2012.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4,31%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-43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8"/>
        <w:ind w:left="280" w:right="558"/>
        <w:jc w:val="both"/>
      </w:pPr>
      <w:r>
        <w:rPr>
          <w:color w:val="44536A"/>
        </w:rPr>
        <w:t>Стратегијом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дефинишу</w:t>
      </w:r>
      <w:r>
        <w:rPr>
          <w:color w:val="44536A"/>
          <w:spacing w:val="-5"/>
        </w:rPr>
        <w:t> </w:t>
      </w:r>
      <w:r>
        <w:rPr>
          <w:color w:val="44536A"/>
        </w:rPr>
        <w:t>основне</w:t>
      </w:r>
      <w:r>
        <w:rPr>
          <w:color w:val="44536A"/>
          <w:spacing w:val="-6"/>
        </w:rPr>
        <w:t> </w:t>
      </w:r>
      <w:r>
        <w:rPr>
          <w:color w:val="44536A"/>
        </w:rPr>
        <w:t>мере</w:t>
      </w:r>
      <w:r>
        <w:rPr>
          <w:color w:val="44536A"/>
          <w:spacing w:val="-6"/>
        </w:rPr>
        <w:t> </w:t>
      </w:r>
      <w:r>
        <w:rPr>
          <w:color w:val="44536A"/>
        </w:rPr>
        <w:t>за</w:t>
      </w:r>
      <w:r>
        <w:rPr>
          <w:color w:val="44536A"/>
          <w:spacing w:val="-3"/>
        </w:rPr>
        <w:t> </w:t>
      </w:r>
      <w:r>
        <w:rPr>
          <w:color w:val="44536A"/>
        </w:rPr>
        <w:t>даљи</w:t>
      </w:r>
      <w:r>
        <w:rPr>
          <w:color w:val="44536A"/>
          <w:spacing w:val="-3"/>
        </w:rPr>
        <w:t> </w:t>
      </w:r>
      <w:r>
        <w:rPr>
          <w:color w:val="44536A"/>
        </w:rPr>
        <w:t>наставак</w:t>
      </w:r>
      <w:r>
        <w:rPr>
          <w:color w:val="44536A"/>
          <w:spacing w:val="-4"/>
        </w:rPr>
        <w:t> </w:t>
      </w:r>
      <w:r>
        <w:rPr>
          <w:color w:val="44536A"/>
        </w:rPr>
        <w:t>развоја</w:t>
      </w:r>
      <w:r>
        <w:rPr>
          <w:color w:val="44536A"/>
          <w:spacing w:val="-43"/>
        </w:rPr>
        <w:t> </w:t>
      </w:r>
      <w:r>
        <w:rPr>
          <w:color w:val="44536A"/>
        </w:rPr>
        <w:t>динарског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вредности.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Развојем</w:t>
      </w:r>
      <w:r>
        <w:rPr>
          <w:color w:val="44536A"/>
          <w:spacing w:val="-10"/>
        </w:rPr>
        <w:t> </w:t>
      </w:r>
      <w:r>
        <w:rPr>
          <w:color w:val="44536A"/>
        </w:rPr>
        <w:t>овог</w:t>
      </w:r>
      <w:r>
        <w:rPr>
          <w:color w:val="44536A"/>
          <w:spacing w:val="-8"/>
        </w:rPr>
        <w:t> </w:t>
      </w:r>
      <w:r>
        <w:rPr>
          <w:color w:val="44536A"/>
        </w:rPr>
        <w:t>тржишта</w:t>
      </w:r>
      <w:r>
        <w:rPr>
          <w:color w:val="44536A"/>
          <w:spacing w:val="-7"/>
        </w:rPr>
        <w:t> </w:t>
      </w:r>
      <w:r>
        <w:rPr>
          <w:color w:val="44536A"/>
        </w:rPr>
        <w:t>очекује</w:t>
      </w:r>
      <w:r>
        <w:rPr>
          <w:color w:val="44536A"/>
          <w:spacing w:val="-8"/>
        </w:rPr>
        <w:t> </w:t>
      </w:r>
      <w:r>
        <w:rPr>
          <w:color w:val="44536A"/>
        </w:rPr>
        <w:t>се</w:t>
      </w:r>
      <w:r>
        <w:rPr>
          <w:color w:val="44536A"/>
          <w:spacing w:val="-7"/>
        </w:rPr>
        <w:t> </w:t>
      </w:r>
      <w:r>
        <w:rPr>
          <w:color w:val="44536A"/>
        </w:rPr>
        <w:t>да</w:t>
      </w:r>
      <w:r>
        <w:rPr>
          <w:color w:val="44536A"/>
          <w:spacing w:val="-9"/>
        </w:rPr>
        <w:t> </w:t>
      </w:r>
      <w:r>
        <w:rPr>
          <w:color w:val="44536A"/>
        </w:rPr>
        <w:t>ће</w:t>
      </w:r>
      <w:r>
        <w:rPr>
          <w:color w:val="44536A"/>
          <w:spacing w:val="-43"/>
        </w:rPr>
        <w:t> </w:t>
      </w:r>
      <w:r>
        <w:rPr>
          <w:color w:val="44536A"/>
        </w:rPr>
        <w:t>доћи до даљег раста унутрашњег дуга и повећања</w:t>
      </w:r>
      <w:r>
        <w:rPr>
          <w:color w:val="44536A"/>
          <w:spacing w:val="-43"/>
        </w:rPr>
        <w:t> </w:t>
      </w:r>
      <w:r>
        <w:rPr>
          <w:color w:val="44536A"/>
        </w:rPr>
        <w:t>његовог учешћа у укупном дугу, као и смањења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изложености јавног дуга према девизном ризику,</w:t>
      </w:r>
      <w:r>
        <w:rPr>
          <w:color w:val="44536A"/>
          <w:spacing w:val="1"/>
        </w:rPr>
        <w:t> </w:t>
      </w:r>
      <w:r>
        <w:rPr>
          <w:color w:val="44536A"/>
        </w:rPr>
        <w:t>што ће позитивно утицати на повећање кредитног</w:t>
      </w:r>
      <w:r>
        <w:rPr>
          <w:color w:val="44536A"/>
          <w:spacing w:val="-43"/>
        </w:rPr>
        <w:t> </w:t>
      </w:r>
      <w:r>
        <w:rPr>
          <w:color w:val="44536A"/>
        </w:rPr>
        <w:t>рејтинга</w:t>
      </w:r>
      <w:r>
        <w:rPr>
          <w:color w:val="44536A"/>
          <w:spacing w:val="-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Србије.</w:t>
      </w:r>
    </w:p>
    <w:p>
      <w:pPr>
        <w:pStyle w:val="BodyText"/>
        <w:spacing w:line="259" w:lineRule="auto" w:before="159"/>
        <w:ind w:left="280" w:right="556"/>
        <w:jc w:val="both"/>
      </w:pP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успешно</w:t>
      </w:r>
      <w:r>
        <w:rPr>
          <w:color w:val="44536A"/>
          <w:spacing w:val="1"/>
        </w:rPr>
        <w:t> </w:t>
      </w:r>
      <w:r>
        <w:rPr>
          <w:color w:val="44536A"/>
        </w:rPr>
        <w:t>спроведених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консолидације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2016.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преокренута</w:t>
      </w:r>
      <w:r>
        <w:rPr>
          <w:color w:val="44536A"/>
          <w:spacing w:val="1"/>
        </w:rPr>
        <w:t> </w:t>
      </w:r>
      <w:r>
        <w:rPr>
          <w:color w:val="44536A"/>
        </w:rPr>
        <w:t>растућа</w:t>
      </w:r>
      <w:r>
        <w:rPr>
          <w:color w:val="44536A"/>
          <w:spacing w:val="1"/>
        </w:rPr>
        <w:t> </w:t>
      </w:r>
      <w:r>
        <w:rPr>
          <w:color w:val="44536A"/>
        </w:rPr>
        <w:t>путања</w:t>
      </w:r>
      <w:r>
        <w:rPr>
          <w:color w:val="44536A"/>
          <w:spacing w:val="1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јавног дуга у БДП, те долази до пада учешћа са</w:t>
      </w:r>
      <w:r>
        <w:rPr>
          <w:color w:val="44536A"/>
          <w:spacing w:val="1"/>
        </w:rPr>
        <w:t> </w:t>
      </w:r>
      <w:r>
        <w:rPr>
          <w:color w:val="44536A"/>
        </w:rPr>
        <w:t>70,0%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колико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износило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централном</w:t>
      </w:r>
      <w:r>
        <w:rPr>
          <w:color w:val="44536A"/>
          <w:spacing w:val="1"/>
        </w:rPr>
        <w:t> </w:t>
      </w:r>
      <w:r>
        <w:rPr>
          <w:color w:val="44536A"/>
        </w:rPr>
        <w:t>нивоу власти на крају 2015. године на 67,7% на</w:t>
      </w:r>
      <w:r>
        <w:rPr>
          <w:color w:val="44536A"/>
          <w:spacing w:val="1"/>
        </w:rPr>
        <w:t> </w:t>
      </w:r>
      <w:r>
        <w:rPr>
          <w:color w:val="44536A"/>
        </w:rPr>
        <w:t>крају 2016. године. Током 2017. године дошло је</w:t>
      </w:r>
      <w:r>
        <w:rPr>
          <w:color w:val="44536A"/>
          <w:spacing w:val="1"/>
        </w:rPr>
        <w:t> </w:t>
      </w:r>
      <w:r>
        <w:rPr>
          <w:color w:val="44536A"/>
        </w:rPr>
        <w:t>до још значајнијег пада на 57,8% БДП. Тренд је</w:t>
      </w:r>
      <w:r>
        <w:rPr>
          <w:color w:val="44536A"/>
          <w:spacing w:val="1"/>
        </w:rPr>
        <w:t> </w:t>
      </w:r>
      <w:r>
        <w:rPr>
          <w:color w:val="44536A"/>
        </w:rPr>
        <w:t>настављен и током 2018. године када удео јавног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дуга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БДП</w:t>
      </w:r>
      <w:r>
        <w:rPr>
          <w:color w:val="44536A"/>
          <w:spacing w:val="-10"/>
        </w:rPr>
        <w:t> </w:t>
      </w:r>
      <w:r>
        <w:rPr>
          <w:color w:val="44536A"/>
        </w:rPr>
        <w:t>пада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53,6%,</w:t>
      </w:r>
      <w:r>
        <w:rPr>
          <w:color w:val="44536A"/>
          <w:spacing w:val="-10"/>
        </w:rPr>
        <w:t> </w:t>
      </w:r>
      <w:r>
        <w:rPr>
          <w:color w:val="44536A"/>
        </w:rPr>
        <w:t>као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крају</w:t>
      </w:r>
      <w:r>
        <w:rPr>
          <w:color w:val="44536A"/>
          <w:spacing w:val="-10"/>
        </w:rPr>
        <w:t> </w:t>
      </w:r>
      <w:r>
        <w:rPr>
          <w:color w:val="44536A"/>
        </w:rPr>
        <w:t>2019.</w:t>
      </w:r>
      <w:r>
        <w:rPr>
          <w:color w:val="44536A"/>
          <w:spacing w:val="-11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када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3"/>
        </w:rPr>
        <w:t> </w:t>
      </w:r>
      <w:r>
        <w:rPr>
          <w:color w:val="44536A"/>
        </w:rPr>
        <w:t>учешће</w:t>
      </w:r>
      <w:r>
        <w:rPr>
          <w:color w:val="44536A"/>
          <w:spacing w:val="-4"/>
        </w:rPr>
        <w:t> </w:t>
      </w:r>
      <w:r>
        <w:rPr>
          <w:color w:val="44536A"/>
        </w:rPr>
        <w:t>јавног</w:t>
      </w:r>
      <w:r>
        <w:rPr>
          <w:color w:val="44536A"/>
          <w:spacing w:val="-2"/>
        </w:rPr>
        <w:t> </w:t>
      </w:r>
      <w:r>
        <w:rPr>
          <w:color w:val="44536A"/>
        </w:rPr>
        <w:t>дуга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БДП</w:t>
      </w:r>
      <w:r>
        <w:rPr>
          <w:color w:val="44536A"/>
          <w:spacing w:val="-2"/>
        </w:rPr>
        <w:t> </w:t>
      </w:r>
      <w:r>
        <w:rPr>
          <w:color w:val="44536A"/>
        </w:rPr>
        <w:t>смањено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ниво</w:t>
      </w:r>
      <w:r>
        <w:rPr>
          <w:color w:val="44536A"/>
          <w:spacing w:val="-43"/>
        </w:rPr>
        <w:t> </w:t>
      </w:r>
      <w:r>
        <w:rPr>
          <w:color w:val="44536A"/>
        </w:rPr>
        <w:t>од 51,9% БДП. Како би се смањио утицај кризе</w:t>
      </w:r>
      <w:r>
        <w:rPr>
          <w:color w:val="44536A"/>
          <w:spacing w:val="1"/>
        </w:rPr>
        <w:t> </w:t>
      </w:r>
      <w:r>
        <w:rPr>
          <w:color w:val="44536A"/>
        </w:rPr>
        <w:t>изазване пандемијом вируса COVID-19, јавила се</w:t>
      </w:r>
      <w:r>
        <w:rPr>
          <w:color w:val="44536A"/>
          <w:spacing w:val="1"/>
        </w:rPr>
        <w:t> </w:t>
      </w:r>
      <w:r>
        <w:rPr>
          <w:color w:val="44536A"/>
        </w:rPr>
        <w:t>потреба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финансирањем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подршке</w:t>
      </w:r>
      <w:r>
        <w:rPr>
          <w:color w:val="44536A"/>
          <w:spacing w:val="-43"/>
        </w:rPr>
        <w:t> </w:t>
      </w:r>
      <w:r>
        <w:rPr>
          <w:color w:val="44536A"/>
        </w:rPr>
        <w:t>привреди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грађанима,</w:t>
      </w:r>
      <w:r>
        <w:rPr>
          <w:color w:val="44536A"/>
          <w:spacing w:val="-5"/>
        </w:rPr>
        <w:t> </w:t>
      </w:r>
      <w:r>
        <w:rPr>
          <w:color w:val="44536A"/>
        </w:rPr>
        <w:t>што</w:t>
      </w:r>
      <w:r>
        <w:rPr>
          <w:color w:val="44536A"/>
          <w:spacing w:val="-6"/>
        </w:rPr>
        <w:t> </w:t>
      </w:r>
      <w:r>
        <w:rPr>
          <w:color w:val="44536A"/>
        </w:rPr>
        <w:t>је</w:t>
      </w:r>
      <w:r>
        <w:rPr>
          <w:color w:val="44536A"/>
          <w:spacing w:val="-8"/>
        </w:rPr>
        <w:t> </w:t>
      </w:r>
      <w:r>
        <w:rPr>
          <w:color w:val="44536A"/>
        </w:rPr>
        <w:t>резултирало</w:t>
      </w:r>
      <w:r>
        <w:rPr>
          <w:color w:val="44536A"/>
          <w:spacing w:val="-7"/>
        </w:rPr>
        <w:t> </w:t>
      </w:r>
      <w:r>
        <w:rPr>
          <w:color w:val="44536A"/>
        </w:rPr>
        <w:t>растом</w:t>
      </w:r>
      <w:r>
        <w:rPr>
          <w:color w:val="44536A"/>
          <w:spacing w:val="-43"/>
        </w:rPr>
        <w:t> </w:t>
      </w:r>
      <w:r>
        <w:rPr>
          <w:color w:val="44536A"/>
        </w:rPr>
        <w:t>учешћа дуга у БДП на 57,0% на крају 2020. године.</w:t>
      </w:r>
      <w:r>
        <w:rPr>
          <w:color w:val="44536A"/>
          <w:spacing w:val="-43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долази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благог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наведеног</w:t>
      </w:r>
      <w:r>
        <w:rPr>
          <w:color w:val="44536A"/>
          <w:spacing w:val="34"/>
        </w:rPr>
        <w:t> </w:t>
      </w:r>
      <w:r>
        <w:rPr>
          <w:color w:val="44536A"/>
        </w:rPr>
        <w:t>показатеља,</w:t>
      </w:r>
      <w:r>
        <w:rPr>
          <w:color w:val="44536A"/>
          <w:spacing w:val="37"/>
        </w:rPr>
        <w:t> </w:t>
      </w:r>
      <w:r>
        <w:rPr>
          <w:color w:val="44536A"/>
        </w:rPr>
        <w:t>тако</w:t>
      </w:r>
      <w:r>
        <w:rPr>
          <w:color w:val="44536A"/>
          <w:spacing w:val="34"/>
        </w:rPr>
        <w:t> </w:t>
      </w:r>
      <w:r>
        <w:rPr>
          <w:color w:val="44536A"/>
        </w:rPr>
        <w:t>да</w:t>
      </w:r>
      <w:r>
        <w:rPr>
          <w:color w:val="44536A"/>
          <w:spacing w:val="36"/>
        </w:rPr>
        <w:t> </w:t>
      </w:r>
      <w:r>
        <w:rPr>
          <w:color w:val="44536A"/>
        </w:rPr>
        <w:t>је</w:t>
      </w:r>
      <w:r>
        <w:rPr>
          <w:color w:val="44536A"/>
          <w:spacing w:val="33"/>
        </w:rPr>
        <w:t> </w:t>
      </w:r>
      <w:r>
        <w:rPr>
          <w:color w:val="44536A"/>
        </w:rPr>
        <w:t>учешће</w:t>
      </w:r>
      <w:r>
        <w:rPr>
          <w:color w:val="44536A"/>
          <w:spacing w:val="33"/>
        </w:rPr>
        <w:t> </w:t>
      </w:r>
      <w:r>
        <w:rPr>
          <w:color w:val="44536A"/>
        </w:rPr>
        <w:t>јавног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42"/>
        <w:jc w:val="both"/>
      </w:pPr>
      <w:r>
        <w:rPr>
          <w:color w:val="44536A"/>
        </w:rPr>
        <w:t>дуга у БДП на крају 2021. године износило 56,5%.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био</w:t>
      </w:r>
      <w:r>
        <w:rPr>
          <w:color w:val="44536A"/>
          <w:spacing w:val="1"/>
        </w:rPr>
        <w:t> </w:t>
      </w:r>
      <w:r>
        <w:rPr>
          <w:color w:val="44536A"/>
        </w:rPr>
        <w:t>још</w:t>
      </w:r>
      <w:r>
        <w:rPr>
          <w:color w:val="44536A"/>
          <w:spacing w:val="1"/>
        </w:rPr>
        <w:t> </w:t>
      </w:r>
      <w:r>
        <w:rPr>
          <w:color w:val="44536A"/>
        </w:rPr>
        <w:t>интензивнији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нису</w:t>
      </w:r>
      <w:r>
        <w:rPr>
          <w:color w:val="44536A"/>
          <w:spacing w:val="1"/>
        </w:rPr>
        <w:t> </w:t>
      </w:r>
      <w:r>
        <w:rPr>
          <w:color w:val="44536A"/>
        </w:rPr>
        <w:t>обезбеђена</w:t>
      </w:r>
      <w:r>
        <w:rPr>
          <w:color w:val="44536A"/>
          <w:spacing w:val="1"/>
        </w:rPr>
        <w:t> </w:t>
      </w:r>
      <w:r>
        <w:rPr>
          <w:color w:val="44536A"/>
        </w:rPr>
        <w:t>значајна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доспевао</w:t>
      </w:r>
      <w:r>
        <w:rPr>
          <w:color w:val="44536A"/>
          <w:spacing w:val="1"/>
        </w:rPr>
        <w:t> </w:t>
      </w:r>
      <w:r>
        <w:rPr>
          <w:color w:val="44536A"/>
        </w:rPr>
        <w:t>почетком</w:t>
      </w:r>
      <w:r>
        <w:rPr>
          <w:color w:val="44536A"/>
          <w:spacing w:val="1"/>
        </w:rPr>
        <w:t> </w:t>
      </w:r>
      <w:r>
        <w:rPr>
          <w:color w:val="44536A"/>
        </w:rPr>
        <w:t>2022. године. Из тог разлога је дошло до нешто</w:t>
      </w:r>
      <w:r>
        <w:rPr>
          <w:color w:val="44536A"/>
          <w:spacing w:val="1"/>
        </w:rPr>
        <w:t> </w:t>
      </w:r>
      <w:r>
        <w:rPr>
          <w:color w:val="44536A"/>
        </w:rPr>
        <w:t>израженијег пада учешћа дуга централног нивоа</w:t>
      </w:r>
      <w:r>
        <w:rPr>
          <w:color w:val="44536A"/>
          <w:spacing w:val="1"/>
        </w:rPr>
        <w:t> </w:t>
      </w:r>
      <w:r>
        <w:rPr>
          <w:color w:val="44536A"/>
        </w:rPr>
        <w:t>власти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БДП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крају</w:t>
      </w:r>
      <w:r>
        <w:rPr>
          <w:color w:val="44536A"/>
          <w:spacing w:val="-6"/>
        </w:rPr>
        <w:t> </w:t>
      </w:r>
      <w:r>
        <w:rPr>
          <w:color w:val="44536A"/>
        </w:rPr>
        <w:t>2022.</w:t>
      </w:r>
      <w:r>
        <w:rPr>
          <w:color w:val="44536A"/>
          <w:spacing w:val="-6"/>
        </w:rPr>
        <w:t> </w:t>
      </w:r>
      <w:r>
        <w:rPr>
          <w:color w:val="44536A"/>
        </w:rPr>
        <w:t>године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55,1%,</w:t>
      </w:r>
      <w:r>
        <w:rPr>
          <w:color w:val="44536A"/>
          <w:spacing w:val="-6"/>
        </w:rPr>
        <w:t> </w:t>
      </w:r>
      <w:r>
        <w:rPr>
          <w:color w:val="44536A"/>
        </w:rPr>
        <w:t>док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крају</w:t>
      </w:r>
      <w:r>
        <w:rPr>
          <w:color w:val="44536A"/>
          <w:spacing w:val="-1"/>
        </w:rPr>
        <w:t> </w:t>
      </w:r>
      <w:r>
        <w:rPr>
          <w:color w:val="44536A"/>
        </w:rPr>
        <w:t>марта</w:t>
      </w:r>
      <w:r>
        <w:rPr>
          <w:color w:val="44536A"/>
          <w:spacing w:val="-1"/>
        </w:rPr>
        <w:t> </w:t>
      </w:r>
      <w:r>
        <w:rPr>
          <w:color w:val="44536A"/>
        </w:rPr>
        <w:t>2023.</w:t>
      </w:r>
      <w:r>
        <w:rPr>
          <w:color w:val="44536A"/>
          <w:spacing w:val="-1"/>
        </w:rPr>
        <w:t> </w:t>
      </w:r>
      <w:r>
        <w:rPr>
          <w:color w:val="44536A"/>
        </w:rPr>
        <w:t>године износило</w:t>
      </w:r>
      <w:r>
        <w:rPr>
          <w:color w:val="44536A"/>
          <w:spacing w:val="-1"/>
        </w:rPr>
        <w:t> </w:t>
      </w:r>
      <w:r>
        <w:rPr>
          <w:color w:val="44536A"/>
        </w:rPr>
        <w:t>51,0%.</w:t>
      </w:r>
    </w:p>
    <w:p>
      <w:pPr>
        <w:pStyle w:val="BodyText"/>
        <w:spacing w:line="259" w:lineRule="auto" w:before="158"/>
        <w:ind w:left="280" w:right="38"/>
        <w:jc w:val="both"/>
      </w:pP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појачане</w:t>
      </w:r>
      <w:r>
        <w:rPr>
          <w:color w:val="44536A"/>
          <w:spacing w:val="1"/>
        </w:rPr>
        <w:t> </w:t>
      </w:r>
      <w:r>
        <w:rPr>
          <w:color w:val="44536A"/>
        </w:rPr>
        <w:t>контроле</w:t>
      </w:r>
      <w:r>
        <w:rPr>
          <w:color w:val="44536A"/>
          <w:spacing w:val="1"/>
        </w:rPr>
        <w:t> </w:t>
      </w:r>
      <w:r>
        <w:rPr>
          <w:color w:val="44536A"/>
        </w:rPr>
        <w:t>издавања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последњих десет година гарантовани јавни дуг је</w:t>
      </w:r>
      <w:r>
        <w:rPr>
          <w:color w:val="44536A"/>
          <w:spacing w:val="1"/>
        </w:rPr>
        <w:t> </w:t>
      </w:r>
      <w:r>
        <w:rPr>
          <w:color w:val="44536A"/>
        </w:rPr>
        <w:t>скоро</w:t>
      </w:r>
      <w:r>
        <w:rPr>
          <w:color w:val="44536A"/>
          <w:spacing w:val="1"/>
        </w:rPr>
        <w:t> </w:t>
      </w:r>
      <w:r>
        <w:rPr>
          <w:color w:val="44536A"/>
        </w:rPr>
        <w:t>преполовљен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бележи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2,8</w:t>
      </w:r>
      <w:r>
        <w:rPr>
          <w:color w:val="44536A"/>
          <w:spacing w:val="1"/>
        </w:rPr>
        <w:t> </w:t>
      </w:r>
      <w:r>
        <w:rPr>
          <w:color w:val="44536A"/>
        </w:rPr>
        <w:t>милијарде EUR колико је износио на крају 2013.</w:t>
      </w:r>
      <w:r>
        <w:rPr>
          <w:color w:val="44536A"/>
          <w:spacing w:val="1"/>
        </w:rPr>
        <w:t> </w:t>
      </w:r>
      <w:r>
        <w:rPr>
          <w:color w:val="44536A"/>
        </w:rPr>
        <w:t>године на 1,6 милијарди EUR на крају марта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9"/>
        <w:ind w:left="280" w:right="40"/>
        <w:jc w:val="both"/>
      </w:pPr>
      <w:r>
        <w:rPr>
          <w:color w:val="44536A"/>
        </w:rPr>
        <w:t>Позитивни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резултати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остварује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 Србија потврђени су и преко кретања</w:t>
      </w:r>
      <w:r>
        <w:rPr>
          <w:color w:val="44536A"/>
          <w:spacing w:val="1"/>
        </w:rPr>
        <w:t> </w:t>
      </w:r>
      <w:r>
        <w:rPr>
          <w:color w:val="44536A"/>
        </w:rPr>
        <w:t>кредитног</w:t>
      </w:r>
      <w:r>
        <w:rPr>
          <w:color w:val="44536A"/>
          <w:spacing w:val="1"/>
        </w:rPr>
        <w:t> </w:t>
      </w:r>
      <w:r>
        <w:rPr>
          <w:color w:val="44536A"/>
        </w:rPr>
        <w:t>рејтинга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последњих</w:t>
      </w:r>
      <w:r>
        <w:rPr>
          <w:color w:val="44536A"/>
          <w:spacing w:val="1"/>
        </w:rPr>
        <w:t> </w:t>
      </w:r>
      <w:r>
        <w:rPr>
          <w:color w:val="44536A"/>
        </w:rPr>
        <w:t>неколико</w:t>
      </w:r>
      <w:r>
        <w:rPr>
          <w:color w:val="44536A"/>
          <w:spacing w:val="-43"/>
        </w:rPr>
        <w:t> </w:t>
      </w:r>
      <w:r>
        <w:rPr>
          <w:color w:val="44536A"/>
        </w:rPr>
        <w:t>година. Рејтинг агенције Fitch Ratings и Standard</w:t>
      </w:r>
      <w:r>
        <w:rPr>
          <w:color w:val="44536A"/>
          <w:spacing w:val="1"/>
        </w:rPr>
        <w:t> </w:t>
      </w:r>
      <w:r>
        <w:rPr>
          <w:color w:val="44536A"/>
        </w:rPr>
        <w:t>and</w:t>
      </w:r>
      <w:r>
        <w:rPr>
          <w:color w:val="44536A"/>
          <w:spacing w:val="1"/>
        </w:rPr>
        <w:t> </w:t>
      </w:r>
      <w:r>
        <w:rPr>
          <w:color w:val="44536A"/>
        </w:rPr>
        <w:t>Poor’s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повећале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рејтинг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ББ+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ББ,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рејтинг</w:t>
      </w:r>
      <w:r>
        <w:rPr>
          <w:color w:val="44536A"/>
          <w:spacing w:val="1"/>
        </w:rPr>
        <w:t> </w:t>
      </w:r>
      <w:r>
        <w:rPr>
          <w:color w:val="44536A"/>
        </w:rPr>
        <w:t>агенција</w:t>
      </w:r>
      <w:r>
        <w:rPr>
          <w:color w:val="44536A"/>
          <w:spacing w:val="1"/>
        </w:rPr>
        <w:t> </w:t>
      </w:r>
      <w:r>
        <w:rPr>
          <w:color w:val="44536A"/>
        </w:rPr>
        <w:t>Moody’s</w:t>
      </w:r>
      <w:r>
        <w:rPr>
          <w:color w:val="44536A"/>
          <w:spacing w:val="-9"/>
        </w:rPr>
        <w:t> </w:t>
      </w:r>
      <w:r>
        <w:rPr>
          <w:color w:val="44536A"/>
        </w:rPr>
        <w:t>поправила</w:t>
      </w:r>
      <w:r>
        <w:rPr>
          <w:color w:val="44536A"/>
          <w:spacing w:val="-7"/>
        </w:rPr>
        <w:t> </w:t>
      </w:r>
      <w:r>
        <w:rPr>
          <w:color w:val="44536A"/>
        </w:rPr>
        <w:t>изглед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повећање</w:t>
      </w:r>
      <w:r>
        <w:rPr>
          <w:color w:val="44536A"/>
          <w:spacing w:val="-9"/>
        </w:rPr>
        <w:t> </w:t>
      </w:r>
      <w:r>
        <w:rPr>
          <w:color w:val="44536A"/>
        </w:rPr>
        <w:t>кредитног</w:t>
      </w:r>
      <w:r>
        <w:rPr>
          <w:color w:val="44536A"/>
          <w:spacing w:val="-42"/>
        </w:rPr>
        <w:t> </w:t>
      </w:r>
      <w:r>
        <w:rPr>
          <w:color w:val="44536A"/>
        </w:rPr>
        <w:t>рејтинга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стабилног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позитивни.</w:t>
      </w:r>
      <w:r>
        <w:rPr>
          <w:color w:val="44536A"/>
          <w:spacing w:val="1"/>
        </w:rPr>
        <w:t> </w:t>
      </w:r>
      <w:r>
        <w:rPr>
          <w:color w:val="44536A"/>
        </w:rPr>
        <w:t>Рејтинг</w:t>
      </w:r>
      <w:r>
        <w:rPr>
          <w:color w:val="44536A"/>
          <w:spacing w:val="1"/>
        </w:rPr>
        <w:t> </w:t>
      </w:r>
      <w:r>
        <w:rPr>
          <w:color w:val="44536A"/>
        </w:rPr>
        <w:t>агенција</w:t>
      </w:r>
      <w:r>
        <w:rPr>
          <w:color w:val="44536A"/>
          <w:spacing w:val="1"/>
        </w:rPr>
        <w:t> </w:t>
      </w:r>
      <w:r>
        <w:rPr>
          <w:color w:val="44536A"/>
        </w:rPr>
        <w:t>Moody’s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марту</w:t>
      </w:r>
      <w:r>
        <w:rPr>
          <w:color w:val="44536A"/>
          <w:spacing w:val="-43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повећала</w:t>
      </w:r>
      <w:r>
        <w:rPr>
          <w:color w:val="44536A"/>
          <w:spacing w:val="1"/>
        </w:rPr>
        <w:t> </w:t>
      </w:r>
      <w:r>
        <w:rPr>
          <w:color w:val="44536A"/>
        </w:rPr>
        <w:t>кредитни</w:t>
      </w:r>
      <w:r>
        <w:rPr>
          <w:color w:val="44536A"/>
          <w:spacing w:val="1"/>
        </w:rPr>
        <w:t> </w:t>
      </w:r>
      <w:r>
        <w:rPr>
          <w:color w:val="44536A"/>
        </w:rPr>
        <w:t>рејтинг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Републике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Србије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Ба2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са</w:t>
      </w:r>
      <w:r>
        <w:rPr>
          <w:color w:val="44536A"/>
          <w:spacing w:val="-9"/>
        </w:rPr>
        <w:t> </w:t>
      </w:r>
      <w:r>
        <w:rPr>
          <w:color w:val="44536A"/>
        </w:rPr>
        <w:t>Ба3</w:t>
      </w:r>
      <w:r>
        <w:rPr>
          <w:color w:val="44536A"/>
          <w:spacing w:val="-9"/>
        </w:rPr>
        <w:t> </w:t>
      </w:r>
      <w:r>
        <w:rPr>
          <w:color w:val="44536A"/>
        </w:rPr>
        <w:t>као</w:t>
      </w:r>
      <w:r>
        <w:rPr>
          <w:color w:val="44536A"/>
          <w:spacing w:val="-9"/>
        </w:rPr>
        <w:t> </w:t>
      </w:r>
      <w:r>
        <w:rPr>
          <w:color w:val="44536A"/>
        </w:rPr>
        <w:t>резултат</w:t>
      </w:r>
      <w:r>
        <w:rPr>
          <w:color w:val="44536A"/>
          <w:spacing w:val="-11"/>
        </w:rPr>
        <w:t> </w:t>
      </w:r>
      <w:r>
        <w:rPr>
          <w:color w:val="44536A"/>
        </w:rPr>
        <w:t>веома</w:t>
      </w:r>
      <w:r>
        <w:rPr>
          <w:color w:val="44536A"/>
          <w:spacing w:val="-42"/>
        </w:rPr>
        <w:t> </w:t>
      </w:r>
      <w:r>
        <w:rPr>
          <w:color w:val="44536A"/>
        </w:rPr>
        <w:t>успешног</w:t>
      </w:r>
      <w:r>
        <w:rPr>
          <w:color w:val="44536A"/>
          <w:spacing w:val="-5"/>
        </w:rPr>
        <w:t> </w:t>
      </w:r>
      <w:r>
        <w:rPr>
          <w:color w:val="44536A"/>
        </w:rPr>
        <w:t>одговора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кризу</w:t>
      </w:r>
      <w:r>
        <w:rPr>
          <w:color w:val="44536A"/>
          <w:spacing w:val="-4"/>
        </w:rPr>
        <w:t> </w:t>
      </w:r>
      <w:r>
        <w:rPr>
          <w:color w:val="44536A"/>
        </w:rPr>
        <w:t>изазвану</w:t>
      </w:r>
      <w:r>
        <w:rPr>
          <w:color w:val="44536A"/>
          <w:spacing w:val="-5"/>
        </w:rPr>
        <w:t> </w:t>
      </w:r>
      <w:r>
        <w:rPr>
          <w:color w:val="44536A"/>
        </w:rPr>
        <w:t>пандемијом</w:t>
      </w:r>
      <w:r>
        <w:rPr>
          <w:color w:val="44536A"/>
          <w:spacing w:val="-43"/>
        </w:rPr>
        <w:t> </w:t>
      </w:r>
      <w:r>
        <w:rPr>
          <w:color w:val="44536A"/>
        </w:rPr>
        <w:t>вируса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очувања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макроекономске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јако</w:t>
      </w:r>
      <w:r>
        <w:rPr>
          <w:color w:val="44536A"/>
          <w:spacing w:val="1"/>
        </w:rPr>
        <w:t> </w:t>
      </w:r>
      <w:r>
        <w:rPr>
          <w:color w:val="44536A"/>
        </w:rPr>
        <w:t>тешке и</w:t>
      </w:r>
      <w:r>
        <w:rPr>
          <w:color w:val="44536A"/>
          <w:spacing w:val="1"/>
        </w:rPr>
        <w:t> </w:t>
      </w:r>
      <w:r>
        <w:rPr>
          <w:color w:val="44536A"/>
        </w:rPr>
        <w:t>изазовне 2020.</w:t>
      </w:r>
      <w:r>
        <w:rPr>
          <w:color w:val="44536A"/>
          <w:spacing w:val="1"/>
        </w:rPr>
        <w:t> </w:t>
      </w:r>
      <w:r>
        <w:rPr>
          <w:color w:val="44536A"/>
        </w:rPr>
        <w:t>године. Рејтинг агенција Standard and Poor’s је у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извештају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који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објављен</w:t>
      </w:r>
      <w:r>
        <w:rPr>
          <w:color w:val="44536A"/>
          <w:spacing w:val="-11"/>
        </w:rPr>
        <w:t> </w:t>
      </w:r>
      <w:r>
        <w:rPr>
          <w:color w:val="44536A"/>
        </w:rPr>
        <w:t>10.</w:t>
      </w:r>
      <w:r>
        <w:rPr>
          <w:color w:val="44536A"/>
          <w:spacing w:val="-10"/>
        </w:rPr>
        <w:t> </w:t>
      </w:r>
      <w:r>
        <w:rPr>
          <w:color w:val="44536A"/>
        </w:rPr>
        <w:t>априла</w:t>
      </w:r>
      <w:r>
        <w:rPr>
          <w:color w:val="44536A"/>
          <w:spacing w:val="-9"/>
        </w:rPr>
        <w:t> </w:t>
      </w:r>
      <w:r>
        <w:rPr>
          <w:color w:val="44536A"/>
        </w:rPr>
        <w:t>2023.</w:t>
      </w:r>
      <w:r>
        <w:rPr>
          <w:color w:val="44536A"/>
          <w:spacing w:val="-10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потврдила</w:t>
      </w:r>
      <w:r>
        <w:rPr>
          <w:color w:val="44536A"/>
          <w:spacing w:val="1"/>
        </w:rPr>
        <w:t> </w:t>
      </w:r>
      <w:r>
        <w:rPr>
          <w:color w:val="44536A"/>
        </w:rPr>
        <w:t>оцену</w:t>
      </w:r>
      <w:r>
        <w:rPr>
          <w:color w:val="44536A"/>
          <w:spacing w:val="1"/>
        </w:rPr>
        <w:t> </w:t>
      </w:r>
      <w:r>
        <w:rPr>
          <w:color w:val="44536A"/>
        </w:rPr>
        <w:t>кредитног</w:t>
      </w:r>
      <w:r>
        <w:rPr>
          <w:color w:val="44536A"/>
          <w:spacing w:val="1"/>
        </w:rPr>
        <w:t> </w:t>
      </w:r>
      <w:r>
        <w:rPr>
          <w:color w:val="44536A"/>
        </w:rPr>
        <w:t>рејтинга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ББ+,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стабилне</w:t>
      </w:r>
      <w:r>
        <w:rPr>
          <w:color w:val="44536A"/>
          <w:spacing w:val="1"/>
        </w:rPr>
        <w:t> </w:t>
      </w:r>
      <w:r>
        <w:rPr>
          <w:color w:val="44536A"/>
        </w:rPr>
        <w:t>изгледе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његово</w:t>
      </w:r>
      <w:r>
        <w:rPr>
          <w:color w:val="44536A"/>
          <w:spacing w:val="1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повећање.</w:t>
      </w:r>
      <w:r>
        <w:rPr>
          <w:color w:val="44536A"/>
          <w:spacing w:val="1"/>
        </w:rPr>
        <w:t> </w:t>
      </w:r>
      <w:r>
        <w:rPr>
          <w:color w:val="44536A"/>
        </w:rPr>
        <w:t>Fitch</w:t>
      </w:r>
      <w:r>
        <w:rPr>
          <w:color w:val="44536A"/>
          <w:spacing w:val="1"/>
        </w:rPr>
        <w:t> </w:t>
      </w:r>
      <w:r>
        <w:rPr>
          <w:color w:val="44536A"/>
        </w:rPr>
        <w:t>Ratings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најновијем</w:t>
      </w:r>
      <w:r>
        <w:rPr>
          <w:color w:val="44536A"/>
          <w:spacing w:val="1"/>
        </w:rPr>
        <w:t> </w:t>
      </w:r>
      <w:r>
        <w:rPr>
          <w:color w:val="44536A"/>
        </w:rPr>
        <w:t>извештају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17.</w:t>
      </w:r>
      <w:r>
        <w:rPr>
          <w:color w:val="44536A"/>
          <w:spacing w:val="1"/>
        </w:rPr>
        <w:t> </w:t>
      </w:r>
      <w:r>
        <w:rPr>
          <w:color w:val="44536A"/>
        </w:rPr>
        <w:t>фебруара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потврдио</w:t>
      </w:r>
      <w:r>
        <w:rPr>
          <w:color w:val="44536A"/>
          <w:spacing w:val="1"/>
        </w:rPr>
        <w:t> </w:t>
      </w:r>
      <w:r>
        <w:rPr>
          <w:color w:val="44536A"/>
        </w:rPr>
        <w:t>кредитни</w:t>
      </w:r>
      <w:r>
        <w:rPr>
          <w:color w:val="44536A"/>
          <w:spacing w:val="1"/>
        </w:rPr>
        <w:t> </w:t>
      </w:r>
      <w:r>
        <w:rPr>
          <w:color w:val="44536A"/>
        </w:rPr>
        <w:t>рејтинг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43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ББ+,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стабилне</w:t>
      </w:r>
      <w:r>
        <w:rPr>
          <w:color w:val="44536A"/>
          <w:spacing w:val="1"/>
        </w:rPr>
        <w:t> </w:t>
      </w:r>
      <w:r>
        <w:rPr>
          <w:color w:val="44536A"/>
        </w:rPr>
        <w:t>изгледе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његово</w:t>
      </w:r>
      <w:r>
        <w:rPr>
          <w:color w:val="44536A"/>
          <w:spacing w:val="-1"/>
        </w:rPr>
        <w:t> </w:t>
      </w:r>
      <w:r>
        <w:rPr>
          <w:color w:val="44536A"/>
        </w:rPr>
        <w:t>даље</w:t>
      </w:r>
      <w:r>
        <w:rPr>
          <w:color w:val="44536A"/>
          <w:spacing w:val="-1"/>
        </w:rPr>
        <w:t> </w:t>
      </w:r>
      <w:r>
        <w:rPr>
          <w:color w:val="44536A"/>
        </w:rPr>
        <w:t>повећање.</w:t>
      </w:r>
    </w:p>
    <w:p>
      <w:pPr>
        <w:pStyle w:val="BodyText"/>
        <w:spacing w:line="259" w:lineRule="auto" w:before="156"/>
        <w:ind w:left="280" w:right="38"/>
        <w:jc w:val="both"/>
      </w:pP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наврата</w:t>
      </w:r>
      <w:r>
        <w:rPr>
          <w:color w:val="44536A"/>
          <w:spacing w:val="1"/>
        </w:rPr>
        <w:t> </w:t>
      </w:r>
      <w:r>
        <w:rPr>
          <w:color w:val="44536A"/>
        </w:rPr>
        <w:t>емитовала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финансирала</w:t>
      </w:r>
      <w:r>
        <w:rPr>
          <w:color w:val="44536A"/>
          <w:spacing w:val="1"/>
        </w:rPr>
        <w:t> </w:t>
      </w:r>
      <w:r>
        <w:rPr>
          <w:color w:val="44536A"/>
        </w:rPr>
        <w:t>пакет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помоћи</w:t>
      </w:r>
      <w:r>
        <w:rPr>
          <w:color w:val="44536A"/>
          <w:spacing w:val="1"/>
        </w:rPr>
        <w:t> </w:t>
      </w:r>
      <w:r>
        <w:rPr>
          <w:color w:val="44536A"/>
        </w:rPr>
        <w:t>привреди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грађанима у циљу минимизирања утицаја кризе</w:t>
      </w:r>
      <w:r>
        <w:rPr>
          <w:color w:val="44536A"/>
          <w:spacing w:val="1"/>
        </w:rPr>
        <w:t> </w:t>
      </w:r>
      <w:r>
        <w:rPr>
          <w:color w:val="44536A"/>
        </w:rPr>
        <w:t>изазване</w:t>
      </w:r>
      <w:r>
        <w:rPr>
          <w:color w:val="44536A"/>
          <w:spacing w:val="1"/>
        </w:rPr>
        <w:t> </w:t>
      </w:r>
      <w:r>
        <w:rPr>
          <w:color w:val="44536A"/>
        </w:rPr>
        <w:t>пандемијом</w:t>
      </w:r>
      <w:r>
        <w:rPr>
          <w:color w:val="44536A"/>
          <w:spacing w:val="1"/>
        </w:rPr>
        <w:t> </w:t>
      </w:r>
      <w:r>
        <w:rPr>
          <w:color w:val="44536A"/>
        </w:rPr>
        <w:t>вируса</w:t>
      </w:r>
      <w:r>
        <w:rPr>
          <w:color w:val="44536A"/>
          <w:spacing w:val="1"/>
        </w:rPr>
        <w:t> </w:t>
      </w:r>
      <w:r>
        <w:rPr>
          <w:color w:val="44536A"/>
        </w:rPr>
        <w:t>COVID-19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превремено</w:t>
      </w:r>
      <w:r>
        <w:rPr>
          <w:color w:val="44536A"/>
          <w:spacing w:val="1"/>
        </w:rPr>
        <w:t> </w:t>
      </w:r>
      <w:r>
        <w:rPr>
          <w:color w:val="44536A"/>
        </w:rPr>
        <w:t>отплатиле</w:t>
      </w:r>
      <w:r>
        <w:rPr>
          <w:color w:val="44536A"/>
          <w:spacing w:val="1"/>
        </w:rPr>
        <w:t> </w:t>
      </w:r>
      <w:r>
        <w:rPr>
          <w:color w:val="44536A"/>
        </w:rPr>
        <w:t>раније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скупе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еврообвезнице.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емисија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била</w:t>
      </w:r>
      <w:r>
        <w:rPr>
          <w:color w:val="44536A"/>
          <w:spacing w:val="1"/>
        </w:rPr>
        <w:t> </w:t>
      </w:r>
      <w:r>
        <w:rPr>
          <w:color w:val="44536A"/>
        </w:rPr>
        <w:t>15.</w:t>
      </w:r>
      <w:r>
        <w:rPr>
          <w:color w:val="44536A"/>
          <w:spacing w:val="1"/>
        </w:rPr>
        <w:t> </w:t>
      </w:r>
      <w:r>
        <w:rPr>
          <w:color w:val="44536A"/>
        </w:rPr>
        <w:t>маја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најделикатнијем</w:t>
      </w:r>
      <w:r>
        <w:rPr>
          <w:color w:val="44536A"/>
          <w:spacing w:val="1"/>
        </w:rPr>
        <w:t> </w:t>
      </w:r>
      <w:r>
        <w:rPr>
          <w:color w:val="44536A"/>
        </w:rPr>
        <w:t>тренутку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првом</w:t>
      </w:r>
      <w:r>
        <w:rPr>
          <w:color w:val="44536A"/>
          <w:spacing w:val="1"/>
        </w:rPr>
        <w:t> </w:t>
      </w:r>
      <w:r>
        <w:rPr>
          <w:color w:val="44536A"/>
        </w:rPr>
        <w:t>таласу</w:t>
      </w:r>
      <w:r>
        <w:rPr>
          <w:color w:val="44536A"/>
          <w:spacing w:val="1"/>
        </w:rPr>
        <w:t> </w:t>
      </w:r>
      <w:r>
        <w:rPr>
          <w:color w:val="44536A"/>
        </w:rPr>
        <w:t>пандемије,</w:t>
      </w:r>
      <w:r>
        <w:rPr>
          <w:color w:val="44536A"/>
          <w:spacing w:val="5"/>
        </w:rPr>
        <w:t> </w:t>
      </w:r>
      <w:r>
        <w:rPr>
          <w:color w:val="44536A"/>
        </w:rPr>
        <w:t>у</w:t>
      </w:r>
      <w:r>
        <w:rPr>
          <w:color w:val="44536A"/>
          <w:spacing w:val="5"/>
        </w:rPr>
        <w:t> </w:t>
      </w:r>
      <w:r>
        <w:rPr>
          <w:color w:val="44536A"/>
        </w:rPr>
        <w:t>укупном</w:t>
      </w:r>
      <w:r>
        <w:rPr>
          <w:color w:val="44536A"/>
          <w:spacing w:val="4"/>
        </w:rPr>
        <w:t> </w:t>
      </w:r>
      <w:r>
        <w:rPr>
          <w:color w:val="44536A"/>
        </w:rPr>
        <w:t>износу</w:t>
      </w:r>
      <w:r>
        <w:rPr>
          <w:color w:val="44536A"/>
          <w:spacing w:val="5"/>
        </w:rPr>
        <w:t> </w:t>
      </w:r>
      <w:r>
        <w:rPr>
          <w:color w:val="44536A"/>
        </w:rPr>
        <w:t>од</w:t>
      </w:r>
      <w:r>
        <w:rPr>
          <w:color w:val="44536A"/>
          <w:spacing w:val="3"/>
        </w:rPr>
        <w:t> </w:t>
      </w:r>
      <w:r>
        <w:rPr>
          <w:color w:val="44536A"/>
        </w:rPr>
        <w:t>2,0</w:t>
      </w:r>
      <w:r>
        <w:rPr>
          <w:color w:val="44536A"/>
          <w:spacing w:val="5"/>
        </w:rPr>
        <w:t> </w:t>
      </w:r>
      <w:r>
        <w:rPr>
          <w:color w:val="44536A"/>
        </w:rPr>
        <w:t>милијарде</w:t>
      </w:r>
    </w:p>
    <w:p>
      <w:pPr>
        <w:pStyle w:val="BodyText"/>
        <w:spacing w:line="259" w:lineRule="auto" w:before="60"/>
        <w:ind w:left="280" w:right="558"/>
        <w:jc w:val="both"/>
      </w:pPr>
      <w:r>
        <w:rPr/>
        <w:br w:type="column"/>
      </w:r>
      <w:r>
        <w:rPr>
          <w:color w:val="44536A"/>
        </w:rPr>
        <w:t>EUR. Купонска стопа је износила 3,125%, доспева</w:t>
      </w:r>
      <w:r>
        <w:rPr>
          <w:color w:val="44536A"/>
          <w:spacing w:val="1"/>
        </w:rPr>
        <w:t> </w:t>
      </w:r>
      <w:r>
        <w:rPr>
          <w:color w:val="44536A"/>
        </w:rPr>
        <w:t>2027. године и листирана је на Лондонској берзи,</w:t>
      </w:r>
      <w:r>
        <w:rPr>
          <w:color w:val="44536A"/>
          <w:spacing w:val="1"/>
        </w:rPr>
        <w:t> </w:t>
      </w:r>
      <w:r>
        <w:rPr>
          <w:color w:val="44536A"/>
        </w:rPr>
        <w:t>једном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највећих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најрепрезентативнијих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-9"/>
        </w:rPr>
        <w:t> </w:t>
      </w:r>
      <w:r>
        <w:rPr>
          <w:color w:val="44536A"/>
        </w:rPr>
        <w:t>на</w:t>
      </w:r>
      <w:r>
        <w:rPr>
          <w:color w:val="44536A"/>
          <w:spacing w:val="-8"/>
        </w:rPr>
        <w:t> </w:t>
      </w:r>
      <w:r>
        <w:rPr>
          <w:color w:val="44536A"/>
        </w:rPr>
        <w:t>свету.</w:t>
      </w:r>
      <w:r>
        <w:rPr>
          <w:color w:val="44536A"/>
          <w:spacing w:val="-9"/>
        </w:rPr>
        <w:t> </w:t>
      </w:r>
      <w:r>
        <w:rPr>
          <w:color w:val="44536A"/>
        </w:rPr>
        <w:t>Друга</w:t>
      </w:r>
      <w:r>
        <w:rPr>
          <w:color w:val="44536A"/>
          <w:spacing w:val="-7"/>
        </w:rPr>
        <w:t> </w:t>
      </w:r>
      <w:r>
        <w:rPr>
          <w:color w:val="44536A"/>
        </w:rPr>
        <w:t>емисија</w:t>
      </w:r>
      <w:r>
        <w:rPr>
          <w:color w:val="44536A"/>
          <w:spacing w:val="-8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-8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била 1. децембра 2020. године, у укупном износу</w:t>
      </w:r>
      <w:r>
        <w:rPr>
          <w:color w:val="44536A"/>
          <w:spacing w:val="1"/>
        </w:rPr>
        <w:t> </w:t>
      </w:r>
      <w:r>
        <w:rPr>
          <w:color w:val="44536A"/>
        </w:rPr>
        <w:t>од 1,2 милијарде америчких долара са доспећем</w:t>
      </w:r>
      <w:r>
        <w:rPr>
          <w:color w:val="44536A"/>
          <w:spacing w:val="1"/>
        </w:rPr>
        <w:t> </w:t>
      </w:r>
      <w:r>
        <w:rPr>
          <w:color w:val="44536A"/>
        </w:rPr>
        <w:t>2030.</w:t>
      </w:r>
      <w:r>
        <w:rPr>
          <w:color w:val="44536A"/>
          <w:spacing w:val="-10"/>
        </w:rPr>
        <w:t> </w:t>
      </w:r>
      <w:r>
        <w:rPr>
          <w:color w:val="44536A"/>
        </w:rPr>
        <w:t>године.</w:t>
      </w:r>
      <w:r>
        <w:rPr>
          <w:color w:val="44536A"/>
          <w:spacing w:val="-7"/>
        </w:rPr>
        <w:t> </w:t>
      </w:r>
      <w:r>
        <w:rPr>
          <w:color w:val="44536A"/>
        </w:rPr>
        <w:t>Купонска</w:t>
      </w:r>
      <w:r>
        <w:rPr>
          <w:color w:val="44536A"/>
          <w:spacing w:val="-9"/>
        </w:rPr>
        <w:t> </w:t>
      </w:r>
      <w:r>
        <w:rPr>
          <w:color w:val="44536A"/>
        </w:rPr>
        <w:t>стопа</w:t>
      </w:r>
      <w:r>
        <w:rPr>
          <w:color w:val="44536A"/>
          <w:spacing w:val="-9"/>
        </w:rPr>
        <w:t> </w:t>
      </w:r>
      <w:r>
        <w:rPr>
          <w:color w:val="44536A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</w:rPr>
        <w:t>износила</w:t>
      </w:r>
      <w:r>
        <w:rPr>
          <w:color w:val="44536A"/>
          <w:spacing w:val="-9"/>
        </w:rPr>
        <w:t> </w:t>
      </w:r>
      <w:r>
        <w:rPr>
          <w:color w:val="44536A"/>
        </w:rPr>
        <w:t>2,125%,</w:t>
      </w:r>
      <w:r>
        <w:rPr>
          <w:color w:val="44536A"/>
          <w:spacing w:val="-10"/>
        </w:rPr>
        <w:t> </w:t>
      </w:r>
      <w:r>
        <w:rPr>
          <w:color w:val="44536A"/>
        </w:rPr>
        <w:t>а</w:t>
      </w:r>
      <w:r>
        <w:rPr>
          <w:color w:val="44536A"/>
          <w:spacing w:val="-42"/>
        </w:rPr>
        <w:t> </w:t>
      </w:r>
      <w:r>
        <w:rPr>
          <w:color w:val="44536A"/>
        </w:rPr>
        <w:t>финална</w:t>
      </w:r>
      <w:r>
        <w:rPr>
          <w:color w:val="44536A"/>
          <w:spacing w:val="1"/>
        </w:rPr>
        <w:t> </w:t>
      </w:r>
      <w:r>
        <w:rPr>
          <w:color w:val="44536A"/>
        </w:rPr>
        <w:t>каматна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еврима,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 хеџинг трансакције 1,066%. Повратак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доларско</w:t>
      </w:r>
      <w:r>
        <w:rPr>
          <w:color w:val="44536A"/>
          <w:spacing w:val="1"/>
        </w:rPr>
        <w:t> </w:t>
      </w:r>
      <w:r>
        <w:rPr>
          <w:color w:val="44536A"/>
        </w:rPr>
        <w:t>тржиште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нова</w:t>
      </w:r>
      <w:r>
        <w:rPr>
          <w:color w:val="44536A"/>
          <w:spacing w:val="1"/>
        </w:rPr>
        <w:t> </w:t>
      </w:r>
      <w:r>
        <w:rPr>
          <w:color w:val="44536A"/>
        </w:rPr>
        <w:t>емисија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деноминована у доларима, омогућиле су Србији</w:t>
      </w:r>
      <w:r>
        <w:rPr>
          <w:color w:val="44536A"/>
          <w:spacing w:val="1"/>
        </w:rPr>
        <w:t> </w:t>
      </w:r>
      <w:r>
        <w:rPr>
          <w:color w:val="44536A"/>
        </w:rPr>
        <w:t>да остане присутна у индексу обвезница тржишта</w:t>
      </w:r>
      <w:r>
        <w:rPr>
          <w:color w:val="44536A"/>
          <w:spacing w:val="1"/>
        </w:rPr>
        <w:t> </w:t>
      </w:r>
      <w:r>
        <w:rPr>
          <w:color w:val="44536A"/>
        </w:rPr>
        <w:t>у развоју – EMBI Index, чиме је осигурана њена</w:t>
      </w:r>
      <w:r>
        <w:rPr>
          <w:color w:val="44536A"/>
          <w:spacing w:val="1"/>
        </w:rPr>
        <w:t> </w:t>
      </w:r>
      <w:r>
        <w:rPr>
          <w:color w:val="44536A"/>
        </w:rPr>
        <w:t>видљивост</w:t>
      </w:r>
      <w:r>
        <w:rPr>
          <w:color w:val="44536A"/>
          <w:spacing w:val="-7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америчком</w:t>
      </w:r>
      <w:r>
        <w:rPr>
          <w:color w:val="44536A"/>
          <w:spacing w:val="-6"/>
        </w:rPr>
        <w:t> </w:t>
      </w:r>
      <w:r>
        <w:rPr>
          <w:color w:val="44536A"/>
        </w:rPr>
        <w:t>тржишту</w:t>
      </w:r>
      <w:r>
        <w:rPr>
          <w:color w:val="44536A"/>
          <w:spacing w:val="-8"/>
        </w:rPr>
        <w:t> </w:t>
      </w:r>
      <w:r>
        <w:rPr>
          <w:color w:val="44536A"/>
        </w:rPr>
        <w:t>капитала,</w:t>
      </w:r>
      <w:r>
        <w:rPr>
          <w:color w:val="44536A"/>
          <w:spacing w:val="-7"/>
        </w:rPr>
        <w:t> </w:t>
      </w:r>
      <w:r>
        <w:rPr>
          <w:color w:val="44536A"/>
        </w:rPr>
        <w:t>као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широј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међународној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инвестиционој</w:t>
      </w:r>
      <w:r>
        <w:rPr>
          <w:color w:val="44536A"/>
          <w:spacing w:val="1"/>
        </w:rPr>
        <w:t> </w:t>
      </w:r>
      <w:r>
        <w:rPr>
          <w:color w:val="44536A"/>
        </w:rPr>
        <w:t>мапи.</w:t>
      </w:r>
      <w:r>
        <w:rPr>
          <w:color w:val="44536A"/>
          <w:spacing w:val="1"/>
        </w:rPr>
        <w:t> </w:t>
      </w:r>
      <w:r>
        <w:rPr>
          <w:color w:val="44536A"/>
        </w:rPr>
        <w:t>Средствима емисије еврообвезница из децембра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-4"/>
        </w:rPr>
        <w:t> </w:t>
      </w:r>
      <w:r>
        <w:rPr>
          <w:color w:val="44536A"/>
        </w:rPr>
        <w:t>године</w:t>
      </w:r>
      <w:r>
        <w:rPr>
          <w:color w:val="44536A"/>
          <w:spacing w:val="-3"/>
        </w:rPr>
        <w:t> </w:t>
      </w:r>
      <w:r>
        <w:rPr>
          <w:color w:val="44536A"/>
        </w:rPr>
        <w:t>извршeна</w:t>
      </w:r>
      <w:r>
        <w:rPr>
          <w:color w:val="44536A"/>
          <w:spacing w:val="-3"/>
        </w:rPr>
        <w:t> </w:t>
      </w:r>
      <w:r>
        <w:rPr>
          <w:color w:val="44536A"/>
        </w:rPr>
        <w:t>je</w:t>
      </w:r>
      <w:r>
        <w:rPr>
          <w:color w:val="44536A"/>
          <w:spacing w:val="-4"/>
        </w:rPr>
        <w:t> </w:t>
      </w:r>
      <w:r>
        <w:rPr>
          <w:color w:val="44536A"/>
        </w:rPr>
        <w:t>превремена</w:t>
      </w:r>
      <w:r>
        <w:rPr>
          <w:color w:val="44536A"/>
          <w:spacing w:val="-4"/>
        </w:rPr>
        <w:t> </w:t>
      </w:r>
      <w:r>
        <w:rPr>
          <w:color w:val="44536A"/>
        </w:rPr>
        <w:t>отплата</w:t>
      </w:r>
      <w:r>
        <w:rPr>
          <w:color w:val="44536A"/>
          <w:spacing w:val="-3"/>
        </w:rPr>
        <w:t> </w:t>
      </w:r>
      <w:r>
        <w:rPr>
          <w:color w:val="44536A"/>
        </w:rPr>
        <w:t>900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милиона</w:t>
      </w:r>
      <w:r>
        <w:rPr>
          <w:color w:val="44536A"/>
          <w:spacing w:val="-9"/>
        </w:rPr>
        <w:t> </w:t>
      </w:r>
      <w:r>
        <w:rPr>
          <w:color w:val="44536A"/>
        </w:rPr>
        <w:t>долара</w:t>
      </w:r>
      <w:r>
        <w:rPr>
          <w:color w:val="44536A"/>
          <w:spacing w:val="-10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-11"/>
        </w:rPr>
        <w:t> </w:t>
      </w:r>
      <w:r>
        <w:rPr>
          <w:color w:val="44536A"/>
        </w:rPr>
        <w:t>емитованих</w:t>
      </w:r>
      <w:r>
        <w:rPr>
          <w:color w:val="44536A"/>
          <w:spacing w:val="-11"/>
        </w:rPr>
        <w:t> </w:t>
      </w:r>
      <w:r>
        <w:rPr>
          <w:color w:val="44536A"/>
        </w:rPr>
        <w:t>2011.</w:t>
      </w:r>
      <w:r>
        <w:rPr>
          <w:color w:val="44536A"/>
          <w:spacing w:val="-43"/>
        </w:rPr>
        <w:t> </w:t>
      </w:r>
      <w:r>
        <w:rPr>
          <w:color w:val="44536A"/>
        </w:rPr>
        <w:t>године, од укупно 1,6 милијарде долара колико је</w:t>
      </w:r>
      <w:r>
        <w:rPr>
          <w:color w:val="44536A"/>
          <w:spacing w:val="-43"/>
        </w:rPr>
        <w:t> </w:t>
      </w:r>
      <w:r>
        <w:rPr>
          <w:color w:val="44536A"/>
        </w:rPr>
        <w:t>доспевало у септембру 2021. године. Превремено</w:t>
      </w:r>
      <w:r>
        <w:rPr>
          <w:color w:val="44536A"/>
          <w:spacing w:val="-43"/>
        </w:rPr>
        <w:t> </w:t>
      </w:r>
      <w:r>
        <w:rPr>
          <w:color w:val="44536A"/>
        </w:rPr>
        <w:t>су откупљене обвезнице које су биле 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-1"/>
        </w:rPr>
        <w:t> </w:t>
      </w:r>
      <w:r>
        <w:rPr>
          <w:color w:val="44536A"/>
        </w:rPr>
        <w:t>купонској стопи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2"/>
        </w:rPr>
        <w:t> </w:t>
      </w:r>
      <w:r>
        <w:rPr>
          <w:color w:val="44536A"/>
        </w:rPr>
        <w:t>чак 7,25%.</w:t>
      </w:r>
    </w:p>
    <w:p>
      <w:pPr>
        <w:pStyle w:val="BodyText"/>
        <w:spacing w:line="259" w:lineRule="auto" w:before="156"/>
        <w:ind w:left="280" w:right="553"/>
        <w:jc w:val="both"/>
      </w:pP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снизила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продужила</w:t>
      </w:r>
      <w:r>
        <w:rPr>
          <w:color w:val="44536A"/>
          <w:spacing w:val="1"/>
        </w:rPr>
        <w:t> </w:t>
      </w:r>
      <w:r>
        <w:rPr>
          <w:color w:val="44536A"/>
        </w:rPr>
        <w:t>рочност дуга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је 3.</w:t>
      </w:r>
      <w:r>
        <w:rPr>
          <w:color w:val="44536A"/>
          <w:spacing w:val="1"/>
        </w:rPr>
        <w:t> </w:t>
      </w:r>
      <w:r>
        <w:rPr>
          <w:color w:val="44536A"/>
        </w:rPr>
        <w:t>марта 2021. године успешно искористила још увек</w:t>
      </w:r>
      <w:r>
        <w:rPr>
          <w:color w:val="44536A"/>
          <w:spacing w:val="-44"/>
        </w:rPr>
        <w:t> </w:t>
      </w:r>
      <w:r>
        <w:rPr>
          <w:color w:val="44536A"/>
        </w:rPr>
        <w:t>повољне услове на међународном 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први</w:t>
      </w:r>
      <w:r>
        <w:rPr>
          <w:color w:val="44536A"/>
          <w:spacing w:val="1"/>
        </w:rPr>
        <w:t> </w:t>
      </w:r>
      <w:r>
        <w:rPr>
          <w:color w:val="44536A"/>
        </w:rPr>
        <w:t>пут</w:t>
      </w:r>
      <w:r>
        <w:rPr>
          <w:color w:val="44536A"/>
          <w:spacing w:val="1"/>
        </w:rPr>
        <w:t> </w:t>
      </w:r>
      <w:r>
        <w:rPr>
          <w:color w:val="44536A"/>
        </w:rPr>
        <w:t>емитовала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дванаестогодишње еврообвезнице деноминоване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једне милијарде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купонској стопи од 1,65%. Република Србија је 23.</w:t>
      </w:r>
      <w:r>
        <w:rPr>
          <w:color w:val="44536A"/>
          <w:spacing w:val="1"/>
        </w:rPr>
        <w:t> </w:t>
      </w:r>
      <w:r>
        <w:rPr>
          <w:color w:val="44536A"/>
        </w:rPr>
        <w:t>септембра</w:t>
      </w:r>
      <w:r>
        <w:rPr>
          <w:color w:val="44536A"/>
          <w:spacing w:val="-11"/>
        </w:rPr>
        <w:t> </w:t>
      </w:r>
      <w:r>
        <w:rPr>
          <w:color w:val="44536A"/>
        </w:rPr>
        <w:t>2021.</w:t>
      </w:r>
      <w:r>
        <w:rPr>
          <w:color w:val="44536A"/>
          <w:spacing w:val="-10"/>
        </w:rPr>
        <w:t> </w:t>
      </w:r>
      <w:r>
        <w:rPr>
          <w:color w:val="44536A"/>
        </w:rPr>
        <w:t>године</w:t>
      </w:r>
      <w:r>
        <w:rPr>
          <w:color w:val="44536A"/>
          <w:spacing w:val="-9"/>
        </w:rPr>
        <w:t> </w:t>
      </w:r>
      <w:r>
        <w:rPr>
          <w:color w:val="44536A"/>
        </w:rPr>
        <w:t>поново</w:t>
      </w:r>
      <w:r>
        <w:rPr>
          <w:color w:val="44536A"/>
          <w:spacing w:val="-10"/>
        </w:rPr>
        <w:t> </w:t>
      </w:r>
      <w:r>
        <w:rPr>
          <w:color w:val="44536A"/>
        </w:rPr>
        <w:t>померила</w:t>
      </w:r>
      <w:r>
        <w:rPr>
          <w:color w:val="44536A"/>
          <w:spacing w:val="-11"/>
        </w:rPr>
        <w:t> </w:t>
      </w:r>
      <w:r>
        <w:rPr>
          <w:color w:val="44536A"/>
        </w:rPr>
        <w:t>границе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избору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својих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инвестиција</w:t>
      </w:r>
      <w:r>
        <w:rPr>
          <w:color w:val="44536A"/>
          <w:spacing w:val="1"/>
        </w:rPr>
        <w:t> </w:t>
      </w:r>
      <w:r>
        <w:rPr>
          <w:color w:val="44536A"/>
        </w:rPr>
        <w:t>изласком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</w:t>
      </w:r>
      <w:r>
        <w:rPr>
          <w:color w:val="44536A"/>
          <w:spacing w:val="1"/>
        </w:rPr>
        <w:t> </w:t>
      </w:r>
      <w:r>
        <w:rPr>
          <w:color w:val="44536A"/>
        </w:rPr>
        <w:t>тржиште</w:t>
      </w:r>
      <w:r>
        <w:rPr>
          <w:color w:val="44536A"/>
          <w:spacing w:val="1"/>
        </w:rPr>
        <w:t> </w:t>
      </w:r>
      <w:r>
        <w:rPr>
          <w:color w:val="44536A"/>
        </w:rPr>
        <w:t>зелених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обвезница. Зелена еврообвезница емитована је 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1,0</w:t>
      </w:r>
      <w:r>
        <w:rPr>
          <w:color w:val="44536A"/>
          <w:spacing w:val="-7"/>
        </w:rPr>
        <w:t> </w:t>
      </w:r>
      <w:r>
        <w:rPr>
          <w:color w:val="44536A"/>
        </w:rPr>
        <w:t>милијарде</w:t>
      </w:r>
      <w:r>
        <w:rPr>
          <w:color w:val="44536A"/>
          <w:spacing w:val="-10"/>
        </w:rPr>
        <w:t> </w:t>
      </w:r>
      <w:r>
        <w:rPr>
          <w:color w:val="44536A"/>
        </w:rPr>
        <w:t>евра</w:t>
      </w:r>
      <w:r>
        <w:rPr>
          <w:color w:val="44536A"/>
          <w:spacing w:val="-9"/>
        </w:rPr>
        <w:t> </w:t>
      </w:r>
      <w:r>
        <w:rPr>
          <w:color w:val="44536A"/>
        </w:rPr>
        <w:t>са</w:t>
      </w:r>
      <w:r>
        <w:rPr>
          <w:color w:val="44536A"/>
          <w:spacing w:val="-9"/>
        </w:rPr>
        <w:t> </w:t>
      </w:r>
      <w:r>
        <w:rPr>
          <w:color w:val="44536A"/>
        </w:rPr>
        <w:t>роком</w:t>
      </w:r>
      <w:r>
        <w:rPr>
          <w:color w:val="44536A"/>
          <w:spacing w:val="-9"/>
        </w:rPr>
        <w:t> </w:t>
      </w:r>
      <w:r>
        <w:rPr>
          <w:color w:val="44536A"/>
        </w:rPr>
        <w:t>доспећа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седам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купонском</w:t>
      </w:r>
      <w:r>
        <w:rPr>
          <w:color w:val="44536A"/>
          <w:spacing w:val="1"/>
        </w:rPr>
        <w:t> </w:t>
      </w:r>
      <w:r>
        <w:rPr>
          <w:color w:val="44536A"/>
        </w:rPr>
        <w:t>стопом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1,00%,</w:t>
      </w:r>
      <w:r>
        <w:rPr>
          <w:color w:val="44536A"/>
          <w:spacing w:val="1"/>
        </w:rPr>
        <w:t> </w:t>
      </w:r>
      <w:r>
        <w:rPr>
          <w:color w:val="44536A"/>
        </w:rPr>
        <w:t>најнижом до сада постигнутом на 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сврстала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ред</w:t>
      </w:r>
      <w:r>
        <w:rPr>
          <w:color w:val="44536A"/>
          <w:spacing w:val="1"/>
        </w:rPr>
        <w:t> </w:t>
      </w:r>
      <w:r>
        <w:rPr>
          <w:color w:val="44536A"/>
        </w:rPr>
        <w:t>ретких</w:t>
      </w:r>
      <w:r>
        <w:rPr>
          <w:color w:val="44536A"/>
          <w:spacing w:val="1"/>
        </w:rPr>
        <w:t> </w:t>
      </w:r>
      <w:r>
        <w:rPr>
          <w:color w:val="44536A"/>
        </w:rPr>
        <w:t>европских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 финансијском тржишту емитовале</w:t>
      </w:r>
      <w:r>
        <w:rPr>
          <w:color w:val="44536A"/>
          <w:spacing w:val="-43"/>
        </w:rPr>
        <w:t> </w:t>
      </w:r>
      <w:r>
        <w:rPr>
          <w:color w:val="44536A"/>
        </w:rPr>
        <w:t>зелене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намењене</w:t>
      </w:r>
      <w:r>
        <w:rPr>
          <w:color w:val="44536A"/>
          <w:spacing w:val="1"/>
        </w:rPr>
        <w:t> </w:t>
      </w:r>
      <w:r>
        <w:rPr>
          <w:color w:val="44536A"/>
        </w:rPr>
        <w:t>искључиво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-43"/>
        </w:rPr>
        <w:t> </w:t>
      </w:r>
      <w:r>
        <w:rPr>
          <w:color w:val="44536A"/>
        </w:rPr>
        <w:t>финансирање еколошки прихватљивих пројеката.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Истовремено,</w:t>
      </w:r>
      <w:r>
        <w:rPr>
          <w:color w:val="44536A"/>
          <w:spacing w:val="-9"/>
        </w:rPr>
        <w:t> </w:t>
      </w:r>
      <w:r>
        <w:rPr>
          <w:color w:val="44536A"/>
        </w:rPr>
        <w:t>са</w:t>
      </w:r>
      <w:r>
        <w:rPr>
          <w:color w:val="44536A"/>
          <w:spacing w:val="-9"/>
        </w:rPr>
        <w:t> </w:t>
      </w:r>
      <w:r>
        <w:rPr>
          <w:color w:val="44536A"/>
        </w:rPr>
        <w:t>емисијом</w:t>
      </w:r>
      <w:r>
        <w:rPr>
          <w:color w:val="44536A"/>
          <w:spacing w:val="-9"/>
        </w:rPr>
        <w:t> </w:t>
      </w:r>
      <w:r>
        <w:rPr>
          <w:color w:val="44536A"/>
        </w:rPr>
        <w:t>зелене</w:t>
      </w:r>
      <w:r>
        <w:rPr>
          <w:color w:val="44536A"/>
          <w:spacing w:val="-7"/>
        </w:rPr>
        <w:t> </w:t>
      </w:r>
      <w:r>
        <w:rPr>
          <w:color w:val="44536A"/>
        </w:rPr>
        <w:t>еврообвезнице,</w:t>
      </w:r>
      <w:r>
        <w:rPr>
          <w:color w:val="44536A"/>
          <w:spacing w:val="-43"/>
        </w:rPr>
        <w:t> </w:t>
      </w:r>
      <w:r>
        <w:rPr>
          <w:color w:val="44536A"/>
        </w:rPr>
        <w:t>емитована је и петнаестогодишња еврообвезница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најдуже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рочности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до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сада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износу</w:t>
      </w:r>
      <w:r>
        <w:rPr>
          <w:color w:val="44536A"/>
          <w:spacing w:val="-9"/>
        </w:rPr>
        <w:t> </w:t>
      </w:r>
      <w:r>
        <w:rPr>
          <w:color w:val="44536A"/>
        </w:rPr>
        <w:t>од</w:t>
      </w:r>
      <w:r>
        <w:rPr>
          <w:color w:val="44536A"/>
          <w:spacing w:val="-10"/>
        </w:rPr>
        <w:t> </w:t>
      </w:r>
      <w:r>
        <w:rPr>
          <w:color w:val="44536A"/>
        </w:rPr>
        <w:t>750</w:t>
      </w:r>
      <w:r>
        <w:rPr>
          <w:color w:val="44536A"/>
          <w:spacing w:val="-10"/>
        </w:rPr>
        <w:t> </w:t>
      </w:r>
      <w:r>
        <w:rPr>
          <w:color w:val="44536A"/>
        </w:rPr>
        <w:t>милиона</w:t>
      </w:r>
      <w:r>
        <w:rPr>
          <w:color w:val="44536A"/>
          <w:spacing w:val="-43"/>
        </w:rPr>
        <w:t> </w:t>
      </w:r>
      <w:r>
        <w:rPr>
          <w:color w:val="44536A"/>
        </w:rPr>
        <w:t>евра, са годишњом купонском стопом од 2,05%,</w:t>
      </w:r>
      <w:r>
        <w:rPr>
          <w:color w:val="44536A"/>
          <w:spacing w:val="1"/>
        </w:rPr>
        <w:t> </w:t>
      </w:r>
      <w:r>
        <w:rPr>
          <w:color w:val="44536A"/>
        </w:rPr>
        <w:t>чијом</w:t>
      </w:r>
      <w:r>
        <w:rPr>
          <w:color w:val="44536A"/>
          <w:spacing w:val="1"/>
        </w:rPr>
        <w:t> </w:t>
      </w:r>
      <w:r>
        <w:rPr>
          <w:color w:val="44536A"/>
        </w:rPr>
        <w:t>емисијом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додатно</w:t>
      </w:r>
      <w:r>
        <w:rPr>
          <w:color w:val="44536A"/>
          <w:spacing w:val="1"/>
        </w:rPr>
        <w:t> </w:t>
      </w:r>
      <w:r>
        <w:rPr>
          <w:color w:val="44536A"/>
        </w:rPr>
        <w:t>повећана</w:t>
      </w:r>
      <w:r>
        <w:rPr>
          <w:color w:val="44536A"/>
          <w:spacing w:val="1"/>
        </w:rPr>
        <w:t> </w:t>
      </w:r>
      <w:r>
        <w:rPr>
          <w:color w:val="44536A"/>
        </w:rPr>
        <w:t>рочност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42"/>
        <w:jc w:val="both"/>
      </w:pPr>
      <w:r>
        <w:rPr>
          <w:color w:val="44536A"/>
        </w:rPr>
        <w:t>У јануару 2023. године су издате еврообвезнице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рочности пет и десет година у укупном износу од</w:t>
      </w:r>
      <w:r>
        <w:rPr>
          <w:color w:val="44536A"/>
          <w:spacing w:val="1"/>
        </w:rPr>
        <w:t> </w:t>
      </w:r>
      <w:r>
        <w:rPr>
          <w:color w:val="44536A"/>
        </w:rPr>
        <w:t>1,75 милијарди долара (750 милиона долара на</w:t>
      </w:r>
      <w:r>
        <w:rPr>
          <w:color w:val="44536A"/>
          <w:spacing w:val="1"/>
        </w:rPr>
        <w:t> </w:t>
      </w:r>
      <w:r>
        <w:rPr>
          <w:color w:val="44536A"/>
        </w:rPr>
        <w:t>пет</w:t>
      </w:r>
      <w:r>
        <w:rPr>
          <w:color w:val="44536A"/>
          <w:spacing w:val="-8"/>
        </w:rPr>
        <w:t> </w:t>
      </w:r>
      <w:r>
        <w:rPr>
          <w:color w:val="44536A"/>
        </w:rPr>
        <w:t>година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6"/>
        </w:rPr>
        <w:t> </w:t>
      </w:r>
      <w:r>
        <w:rPr>
          <w:color w:val="44536A"/>
        </w:rPr>
        <w:t>1</w:t>
      </w:r>
      <w:r>
        <w:rPr>
          <w:color w:val="44536A"/>
          <w:spacing w:val="-7"/>
        </w:rPr>
        <w:t> </w:t>
      </w:r>
      <w:r>
        <w:rPr>
          <w:color w:val="44536A"/>
        </w:rPr>
        <w:t>милијарда</w:t>
      </w:r>
      <w:r>
        <w:rPr>
          <w:color w:val="44536A"/>
          <w:spacing w:val="-6"/>
        </w:rPr>
        <w:t> </w:t>
      </w:r>
      <w:r>
        <w:rPr>
          <w:color w:val="44536A"/>
        </w:rPr>
        <w:t>долара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десет</w:t>
      </w:r>
      <w:r>
        <w:rPr>
          <w:color w:val="44536A"/>
          <w:spacing w:val="-7"/>
        </w:rPr>
        <w:t> </w:t>
      </w:r>
      <w:r>
        <w:rPr>
          <w:color w:val="44536A"/>
        </w:rPr>
        <w:t>година).</w:t>
      </w:r>
      <w:r>
        <w:rPr>
          <w:color w:val="44536A"/>
          <w:spacing w:val="-43"/>
        </w:rPr>
        <w:t> </w:t>
      </w:r>
      <w:r>
        <w:rPr>
          <w:color w:val="44536A"/>
        </w:rPr>
        <w:t>Еврообвезница рочности пет година емитована је</w:t>
      </w:r>
      <w:r>
        <w:rPr>
          <w:color w:val="44536A"/>
          <w:spacing w:val="1"/>
        </w:rPr>
        <w:t> </w:t>
      </w:r>
      <w:r>
        <w:rPr>
          <w:color w:val="44536A"/>
        </w:rPr>
        <w:t>уз купонску стопу од 6,25%, док је 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рочности</w:t>
      </w:r>
      <w:r>
        <w:rPr>
          <w:color w:val="44536A"/>
          <w:spacing w:val="1"/>
        </w:rPr>
        <w:t> </w:t>
      </w:r>
      <w:r>
        <w:rPr>
          <w:color w:val="44536A"/>
        </w:rPr>
        <w:t>десет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емитована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купонску</w:t>
      </w:r>
      <w:r>
        <w:rPr>
          <w:color w:val="44536A"/>
          <w:spacing w:val="1"/>
        </w:rPr>
        <w:t> </w:t>
      </w:r>
      <w:r>
        <w:rPr>
          <w:color w:val="44536A"/>
        </w:rPr>
        <w:t>стопу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6,50%.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ефикасног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 дугом истовремено су закључене и хеџинг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трансакције,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доларских еврообвезница одмах су конвертоване</w:t>
      </w:r>
      <w:r>
        <w:rPr>
          <w:color w:val="44536A"/>
          <w:spacing w:val="-43"/>
        </w:rPr>
        <w:t> </w:t>
      </w:r>
      <w:r>
        <w:rPr>
          <w:color w:val="44536A"/>
        </w:rPr>
        <w:t>у</w:t>
      </w:r>
      <w:r>
        <w:rPr>
          <w:color w:val="44536A"/>
          <w:spacing w:val="-1"/>
        </w:rPr>
        <w:t> </w:t>
      </w:r>
      <w:r>
        <w:rPr>
          <w:color w:val="44536A"/>
        </w:rPr>
        <w:t>обавезе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Водећи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најбољом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праксом</w:t>
      </w:r>
      <w:r>
        <w:rPr>
          <w:color w:val="44536A"/>
          <w:spacing w:val="1"/>
        </w:rPr>
        <w:t> </w:t>
      </w:r>
      <w:r>
        <w:rPr>
          <w:color w:val="44536A"/>
        </w:rPr>
        <w:t>активног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дугом,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 је у децембру 2020. године по први пут</w:t>
      </w:r>
      <w:r>
        <w:rPr>
          <w:color w:val="44536A"/>
          <w:spacing w:val="1"/>
        </w:rPr>
        <w:t> </w:t>
      </w:r>
      <w:r>
        <w:rPr>
          <w:color w:val="44536A"/>
        </w:rPr>
        <w:t>реализовала</w:t>
      </w:r>
      <w:r>
        <w:rPr>
          <w:color w:val="44536A"/>
          <w:spacing w:val="1"/>
        </w:rPr>
        <w:t> </w:t>
      </w:r>
      <w:r>
        <w:rPr>
          <w:color w:val="44536A"/>
        </w:rPr>
        <w:t>хеџинг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трансакцију,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коришћење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деривата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сврси</w:t>
      </w:r>
      <w:r>
        <w:rPr>
          <w:color w:val="44536A"/>
          <w:spacing w:val="1"/>
        </w:rPr>
        <w:t> </w:t>
      </w:r>
      <w:r>
        <w:rPr>
          <w:color w:val="44536A"/>
        </w:rPr>
        <w:t>заштите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каматног</w:t>
      </w:r>
      <w:r>
        <w:rPr>
          <w:color w:val="44536A"/>
          <w:spacing w:val="1"/>
        </w:rPr>
        <w:t> </w:t>
      </w:r>
      <w:r>
        <w:rPr>
          <w:color w:val="44536A"/>
        </w:rPr>
        <w:t>ризика,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складу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међународним</w:t>
      </w:r>
      <w:r>
        <w:rPr>
          <w:color w:val="44536A"/>
          <w:spacing w:val="1"/>
        </w:rPr>
        <w:t> </w:t>
      </w:r>
      <w:r>
        <w:rPr>
          <w:color w:val="44536A"/>
        </w:rPr>
        <w:t>ISDA</w:t>
      </w:r>
      <w:r>
        <w:rPr>
          <w:color w:val="44536A"/>
          <w:spacing w:val="1"/>
        </w:rPr>
        <w:t> </w:t>
      </w:r>
      <w:r>
        <w:rPr>
          <w:color w:val="44536A"/>
        </w:rPr>
        <w:t>стандардима</w:t>
      </w:r>
      <w:r>
        <w:rPr>
          <w:color w:val="44536A"/>
          <w:spacing w:val="1"/>
        </w:rPr>
        <w:t> </w:t>
      </w:r>
      <w:r>
        <w:rPr>
          <w:color w:val="44536A"/>
        </w:rPr>
        <w:t>(</w:t>
      </w:r>
      <w:r>
        <w:rPr>
          <w:i/>
          <w:color w:val="44536A"/>
        </w:rPr>
        <w:t>International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Swaps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and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Derivatives</w:t>
      </w:r>
      <w:r>
        <w:rPr>
          <w:i/>
          <w:color w:val="44536A"/>
          <w:spacing w:val="1"/>
        </w:rPr>
        <w:t> </w:t>
      </w:r>
      <w:r>
        <w:rPr>
          <w:i/>
          <w:color w:val="44536A"/>
        </w:rPr>
        <w:t>Association</w:t>
      </w:r>
      <w:r>
        <w:rPr>
          <w:color w:val="44536A"/>
        </w:rPr>
        <w:t>),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унакрсна</w:t>
      </w:r>
      <w:r>
        <w:rPr>
          <w:color w:val="44536A"/>
          <w:spacing w:val="1"/>
        </w:rPr>
        <w:t> </w:t>
      </w:r>
      <w:r>
        <w:rPr>
          <w:color w:val="44536A"/>
        </w:rPr>
        <w:t>валутна</w:t>
      </w:r>
      <w:r>
        <w:rPr>
          <w:color w:val="44536A"/>
          <w:spacing w:val="1"/>
        </w:rPr>
        <w:t> </w:t>
      </w:r>
      <w:r>
        <w:rPr>
          <w:color w:val="44536A"/>
        </w:rPr>
        <w:t>своп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1"/>
        </w:rPr>
        <w:t> </w:t>
      </w:r>
      <w:r>
        <w:rPr>
          <w:color w:val="44536A"/>
        </w:rPr>
        <w:t>којом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конвертоване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америчких</w:t>
      </w:r>
      <w:r>
        <w:rPr>
          <w:color w:val="44536A"/>
          <w:spacing w:val="1"/>
        </w:rPr>
        <w:t> </w:t>
      </w:r>
      <w:r>
        <w:rPr>
          <w:color w:val="44536A"/>
        </w:rPr>
        <w:t>долара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нижој</w:t>
      </w:r>
      <w:r>
        <w:rPr>
          <w:color w:val="44536A"/>
          <w:spacing w:val="1"/>
        </w:rPr>
        <w:t> </w:t>
      </w:r>
      <w:r>
        <w:rPr>
          <w:color w:val="44536A"/>
        </w:rPr>
        <w:t>финалној</w:t>
      </w:r>
      <w:r>
        <w:rPr>
          <w:color w:val="44536A"/>
          <w:spacing w:val="1"/>
        </w:rPr>
        <w:t> </w:t>
      </w:r>
      <w:r>
        <w:rPr>
          <w:color w:val="44536A"/>
        </w:rPr>
        <w:t>каматној</w:t>
      </w:r>
      <w:r>
        <w:rPr>
          <w:color w:val="44536A"/>
          <w:spacing w:val="1"/>
        </w:rPr>
        <w:t> </w:t>
      </w:r>
      <w:r>
        <w:rPr>
          <w:color w:val="44536A"/>
        </w:rPr>
        <w:t>стопи.</w:t>
      </w:r>
      <w:r>
        <w:rPr>
          <w:color w:val="44536A"/>
          <w:spacing w:val="1"/>
        </w:rPr>
        <w:t> </w:t>
      </w:r>
      <w:r>
        <w:rPr>
          <w:color w:val="44536A"/>
        </w:rPr>
        <w:t>Своје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доларима,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износу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1,2</w:t>
      </w:r>
      <w:r>
        <w:rPr>
          <w:color w:val="44536A"/>
          <w:spacing w:val="1"/>
        </w:rPr>
        <w:t> </w:t>
      </w:r>
      <w:r>
        <w:rPr>
          <w:color w:val="44536A"/>
        </w:rPr>
        <w:t>милијарди</w:t>
      </w:r>
      <w:r>
        <w:rPr>
          <w:color w:val="44536A"/>
          <w:spacing w:val="1"/>
        </w:rPr>
        <w:t> </w:t>
      </w:r>
      <w:r>
        <w:rPr>
          <w:color w:val="44536A"/>
        </w:rPr>
        <w:t>USD,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исплаћивати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купонској</w:t>
      </w:r>
      <w:r>
        <w:rPr>
          <w:color w:val="44536A"/>
          <w:spacing w:val="-7"/>
        </w:rPr>
        <w:t> </w:t>
      </w:r>
      <w:r>
        <w:rPr>
          <w:color w:val="44536A"/>
        </w:rPr>
        <w:t>стопи</w:t>
      </w:r>
      <w:r>
        <w:rPr>
          <w:color w:val="44536A"/>
          <w:spacing w:val="-7"/>
        </w:rPr>
        <w:t> </w:t>
      </w:r>
      <w:r>
        <w:rPr>
          <w:color w:val="44536A"/>
        </w:rPr>
        <w:t>од</w:t>
      </w:r>
      <w:r>
        <w:rPr>
          <w:color w:val="44536A"/>
          <w:spacing w:val="-8"/>
        </w:rPr>
        <w:t> </w:t>
      </w:r>
      <w:r>
        <w:rPr>
          <w:color w:val="44536A"/>
        </w:rPr>
        <w:t>1,066%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номиналну</w:t>
      </w:r>
      <w:r>
        <w:rPr>
          <w:color w:val="44536A"/>
          <w:spacing w:val="-6"/>
        </w:rPr>
        <w:t> </w:t>
      </w:r>
      <w:r>
        <w:rPr>
          <w:color w:val="44536A"/>
        </w:rPr>
        <w:t>вредност</w:t>
      </w:r>
      <w:r>
        <w:rPr>
          <w:color w:val="44536A"/>
          <w:spacing w:val="-43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конверзије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1,016</w:t>
      </w:r>
      <w:r>
        <w:rPr>
          <w:color w:val="44536A"/>
          <w:spacing w:val="1"/>
        </w:rPr>
        <w:t> </w:t>
      </w:r>
      <w:r>
        <w:rPr>
          <w:color w:val="44536A"/>
        </w:rPr>
        <w:t>милијарди</w:t>
      </w:r>
      <w:r>
        <w:rPr>
          <w:color w:val="44536A"/>
          <w:spacing w:val="1"/>
        </w:rPr>
        <w:t> </w:t>
      </w:r>
      <w:r>
        <w:rPr>
          <w:color w:val="44536A"/>
        </w:rPr>
        <w:t>евра. Искоришћен је повољан однос курса евра и</w:t>
      </w:r>
      <w:r>
        <w:rPr>
          <w:color w:val="44536A"/>
          <w:spacing w:val="1"/>
        </w:rPr>
        <w:t> </w:t>
      </w:r>
      <w:r>
        <w:rPr>
          <w:color w:val="44536A"/>
        </w:rPr>
        <w:t>америчког</w:t>
      </w:r>
      <w:r>
        <w:rPr>
          <w:color w:val="44536A"/>
          <w:spacing w:val="1"/>
        </w:rPr>
        <w:t> </w:t>
      </w:r>
      <w:r>
        <w:rPr>
          <w:color w:val="44536A"/>
        </w:rPr>
        <w:t>долара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датом</w:t>
      </w:r>
      <w:r>
        <w:rPr>
          <w:color w:val="44536A"/>
          <w:spacing w:val="1"/>
        </w:rPr>
        <w:t> </w:t>
      </w:r>
      <w:r>
        <w:rPr>
          <w:color w:val="44536A"/>
        </w:rPr>
        <w:t>тренутку,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дивергенције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доларских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еварских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постигнута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најповољнија</w:t>
      </w:r>
      <w:r>
        <w:rPr>
          <w:color w:val="44536A"/>
          <w:spacing w:val="1"/>
        </w:rPr>
        <w:t> </w:t>
      </w:r>
      <w:r>
        <w:rPr>
          <w:color w:val="44536A"/>
        </w:rPr>
        <w:t>цена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1"/>
        </w:rPr>
        <w:t> </w:t>
      </w:r>
      <w:r>
        <w:rPr>
          <w:color w:val="44536A"/>
        </w:rPr>
        <w:t>уз оптимизацију</w:t>
      </w:r>
      <w:r>
        <w:rPr>
          <w:color w:val="44536A"/>
          <w:spacing w:val="1"/>
        </w:rPr>
        <w:t> </w:t>
      </w:r>
      <w:r>
        <w:rPr>
          <w:color w:val="44536A"/>
        </w:rPr>
        <w:t>валутне структуре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све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заштите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јануара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реализована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друга</w:t>
      </w:r>
      <w:r>
        <w:rPr>
          <w:color w:val="44536A"/>
          <w:spacing w:val="1"/>
        </w:rPr>
        <w:t> </w:t>
      </w:r>
      <w:r>
        <w:rPr>
          <w:color w:val="44536A"/>
        </w:rPr>
        <w:t>своп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трансакција,</w:t>
      </w:r>
      <w:r>
        <w:rPr>
          <w:color w:val="44536A"/>
          <w:spacing w:val="1"/>
        </w:rPr>
        <w:t> </w:t>
      </w:r>
      <w:r>
        <w:rPr>
          <w:color w:val="44536A"/>
        </w:rPr>
        <w:t>којом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обавеза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Споразума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репрограму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између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Kuwait</w:t>
      </w:r>
      <w:r>
        <w:rPr>
          <w:color w:val="44536A"/>
          <w:spacing w:val="1"/>
        </w:rPr>
        <w:t> </w:t>
      </w:r>
      <w:r>
        <w:rPr>
          <w:color w:val="44536A"/>
        </w:rPr>
        <w:t>Investment</w:t>
      </w:r>
      <w:r>
        <w:rPr>
          <w:color w:val="44536A"/>
          <w:spacing w:val="1"/>
        </w:rPr>
        <w:t> </w:t>
      </w:r>
      <w:r>
        <w:rPr>
          <w:color w:val="44536A"/>
        </w:rPr>
        <w:t>Authority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америчких</w:t>
      </w:r>
      <w:r>
        <w:rPr>
          <w:color w:val="44536A"/>
          <w:spacing w:val="1"/>
        </w:rPr>
        <w:t> </w:t>
      </w:r>
      <w:r>
        <w:rPr>
          <w:color w:val="44536A"/>
        </w:rPr>
        <w:t>долара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евре,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нижој</w:t>
      </w:r>
      <w:r>
        <w:rPr>
          <w:color w:val="44536A"/>
          <w:spacing w:val="1"/>
        </w:rPr>
        <w:t> </w:t>
      </w:r>
      <w:r>
        <w:rPr>
          <w:color w:val="44536A"/>
        </w:rPr>
        <w:t>каматној</w:t>
      </w:r>
      <w:r>
        <w:rPr>
          <w:color w:val="44536A"/>
          <w:spacing w:val="1"/>
        </w:rPr>
        <w:t> </w:t>
      </w:r>
      <w:r>
        <w:rPr>
          <w:color w:val="44536A"/>
        </w:rPr>
        <w:t>стопи.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наведеног</w:t>
      </w:r>
      <w:r>
        <w:rPr>
          <w:color w:val="44536A"/>
          <w:spacing w:val="1"/>
        </w:rPr>
        <w:t> </w:t>
      </w:r>
      <w:r>
        <w:rPr>
          <w:color w:val="44536A"/>
        </w:rPr>
        <w:t>репрограмираног зајма, уговорене у доларима по</w:t>
      </w:r>
      <w:r>
        <w:rPr>
          <w:color w:val="44536A"/>
          <w:spacing w:val="-43"/>
        </w:rPr>
        <w:t> </w:t>
      </w:r>
      <w:r>
        <w:rPr>
          <w:color w:val="44536A"/>
        </w:rPr>
        <w:t>каматној</w:t>
      </w:r>
      <w:r>
        <w:rPr>
          <w:color w:val="44536A"/>
          <w:spacing w:val="1"/>
        </w:rPr>
        <w:t> </w:t>
      </w:r>
      <w:r>
        <w:rPr>
          <w:color w:val="44536A"/>
        </w:rPr>
        <w:t>стопи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1,5%,</w:t>
      </w:r>
      <w:r>
        <w:rPr>
          <w:color w:val="44536A"/>
          <w:spacing w:val="1"/>
        </w:rPr>
        <w:t> </w:t>
      </w:r>
      <w:r>
        <w:rPr>
          <w:color w:val="44536A"/>
        </w:rPr>
        <w:t>Република</w:t>
      </w:r>
      <w:r>
        <w:rPr>
          <w:color w:val="44536A"/>
          <w:spacing w:val="1"/>
        </w:rPr>
        <w:t> </w:t>
      </w:r>
      <w:r>
        <w:rPr>
          <w:color w:val="44536A"/>
        </w:rPr>
        <w:t>Србија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исплаћивати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каматној</w:t>
      </w:r>
      <w:r>
        <w:rPr>
          <w:color w:val="44536A"/>
          <w:spacing w:val="1"/>
        </w:rPr>
        <w:t> </w:t>
      </w:r>
      <w:r>
        <w:rPr>
          <w:color w:val="44536A"/>
        </w:rPr>
        <w:t>стопи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-43"/>
        </w:rPr>
        <w:t> </w:t>
      </w:r>
      <w:r>
        <w:rPr>
          <w:color w:val="44536A"/>
        </w:rPr>
        <w:t>0,393%. У марту 2021. године је закључена нова</w:t>
      </w:r>
      <w:r>
        <w:rPr>
          <w:color w:val="44536A"/>
          <w:spacing w:val="1"/>
        </w:rPr>
        <w:t> </w:t>
      </w:r>
      <w:r>
        <w:rPr>
          <w:color w:val="44536A"/>
        </w:rPr>
        <w:t>своп</w:t>
      </w:r>
      <w:r>
        <w:rPr>
          <w:color w:val="44536A"/>
          <w:spacing w:val="19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20"/>
        </w:rPr>
        <w:t> </w:t>
      </w:r>
      <w:r>
        <w:rPr>
          <w:color w:val="44536A"/>
        </w:rPr>
        <w:t>којом</w:t>
      </w:r>
      <w:r>
        <w:rPr>
          <w:color w:val="44536A"/>
          <w:spacing w:val="19"/>
        </w:rPr>
        <w:t> </w:t>
      </w:r>
      <w:r>
        <w:rPr>
          <w:color w:val="44536A"/>
        </w:rPr>
        <w:t>је</w:t>
      </w:r>
      <w:r>
        <w:rPr>
          <w:color w:val="44536A"/>
          <w:spacing w:val="17"/>
        </w:rPr>
        <w:t> </w:t>
      </w:r>
      <w:r>
        <w:rPr>
          <w:color w:val="44536A"/>
        </w:rPr>
        <w:t>кредит</w:t>
      </w:r>
      <w:r>
        <w:rPr>
          <w:color w:val="44536A"/>
          <w:spacing w:val="20"/>
        </w:rPr>
        <w:t> </w:t>
      </w:r>
      <w:r>
        <w:rPr>
          <w:color w:val="44536A"/>
        </w:rPr>
        <w:t>код</w:t>
      </w:r>
      <w:r>
        <w:rPr>
          <w:color w:val="44536A"/>
          <w:spacing w:val="19"/>
        </w:rPr>
        <w:t> </w:t>
      </w:r>
      <w:r>
        <w:rPr>
          <w:color w:val="44536A"/>
        </w:rPr>
        <w:t>Export</w:t>
      </w:r>
      <w:r>
        <w:rPr>
          <w:color w:val="44536A"/>
          <w:spacing w:val="22"/>
        </w:rPr>
        <w:t> </w:t>
      </w:r>
      <w:r>
        <w:rPr>
          <w:color w:val="44536A"/>
        </w:rPr>
        <w:t>-</w:t>
      </w:r>
    </w:p>
    <w:p>
      <w:pPr>
        <w:pStyle w:val="BodyText"/>
        <w:spacing w:line="259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Import</w:t>
      </w:r>
      <w:r>
        <w:rPr>
          <w:color w:val="44536A"/>
          <w:spacing w:val="1"/>
        </w:rPr>
        <w:t> </w:t>
      </w:r>
      <w:r>
        <w:rPr>
          <w:color w:val="44536A"/>
        </w:rPr>
        <w:t>Bank</w:t>
      </w:r>
      <w:r>
        <w:rPr>
          <w:color w:val="44536A"/>
          <w:spacing w:val="1"/>
        </w:rPr>
        <w:t> </w:t>
      </w:r>
      <w:r>
        <w:rPr>
          <w:color w:val="44536A"/>
        </w:rPr>
        <w:t>of</w:t>
      </w:r>
      <w:r>
        <w:rPr>
          <w:color w:val="44536A"/>
          <w:spacing w:val="1"/>
        </w:rPr>
        <w:t> </w:t>
      </w:r>
      <w:r>
        <w:rPr>
          <w:color w:val="44536A"/>
        </w:rPr>
        <w:t>China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пројекат</w:t>
      </w:r>
      <w:r>
        <w:rPr>
          <w:color w:val="44536A"/>
          <w:spacing w:val="1"/>
        </w:rPr>
        <w:t> </w:t>
      </w:r>
      <w:r>
        <w:rPr>
          <w:color w:val="44536A"/>
        </w:rPr>
        <w:t>изградње</w:t>
      </w:r>
      <w:r>
        <w:rPr>
          <w:color w:val="44536A"/>
          <w:spacing w:val="1"/>
        </w:rPr>
        <w:t> </w:t>
      </w:r>
      <w:r>
        <w:rPr>
          <w:color w:val="44536A"/>
        </w:rPr>
        <w:t>обилазнице</w:t>
      </w:r>
      <w:r>
        <w:rPr>
          <w:color w:val="44536A"/>
          <w:spacing w:val="1"/>
        </w:rPr>
        <w:t> </w:t>
      </w:r>
      <w:r>
        <w:rPr>
          <w:color w:val="44536A"/>
        </w:rPr>
        <w:t>око</w:t>
      </w:r>
      <w:r>
        <w:rPr>
          <w:color w:val="44536A"/>
          <w:spacing w:val="1"/>
        </w:rPr>
        <w:t> </w:t>
      </w:r>
      <w:r>
        <w:rPr>
          <w:color w:val="44536A"/>
        </w:rPr>
        <w:t>Београда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аутопуту</w:t>
      </w:r>
      <w:r>
        <w:rPr>
          <w:color w:val="44536A"/>
          <w:spacing w:val="1"/>
        </w:rPr>
        <w:t> </w:t>
      </w:r>
      <w:r>
        <w:rPr>
          <w:color w:val="44536A"/>
        </w:rPr>
        <w:t>Е70/Е75,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иницијално</w:t>
      </w:r>
      <w:r>
        <w:rPr>
          <w:color w:val="44536A"/>
          <w:spacing w:val="1"/>
        </w:rPr>
        <w:t> </w:t>
      </w:r>
      <w:r>
        <w:rPr>
          <w:color w:val="44536A"/>
        </w:rPr>
        <w:t>уговорен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кинеским</w:t>
      </w:r>
      <w:r>
        <w:rPr>
          <w:color w:val="44536A"/>
          <w:spacing w:val="1"/>
        </w:rPr>
        <w:t> </w:t>
      </w:r>
      <w:r>
        <w:rPr>
          <w:color w:val="44536A"/>
        </w:rPr>
        <w:t>јуанима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негативном каматном стопом. Наведени зајам, на</w:t>
      </w:r>
      <w:r>
        <w:rPr>
          <w:color w:val="44536A"/>
          <w:spacing w:val="-43"/>
        </w:rPr>
        <w:t> </w:t>
      </w:r>
      <w:r>
        <w:rPr>
          <w:color w:val="44536A"/>
        </w:rPr>
        <w:t>који је плаћана фиксна каматна стопа од 2,50%</w:t>
      </w:r>
      <w:r>
        <w:rPr>
          <w:color w:val="44536A"/>
          <w:spacing w:val="1"/>
        </w:rPr>
        <w:t> </w:t>
      </w:r>
      <w:r>
        <w:rPr>
          <w:color w:val="44536A"/>
        </w:rPr>
        <w:t>годишње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кинеским</w:t>
      </w:r>
      <w:r>
        <w:rPr>
          <w:color w:val="44536A"/>
          <w:spacing w:val="1"/>
        </w:rPr>
        <w:t> </w:t>
      </w:r>
      <w:r>
        <w:rPr>
          <w:color w:val="44536A"/>
        </w:rPr>
        <w:t>јуанима,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евре</w:t>
      </w:r>
      <w:r>
        <w:rPr>
          <w:color w:val="44536A"/>
          <w:spacing w:val="63"/>
        </w:rPr>
        <w:t> </w:t>
      </w:r>
      <w:r>
        <w:rPr>
          <w:color w:val="44536A"/>
        </w:rPr>
        <w:t>по</w:t>
      </w:r>
      <w:r>
        <w:rPr>
          <w:color w:val="44536A"/>
          <w:spacing w:val="65"/>
        </w:rPr>
        <w:t> </w:t>
      </w:r>
      <w:r>
        <w:rPr>
          <w:color w:val="44536A"/>
        </w:rPr>
        <w:t>фиксној</w:t>
      </w:r>
      <w:r>
        <w:rPr>
          <w:color w:val="44536A"/>
          <w:spacing w:val="64"/>
        </w:rPr>
        <w:t> </w:t>
      </w:r>
      <w:r>
        <w:rPr>
          <w:color w:val="44536A"/>
        </w:rPr>
        <w:t>негативној</w:t>
      </w:r>
      <w:r>
        <w:rPr>
          <w:color w:val="44536A"/>
          <w:spacing w:val="65"/>
        </w:rPr>
        <w:t> </w:t>
      </w:r>
      <w:r>
        <w:rPr>
          <w:color w:val="44536A"/>
        </w:rPr>
        <w:t>каматној</w:t>
      </w:r>
      <w:r>
        <w:rPr>
          <w:color w:val="44536A"/>
          <w:spacing w:val="65"/>
        </w:rPr>
        <w:t> </w:t>
      </w:r>
      <w:r>
        <w:rPr>
          <w:color w:val="44536A"/>
        </w:rPr>
        <w:t>стопи</w:t>
      </w:r>
      <w:r>
        <w:rPr>
          <w:color w:val="44536A"/>
          <w:spacing w:val="63"/>
        </w:rPr>
        <w:t> </w:t>
      </w:r>
      <w:r>
        <w:rPr>
          <w:color w:val="44536A"/>
        </w:rPr>
        <w:t>од</w:t>
      </w:r>
    </w:p>
    <w:p>
      <w:pPr>
        <w:pStyle w:val="BodyText"/>
        <w:spacing w:line="259" w:lineRule="auto"/>
        <w:ind w:left="280" w:right="559"/>
        <w:jc w:val="both"/>
      </w:pPr>
      <w:r>
        <w:rPr>
          <w:color w:val="44536A"/>
          <w:spacing w:val="-1"/>
        </w:rPr>
        <w:t>-0,07%.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Како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је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уговорена</w:t>
      </w:r>
      <w:r>
        <w:rPr>
          <w:color w:val="44536A"/>
          <w:spacing w:val="-9"/>
        </w:rPr>
        <w:t> </w:t>
      </w:r>
      <w:r>
        <w:rPr>
          <w:color w:val="44536A"/>
        </w:rPr>
        <w:t>негативна</w:t>
      </w:r>
      <w:r>
        <w:rPr>
          <w:color w:val="44536A"/>
          <w:spacing w:val="-8"/>
        </w:rPr>
        <w:t> </w:t>
      </w:r>
      <w:r>
        <w:rPr>
          <w:color w:val="44536A"/>
        </w:rPr>
        <w:t>каматна</w:t>
      </w:r>
      <w:r>
        <w:rPr>
          <w:color w:val="44536A"/>
          <w:spacing w:val="-9"/>
        </w:rPr>
        <w:t> </w:t>
      </w:r>
      <w:r>
        <w:rPr>
          <w:color w:val="44536A"/>
        </w:rPr>
        <w:t>стопа,</w:t>
      </w:r>
      <w:r>
        <w:rPr>
          <w:color w:val="44536A"/>
          <w:spacing w:val="-43"/>
        </w:rPr>
        <w:t> </w:t>
      </w:r>
      <w:r>
        <w:rPr>
          <w:color w:val="44536A"/>
        </w:rPr>
        <w:t>Република Србија неће имати никакве трошкове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камата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првих</w:t>
      </w:r>
      <w:r>
        <w:rPr>
          <w:color w:val="44536A"/>
          <w:spacing w:val="1"/>
        </w:rPr>
        <w:t> </w:t>
      </w:r>
      <w:r>
        <w:rPr>
          <w:color w:val="44536A"/>
        </w:rPr>
        <w:t>пет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своп</w:t>
      </w:r>
      <w:r>
        <w:rPr>
          <w:color w:val="44536A"/>
          <w:spacing w:val="1"/>
        </w:rPr>
        <w:t> </w:t>
      </w:r>
      <w:r>
        <w:rPr>
          <w:color w:val="44536A"/>
        </w:rPr>
        <w:t>аранжмана,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важи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2030.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већ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-43"/>
        </w:rPr>
        <w:t> </w:t>
      </w:r>
      <w:r>
        <w:rPr>
          <w:color w:val="44536A"/>
        </w:rPr>
        <w:t>остваривати</w:t>
      </w:r>
      <w:r>
        <w:rPr>
          <w:color w:val="44536A"/>
          <w:spacing w:val="1"/>
        </w:rPr>
        <w:t> </w:t>
      </w:r>
      <w:r>
        <w:rPr>
          <w:color w:val="44536A"/>
        </w:rPr>
        <w:t>додатна</w:t>
      </w:r>
      <w:r>
        <w:rPr>
          <w:color w:val="44536A"/>
          <w:spacing w:val="1"/>
        </w:rPr>
        <w:t> </w:t>
      </w:r>
      <w:r>
        <w:rPr>
          <w:color w:val="44536A"/>
        </w:rPr>
        <w:t>примања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банака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4"/>
        </w:rPr>
        <w:t> </w:t>
      </w:r>
      <w:r>
        <w:rPr>
          <w:color w:val="44536A"/>
        </w:rPr>
        <w:t>је</w:t>
      </w:r>
      <w:r>
        <w:rPr>
          <w:color w:val="44536A"/>
          <w:spacing w:val="13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14"/>
        </w:rPr>
        <w:t> </w:t>
      </w:r>
      <w:r>
        <w:rPr>
          <w:color w:val="44536A"/>
        </w:rPr>
        <w:t>закључена.</w:t>
      </w:r>
      <w:r>
        <w:rPr>
          <w:color w:val="44536A"/>
          <w:spacing w:val="18"/>
        </w:rPr>
        <w:t> </w:t>
      </w:r>
      <w:r>
        <w:rPr>
          <w:color w:val="44536A"/>
        </w:rPr>
        <w:t>Реализована</w:t>
      </w:r>
      <w:r>
        <w:rPr>
          <w:color w:val="44536A"/>
          <w:spacing w:val="15"/>
        </w:rPr>
        <w:t> </w:t>
      </w:r>
      <w:r>
        <w:rPr>
          <w:color w:val="44536A"/>
        </w:rPr>
        <w:t>је,</w:t>
      </w:r>
    </w:p>
    <w:p>
      <w:pPr>
        <w:pStyle w:val="BodyText"/>
        <w:spacing w:line="259" w:lineRule="auto"/>
        <w:ind w:left="280" w:right="559"/>
        <w:jc w:val="both"/>
      </w:pPr>
      <w:r>
        <w:rPr>
          <w:color w:val="44536A"/>
        </w:rPr>
        <w:t>24. новембра 2021. године, још једна, четврта по</w:t>
      </w:r>
      <w:r>
        <w:rPr>
          <w:color w:val="44536A"/>
          <w:spacing w:val="1"/>
        </w:rPr>
        <w:t> </w:t>
      </w:r>
      <w:r>
        <w:rPr>
          <w:color w:val="44536A"/>
        </w:rPr>
        <w:t>реду,</w:t>
      </w:r>
      <w:r>
        <w:rPr>
          <w:color w:val="44536A"/>
          <w:spacing w:val="-4"/>
        </w:rPr>
        <w:t> </w:t>
      </w:r>
      <w:r>
        <w:rPr>
          <w:color w:val="44536A"/>
        </w:rPr>
        <w:t>своп</w:t>
      </w:r>
      <w:r>
        <w:rPr>
          <w:color w:val="44536A"/>
          <w:spacing w:val="-2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-4"/>
        </w:rPr>
        <w:t> </w:t>
      </w:r>
      <w:r>
        <w:rPr>
          <w:color w:val="44536A"/>
        </w:rPr>
        <w:t>којом</w:t>
      </w:r>
      <w:r>
        <w:rPr>
          <w:color w:val="44536A"/>
          <w:spacing w:val="-5"/>
        </w:rPr>
        <w:t> </w:t>
      </w:r>
      <w:r>
        <w:rPr>
          <w:color w:val="44536A"/>
        </w:rPr>
        <w:t>су</w:t>
      </w:r>
      <w:r>
        <w:rPr>
          <w:color w:val="44536A"/>
          <w:spacing w:val="-4"/>
        </w:rPr>
        <w:t> </w:t>
      </w:r>
      <w:r>
        <w:rPr>
          <w:color w:val="44536A"/>
        </w:rPr>
        <w:t>обавезе</w:t>
      </w:r>
      <w:r>
        <w:rPr>
          <w:color w:val="44536A"/>
          <w:spacing w:val="-3"/>
        </w:rPr>
        <w:t> </w:t>
      </w:r>
      <w:r>
        <w:rPr>
          <w:color w:val="44536A"/>
        </w:rPr>
        <w:t>по</w:t>
      </w:r>
      <w:r>
        <w:rPr>
          <w:color w:val="44536A"/>
          <w:spacing w:val="-4"/>
        </w:rPr>
        <w:t> </w:t>
      </w:r>
      <w:r>
        <w:rPr>
          <w:color w:val="44536A"/>
        </w:rPr>
        <w:t>основу</w:t>
      </w:r>
      <w:r>
        <w:rPr>
          <w:color w:val="44536A"/>
          <w:spacing w:val="-43"/>
        </w:rPr>
        <w:t> </w:t>
      </w:r>
      <w:r>
        <w:rPr>
          <w:color w:val="44536A"/>
        </w:rPr>
        <w:t>зајма узетог од Фонда за развој Абу Дабија, 2016.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иницијално</w:t>
      </w:r>
      <w:r>
        <w:rPr>
          <w:color w:val="44536A"/>
          <w:spacing w:val="1"/>
        </w:rPr>
        <w:t> </w:t>
      </w:r>
      <w:r>
        <w:rPr>
          <w:color w:val="44536A"/>
        </w:rPr>
        <w:t>уговорене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дирхамима,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плаћањем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америчким</w:t>
      </w:r>
      <w:r>
        <w:rPr>
          <w:color w:val="44536A"/>
          <w:spacing w:val="-8"/>
        </w:rPr>
        <w:t> </w:t>
      </w:r>
      <w:r>
        <w:rPr>
          <w:color w:val="44536A"/>
        </w:rPr>
        <w:t>доларима,</w:t>
      </w:r>
      <w:r>
        <w:rPr>
          <w:color w:val="44536A"/>
          <w:spacing w:val="-9"/>
        </w:rPr>
        <w:t> </w:t>
      </w:r>
      <w:r>
        <w:rPr>
          <w:color w:val="44536A"/>
        </w:rPr>
        <w:t>конвертоване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евре. Дуг и обавезе по основу наведеног зајма на</w:t>
      </w:r>
      <w:r>
        <w:rPr>
          <w:color w:val="44536A"/>
          <w:spacing w:val="1"/>
        </w:rPr>
        <w:t> </w:t>
      </w:r>
      <w:r>
        <w:rPr>
          <w:color w:val="44536A"/>
        </w:rPr>
        <w:t>који је плаћана фиксна каматна стопа од 2,25%</w:t>
      </w:r>
      <w:r>
        <w:rPr>
          <w:color w:val="44536A"/>
          <w:spacing w:val="1"/>
        </w:rPr>
        <w:t> </w:t>
      </w:r>
      <w:r>
        <w:rPr>
          <w:color w:val="44536A"/>
        </w:rPr>
        <w:t>годишње,</w:t>
      </w:r>
      <w:r>
        <w:rPr>
          <w:color w:val="44536A"/>
          <w:spacing w:val="1"/>
        </w:rPr>
        <w:t> </w:t>
      </w:r>
      <w:r>
        <w:rPr>
          <w:color w:val="44536A"/>
        </w:rPr>
        <w:t>замењени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годишњој</w:t>
      </w:r>
      <w:r>
        <w:rPr>
          <w:color w:val="44536A"/>
          <w:spacing w:val="1"/>
        </w:rPr>
        <w:t> </w:t>
      </w:r>
      <w:r>
        <w:rPr>
          <w:color w:val="44536A"/>
        </w:rPr>
        <w:t>каматној стопи од 0,96%. У 2023. години су одмах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емитовања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закључене</w:t>
      </w:r>
      <w:r>
        <w:rPr>
          <w:color w:val="44536A"/>
          <w:spacing w:val="1"/>
        </w:rPr>
        <w:t> </w:t>
      </w:r>
      <w:r>
        <w:rPr>
          <w:color w:val="44536A"/>
        </w:rPr>
        <w:t>хеџинг трансакције, тј. обавезе по основу емисије</w:t>
      </w:r>
      <w:r>
        <w:rPr>
          <w:color w:val="44536A"/>
          <w:spacing w:val="1"/>
        </w:rPr>
        <w:t> </w:t>
      </w:r>
      <w:r>
        <w:rPr>
          <w:color w:val="44536A"/>
        </w:rPr>
        <w:t>доларских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обавезе у еврима, тако да након извршеног cross</w:t>
      </w:r>
      <w:r>
        <w:rPr>
          <w:color w:val="44536A"/>
          <w:spacing w:val="1"/>
        </w:rPr>
        <w:t> </w:t>
      </w:r>
      <w:r>
        <w:rPr>
          <w:color w:val="44536A"/>
        </w:rPr>
        <w:t>currency</w:t>
      </w:r>
      <w:r>
        <w:rPr>
          <w:color w:val="44536A"/>
          <w:spacing w:val="1"/>
        </w:rPr>
        <w:t> </w:t>
      </w:r>
      <w:r>
        <w:rPr>
          <w:color w:val="44536A"/>
        </w:rPr>
        <w:t>swap-а,</w:t>
      </w:r>
      <w:r>
        <w:rPr>
          <w:color w:val="44536A"/>
          <w:spacing w:val="1"/>
        </w:rPr>
        <w:t> </w:t>
      </w:r>
      <w:r>
        <w:rPr>
          <w:color w:val="44536A"/>
        </w:rPr>
        <w:t>варијабилна</w:t>
      </w:r>
      <w:r>
        <w:rPr>
          <w:color w:val="44536A"/>
          <w:spacing w:val="1"/>
        </w:rPr>
        <w:t> </w:t>
      </w:r>
      <w:r>
        <w:rPr>
          <w:color w:val="44536A"/>
        </w:rPr>
        <w:t>каматна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петогодишњу</w:t>
      </w:r>
      <w:r>
        <w:rPr>
          <w:color w:val="44536A"/>
          <w:spacing w:val="1"/>
        </w:rPr>
        <w:t> </w:t>
      </w:r>
      <w:r>
        <w:rPr>
          <w:color w:val="44536A"/>
        </w:rPr>
        <w:t>обвезницу</w:t>
      </w:r>
      <w:r>
        <w:rPr>
          <w:color w:val="44536A"/>
          <w:spacing w:val="1"/>
        </w:rPr>
        <w:t> </w:t>
      </w:r>
      <w:r>
        <w:rPr>
          <w:color w:val="44536A"/>
        </w:rPr>
        <w:t>износи</w:t>
      </w:r>
      <w:r>
        <w:rPr>
          <w:color w:val="44536A"/>
          <w:spacing w:val="1"/>
        </w:rPr>
        <w:t> </w:t>
      </w:r>
      <w:r>
        <w:rPr>
          <w:color w:val="44536A"/>
        </w:rPr>
        <w:t>шестомесечни</w:t>
      </w:r>
      <w:r>
        <w:rPr>
          <w:color w:val="44536A"/>
          <w:spacing w:val="1"/>
        </w:rPr>
        <w:t> </w:t>
      </w:r>
      <w:r>
        <w:rPr>
          <w:color w:val="44536A"/>
        </w:rPr>
        <w:t>еuribor + 2,908%, а за десетогодишњу обвезницу</w:t>
      </w:r>
      <w:r>
        <w:rPr>
          <w:color w:val="44536A"/>
          <w:spacing w:val="1"/>
        </w:rPr>
        <w:t> </w:t>
      </w:r>
      <w:r>
        <w:rPr>
          <w:color w:val="44536A"/>
        </w:rPr>
        <w:t>шестомесечни</w:t>
      </w:r>
      <w:r>
        <w:rPr>
          <w:color w:val="44536A"/>
          <w:spacing w:val="-1"/>
        </w:rPr>
        <w:t> </w:t>
      </w:r>
      <w:r>
        <w:rPr>
          <w:color w:val="44536A"/>
        </w:rPr>
        <w:t>еuribor +</w:t>
      </w:r>
      <w:r>
        <w:rPr>
          <w:color w:val="44536A"/>
          <w:spacing w:val="-1"/>
        </w:rPr>
        <w:t> </w:t>
      </w:r>
      <w:r>
        <w:rPr>
          <w:color w:val="44536A"/>
        </w:rPr>
        <w:t>3,073%.</w:t>
      </w:r>
    </w:p>
    <w:p>
      <w:pPr>
        <w:pStyle w:val="BodyText"/>
        <w:spacing w:before="155"/>
        <w:ind w:left="280"/>
        <w:jc w:val="both"/>
      </w:pPr>
      <w:r>
        <w:rPr>
          <w:color w:val="44536A"/>
        </w:rPr>
        <w:t>Током</w:t>
      </w:r>
      <w:r>
        <w:rPr>
          <w:color w:val="44536A"/>
          <w:spacing w:val="-2"/>
        </w:rPr>
        <w:t> </w:t>
      </w:r>
      <w:r>
        <w:rPr>
          <w:color w:val="44536A"/>
        </w:rPr>
        <w:t>2020.</w:t>
      </w:r>
      <w:r>
        <w:rPr>
          <w:color w:val="44536A"/>
          <w:spacing w:val="-4"/>
        </w:rPr>
        <w:t> </w:t>
      </w:r>
      <w:r>
        <w:rPr>
          <w:color w:val="44536A"/>
        </w:rPr>
        <w:t>године</w:t>
      </w:r>
      <w:r>
        <w:rPr>
          <w:color w:val="44536A"/>
          <w:spacing w:val="-2"/>
        </w:rPr>
        <w:t> </w:t>
      </w:r>
      <w:r>
        <w:rPr>
          <w:color w:val="44536A"/>
        </w:rPr>
        <w:t>настављено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2"/>
        </w:rPr>
        <w:t> </w:t>
      </w:r>
      <w:r>
        <w:rPr>
          <w:color w:val="44536A"/>
        </w:rPr>
        <w:t>са</w:t>
      </w:r>
      <w:r>
        <w:rPr>
          <w:color w:val="44536A"/>
          <w:spacing w:val="-3"/>
        </w:rPr>
        <w:t> </w:t>
      </w:r>
      <w:r>
        <w:rPr>
          <w:color w:val="44536A"/>
        </w:rPr>
        <w:t>емитовањем</w:t>
      </w:r>
    </w:p>
    <w:p>
      <w:pPr>
        <w:pStyle w:val="BodyText"/>
        <w:spacing w:line="259" w:lineRule="auto" w:before="20"/>
        <w:ind w:left="280" w:right="558"/>
        <w:jc w:val="both"/>
      </w:pPr>
      <w:r>
        <w:rPr>
          <w:color w:val="44536A"/>
        </w:rPr>
        <w:t>„бенчмарк”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рочности</w:t>
      </w:r>
      <w:r>
        <w:rPr>
          <w:color w:val="44536A"/>
          <w:spacing w:val="1"/>
        </w:rPr>
        <w:t> </w:t>
      </w:r>
      <w:r>
        <w:rPr>
          <w:color w:val="44536A"/>
        </w:rPr>
        <w:t>5,5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12,5</w:t>
      </w:r>
      <w:r>
        <w:rPr>
          <w:color w:val="44536A"/>
          <w:spacing w:val="1"/>
        </w:rPr>
        <w:t> </w:t>
      </w:r>
      <w:r>
        <w:rPr>
          <w:color w:val="44536A"/>
        </w:rPr>
        <w:t>година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RSD</w:t>
      </w:r>
      <w:r>
        <w:rPr>
          <w:color w:val="44536A"/>
          <w:spacing w:val="1"/>
        </w:rPr>
        <w:t> </w:t>
      </w:r>
      <w:r>
        <w:rPr>
          <w:color w:val="44536A"/>
        </w:rPr>
        <w:t>номиналнe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100</w:t>
      </w:r>
      <w:r>
        <w:rPr>
          <w:color w:val="44536A"/>
          <w:spacing w:val="1"/>
        </w:rPr>
        <w:t> </w:t>
      </w:r>
      <w:r>
        <w:rPr>
          <w:color w:val="44536A"/>
        </w:rPr>
        <w:t>милијарди динара, чији обими су повећани на по</w:t>
      </w:r>
      <w:r>
        <w:rPr>
          <w:color w:val="44536A"/>
          <w:spacing w:val="1"/>
        </w:rPr>
        <w:t> </w:t>
      </w:r>
      <w:r>
        <w:rPr>
          <w:color w:val="44536A"/>
        </w:rPr>
        <w:t>150 милијарди током 2021. године. 30. јуна 2021.</w:t>
      </w:r>
      <w:r>
        <w:rPr>
          <w:color w:val="44536A"/>
          <w:spacing w:val="1"/>
        </w:rPr>
        <w:t> </w:t>
      </w:r>
      <w:r>
        <w:rPr>
          <w:color w:val="44536A"/>
        </w:rPr>
        <w:t>године динарске бенчмарк обвезнице 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рочности</w:t>
      </w:r>
      <w:r>
        <w:rPr>
          <w:color w:val="44536A"/>
          <w:spacing w:val="2"/>
        </w:rPr>
        <w:t> </w:t>
      </w:r>
      <w:r>
        <w:rPr>
          <w:color w:val="44536A"/>
        </w:rPr>
        <w:t>7,</w:t>
      </w:r>
      <w:r>
        <w:rPr>
          <w:color w:val="44536A"/>
          <w:spacing w:val="4"/>
        </w:rPr>
        <w:t> </w:t>
      </w:r>
      <w:r>
        <w:rPr>
          <w:color w:val="44536A"/>
        </w:rPr>
        <w:t>10</w:t>
      </w:r>
      <w:r>
        <w:rPr>
          <w:color w:val="44536A"/>
          <w:spacing w:val="2"/>
        </w:rPr>
        <w:t> </w:t>
      </w:r>
      <w:r>
        <w:rPr>
          <w:color w:val="44536A"/>
        </w:rPr>
        <w:t>и</w:t>
      </w:r>
      <w:r>
        <w:rPr>
          <w:color w:val="44536A"/>
          <w:spacing w:val="5"/>
        </w:rPr>
        <w:t> </w:t>
      </w:r>
      <w:r>
        <w:rPr>
          <w:color w:val="44536A"/>
        </w:rPr>
        <w:t>12,5</w:t>
      </w:r>
      <w:r>
        <w:rPr>
          <w:color w:val="44536A"/>
          <w:spacing w:val="4"/>
        </w:rPr>
        <w:t> </w:t>
      </w:r>
      <w:r>
        <w:rPr>
          <w:color w:val="44536A"/>
        </w:rPr>
        <w:t>година</w:t>
      </w:r>
      <w:r>
        <w:rPr>
          <w:color w:val="44536A"/>
          <w:spacing w:val="3"/>
        </w:rPr>
        <w:t> </w:t>
      </w:r>
      <w:r>
        <w:rPr>
          <w:color w:val="44536A"/>
        </w:rPr>
        <w:t>укључене</w:t>
      </w:r>
      <w:r>
        <w:rPr>
          <w:color w:val="44536A"/>
          <w:spacing w:val="3"/>
        </w:rPr>
        <w:t> </w:t>
      </w:r>
      <w:r>
        <w:rPr>
          <w:color w:val="44536A"/>
        </w:rPr>
        <w:t>су</w:t>
      </w:r>
      <w:r>
        <w:rPr>
          <w:color w:val="44536A"/>
          <w:spacing w:val="3"/>
        </w:rPr>
        <w:t> </w:t>
      </w:r>
      <w:r>
        <w:rPr>
          <w:color w:val="44536A"/>
        </w:rPr>
        <w:t>у</w:t>
      </w:r>
    </w:p>
    <w:p>
      <w:pPr>
        <w:pStyle w:val="BodyText"/>
        <w:spacing w:line="259" w:lineRule="auto"/>
        <w:ind w:left="280" w:right="560"/>
        <w:jc w:val="both"/>
      </w:pPr>
      <w:r>
        <w:rPr>
          <w:color w:val="44536A"/>
        </w:rPr>
        <w:t>J.P.</w:t>
      </w:r>
      <w:r>
        <w:rPr>
          <w:color w:val="44536A"/>
          <w:spacing w:val="1"/>
        </w:rPr>
        <w:t> </w:t>
      </w:r>
      <w:r>
        <w:rPr>
          <w:color w:val="44536A"/>
        </w:rPr>
        <w:t>Morgan</w:t>
      </w:r>
      <w:r>
        <w:rPr>
          <w:color w:val="44536A"/>
          <w:spacing w:val="1"/>
        </w:rPr>
        <w:t> </w:t>
      </w:r>
      <w:r>
        <w:rPr>
          <w:color w:val="44536A"/>
        </w:rPr>
        <w:t>GBI-EM</w:t>
      </w:r>
      <w:r>
        <w:rPr>
          <w:color w:val="44536A"/>
          <w:spacing w:val="1"/>
        </w:rPr>
        <w:t> </w:t>
      </w:r>
      <w:r>
        <w:rPr>
          <w:color w:val="44536A"/>
        </w:rPr>
        <w:t>Index.</w:t>
      </w:r>
      <w:r>
        <w:rPr>
          <w:color w:val="44536A"/>
          <w:spacing w:val="1"/>
        </w:rPr>
        <w:t> </w:t>
      </w:r>
      <w:r>
        <w:rPr>
          <w:color w:val="44536A"/>
        </w:rPr>
        <w:t>Укључивањем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наведени индекс начињен је значајан напредак у</w:t>
      </w:r>
      <w:r>
        <w:rPr>
          <w:color w:val="44536A"/>
          <w:spacing w:val="1"/>
        </w:rPr>
        <w:t> </w:t>
      </w:r>
      <w:r>
        <w:rPr>
          <w:color w:val="44536A"/>
        </w:rPr>
        <w:t>јачању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-43"/>
        </w:rPr>
        <w:t> </w:t>
      </w:r>
      <w:r>
        <w:rPr>
          <w:color w:val="44536A"/>
        </w:rPr>
        <w:t>државних обвезница и обезбеђен долазак нових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међународних</w:t>
      </w:r>
      <w:r>
        <w:rPr>
          <w:color w:val="44536A"/>
          <w:spacing w:val="1"/>
        </w:rPr>
        <w:t> </w:t>
      </w:r>
      <w:r>
        <w:rPr>
          <w:color w:val="44536A"/>
        </w:rPr>
        <w:t>страних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инвестиционих</w:t>
      </w:r>
      <w:r>
        <w:rPr>
          <w:color w:val="44536A"/>
          <w:spacing w:val="1"/>
        </w:rPr>
        <w:t> </w:t>
      </w:r>
      <w:r>
        <w:rPr>
          <w:color w:val="44536A"/>
        </w:rPr>
        <w:t>фондова,</w:t>
      </w:r>
      <w:r>
        <w:rPr>
          <w:color w:val="44536A"/>
          <w:spacing w:val="-43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резултирати</w:t>
      </w:r>
      <w:r>
        <w:rPr>
          <w:color w:val="44536A"/>
          <w:spacing w:val="1"/>
        </w:rPr>
        <w:t> </w:t>
      </w:r>
      <w:r>
        <w:rPr>
          <w:color w:val="44536A"/>
        </w:rPr>
        <w:t>већом</w:t>
      </w:r>
      <w:r>
        <w:rPr>
          <w:color w:val="44536A"/>
          <w:spacing w:val="1"/>
        </w:rPr>
        <w:t> </w:t>
      </w:r>
      <w:r>
        <w:rPr>
          <w:color w:val="44536A"/>
        </w:rPr>
        <w:t>конкуренцијом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даљим падом трошкова задуживања. У октобру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Clearstream,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</w:t>
      </w:r>
      <w:r>
        <w:rPr>
          <w:color w:val="44536A"/>
          <w:spacing w:val="1"/>
        </w:rPr>
        <w:t> </w:t>
      </w:r>
      <w:r>
        <w:rPr>
          <w:color w:val="44536A"/>
        </w:rPr>
        <w:t>централни</w:t>
      </w:r>
      <w:r>
        <w:rPr>
          <w:color w:val="44536A"/>
          <w:spacing w:val="57"/>
        </w:rPr>
        <w:t> </w:t>
      </w:r>
      <w:r>
        <w:rPr>
          <w:color w:val="44536A"/>
        </w:rPr>
        <w:t>регистар</w:t>
      </w:r>
      <w:r>
        <w:rPr>
          <w:color w:val="44536A"/>
          <w:spacing w:val="57"/>
        </w:rPr>
        <w:t> </w:t>
      </w:r>
      <w:r>
        <w:rPr>
          <w:color w:val="44536A"/>
        </w:rPr>
        <w:t>хартија</w:t>
      </w:r>
      <w:r>
        <w:rPr>
          <w:color w:val="44536A"/>
          <w:spacing w:val="58"/>
        </w:rPr>
        <w:t> </w:t>
      </w:r>
      <w:r>
        <w:rPr>
          <w:color w:val="44536A"/>
        </w:rPr>
        <w:t>од</w:t>
      </w:r>
      <w:r>
        <w:rPr>
          <w:color w:val="44536A"/>
          <w:spacing w:val="56"/>
        </w:rPr>
        <w:t> </w:t>
      </w:r>
      <w:r>
        <w:rPr>
          <w:color w:val="44536A"/>
        </w:rPr>
        <w:t>вредности,</w:t>
      </w:r>
      <w:r>
        <w:rPr>
          <w:color w:val="44536A"/>
          <w:spacing w:val="57"/>
        </w:rPr>
        <w:t> </w:t>
      </w:r>
      <w:r>
        <w:rPr>
          <w:color w:val="44536A"/>
        </w:rPr>
        <w:t>који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39"/>
        <w:jc w:val="both"/>
      </w:pPr>
      <w:r>
        <w:rPr>
          <w:color w:val="44536A"/>
        </w:rPr>
        <w:t>обавља</w:t>
      </w:r>
      <w:r>
        <w:rPr>
          <w:color w:val="44536A"/>
          <w:spacing w:val="1"/>
        </w:rPr>
        <w:t> </w:t>
      </w:r>
      <w:r>
        <w:rPr>
          <w:color w:val="44536A"/>
        </w:rPr>
        <w:t>послове</w:t>
      </w:r>
      <w:r>
        <w:rPr>
          <w:color w:val="44536A"/>
          <w:spacing w:val="1"/>
        </w:rPr>
        <w:t> </w:t>
      </w:r>
      <w:r>
        <w:rPr>
          <w:color w:val="44536A"/>
        </w:rPr>
        <w:t>клиринга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салдирања</w:t>
      </w:r>
      <w:r>
        <w:rPr>
          <w:color w:val="44536A"/>
          <w:spacing w:val="1"/>
        </w:rPr>
        <w:t> </w:t>
      </w:r>
      <w:r>
        <w:rPr>
          <w:color w:val="44536A"/>
        </w:rPr>
        <w:t>(ICSD),</w:t>
      </w:r>
      <w:r>
        <w:rPr>
          <w:color w:val="44536A"/>
          <w:spacing w:val="1"/>
        </w:rPr>
        <w:t> </w:t>
      </w:r>
      <w:r>
        <w:rPr>
          <w:color w:val="44536A"/>
        </w:rPr>
        <w:t>отворио је рачун хартија од вредности у домаћем</w:t>
      </w:r>
      <w:r>
        <w:rPr>
          <w:color w:val="44536A"/>
          <w:spacing w:val="1"/>
        </w:rPr>
        <w:t> </w:t>
      </w:r>
      <w:r>
        <w:rPr>
          <w:color w:val="44536A"/>
        </w:rPr>
        <w:t>регистру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посредника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овлашћеног</w:t>
      </w:r>
      <w:r>
        <w:rPr>
          <w:color w:val="44536A"/>
          <w:spacing w:val="1"/>
        </w:rPr>
        <w:t> </w:t>
      </w:r>
      <w:r>
        <w:rPr>
          <w:color w:val="44536A"/>
        </w:rPr>
        <w:t>учесника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локалном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омогућио</w:t>
      </w:r>
      <w:r>
        <w:rPr>
          <w:color w:val="44536A"/>
          <w:spacing w:val="1"/>
        </w:rPr>
        <w:t> </w:t>
      </w:r>
      <w:r>
        <w:rPr>
          <w:color w:val="44536A"/>
        </w:rPr>
        <w:t>страним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инвеститорима</w:t>
      </w:r>
      <w:r>
        <w:rPr>
          <w:color w:val="44536A"/>
          <w:spacing w:val="1"/>
        </w:rPr>
        <w:t> </w:t>
      </w:r>
      <w:r>
        <w:rPr>
          <w:color w:val="44536A"/>
        </w:rPr>
        <w:t>салдирање</w:t>
      </w:r>
      <w:r>
        <w:rPr>
          <w:color w:val="44536A"/>
          <w:spacing w:val="1"/>
        </w:rPr>
        <w:t> </w:t>
      </w:r>
      <w:r>
        <w:rPr>
          <w:color w:val="44536A"/>
        </w:rPr>
        <w:t>српских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-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динарима</w:t>
      </w:r>
      <w:r>
        <w:rPr>
          <w:color w:val="44536A"/>
          <w:spacing w:val="-1"/>
        </w:rPr>
        <w:t> </w:t>
      </w:r>
      <w:r>
        <w:rPr>
          <w:color w:val="44536A"/>
        </w:rPr>
        <w:t>(РСД).</w:t>
      </w:r>
    </w:p>
    <w:p>
      <w:pPr>
        <w:pStyle w:val="BodyText"/>
        <w:spacing w:line="259" w:lineRule="auto" w:before="157"/>
        <w:ind w:left="280" w:right="38"/>
        <w:jc w:val="both"/>
      </w:pPr>
      <w:r>
        <w:rPr>
          <w:color w:val="44536A"/>
        </w:rPr>
        <w:t>Валутни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смањен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претходних</w:t>
      </w:r>
      <w:r>
        <w:rPr>
          <w:color w:val="44536A"/>
          <w:spacing w:val="1"/>
        </w:rPr>
        <w:t> </w:t>
      </w:r>
      <w:r>
        <w:rPr>
          <w:color w:val="44536A"/>
        </w:rPr>
        <w:t>година,</w:t>
      </w:r>
      <w:r>
        <w:rPr>
          <w:color w:val="44536A"/>
          <w:spacing w:val="1"/>
        </w:rPr>
        <w:t> </w:t>
      </w:r>
      <w:r>
        <w:rPr>
          <w:color w:val="44536A"/>
        </w:rPr>
        <w:t>иако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последње</w:t>
      </w:r>
      <w:r>
        <w:rPr>
          <w:color w:val="44536A"/>
          <w:spacing w:val="1"/>
        </w:rPr>
        <w:t> </w:t>
      </w:r>
      <w:r>
        <w:rPr>
          <w:color w:val="44536A"/>
        </w:rPr>
        <w:t>две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дошло до извесног погоршања овог показатеља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специфичних</w:t>
      </w:r>
      <w:r>
        <w:rPr>
          <w:color w:val="44536A"/>
          <w:spacing w:val="1"/>
        </w:rPr>
        <w:t> </w:t>
      </w:r>
      <w:r>
        <w:rPr>
          <w:color w:val="44536A"/>
        </w:rPr>
        <w:t>околности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неопходности</w:t>
      </w:r>
      <w:r>
        <w:rPr>
          <w:color w:val="44536A"/>
          <w:spacing w:val="1"/>
        </w:rPr>
        <w:t> </w:t>
      </w:r>
      <w:r>
        <w:rPr>
          <w:color w:val="44536A"/>
        </w:rPr>
        <w:t>интензивнијег</w:t>
      </w:r>
      <w:r>
        <w:rPr>
          <w:color w:val="44536A"/>
          <w:spacing w:val="1"/>
        </w:rPr>
        <w:t> </w:t>
      </w:r>
      <w:r>
        <w:rPr>
          <w:color w:val="44536A"/>
        </w:rPr>
        <w:t>коришћења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међународног финансијског тржишта, како би се</w:t>
      </w:r>
      <w:r>
        <w:rPr>
          <w:color w:val="44536A"/>
          <w:spacing w:val="1"/>
        </w:rPr>
        <w:t> </w:t>
      </w:r>
      <w:r>
        <w:rPr>
          <w:color w:val="44536A"/>
        </w:rPr>
        <w:t>минимизирали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задуживања.</w:t>
      </w:r>
      <w:r>
        <w:rPr>
          <w:color w:val="44536A"/>
          <w:spacing w:val="1"/>
        </w:rPr>
        <w:t> </w:t>
      </w:r>
      <w:r>
        <w:rPr>
          <w:color w:val="44536A"/>
        </w:rPr>
        <w:t>Удео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јавног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дуга</w:t>
      </w:r>
      <w:r>
        <w:rPr>
          <w:color w:val="44536A"/>
          <w:spacing w:val="-9"/>
        </w:rPr>
        <w:t> </w:t>
      </w:r>
      <w:r>
        <w:rPr>
          <w:color w:val="44536A"/>
        </w:rPr>
        <w:t>у</w:t>
      </w:r>
      <w:r>
        <w:rPr>
          <w:color w:val="44536A"/>
          <w:spacing w:val="-11"/>
        </w:rPr>
        <w:t> </w:t>
      </w:r>
      <w:r>
        <w:rPr>
          <w:color w:val="44536A"/>
        </w:rPr>
        <w:t>домаћој</w:t>
      </w:r>
      <w:r>
        <w:rPr>
          <w:color w:val="44536A"/>
          <w:spacing w:val="-9"/>
        </w:rPr>
        <w:t> </w:t>
      </w:r>
      <w:r>
        <w:rPr>
          <w:color w:val="44536A"/>
        </w:rPr>
        <w:t>валути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9"/>
        </w:rPr>
        <w:t> </w:t>
      </w:r>
      <w:r>
        <w:rPr>
          <w:color w:val="44536A"/>
        </w:rPr>
        <w:t>укупном</w:t>
      </w:r>
      <w:r>
        <w:rPr>
          <w:color w:val="44536A"/>
          <w:spacing w:val="-10"/>
        </w:rPr>
        <w:t> </w:t>
      </w:r>
      <w:r>
        <w:rPr>
          <w:color w:val="44536A"/>
        </w:rPr>
        <w:t>јавном</w:t>
      </w:r>
      <w:r>
        <w:rPr>
          <w:color w:val="44536A"/>
          <w:spacing w:val="-9"/>
        </w:rPr>
        <w:t> </w:t>
      </w:r>
      <w:r>
        <w:rPr>
          <w:color w:val="44536A"/>
        </w:rPr>
        <w:t>дугу</w:t>
      </w:r>
      <w:r>
        <w:rPr>
          <w:color w:val="44536A"/>
          <w:spacing w:val="-43"/>
        </w:rPr>
        <w:t> </w:t>
      </w:r>
      <w:r>
        <w:rPr>
          <w:color w:val="44536A"/>
        </w:rPr>
        <w:t>централног нивоа власти је на крају 2008. године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само</w:t>
      </w:r>
      <w:r>
        <w:rPr>
          <w:color w:val="44536A"/>
          <w:spacing w:val="1"/>
        </w:rPr>
        <w:t> </w:t>
      </w:r>
      <w:r>
        <w:rPr>
          <w:color w:val="44536A"/>
        </w:rPr>
        <w:t>2,6%,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краја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порастао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30,5%,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 у већој мери на иностраном тржишту</w:t>
      </w:r>
      <w:r>
        <w:rPr>
          <w:color w:val="44536A"/>
          <w:spacing w:val="-43"/>
        </w:rPr>
        <w:t> </w:t>
      </w:r>
      <w:r>
        <w:rPr>
          <w:color w:val="44536A"/>
        </w:rPr>
        <w:t>због</w:t>
      </w:r>
      <w:r>
        <w:rPr>
          <w:color w:val="44536A"/>
          <w:spacing w:val="-8"/>
        </w:rPr>
        <w:t> </w:t>
      </w:r>
      <w:r>
        <w:rPr>
          <w:color w:val="44536A"/>
        </w:rPr>
        <w:t>повољнијих</w:t>
      </w:r>
      <w:r>
        <w:rPr>
          <w:color w:val="44536A"/>
          <w:spacing w:val="-7"/>
        </w:rPr>
        <w:t> </w:t>
      </w:r>
      <w:r>
        <w:rPr>
          <w:color w:val="44536A"/>
        </w:rPr>
        <w:t>услова,</w:t>
      </w:r>
      <w:r>
        <w:rPr>
          <w:color w:val="44536A"/>
          <w:spacing w:val="-6"/>
        </w:rPr>
        <w:t> </w:t>
      </w:r>
      <w:r>
        <w:rPr>
          <w:color w:val="44536A"/>
        </w:rPr>
        <w:t>дошло</w:t>
      </w:r>
      <w:r>
        <w:rPr>
          <w:color w:val="44536A"/>
          <w:spacing w:val="-5"/>
        </w:rPr>
        <w:t> </w:t>
      </w:r>
      <w:r>
        <w:rPr>
          <w:color w:val="44536A"/>
        </w:rPr>
        <w:t>до</w:t>
      </w:r>
      <w:r>
        <w:rPr>
          <w:color w:val="44536A"/>
          <w:spacing w:val="-8"/>
        </w:rPr>
        <w:t> </w:t>
      </w:r>
      <w:r>
        <w:rPr>
          <w:color w:val="44536A"/>
        </w:rPr>
        <w:t>пада</w:t>
      </w:r>
      <w:r>
        <w:rPr>
          <w:color w:val="44536A"/>
          <w:spacing w:val="-7"/>
        </w:rPr>
        <w:t> </w:t>
      </w:r>
      <w:r>
        <w:rPr>
          <w:color w:val="44536A"/>
        </w:rPr>
        <w:t>учешћа</w:t>
      </w:r>
      <w:r>
        <w:rPr>
          <w:color w:val="44536A"/>
          <w:spacing w:val="-8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22,9% на крају марта 2023. године. Расту динарског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дуга претходних година су пре свега допринеле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динарских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вредности. Током 2019. и 2020. године је извршен</w:t>
      </w:r>
      <w:r>
        <w:rPr>
          <w:color w:val="44536A"/>
          <w:spacing w:val="-43"/>
        </w:rPr>
        <w:t> </w:t>
      </w:r>
      <w:r>
        <w:rPr>
          <w:color w:val="44536A"/>
        </w:rPr>
        <w:t>превремени</w:t>
      </w:r>
      <w:r>
        <w:rPr>
          <w:color w:val="44536A"/>
          <w:spacing w:val="1"/>
        </w:rPr>
        <w:t> </w:t>
      </w:r>
      <w:r>
        <w:rPr>
          <w:color w:val="44536A"/>
        </w:rPr>
        <w:t>откуп</w:t>
      </w:r>
      <w:r>
        <w:rPr>
          <w:color w:val="44536A"/>
          <w:spacing w:val="1"/>
        </w:rPr>
        <w:t> </w:t>
      </w:r>
      <w:r>
        <w:rPr>
          <w:color w:val="44536A"/>
        </w:rPr>
        <w:t>скупих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емитованих у 2011. и 2013. години у америчким</w:t>
      </w:r>
      <w:r>
        <w:rPr>
          <w:color w:val="44536A"/>
          <w:spacing w:val="1"/>
        </w:rPr>
        <w:t> </w:t>
      </w:r>
      <w:r>
        <w:rPr>
          <w:color w:val="44536A"/>
        </w:rPr>
        <w:t>доларима,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фебруара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редовна</w:t>
      </w:r>
      <w:r>
        <w:rPr>
          <w:color w:val="44536A"/>
          <w:spacing w:val="-7"/>
        </w:rPr>
        <w:t> </w:t>
      </w:r>
      <w:r>
        <w:rPr>
          <w:color w:val="44536A"/>
        </w:rPr>
        <w:t>отплата</w:t>
      </w:r>
      <w:r>
        <w:rPr>
          <w:color w:val="44536A"/>
          <w:spacing w:val="-5"/>
        </w:rPr>
        <w:t> </w:t>
      </w:r>
      <w:r>
        <w:rPr>
          <w:color w:val="44536A"/>
        </w:rPr>
        <w:t>доларске</w:t>
      </w:r>
      <w:r>
        <w:rPr>
          <w:color w:val="44536A"/>
          <w:spacing w:val="-7"/>
        </w:rPr>
        <w:t> </w:t>
      </w:r>
      <w:r>
        <w:rPr>
          <w:color w:val="44536A"/>
        </w:rPr>
        <w:t>обвезнице</w:t>
      </w:r>
      <w:r>
        <w:rPr>
          <w:color w:val="44536A"/>
          <w:spacing w:val="-5"/>
        </w:rPr>
        <w:t> </w:t>
      </w:r>
      <w:r>
        <w:rPr>
          <w:color w:val="44536A"/>
        </w:rPr>
        <w:t>емитоване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2013.</w:t>
      </w:r>
      <w:r>
        <w:rPr>
          <w:color w:val="44536A"/>
          <w:spacing w:val="35"/>
        </w:rPr>
        <w:t> </w:t>
      </w:r>
      <w:r>
        <w:rPr>
          <w:color w:val="44536A"/>
        </w:rPr>
        <w:t>години.</w:t>
      </w:r>
      <w:r>
        <w:rPr>
          <w:color w:val="44536A"/>
          <w:spacing w:val="36"/>
        </w:rPr>
        <w:t> </w:t>
      </w:r>
      <w:r>
        <w:rPr>
          <w:color w:val="44536A"/>
        </w:rPr>
        <w:t>У</w:t>
      </w:r>
      <w:r>
        <w:rPr>
          <w:color w:val="44536A"/>
          <w:spacing w:val="38"/>
        </w:rPr>
        <w:t> </w:t>
      </w:r>
      <w:r>
        <w:rPr>
          <w:color w:val="44536A"/>
        </w:rPr>
        <w:t>децембру</w:t>
      </w:r>
      <w:r>
        <w:rPr>
          <w:color w:val="44536A"/>
          <w:spacing w:val="36"/>
        </w:rPr>
        <w:t> </w:t>
      </w:r>
      <w:r>
        <w:rPr>
          <w:color w:val="44536A"/>
        </w:rPr>
        <w:t>2020.</w:t>
      </w:r>
      <w:r>
        <w:rPr>
          <w:color w:val="44536A"/>
          <w:spacing w:val="35"/>
        </w:rPr>
        <w:t> </w:t>
      </w:r>
      <w:r>
        <w:rPr>
          <w:color w:val="44536A"/>
        </w:rPr>
        <w:t>године</w:t>
      </w:r>
      <w:r>
        <w:rPr>
          <w:color w:val="44536A"/>
          <w:spacing w:val="34"/>
        </w:rPr>
        <w:t> </w:t>
      </w:r>
      <w:r>
        <w:rPr>
          <w:color w:val="44536A"/>
        </w:rPr>
        <w:t>је</w:t>
      </w:r>
    </w:p>
    <w:p>
      <w:pPr>
        <w:pStyle w:val="BodyText"/>
        <w:spacing w:line="259" w:lineRule="auto" w:before="60"/>
        <w:ind w:left="280" w:right="556"/>
        <w:jc w:val="both"/>
      </w:pPr>
      <w:r>
        <w:rPr/>
        <w:br w:type="column"/>
      </w:r>
      <w:r>
        <w:rPr>
          <w:color w:val="44536A"/>
        </w:rPr>
        <w:t>закључена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прва</w:t>
      </w:r>
      <w:r>
        <w:rPr>
          <w:color w:val="44536A"/>
          <w:spacing w:val="1"/>
        </w:rPr>
        <w:t> </w:t>
      </w:r>
      <w:r>
        <w:rPr>
          <w:color w:val="44536A"/>
        </w:rPr>
        <w:t>хеџинг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1"/>
        </w:rPr>
        <w:t> </w:t>
      </w:r>
      <w:r>
        <w:rPr>
          <w:color w:val="44536A"/>
        </w:rPr>
        <w:t>којом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емитована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америчким</w:t>
      </w:r>
      <w:r>
        <w:rPr>
          <w:color w:val="44536A"/>
          <w:spacing w:val="1"/>
        </w:rPr>
        <w:t> </w:t>
      </w:r>
      <w:r>
        <w:rPr>
          <w:color w:val="44536A"/>
        </w:rPr>
        <w:t>доларима, одмах конвертована у евре. У јануару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закључена</w:t>
      </w:r>
      <w:r>
        <w:rPr>
          <w:color w:val="44536A"/>
          <w:spacing w:val="1"/>
        </w:rPr>
        <w:t> </w:t>
      </w:r>
      <w:r>
        <w:rPr>
          <w:color w:val="44536A"/>
        </w:rPr>
        <w:t>још</w:t>
      </w:r>
      <w:r>
        <w:rPr>
          <w:color w:val="44536A"/>
          <w:spacing w:val="1"/>
        </w:rPr>
        <w:t> </w:t>
      </w:r>
      <w:r>
        <w:rPr>
          <w:color w:val="44536A"/>
        </w:rPr>
        <w:t>једна</w:t>
      </w:r>
      <w:r>
        <w:rPr>
          <w:color w:val="44536A"/>
          <w:spacing w:val="1"/>
        </w:rPr>
        <w:t> </w:t>
      </w:r>
      <w:r>
        <w:rPr>
          <w:color w:val="44536A"/>
        </w:rPr>
        <w:t>хеџинг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1"/>
        </w:rPr>
        <w:t> </w:t>
      </w:r>
      <w:r>
        <w:rPr>
          <w:color w:val="44536A"/>
        </w:rPr>
        <w:t>којом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америчким</w:t>
      </w:r>
      <w:r>
        <w:rPr>
          <w:color w:val="44536A"/>
          <w:spacing w:val="1"/>
        </w:rPr>
        <w:t> </w:t>
      </w:r>
      <w:r>
        <w:rPr>
          <w:color w:val="44536A"/>
        </w:rPr>
        <w:t>доларима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конвертоване у</w:t>
      </w:r>
      <w:r>
        <w:rPr>
          <w:color w:val="44536A"/>
          <w:spacing w:val="1"/>
        </w:rPr>
        <w:t> </w:t>
      </w:r>
      <w:r>
        <w:rPr>
          <w:color w:val="44536A"/>
        </w:rPr>
        <w:t>евре. У јануару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закључене</w:t>
      </w:r>
      <w:r>
        <w:rPr>
          <w:color w:val="44536A"/>
          <w:spacing w:val="1"/>
        </w:rPr>
        <w:t> </w:t>
      </w:r>
      <w:r>
        <w:rPr>
          <w:color w:val="44536A"/>
        </w:rPr>
        <w:t>нове</w:t>
      </w:r>
      <w:r>
        <w:rPr>
          <w:color w:val="44536A"/>
          <w:spacing w:val="1"/>
        </w:rPr>
        <w:t> </w:t>
      </w:r>
      <w:r>
        <w:rPr>
          <w:color w:val="44536A"/>
        </w:rPr>
        <w:t>хеџинг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трансакције</w:t>
      </w:r>
      <w:r>
        <w:rPr>
          <w:color w:val="44536A"/>
          <w:spacing w:val="1"/>
        </w:rPr>
        <w:t> </w:t>
      </w:r>
      <w:r>
        <w:rPr>
          <w:color w:val="44536A"/>
        </w:rPr>
        <w:t>којим су емитоване еврообвезнице у америчким</w:t>
      </w:r>
      <w:r>
        <w:rPr>
          <w:color w:val="44536A"/>
          <w:spacing w:val="1"/>
        </w:rPr>
        <w:t> </w:t>
      </w:r>
      <w:r>
        <w:rPr>
          <w:color w:val="44536A"/>
        </w:rPr>
        <w:t>доларима,</w:t>
      </w:r>
      <w:r>
        <w:rPr>
          <w:color w:val="44536A"/>
          <w:spacing w:val="1"/>
        </w:rPr>
        <w:t> </w:t>
      </w:r>
      <w:r>
        <w:rPr>
          <w:color w:val="44536A"/>
        </w:rPr>
        <w:t>одмах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евре.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 свим овим трансакцијама, дошло је</w:t>
      </w:r>
      <w:r>
        <w:rPr>
          <w:color w:val="44536A"/>
          <w:spacing w:val="1"/>
        </w:rPr>
        <w:t> </w:t>
      </w:r>
      <w:r>
        <w:rPr>
          <w:color w:val="44536A"/>
        </w:rPr>
        <w:t>до пада његовог учешћа у укупном јавном дугу са</w:t>
      </w:r>
      <w:r>
        <w:rPr>
          <w:color w:val="44536A"/>
          <w:spacing w:val="1"/>
        </w:rPr>
        <w:t> </w:t>
      </w:r>
      <w:r>
        <w:rPr>
          <w:color w:val="44536A"/>
        </w:rPr>
        <w:t>33,9% колико је износило на крају 2016. године на</w:t>
      </w:r>
      <w:r>
        <w:rPr>
          <w:color w:val="44536A"/>
          <w:spacing w:val="-43"/>
        </w:rPr>
        <w:t> </w:t>
      </w:r>
      <w:r>
        <w:rPr>
          <w:color w:val="44536A"/>
        </w:rPr>
        <w:t>13,3%</w:t>
      </w:r>
      <w:r>
        <w:rPr>
          <w:color w:val="44536A"/>
          <w:spacing w:val="-2"/>
        </w:rPr>
        <w:t> </w:t>
      </w:r>
      <w:r>
        <w:rPr>
          <w:color w:val="44536A"/>
        </w:rPr>
        <w:t>на крају</w:t>
      </w:r>
      <w:r>
        <w:rPr>
          <w:color w:val="44536A"/>
          <w:spacing w:val="-1"/>
        </w:rPr>
        <w:t> </w:t>
      </w:r>
      <w:r>
        <w:rPr>
          <w:color w:val="44536A"/>
        </w:rPr>
        <w:t>марта 2023. године.</w:t>
      </w:r>
    </w:p>
    <w:p>
      <w:pPr>
        <w:pStyle w:val="BodyText"/>
        <w:spacing w:line="259" w:lineRule="auto" w:before="158"/>
        <w:ind w:left="280" w:right="560"/>
        <w:jc w:val="both"/>
      </w:pPr>
      <w:r>
        <w:rPr>
          <w:color w:val="44536A"/>
        </w:rPr>
        <w:t>Трошкови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такође</w:t>
      </w:r>
      <w:r>
        <w:rPr>
          <w:color w:val="44536A"/>
          <w:spacing w:val="1"/>
        </w:rPr>
        <w:t> </w:t>
      </w:r>
      <w:r>
        <w:rPr>
          <w:color w:val="44536A"/>
        </w:rPr>
        <w:t>значајно</w:t>
      </w:r>
      <w:r>
        <w:rPr>
          <w:color w:val="44536A"/>
          <w:spacing w:val="1"/>
        </w:rPr>
        <w:t> </w:t>
      </w:r>
      <w:r>
        <w:rPr>
          <w:color w:val="44536A"/>
        </w:rPr>
        <w:t>снижени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претходних</w:t>
      </w:r>
      <w:r>
        <w:rPr>
          <w:color w:val="44536A"/>
          <w:spacing w:val="1"/>
        </w:rPr>
        <w:t> </w:t>
      </w:r>
      <w:r>
        <w:rPr>
          <w:color w:val="44536A"/>
        </w:rPr>
        <w:t>година.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-43"/>
        </w:rPr>
        <w:t> </w:t>
      </w:r>
      <w:r>
        <w:rPr>
          <w:color w:val="44536A"/>
        </w:rPr>
        <w:t>трошкова</w:t>
      </w:r>
      <w:r>
        <w:rPr>
          <w:color w:val="44536A"/>
          <w:spacing w:val="-3"/>
        </w:rPr>
        <w:t> </w:t>
      </w:r>
      <w:r>
        <w:rPr>
          <w:color w:val="44536A"/>
        </w:rPr>
        <w:t>камата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БДП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пало</w:t>
      </w:r>
      <w:r>
        <w:rPr>
          <w:color w:val="44536A"/>
          <w:spacing w:val="-4"/>
        </w:rPr>
        <w:t> </w:t>
      </w:r>
      <w:r>
        <w:rPr>
          <w:color w:val="44536A"/>
        </w:rPr>
        <w:t>са</w:t>
      </w:r>
      <w:r>
        <w:rPr>
          <w:color w:val="44536A"/>
          <w:spacing w:val="-4"/>
        </w:rPr>
        <w:t> </w:t>
      </w:r>
      <w:r>
        <w:rPr>
          <w:color w:val="44536A"/>
        </w:rPr>
        <w:t>2,9%</w:t>
      </w:r>
      <w:r>
        <w:rPr>
          <w:color w:val="44536A"/>
          <w:spacing w:val="-3"/>
        </w:rPr>
        <w:t> </w:t>
      </w:r>
      <w:r>
        <w:rPr>
          <w:color w:val="44536A"/>
        </w:rPr>
        <w:t>(централни</w:t>
      </w:r>
      <w:r>
        <w:rPr>
          <w:color w:val="44536A"/>
          <w:spacing w:val="-42"/>
        </w:rPr>
        <w:t> </w:t>
      </w:r>
      <w:r>
        <w:rPr>
          <w:color w:val="44536A"/>
        </w:rPr>
        <w:t>ниво власти) колико је износило 2015. године на</w:t>
      </w:r>
      <w:r>
        <w:rPr>
          <w:color w:val="44536A"/>
          <w:spacing w:val="1"/>
        </w:rPr>
        <w:t> </w:t>
      </w:r>
      <w:r>
        <w:rPr>
          <w:color w:val="44536A"/>
        </w:rPr>
        <w:t>1,5%</w:t>
      </w:r>
      <w:r>
        <w:rPr>
          <w:color w:val="44536A"/>
          <w:spacing w:val="-2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-1"/>
        </w:rPr>
        <w:t> </w:t>
      </w:r>
      <w:r>
        <w:rPr>
          <w:color w:val="44536A"/>
        </w:rPr>
        <w:t>години.</w:t>
      </w:r>
    </w:p>
    <w:p>
      <w:pPr>
        <w:pStyle w:val="BodyText"/>
        <w:spacing w:line="259" w:lineRule="auto" w:before="158"/>
        <w:ind w:left="280" w:right="559"/>
        <w:jc w:val="both"/>
      </w:pPr>
      <w:r>
        <w:rPr>
          <w:color w:val="44536A"/>
        </w:rPr>
        <w:t>На крају марта 2023. године укупно стање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износило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4.169,5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51,5%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тога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директне обавезе односило 3.943,1 млрд динара,</w:t>
      </w:r>
      <w:r>
        <w:rPr>
          <w:color w:val="44536A"/>
          <w:spacing w:val="-43"/>
        </w:rPr>
        <w:t> </w:t>
      </w:r>
      <w:r>
        <w:rPr>
          <w:color w:val="44536A"/>
        </w:rPr>
        <w:t>на индиректне обавезе 191,7 млрд динара, док се</w:t>
      </w:r>
      <w:r>
        <w:rPr>
          <w:color w:val="44536A"/>
          <w:spacing w:val="-43"/>
        </w:rPr>
        <w:t> </w:t>
      </w:r>
      <w:r>
        <w:rPr>
          <w:color w:val="44536A"/>
        </w:rPr>
        <w:t>30,9 млрд динара односи на негарантовани дуг</w:t>
      </w:r>
      <w:r>
        <w:rPr>
          <w:color w:val="44536A"/>
          <w:spacing w:val="1"/>
        </w:rPr>
        <w:t> </w:t>
      </w:r>
      <w:r>
        <w:rPr>
          <w:color w:val="44536A"/>
        </w:rPr>
        <w:t>јединица локалне самоуправе и 3,8 млрд динара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негарантовани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ЈП</w:t>
      </w:r>
      <w:r>
        <w:rPr>
          <w:color w:val="44536A"/>
          <w:spacing w:val="1"/>
        </w:rPr>
        <w:t> </w:t>
      </w:r>
      <w:r>
        <w:rPr>
          <w:color w:val="44536A"/>
        </w:rPr>
        <w:t>„Путеви</w:t>
      </w:r>
      <w:r>
        <w:rPr>
          <w:color w:val="44536A"/>
          <w:spacing w:val="1"/>
        </w:rPr>
        <w:t> </w:t>
      </w:r>
      <w:r>
        <w:rPr>
          <w:color w:val="44536A"/>
        </w:rPr>
        <w:t>Србије”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предузећа</w:t>
      </w:r>
      <w:r>
        <w:rPr>
          <w:color w:val="44536A"/>
          <w:spacing w:val="-2"/>
        </w:rPr>
        <w:t> </w:t>
      </w:r>
      <w:r>
        <w:rPr>
          <w:color w:val="44536A"/>
        </w:rPr>
        <w:t>„Коридори</w:t>
      </w:r>
      <w:r>
        <w:rPr>
          <w:color w:val="44536A"/>
          <w:spacing w:val="-1"/>
        </w:rPr>
        <w:t> </w:t>
      </w:r>
      <w:r>
        <w:rPr>
          <w:color w:val="44536A"/>
        </w:rPr>
        <w:t>Србије” д.о.о.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1"/>
            <w:col w:w="5159"/>
          </w:cols>
        </w:sectPr>
      </w:pPr>
    </w:p>
    <w:p>
      <w:pPr>
        <w:pStyle w:val="BodyText"/>
        <w:spacing w:before="9"/>
        <w:rPr>
          <w:sz w:val="29"/>
        </w:rPr>
      </w:pPr>
    </w:p>
    <w:p>
      <w:pPr>
        <w:pStyle w:val="Heading5"/>
        <w:ind w:left="3014" w:right="3299"/>
        <w:jc w:val="center"/>
      </w:pPr>
      <w:r>
        <w:rPr>
          <w:color w:val="001F5F"/>
        </w:rPr>
        <w:t>Учешће</w:t>
      </w:r>
      <w:r>
        <w:rPr>
          <w:color w:val="001F5F"/>
          <w:spacing w:val="-2"/>
        </w:rPr>
        <w:t> </w:t>
      </w:r>
      <w:r>
        <w:rPr>
          <w:color w:val="001F5F"/>
        </w:rPr>
        <w:t>јавног</w:t>
      </w:r>
      <w:r>
        <w:rPr>
          <w:color w:val="001F5F"/>
          <w:spacing w:val="-5"/>
        </w:rPr>
        <w:t> </w:t>
      </w:r>
      <w:r>
        <w:rPr>
          <w:color w:val="001F5F"/>
        </w:rPr>
        <w:t>дуга</w:t>
      </w:r>
      <w:r>
        <w:rPr>
          <w:color w:val="001F5F"/>
          <w:spacing w:val="-3"/>
        </w:rPr>
        <w:t> </w:t>
      </w:r>
      <w:r>
        <w:rPr>
          <w:color w:val="001F5F"/>
        </w:rPr>
        <w:t>сектора</w:t>
      </w:r>
      <w:r>
        <w:rPr>
          <w:color w:val="001F5F"/>
          <w:spacing w:val="-4"/>
        </w:rPr>
        <w:t> </w:t>
      </w:r>
      <w:r>
        <w:rPr>
          <w:color w:val="001F5F"/>
        </w:rPr>
        <w:t>државе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БДП,%</w:t>
      </w:r>
    </w:p>
    <w:p>
      <w:pPr>
        <w:pStyle w:val="BodyText"/>
        <w:spacing w:before="1"/>
        <w:rPr>
          <w:b/>
          <w:sz w:val="22"/>
        </w:rPr>
      </w:pPr>
    </w:p>
    <w:p>
      <w:pPr>
        <w:spacing w:after="0"/>
        <w:rPr>
          <w:sz w:val="2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tabs>
          <w:tab w:pos="4198" w:val="left" w:leader="none"/>
          <w:tab w:pos="5529" w:val="left" w:leader="none"/>
        </w:tabs>
        <w:spacing w:before="73"/>
        <w:ind w:left="2903" w:right="0" w:firstLine="0"/>
        <w:jc w:val="left"/>
        <w:rPr>
          <w:b/>
          <w:sz w:val="16"/>
        </w:rPr>
      </w:pPr>
      <w:r>
        <w:rPr/>
        <w:pict>
          <v:group style="position:absolute;margin-left:192.960007pt;margin-top:13.277182pt;width:36.6pt;height:87.65pt;mso-position-horizontal-relative:page;mso-position-vertical-relative:paragraph;z-index:-22960640" coordorigin="3859,266" coordsize="732,1753">
            <v:rect style="position:absolute;left:3859;top:383;width:732;height:1636" filled="true" fillcolor="#0f0f3b" stroked="false">
              <v:fill type="solid"/>
            </v:rect>
            <v:rect style="position:absolute;left:3859;top:289;width:732;height:94" filled="true" fillcolor="#2e3d9a" stroked="false">
              <v:fill type="solid"/>
            </v:rect>
            <v:rect style="position:absolute;left:3859;top:265;width:732;height:24" filled="true" fillcolor="#51bae7" stroked="false">
              <v:fill opacity="32896f" type="solid"/>
            </v:rect>
            <v:shape style="position:absolute;left:3859;top:383;width:732;height:1636" type="#_x0000_t202" filled="false" stroked="false">
              <v:textbox inset="0,0,0,0">
                <w:txbxContent>
                  <w:p>
                    <w:pPr>
                      <w:spacing w:line="47" w:lineRule="exact" w:before="0"/>
                      <w:ind w:left="2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3,0%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13"/>
                      </w:rPr>
                    </w:pPr>
                  </w:p>
                  <w:p>
                    <w:pPr>
                      <w:spacing w:before="1"/>
                      <w:ind w:left="175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54,0%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8.600006pt;margin-top:14.237182pt;width:36.6pt;height:86.7pt;mso-position-horizontal-relative:page;mso-position-vertical-relative:paragraph;z-index:-22960128" coordorigin="5172,285" coordsize="732,1734">
            <v:rect style="position:absolute;left:5172;top:383;width:732;height:1636" filled="true" fillcolor="#0f0f3b" stroked="false">
              <v:fill type="solid"/>
            </v:rect>
            <v:rect style="position:absolute;left:5172;top:303;width:732;height:80" filled="true" fillcolor="#2e3d9a" stroked="false">
              <v:fill type="solid"/>
            </v:rect>
            <v:rect style="position:absolute;left:5172;top:284;width:732;height:20" filled="true" fillcolor="#51bae7" stroked="false">
              <v:fill opacity="32896f" type="solid"/>
            </v:rect>
            <v:shape style="position:absolute;left:5172;top:383;width:732;height:1636" type="#_x0000_t202" filled="false" stroked="false">
              <v:textbox inset="0,0,0,0">
                <w:txbxContent>
                  <w:p>
                    <w:pPr>
                      <w:spacing w:line="55" w:lineRule="exact" w:before="0"/>
                      <w:ind w:left="2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2,6%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13"/>
                      </w:rPr>
                    </w:pPr>
                  </w:p>
                  <w:p>
                    <w:pPr>
                      <w:spacing w:before="0"/>
                      <w:ind w:left="175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53,9%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44536A"/>
          <w:sz w:val="16"/>
        </w:rPr>
        <w:t>0,8%</w:t>
        <w:tab/>
      </w:r>
      <w:r>
        <w:rPr>
          <w:b/>
          <w:color w:val="44536A"/>
          <w:position w:val="1"/>
          <w:sz w:val="16"/>
        </w:rPr>
        <w:t>0,6%</w:t>
        <w:tab/>
      </w:r>
      <w:r>
        <w:rPr>
          <w:b/>
          <w:color w:val="44536A"/>
          <w:spacing w:val="-2"/>
          <w:position w:val="-4"/>
          <w:sz w:val="16"/>
        </w:rPr>
        <w:t>0,5%</w:t>
      </w:r>
    </w:p>
    <w:p>
      <w:pPr>
        <w:pStyle w:val="BodyText"/>
        <w:spacing w:before="1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1"/>
        <w:ind w:left="951" w:right="0" w:firstLine="0"/>
        <w:jc w:val="left"/>
        <w:rPr>
          <w:b/>
          <w:sz w:val="16"/>
        </w:rPr>
      </w:pPr>
      <w:r>
        <w:rPr/>
        <w:pict>
          <v:group style="position:absolute;margin-left:324.239990pt;margin-top:3.057196pt;width:36.6pt;height:84.45pt;mso-position-horizontal-relative:page;mso-position-vertical-relative:paragraph;z-index:15848960" coordorigin="6485,61" coordsize="732,1689">
            <v:rect style="position:absolute;left:6484;top:154;width:732;height:1595" filled="true" fillcolor="#0f0f3b" stroked="false">
              <v:fill type="solid"/>
            </v:rect>
            <v:rect style="position:absolute;left:6484;top:77;width:732;height:77" filled="true" fillcolor="#2e3d9a" stroked="false">
              <v:fill type="solid"/>
            </v:rect>
            <v:rect style="position:absolute;left:6484;top:61;width:732;height:17" filled="true" fillcolor="#51bae7" stroked="false">
              <v:fill opacity="32896f" type="solid"/>
            </v:rect>
            <v:shape style="position:absolute;left:6484;top:154;width:732;height:1595" type="#_x0000_t202" filled="false" stroked="false">
              <v:textbox inset="0,0,0,0">
                <w:txbxContent>
                  <w:p>
                    <w:pPr>
                      <w:spacing w:line="55" w:lineRule="exact" w:before="0"/>
                      <w:ind w:left="21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2,6%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6"/>
                      <w:rPr>
                        <w:sz w:val="11"/>
                      </w:rPr>
                    </w:pPr>
                  </w:p>
                  <w:p>
                    <w:pPr>
                      <w:spacing w:before="0"/>
                      <w:ind w:left="175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52,6%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44536A"/>
          <w:sz w:val="16"/>
        </w:rPr>
        <w:t>0,4%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  <w:cols w:num="2" w:equalWidth="0">
            <w:col w:w="5851" w:space="40"/>
            <w:col w:w="4309"/>
          </w:cols>
        </w:sectPr>
      </w:pPr>
    </w:p>
    <w:p>
      <w:pPr>
        <w:pStyle w:val="BodyText"/>
        <w:ind w:left="6635"/>
      </w:pPr>
      <w:r>
        <w:rPr/>
        <w:pict>
          <v:group style="width:36.75pt;height:78.05pt;mso-position-horizontal-relative:char;mso-position-vertical-relative:line" coordorigin="0,0" coordsize="735,1561">
            <v:rect style="position:absolute;left:0;top:84;width:735;height:1477" filled="true" fillcolor="#0f0f3b" stroked="false">
              <v:fill type="solid"/>
            </v:rect>
            <v:rect style="position:absolute;left:0;top:14;width:735;height:70" filled="true" fillcolor="#2e3d9a" stroked="false">
              <v:fill type="solid"/>
            </v:rect>
            <v:rect style="position:absolute;left:0;top:0;width:735;height:15" filled="true" fillcolor="#51bae7" stroked="false">
              <v:fill opacity="32896f" type="solid"/>
            </v:rect>
            <v:shape style="position:absolute;left:0;top:84;width:735;height:1477" type="#_x0000_t202" filled="false" stroked="false">
              <v:textbox inset="0,0,0,0">
                <w:txbxContent>
                  <w:p>
                    <w:pPr>
                      <w:spacing w:line="59" w:lineRule="exact" w:before="0"/>
                      <w:ind w:left="218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FFFFF"/>
                        <w:sz w:val="15"/>
                      </w:rPr>
                      <w:t>2,4%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4"/>
                      <w:rPr>
                        <w:sz w:val="20"/>
                      </w:rPr>
                    </w:pPr>
                  </w:p>
                  <w:p>
                    <w:pPr>
                      <w:spacing w:before="0"/>
                      <w:ind w:left="178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48,7%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tabs>
          <w:tab w:pos="1312" w:val="left" w:leader="none"/>
          <w:tab w:pos="2625" w:val="left" w:leader="none"/>
          <w:tab w:pos="3803" w:val="left" w:leader="none"/>
        </w:tabs>
        <w:spacing w:before="51"/>
        <w:ind w:left="0" w:right="20" w:firstLine="0"/>
        <w:jc w:val="center"/>
        <w:rPr>
          <w:sz w:val="15"/>
        </w:rPr>
      </w:pPr>
      <w:r>
        <w:rPr>
          <w:color w:val="44536A"/>
          <w:spacing w:val="18"/>
          <w:sz w:val="15"/>
        </w:rPr>
        <w:t>2020</w:t>
        <w:tab/>
        <w:t>2021</w:t>
        <w:tab/>
        <w:t>2022</w:t>
        <w:tab/>
      </w:r>
      <w:r>
        <w:rPr>
          <w:color w:val="44536A"/>
          <w:sz w:val="15"/>
        </w:rPr>
        <w:t>2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0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2</w:t>
      </w:r>
      <w:r>
        <w:rPr>
          <w:color w:val="44536A"/>
          <w:spacing w:val="-9"/>
          <w:sz w:val="15"/>
        </w:rPr>
        <w:t> </w:t>
      </w:r>
      <w:r>
        <w:rPr>
          <w:color w:val="44536A"/>
          <w:sz w:val="15"/>
        </w:rPr>
        <w:t>3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/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I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I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I</w:t>
      </w:r>
    </w:p>
    <w:p>
      <w:pPr>
        <w:spacing w:line="381" w:lineRule="auto" w:before="103"/>
        <w:ind w:left="2605" w:right="2233" w:firstLine="0"/>
        <w:jc w:val="left"/>
        <w:rPr>
          <w:sz w:val="12"/>
        </w:rPr>
      </w:pPr>
      <w:r>
        <w:rPr/>
        <w:pict>
          <v:rect style="position:absolute;margin-left:183.660004pt;margin-top:7.366688pt;width:3.2962pt;height:3.2962pt;mso-position-horizontal-relative:page;mso-position-vertical-relative:paragraph;z-index:15849472" filled="true" fillcolor="#51bae7" stroked="false">
            <v:fill opacity="32896f" type="solid"/>
            <w10:wrap type="none"/>
          </v:rect>
        </w:pict>
      </w:r>
      <w:r>
        <w:rPr/>
        <w:pict>
          <v:rect style="position:absolute;margin-left:183.660004pt;margin-top:18.996689pt;width:3.2962pt;height:3.2962pt;mso-position-horizontal-relative:page;mso-position-vertical-relative:paragraph;z-index:15849984" filled="true" fillcolor="#2e3d9a" stroked="false">
            <v:fill type="solid"/>
            <w10:wrap type="none"/>
          </v:rect>
        </w:pict>
      </w:r>
      <w:r>
        <w:rPr>
          <w:color w:val="44536A"/>
          <w:sz w:val="12"/>
        </w:rPr>
        <w:t>Негарантовани</w:t>
      </w:r>
      <w:r>
        <w:rPr>
          <w:color w:val="44536A"/>
          <w:spacing w:val="-1"/>
          <w:sz w:val="12"/>
        </w:rPr>
        <w:t> </w:t>
      </w:r>
      <w:r>
        <w:rPr>
          <w:color w:val="44536A"/>
          <w:sz w:val="12"/>
        </w:rPr>
        <w:t>дуг</w:t>
      </w:r>
      <w:r>
        <w:rPr>
          <w:color w:val="44536A"/>
          <w:spacing w:val="-4"/>
          <w:sz w:val="12"/>
        </w:rPr>
        <w:t> </w:t>
      </w:r>
      <w:r>
        <w:rPr>
          <w:color w:val="44536A"/>
          <w:sz w:val="12"/>
        </w:rPr>
        <w:t>јединица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локалне</w:t>
      </w:r>
      <w:r>
        <w:rPr>
          <w:color w:val="44536A"/>
          <w:spacing w:val="-5"/>
          <w:sz w:val="12"/>
        </w:rPr>
        <w:t> </w:t>
      </w:r>
      <w:r>
        <w:rPr>
          <w:color w:val="44536A"/>
          <w:sz w:val="12"/>
        </w:rPr>
        <w:t>самоуправе,</w:t>
      </w:r>
      <w:r>
        <w:rPr>
          <w:color w:val="44536A"/>
          <w:spacing w:val="-1"/>
          <w:sz w:val="12"/>
        </w:rPr>
        <w:t> </w:t>
      </w:r>
      <w:r>
        <w:rPr>
          <w:color w:val="44536A"/>
          <w:sz w:val="12"/>
        </w:rPr>
        <w:t>ЈП</w:t>
      </w:r>
      <w:r>
        <w:rPr>
          <w:color w:val="44536A"/>
          <w:spacing w:val="-1"/>
          <w:sz w:val="12"/>
        </w:rPr>
        <w:t> </w:t>
      </w:r>
      <w:r>
        <w:rPr>
          <w:color w:val="44536A"/>
          <w:sz w:val="12"/>
        </w:rPr>
        <w:t>Путеви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Србије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и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Коридори</w:t>
      </w:r>
      <w:r>
        <w:rPr>
          <w:color w:val="44536A"/>
          <w:spacing w:val="1"/>
          <w:sz w:val="12"/>
        </w:rPr>
        <w:t> </w:t>
      </w:r>
      <w:r>
        <w:rPr>
          <w:color w:val="44536A"/>
          <w:sz w:val="12"/>
        </w:rPr>
        <w:t>Србије</w:t>
      </w:r>
      <w:r>
        <w:rPr>
          <w:color w:val="44536A"/>
          <w:spacing w:val="-4"/>
          <w:sz w:val="12"/>
        </w:rPr>
        <w:t> </w:t>
      </w:r>
      <w:r>
        <w:rPr>
          <w:color w:val="44536A"/>
          <w:sz w:val="12"/>
        </w:rPr>
        <w:t>д.о.о.</w:t>
      </w:r>
      <w:r>
        <w:rPr>
          <w:color w:val="44536A"/>
          <w:spacing w:val="1"/>
          <w:sz w:val="12"/>
        </w:rPr>
        <w:t> </w:t>
      </w:r>
      <w:r>
        <w:rPr>
          <w:color w:val="44536A"/>
          <w:sz w:val="12"/>
        </w:rPr>
        <w:t>Индиректне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обавезе</w:t>
      </w:r>
    </w:p>
    <w:p>
      <w:pPr>
        <w:spacing w:line="146" w:lineRule="exact" w:before="0"/>
        <w:ind w:left="2605" w:right="0" w:firstLine="0"/>
        <w:jc w:val="left"/>
        <w:rPr>
          <w:sz w:val="12"/>
        </w:rPr>
      </w:pPr>
      <w:r>
        <w:rPr/>
        <w:pict>
          <v:rect style="position:absolute;margin-left:183.660004pt;margin-top:2.195673pt;width:3.2962pt;height:3.2962pt;mso-position-horizontal-relative:page;mso-position-vertical-relative:paragraph;z-index:15850496" filled="true" fillcolor="#0f0f3b" stroked="false">
            <v:fill type="solid"/>
            <w10:wrap type="none"/>
          </v:rect>
        </w:pict>
      </w:r>
      <w:r>
        <w:rPr>
          <w:color w:val="44536A"/>
          <w:sz w:val="12"/>
        </w:rPr>
        <w:t>Директне</w:t>
      </w:r>
      <w:r>
        <w:rPr>
          <w:color w:val="44536A"/>
          <w:spacing w:val="-2"/>
          <w:sz w:val="12"/>
        </w:rPr>
        <w:t> </w:t>
      </w:r>
      <w:r>
        <w:rPr>
          <w:color w:val="44536A"/>
          <w:sz w:val="12"/>
        </w:rPr>
        <w:t>обавезе</w:t>
      </w:r>
    </w:p>
    <w:p>
      <w:pPr>
        <w:spacing w:after="0" w:line="146" w:lineRule="exact"/>
        <w:jc w:val="left"/>
        <w:rPr>
          <w:sz w:val="12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Heading5"/>
        <w:spacing w:line="254" w:lineRule="auto" w:before="60"/>
        <w:ind w:left="3561" w:right="2233" w:hanging="1470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21. Јавни</w:t>
      </w:r>
      <w:r>
        <w:rPr>
          <w:color w:val="001F5F"/>
          <w:spacing w:val="-5"/>
        </w:rPr>
        <w:t> </w:t>
      </w:r>
      <w:r>
        <w:rPr>
          <w:color w:val="001F5F"/>
        </w:rPr>
        <w:t>дуг</w:t>
      </w:r>
      <w:r>
        <w:rPr>
          <w:color w:val="001F5F"/>
          <w:spacing w:val="-5"/>
        </w:rPr>
        <w:t> </w:t>
      </w:r>
      <w:r>
        <w:rPr>
          <w:color w:val="001F5F"/>
        </w:rPr>
        <w:t>сектора</w:t>
      </w:r>
      <w:r>
        <w:rPr>
          <w:color w:val="001F5F"/>
          <w:spacing w:val="-4"/>
        </w:rPr>
        <w:t> </w:t>
      </w:r>
      <w:r>
        <w:rPr>
          <w:color w:val="001F5F"/>
        </w:rPr>
        <w:t>државе</w:t>
      </w:r>
      <w:r>
        <w:rPr>
          <w:color w:val="001F5F"/>
          <w:spacing w:val="-2"/>
        </w:rPr>
        <w:t> </w:t>
      </w:r>
      <w:r>
        <w:rPr>
          <w:color w:val="001F5F"/>
        </w:rPr>
        <w:t>Републике</w:t>
      </w:r>
      <w:r>
        <w:rPr>
          <w:color w:val="001F5F"/>
          <w:spacing w:val="-3"/>
        </w:rPr>
        <w:t> </w:t>
      </w:r>
      <w:r>
        <w:rPr>
          <w:color w:val="001F5F"/>
        </w:rPr>
        <w:t>Србије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периоду</w:t>
      </w:r>
      <w:r>
        <w:rPr>
          <w:color w:val="001F5F"/>
          <w:spacing w:val="-42"/>
        </w:rPr>
        <w:t> </w:t>
      </w:r>
      <w:r>
        <w:rPr>
          <w:color w:val="001F5F"/>
        </w:rPr>
        <w:t>крај</w:t>
      </w:r>
      <w:r>
        <w:rPr>
          <w:color w:val="001F5F"/>
          <w:spacing w:val="-2"/>
        </w:rPr>
        <w:t> </w:t>
      </w:r>
      <w:r>
        <w:rPr>
          <w:color w:val="001F5F"/>
        </w:rPr>
        <w:t>2020</w:t>
      </w:r>
      <w:r>
        <w:rPr>
          <w:color w:val="001F5F"/>
          <w:spacing w:val="2"/>
        </w:rPr>
        <w:t> </w:t>
      </w:r>
      <w:r>
        <w:rPr>
          <w:color w:val="001F5F"/>
        </w:rPr>
        <w:t>–31.март</w:t>
      </w:r>
      <w:r>
        <w:rPr>
          <w:color w:val="001F5F"/>
          <w:spacing w:val="-2"/>
        </w:rPr>
        <w:t> </w:t>
      </w:r>
      <w:r>
        <w:rPr>
          <w:color w:val="001F5F"/>
        </w:rPr>
        <w:t>2023.</w:t>
      </w:r>
      <w:r>
        <w:rPr>
          <w:color w:val="001F5F"/>
          <w:spacing w:val="-1"/>
        </w:rPr>
        <w:t> </w:t>
      </w:r>
      <w:r>
        <w:rPr>
          <w:color w:val="001F5F"/>
        </w:rPr>
        <w:t>године</w:t>
      </w:r>
    </w:p>
    <w:p>
      <w:pPr>
        <w:pStyle w:val="BodyText"/>
        <w:spacing w:before="3"/>
        <w:rPr>
          <w:b/>
          <w:sz w:val="13"/>
        </w:rPr>
      </w:pPr>
    </w:p>
    <w:tbl>
      <w:tblPr>
        <w:tblW w:w="0" w:type="auto"/>
        <w:jc w:val="left"/>
        <w:tblInd w:w="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6"/>
        <w:gridCol w:w="2219"/>
        <w:gridCol w:w="1329"/>
        <w:gridCol w:w="1329"/>
        <w:gridCol w:w="1093"/>
      </w:tblGrid>
      <w:tr>
        <w:trPr>
          <w:trHeight w:val="280" w:hRule="atLeast"/>
        </w:trPr>
        <w:tc>
          <w:tcPr>
            <w:tcW w:w="3456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0"/>
              <w:ind w:right="34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2020</w:t>
            </w:r>
          </w:p>
        </w:tc>
        <w:tc>
          <w:tcPr>
            <w:tcW w:w="132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0"/>
              <w:ind w:right="343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2021</w:t>
            </w:r>
          </w:p>
        </w:tc>
        <w:tc>
          <w:tcPr>
            <w:tcW w:w="1329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0"/>
              <w:ind w:right="34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1093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30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2023/III</w:t>
            </w:r>
          </w:p>
        </w:tc>
      </w:tr>
      <w:tr>
        <w:trPr>
          <w:trHeight w:val="282" w:hRule="atLeast"/>
        </w:trPr>
        <w:tc>
          <w:tcPr>
            <w:tcW w:w="3456" w:type="dxa"/>
            <w:shd w:val="clear" w:color="auto" w:fill="E7E6E6"/>
          </w:tcPr>
          <w:p>
            <w:pPr>
              <w:pStyle w:val="TableParagraph"/>
              <w:spacing w:before="32"/>
              <w:ind w:left="170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Јавни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дуг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(у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млрд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динара)</w:t>
            </w:r>
          </w:p>
        </w:tc>
        <w:tc>
          <w:tcPr>
            <w:tcW w:w="2219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2"/>
              <w:ind w:right="34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3.181,2</w:t>
            </w:r>
          </w:p>
        </w:tc>
        <w:tc>
          <w:tcPr>
            <w:tcW w:w="1329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2"/>
              <w:ind w:right="34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3.581,8</w:t>
            </w:r>
          </w:p>
        </w:tc>
        <w:tc>
          <w:tcPr>
            <w:tcW w:w="1329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2"/>
              <w:ind w:right="34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3.945,8</w:t>
            </w:r>
          </w:p>
        </w:tc>
        <w:tc>
          <w:tcPr>
            <w:tcW w:w="1093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2"/>
              <w:ind w:right="10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4.169,5</w:t>
            </w:r>
          </w:p>
        </w:tc>
      </w:tr>
      <w:tr>
        <w:trPr>
          <w:trHeight w:val="283" w:hRule="atLeast"/>
        </w:trPr>
        <w:tc>
          <w:tcPr>
            <w:tcW w:w="3456" w:type="dxa"/>
          </w:tcPr>
          <w:p>
            <w:pPr>
              <w:pStyle w:val="TableParagraph"/>
              <w:spacing w:before="32"/>
              <w:ind w:left="170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Јавни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дуг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(у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мил.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евра)</w:t>
            </w:r>
          </w:p>
        </w:tc>
        <w:tc>
          <w:tcPr>
            <w:tcW w:w="2219" w:type="dxa"/>
          </w:tcPr>
          <w:p>
            <w:pPr>
              <w:pStyle w:val="TableParagraph"/>
              <w:spacing w:before="32"/>
              <w:ind w:right="34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27.055,8</w:t>
            </w:r>
          </w:p>
        </w:tc>
        <w:tc>
          <w:tcPr>
            <w:tcW w:w="1329" w:type="dxa"/>
          </w:tcPr>
          <w:p>
            <w:pPr>
              <w:pStyle w:val="TableParagraph"/>
              <w:spacing w:before="32"/>
              <w:ind w:right="34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30.461,8</w:t>
            </w:r>
          </w:p>
        </w:tc>
        <w:tc>
          <w:tcPr>
            <w:tcW w:w="1329" w:type="dxa"/>
          </w:tcPr>
          <w:p>
            <w:pPr>
              <w:pStyle w:val="TableParagraph"/>
              <w:spacing w:before="32"/>
              <w:ind w:right="34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33.632,2</w:t>
            </w:r>
          </w:p>
        </w:tc>
        <w:tc>
          <w:tcPr>
            <w:tcW w:w="1093" w:type="dxa"/>
          </w:tcPr>
          <w:p>
            <w:pPr>
              <w:pStyle w:val="TableParagraph"/>
              <w:spacing w:before="32"/>
              <w:ind w:right="10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35.548,0</w:t>
            </w:r>
          </w:p>
        </w:tc>
      </w:tr>
      <w:tr>
        <w:trPr>
          <w:trHeight w:val="280" w:hRule="atLeast"/>
        </w:trPr>
        <w:tc>
          <w:tcPr>
            <w:tcW w:w="345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0"/>
              <w:ind w:left="170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Јавни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дуг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(у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мил.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долара)</w:t>
            </w:r>
          </w:p>
        </w:tc>
        <w:tc>
          <w:tcPr>
            <w:tcW w:w="221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0"/>
              <w:ind w:right="34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33.254,3</w:t>
            </w:r>
          </w:p>
        </w:tc>
        <w:tc>
          <w:tcPr>
            <w:tcW w:w="132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0"/>
              <w:ind w:right="34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34.464,5</w:t>
            </w:r>
          </w:p>
        </w:tc>
        <w:tc>
          <w:tcPr>
            <w:tcW w:w="132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0"/>
              <w:ind w:right="34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35.821,6</w:t>
            </w:r>
          </w:p>
        </w:tc>
        <w:tc>
          <w:tcPr>
            <w:tcW w:w="1093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30"/>
              <w:ind w:right="10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38.765,1</w:t>
            </w:r>
          </w:p>
        </w:tc>
      </w:tr>
    </w:tbl>
    <w:p>
      <w:pPr>
        <w:pStyle w:val="BodyText"/>
        <w:rPr>
          <w:b/>
        </w:rPr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line="259" w:lineRule="auto"/>
        <w:ind w:left="280" w:right="38"/>
        <w:jc w:val="both"/>
      </w:pPr>
      <w:r>
        <w:rPr>
          <w:color w:val="44536A"/>
        </w:rPr>
        <w:t>У последње две године приметан је интензиван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власти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еврима. Услед повољнијих услова за задуживање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иностраном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два</w:t>
      </w:r>
      <w:r>
        <w:rPr>
          <w:color w:val="44536A"/>
          <w:spacing w:val="1"/>
        </w:rPr>
        <w:t> </w:t>
      </w:r>
      <w:r>
        <w:rPr>
          <w:color w:val="44536A"/>
        </w:rPr>
        <w:t>наврата еврообвезнице у еврима. Поред тога део</w:t>
      </w:r>
      <w:r>
        <w:rPr>
          <w:color w:val="44536A"/>
          <w:spacing w:val="1"/>
        </w:rPr>
        <w:t> </w:t>
      </w:r>
      <w:r>
        <w:rPr>
          <w:color w:val="44536A"/>
        </w:rPr>
        <w:t>дуга у америчким доларима, кинеским јуанима и</w:t>
      </w:r>
      <w:r>
        <w:rPr>
          <w:color w:val="44536A"/>
          <w:spacing w:val="1"/>
        </w:rPr>
        <w:t> </w:t>
      </w:r>
      <w:r>
        <w:rPr>
          <w:color w:val="44536A"/>
        </w:rPr>
        <w:t>УАЕ</w:t>
      </w:r>
      <w:r>
        <w:rPr>
          <w:color w:val="44536A"/>
          <w:spacing w:val="1"/>
        </w:rPr>
        <w:t> </w:t>
      </w:r>
      <w:r>
        <w:rPr>
          <w:color w:val="44536A"/>
        </w:rPr>
        <w:t>дирхамима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конвертован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евре,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далеко</w:t>
      </w:r>
      <w:r>
        <w:rPr>
          <w:color w:val="44536A"/>
          <w:spacing w:val="1"/>
        </w:rPr>
        <w:t> </w:t>
      </w:r>
      <w:r>
        <w:rPr>
          <w:color w:val="44536A"/>
        </w:rPr>
        <w:t>мање</w:t>
      </w:r>
      <w:r>
        <w:rPr>
          <w:color w:val="44536A"/>
          <w:spacing w:val="1"/>
        </w:rPr>
        <w:t> </w:t>
      </w:r>
      <w:r>
        <w:rPr>
          <w:color w:val="44536A"/>
        </w:rPr>
        <w:t>осцилације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евра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динару, у односу на наведене валуте, како би се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смањио</w:t>
      </w:r>
      <w:r>
        <w:rPr>
          <w:color w:val="44536A"/>
          <w:spacing w:val="-11"/>
        </w:rPr>
        <w:t> </w:t>
      </w:r>
      <w:r>
        <w:rPr>
          <w:color w:val="44536A"/>
        </w:rPr>
        <w:t>валутни</w:t>
      </w:r>
      <w:r>
        <w:rPr>
          <w:color w:val="44536A"/>
          <w:spacing w:val="-10"/>
        </w:rPr>
        <w:t> </w:t>
      </w:r>
      <w:r>
        <w:rPr>
          <w:color w:val="44536A"/>
        </w:rPr>
        <w:t>ризик.</w:t>
      </w:r>
      <w:r>
        <w:rPr>
          <w:color w:val="44536A"/>
          <w:spacing w:val="-11"/>
        </w:rPr>
        <w:t> </w:t>
      </w:r>
      <w:r>
        <w:rPr>
          <w:color w:val="44536A"/>
        </w:rPr>
        <w:t>Током</w:t>
      </w:r>
      <w:r>
        <w:rPr>
          <w:color w:val="44536A"/>
          <w:spacing w:val="-11"/>
        </w:rPr>
        <w:t> </w:t>
      </w:r>
      <w:r>
        <w:rPr>
          <w:color w:val="44536A"/>
        </w:rPr>
        <w:t>2022.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10"/>
        </w:rPr>
        <w:t> </w:t>
      </w:r>
      <w:r>
        <w:rPr>
          <w:color w:val="44536A"/>
        </w:rPr>
        <w:t>2023.</w:t>
      </w:r>
      <w:r>
        <w:rPr>
          <w:color w:val="44536A"/>
          <w:spacing w:val="-11"/>
        </w:rPr>
        <w:t> </w:t>
      </w:r>
      <w:r>
        <w:rPr>
          <w:color w:val="44536A"/>
        </w:rPr>
        <w:t>године</w:t>
      </w:r>
      <w:r>
        <w:rPr>
          <w:color w:val="44536A"/>
          <w:spacing w:val="-43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дуга у специјалним</w:t>
      </w:r>
      <w:r>
        <w:rPr>
          <w:color w:val="44536A"/>
          <w:spacing w:val="1"/>
        </w:rPr>
        <w:t> </w:t>
      </w:r>
      <w:r>
        <w:rPr>
          <w:color w:val="44536A"/>
        </w:rPr>
        <w:t>правима</w:t>
      </w:r>
      <w:r>
        <w:rPr>
          <w:color w:val="44536A"/>
          <w:spacing w:val="1"/>
        </w:rPr>
        <w:t> </w:t>
      </w:r>
      <w:r>
        <w:rPr>
          <w:color w:val="44536A"/>
        </w:rPr>
        <w:t>вучења,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ММФ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повољним</w:t>
      </w:r>
      <w:r>
        <w:rPr>
          <w:color w:val="44536A"/>
          <w:spacing w:val="15"/>
        </w:rPr>
        <w:t> </w:t>
      </w:r>
      <w:r>
        <w:rPr>
          <w:color w:val="44536A"/>
        </w:rPr>
        <w:t>условима.</w:t>
      </w:r>
      <w:r>
        <w:rPr>
          <w:color w:val="44536A"/>
          <w:spacing w:val="16"/>
        </w:rPr>
        <w:t> </w:t>
      </w:r>
      <w:r>
        <w:rPr>
          <w:color w:val="44536A"/>
        </w:rPr>
        <w:t>Током</w:t>
      </w:r>
      <w:r>
        <w:rPr>
          <w:color w:val="44536A"/>
          <w:spacing w:val="17"/>
        </w:rPr>
        <w:t> </w:t>
      </w:r>
      <w:r>
        <w:rPr>
          <w:color w:val="44536A"/>
        </w:rPr>
        <w:t>2020.</w:t>
      </w:r>
      <w:r>
        <w:rPr>
          <w:color w:val="44536A"/>
          <w:spacing w:val="16"/>
        </w:rPr>
        <w:t> </w:t>
      </w:r>
      <w:r>
        <w:rPr>
          <w:color w:val="44536A"/>
        </w:rPr>
        <w:t>и</w:t>
      </w:r>
      <w:r>
        <w:rPr>
          <w:color w:val="44536A"/>
          <w:spacing w:val="15"/>
        </w:rPr>
        <w:t> </w:t>
      </w:r>
      <w:r>
        <w:rPr>
          <w:color w:val="44536A"/>
        </w:rPr>
        <w:t>2021.</w:t>
      </w:r>
      <w:r>
        <w:rPr>
          <w:color w:val="44536A"/>
          <w:spacing w:val="16"/>
        </w:rPr>
        <w:t> </w:t>
      </w:r>
      <w:r>
        <w:rPr>
          <w:color w:val="44536A"/>
        </w:rPr>
        <w:t>године</w:t>
      </w:r>
    </w:p>
    <w:p>
      <w:pPr>
        <w:pStyle w:val="BodyText"/>
        <w:spacing w:before="11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59" w:lineRule="auto"/>
        <w:ind w:left="280" w:right="558"/>
        <w:jc w:val="both"/>
      </w:pP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растао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динарима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интензивног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 у домаћој валути, како би се додатно</w:t>
      </w:r>
      <w:r>
        <w:rPr>
          <w:color w:val="44536A"/>
          <w:spacing w:val="-43"/>
        </w:rPr>
        <w:t> </w:t>
      </w:r>
      <w:r>
        <w:rPr>
          <w:color w:val="44536A"/>
        </w:rPr>
        <w:t>подстакао развој домаћег тржишта. Током 2022. и</w:t>
      </w:r>
      <w:r>
        <w:rPr>
          <w:color w:val="44536A"/>
          <w:spacing w:val="-43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приметан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пад,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редовне</w:t>
      </w:r>
      <w:r>
        <w:rPr>
          <w:color w:val="44536A"/>
          <w:spacing w:val="-43"/>
        </w:rPr>
        <w:t> </w:t>
      </w:r>
      <w:r>
        <w:rPr>
          <w:color w:val="44536A"/>
        </w:rPr>
        <w:t>отплате</w:t>
      </w:r>
      <w:r>
        <w:rPr>
          <w:color w:val="44536A"/>
          <w:spacing w:val="1"/>
        </w:rPr>
        <w:t> </w:t>
      </w:r>
      <w:r>
        <w:rPr>
          <w:color w:val="44536A"/>
        </w:rPr>
        <w:t>доспелих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обвезница.</w:t>
      </w:r>
      <w:r>
        <w:rPr>
          <w:color w:val="44536A"/>
          <w:spacing w:val="1"/>
        </w:rPr>
        <w:t> </w:t>
      </w:r>
      <w:r>
        <w:rPr>
          <w:color w:val="44536A"/>
        </w:rPr>
        <w:t>Честе</w:t>
      </w:r>
      <w:r>
        <w:rPr>
          <w:color w:val="44536A"/>
          <w:spacing w:val="-43"/>
        </w:rPr>
        <w:t> </w:t>
      </w:r>
      <w:r>
        <w:rPr>
          <w:color w:val="44536A"/>
        </w:rPr>
        <w:t>осцилације</w:t>
      </w:r>
      <w:r>
        <w:rPr>
          <w:color w:val="44536A"/>
          <w:spacing w:val="-9"/>
        </w:rPr>
        <w:t> </w:t>
      </w:r>
      <w:r>
        <w:rPr>
          <w:color w:val="44536A"/>
        </w:rPr>
        <w:t>курса</w:t>
      </w:r>
      <w:r>
        <w:rPr>
          <w:color w:val="44536A"/>
          <w:spacing w:val="-8"/>
        </w:rPr>
        <w:t> </w:t>
      </w:r>
      <w:r>
        <w:rPr>
          <w:color w:val="44536A"/>
        </w:rPr>
        <w:t>америчког</w:t>
      </w:r>
      <w:r>
        <w:rPr>
          <w:color w:val="44536A"/>
          <w:spacing w:val="-6"/>
        </w:rPr>
        <w:t> </w:t>
      </w:r>
      <w:r>
        <w:rPr>
          <w:color w:val="44536A"/>
        </w:rPr>
        <w:t>долара</w:t>
      </w:r>
      <w:r>
        <w:rPr>
          <w:color w:val="44536A"/>
          <w:spacing w:val="-7"/>
        </w:rPr>
        <w:t> </w:t>
      </w:r>
      <w:r>
        <w:rPr>
          <w:color w:val="44536A"/>
        </w:rPr>
        <w:t>према</w:t>
      </w:r>
      <w:r>
        <w:rPr>
          <w:color w:val="44536A"/>
          <w:spacing w:val="-8"/>
        </w:rPr>
        <w:t> </w:t>
      </w:r>
      <w:r>
        <w:rPr>
          <w:color w:val="44536A"/>
        </w:rPr>
        <w:t>динару</w:t>
      </w:r>
      <w:r>
        <w:rPr>
          <w:color w:val="44536A"/>
          <w:spacing w:val="-43"/>
        </w:rPr>
        <w:t> </w:t>
      </w:r>
      <w:r>
        <w:rPr>
          <w:color w:val="44536A"/>
        </w:rPr>
        <w:t>показују</w:t>
      </w:r>
      <w:r>
        <w:rPr>
          <w:color w:val="44536A"/>
          <w:spacing w:val="1"/>
        </w:rPr>
        <w:t> </w:t>
      </w:r>
      <w:r>
        <w:rPr>
          <w:color w:val="44536A"/>
        </w:rPr>
        <w:t>пуну</w:t>
      </w:r>
      <w:r>
        <w:rPr>
          <w:color w:val="44536A"/>
          <w:spacing w:val="1"/>
        </w:rPr>
        <w:t> </w:t>
      </w:r>
      <w:r>
        <w:rPr>
          <w:color w:val="44536A"/>
        </w:rPr>
        <w:t>оправданост</w:t>
      </w:r>
      <w:r>
        <w:rPr>
          <w:color w:val="44536A"/>
          <w:spacing w:val="1"/>
        </w:rPr>
        <w:t> </w:t>
      </w:r>
      <w:r>
        <w:rPr>
          <w:color w:val="44536A"/>
        </w:rPr>
        <w:t>одлуке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-43"/>
        </w:rPr>
        <w:t> </w:t>
      </w:r>
      <w:r>
        <w:rPr>
          <w:color w:val="44536A"/>
        </w:rPr>
        <w:t>максимално смањи доларски дуг и на тај начин</w:t>
      </w:r>
      <w:r>
        <w:rPr>
          <w:color w:val="44536A"/>
          <w:spacing w:val="1"/>
        </w:rPr>
        <w:t> </w:t>
      </w:r>
      <w:r>
        <w:rPr>
          <w:color w:val="44536A"/>
        </w:rPr>
        <w:t>минимизира</w:t>
      </w:r>
      <w:r>
        <w:rPr>
          <w:color w:val="44536A"/>
          <w:spacing w:val="1"/>
        </w:rPr>
        <w:t> </w:t>
      </w:r>
      <w:r>
        <w:rPr>
          <w:color w:val="44536A"/>
        </w:rPr>
        <w:t>валутни</w:t>
      </w:r>
      <w:r>
        <w:rPr>
          <w:color w:val="44536A"/>
          <w:spacing w:val="1"/>
        </w:rPr>
        <w:t> </w:t>
      </w:r>
      <w:r>
        <w:rPr>
          <w:color w:val="44536A"/>
        </w:rPr>
        <w:t>ризик,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закључивање</w:t>
      </w:r>
      <w:r>
        <w:rPr>
          <w:color w:val="44536A"/>
          <w:spacing w:val="1"/>
        </w:rPr>
        <w:t> </w:t>
      </w:r>
      <w:r>
        <w:rPr>
          <w:color w:val="44536A"/>
        </w:rPr>
        <w:t>своп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</w:t>
      </w:r>
      <w:r>
        <w:rPr>
          <w:color w:val="44536A"/>
          <w:spacing w:val="1"/>
        </w:rPr>
        <w:t> </w:t>
      </w:r>
      <w:r>
        <w:rPr>
          <w:color w:val="44536A"/>
        </w:rPr>
        <w:t>изабран</w:t>
      </w:r>
      <w:r>
        <w:rPr>
          <w:color w:val="44536A"/>
          <w:spacing w:val="1"/>
        </w:rPr>
        <w:t> </w:t>
      </w:r>
      <w:r>
        <w:rPr>
          <w:color w:val="44536A"/>
        </w:rPr>
        <w:t>прави</w:t>
      </w:r>
      <w:r>
        <w:rPr>
          <w:color w:val="44536A"/>
          <w:spacing w:val="1"/>
        </w:rPr>
        <w:t> </w:t>
      </w:r>
      <w:r>
        <w:rPr>
          <w:color w:val="44536A"/>
        </w:rPr>
        <w:t>моменат. Услед закључених своп трансакција, а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такође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циљем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да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минимизира</w:t>
      </w:r>
      <w:r>
        <w:rPr>
          <w:color w:val="44536A"/>
          <w:spacing w:val="-8"/>
        </w:rPr>
        <w:t> </w:t>
      </w:r>
      <w:r>
        <w:rPr>
          <w:color w:val="44536A"/>
        </w:rPr>
        <w:t>валутни</w:t>
      </w:r>
      <w:r>
        <w:rPr>
          <w:color w:val="44536A"/>
          <w:spacing w:val="-9"/>
        </w:rPr>
        <w:t> </w:t>
      </w:r>
      <w:r>
        <w:rPr>
          <w:color w:val="44536A"/>
        </w:rPr>
        <w:t>ризик,</w:t>
      </w:r>
      <w:r>
        <w:rPr>
          <w:color w:val="44536A"/>
          <w:spacing w:val="-43"/>
        </w:rPr>
        <w:t> </w:t>
      </w:r>
      <w:r>
        <w:rPr>
          <w:color w:val="44536A"/>
        </w:rPr>
        <w:t>значајно</w:t>
      </w:r>
      <w:r>
        <w:rPr>
          <w:color w:val="44536A"/>
          <w:spacing w:val="-2"/>
        </w:rPr>
        <w:t> </w:t>
      </w:r>
      <w:r>
        <w:rPr>
          <w:color w:val="44536A"/>
        </w:rPr>
        <w:t>је</w:t>
      </w:r>
      <w:r>
        <w:rPr>
          <w:color w:val="44536A"/>
          <w:spacing w:val="-2"/>
        </w:rPr>
        <w:t> </w:t>
      </w:r>
      <w:r>
        <w:rPr>
          <w:color w:val="44536A"/>
        </w:rPr>
        <w:t>смањен</w:t>
      </w:r>
      <w:r>
        <w:rPr>
          <w:color w:val="44536A"/>
          <w:spacing w:val="-3"/>
        </w:rPr>
        <w:t> </w:t>
      </w:r>
      <w:r>
        <w:rPr>
          <w:color w:val="44536A"/>
        </w:rPr>
        <w:t>дуг</w:t>
      </w:r>
      <w:r>
        <w:rPr>
          <w:color w:val="44536A"/>
          <w:spacing w:val="-1"/>
        </w:rPr>
        <w:t> </w:t>
      </w:r>
      <w:r>
        <w:rPr>
          <w:color w:val="44536A"/>
        </w:rPr>
        <w:t>у осталим</w:t>
      </w:r>
      <w:r>
        <w:rPr>
          <w:color w:val="44536A"/>
          <w:spacing w:val="-2"/>
        </w:rPr>
        <w:t> </w:t>
      </w:r>
      <w:r>
        <w:rPr>
          <w:color w:val="44536A"/>
        </w:rPr>
        <w:t>валутама.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0" w:space="401"/>
            <w:col w:w="5159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Heading5"/>
        <w:spacing w:line="254" w:lineRule="auto" w:before="60"/>
        <w:ind w:left="2923" w:right="887" w:hanging="2022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22.</w:t>
      </w:r>
      <w:r>
        <w:rPr>
          <w:color w:val="001F5F"/>
          <w:spacing w:val="-4"/>
        </w:rPr>
        <w:t> </w:t>
      </w:r>
      <w:r>
        <w:rPr>
          <w:color w:val="001F5F"/>
        </w:rPr>
        <w:t>Стање</w:t>
      </w:r>
      <w:r>
        <w:rPr>
          <w:color w:val="001F5F"/>
          <w:spacing w:val="-3"/>
        </w:rPr>
        <w:t> </w:t>
      </w:r>
      <w:r>
        <w:rPr>
          <w:color w:val="001F5F"/>
        </w:rPr>
        <w:t>јавног</w:t>
      </w:r>
      <w:r>
        <w:rPr>
          <w:color w:val="001F5F"/>
          <w:spacing w:val="-2"/>
        </w:rPr>
        <w:t> </w:t>
      </w:r>
      <w:r>
        <w:rPr>
          <w:color w:val="001F5F"/>
        </w:rPr>
        <w:t>дуга</w:t>
      </w:r>
      <w:r>
        <w:rPr>
          <w:color w:val="001F5F"/>
          <w:spacing w:val="-4"/>
        </w:rPr>
        <w:t> </w:t>
      </w:r>
      <w:r>
        <w:rPr>
          <w:color w:val="001F5F"/>
        </w:rPr>
        <w:t>централног</w:t>
      </w:r>
      <w:r>
        <w:rPr>
          <w:color w:val="001F5F"/>
          <w:spacing w:val="-5"/>
        </w:rPr>
        <w:t> </w:t>
      </w:r>
      <w:r>
        <w:rPr>
          <w:color w:val="001F5F"/>
        </w:rPr>
        <w:t>нивоа</w:t>
      </w:r>
      <w:r>
        <w:rPr>
          <w:color w:val="001F5F"/>
          <w:spacing w:val="-4"/>
        </w:rPr>
        <w:t> </w:t>
      </w:r>
      <w:r>
        <w:rPr>
          <w:color w:val="001F5F"/>
        </w:rPr>
        <w:t>државе</w:t>
      </w:r>
      <w:r>
        <w:rPr>
          <w:color w:val="001F5F"/>
          <w:spacing w:val="-1"/>
        </w:rPr>
        <w:t> </w:t>
      </w:r>
      <w:r>
        <w:rPr>
          <w:color w:val="001F5F"/>
        </w:rPr>
        <w:t>по</w:t>
      </w:r>
      <w:r>
        <w:rPr>
          <w:color w:val="001F5F"/>
          <w:spacing w:val="-3"/>
        </w:rPr>
        <w:t> </w:t>
      </w:r>
      <w:r>
        <w:rPr>
          <w:color w:val="001F5F"/>
        </w:rPr>
        <w:t>оригиналним</w:t>
      </w:r>
      <w:r>
        <w:rPr>
          <w:color w:val="001F5F"/>
          <w:spacing w:val="-4"/>
        </w:rPr>
        <w:t> </w:t>
      </w:r>
      <w:r>
        <w:rPr>
          <w:color w:val="001F5F"/>
        </w:rPr>
        <w:t>валутама</w:t>
      </w:r>
      <w:r>
        <w:rPr>
          <w:color w:val="001F5F"/>
          <w:spacing w:val="-1"/>
        </w:rPr>
        <w:t> </w:t>
      </w:r>
      <w:r>
        <w:rPr>
          <w:color w:val="001F5F"/>
        </w:rPr>
        <w:t>у</w:t>
      </w:r>
      <w:r>
        <w:rPr>
          <w:color w:val="001F5F"/>
          <w:spacing w:val="-4"/>
        </w:rPr>
        <w:t> </w:t>
      </w:r>
      <w:r>
        <w:rPr>
          <w:color w:val="001F5F"/>
        </w:rPr>
        <w:t>периоду</w:t>
      </w:r>
      <w:r>
        <w:rPr>
          <w:color w:val="001F5F"/>
          <w:spacing w:val="-42"/>
        </w:rPr>
        <w:t> </w:t>
      </w:r>
      <w:r>
        <w:rPr>
          <w:color w:val="001F5F"/>
        </w:rPr>
        <w:t>крај</w:t>
      </w:r>
      <w:r>
        <w:rPr>
          <w:color w:val="001F5F"/>
          <w:spacing w:val="-2"/>
        </w:rPr>
        <w:t> </w:t>
      </w:r>
      <w:r>
        <w:rPr>
          <w:color w:val="001F5F"/>
        </w:rPr>
        <w:t>2020–31.</w:t>
      </w:r>
      <w:r>
        <w:rPr>
          <w:color w:val="001F5F"/>
          <w:spacing w:val="1"/>
        </w:rPr>
        <w:t> </w:t>
      </w:r>
      <w:r>
        <w:rPr>
          <w:color w:val="001F5F"/>
        </w:rPr>
        <w:t>март</w:t>
      </w:r>
      <w:r>
        <w:rPr>
          <w:color w:val="001F5F"/>
          <w:spacing w:val="-1"/>
        </w:rPr>
        <w:t> </w:t>
      </w:r>
      <w:r>
        <w:rPr>
          <w:color w:val="001F5F"/>
        </w:rPr>
        <w:t>2023.</w:t>
      </w:r>
      <w:r>
        <w:rPr>
          <w:color w:val="001F5F"/>
          <w:spacing w:val="-1"/>
        </w:rPr>
        <w:t> </w:t>
      </w:r>
      <w:r>
        <w:rPr>
          <w:color w:val="001F5F"/>
        </w:rPr>
        <w:t>године, у</w:t>
      </w:r>
      <w:r>
        <w:rPr>
          <w:color w:val="001F5F"/>
          <w:spacing w:val="-1"/>
        </w:rPr>
        <w:t> </w:t>
      </w:r>
      <w:r>
        <w:rPr>
          <w:color w:val="001F5F"/>
        </w:rPr>
        <w:t>милионима</w:t>
      </w:r>
    </w:p>
    <w:p>
      <w:pPr>
        <w:pStyle w:val="BodyText"/>
        <w:spacing w:before="3"/>
        <w:rPr>
          <w:b/>
          <w:sz w:val="13"/>
        </w:rPr>
      </w:pPr>
    </w:p>
    <w:tbl>
      <w:tblPr>
        <w:tblW w:w="0" w:type="auto"/>
        <w:jc w:val="left"/>
        <w:tblInd w:w="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4"/>
        <w:gridCol w:w="1958"/>
        <w:gridCol w:w="1601"/>
        <w:gridCol w:w="1533"/>
        <w:gridCol w:w="1288"/>
      </w:tblGrid>
      <w:tr>
        <w:trPr>
          <w:trHeight w:val="261" w:hRule="atLeast"/>
        </w:trPr>
        <w:tc>
          <w:tcPr>
            <w:tcW w:w="3044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3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2020</w:t>
            </w:r>
          </w:p>
        </w:tc>
        <w:tc>
          <w:tcPr>
            <w:tcW w:w="160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9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2021</w:t>
            </w:r>
          </w:p>
        </w:tc>
        <w:tc>
          <w:tcPr>
            <w:tcW w:w="1533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400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128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2023/III</w:t>
            </w:r>
          </w:p>
        </w:tc>
      </w:tr>
      <w:tr>
        <w:trPr>
          <w:trHeight w:val="264" w:hRule="atLeast"/>
        </w:trPr>
        <w:tc>
          <w:tcPr>
            <w:tcW w:w="3044" w:type="dxa"/>
            <w:shd w:val="clear" w:color="auto" w:fill="E7E6E6"/>
          </w:tcPr>
          <w:p>
            <w:pPr>
              <w:pStyle w:val="TableParagraph"/>
              <w:spacing w:before="1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EUR</w:t>
            </w:r>
          </w:p>
        </w:tc>
        <w:tc>
          <w:tcPr>
            <w:tcW w:w="1958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13.222,5</w:t>
            </w:r>
          </w:p>
        </w:tc>
        <w:tc>
          <w:tcPr>
            <w:tcW w:w="1601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17.386,4</w:t>
            </w:r>
          </w:p>
        </w:tc>
        <w:tc>
          <w:tcPr>
            <w:tcW w:w="1533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18.585,2</w:t>
            </w:r>
          </w:p>
        </w:tc>
        <w:tc>
          <w:tcPr>
            <w:tcW w:w="1288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19.979,9</w:t>
            </w:r>
          </w:p>
        </w:tc>
      </w:tr>
      <w:tr>
        <w:trPr>
          <w:trHeight w:val="261" w:hRule="atLeast"/>
        </w:trPr>
        <w:tc>
          <w:tcPr>
            <w:tcW w:w="3044" w:type="dxa"/>
          </w:tcPr>
          <w:p>
            <w:pPr>
              <w:pStyle w:val="TableParagraph"/>
              <w:spacing w:line="219" w:lineRule="exact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USD</w:t>
            </w:r>
          </w:p>
        </w:tc>
        <w:tc>
          <w:tcPr>
            <w:tcW w:w="1958" w:type="dxa"/>
          </w:tcPr>
          <w:p>
            <w:pPr>
              <w:pStyle w:val="TableParagraph"/>
              <w:spacing w:line="219" w:lineRule="exact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4.323,9</w:t>
            </w:r>
          </w:p>
        </w:tc>
        <w:tc>
          <w:tcPr>
            <w:tcW w:w="1601" w:type="dxa"/>
          </w:tcPr>
          <w:p>
            <w:pPr>
              <w:pStyle w:val="TableParagraph"/>
              <w:spacing w:line="219" w:lineRule="exact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3.694,6</w:t>
            </w:r>
          </w:p>
        </w:tc>
        <w:tc>
          <w:tcPr>
            <w:tcW w:w="1533" w:type="dxa"/>
          </w:tcPr>
          <w:p>
            <w:pPr>
              <w:pStyle w:val="TableParagraph"/>
              <w:spacing w:line="219" w:lineRule="exact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5.076,7</w:t>
            </w:r>
          </w:p>
        </w:tc>
        <w:tc>
          <w:tcPr>
            <w:tcW w:w="1288" w:type="dxa"/>
          </w:tcPr>
          <w:p>
            <w:pPr>
              <w:pStyle w:val="TableParagraph"/>
              <w:spacing w:line="219" w:lineRule="exact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5.117,3</w:t>
            </w:r>
          </w:p>
        </w:tc>
      </w:tr>
      <w:tr>
        <w:trPr>
          <w:trHeight w:val="261" w:hRule="atLeast"/>
        </w:trPr>
        <w:tc>
          <w:tcPr>
            <w:tcW w:w="3044" w:type="dxa"/>
            <w:shd w:val="clear" w:color="auto" w:fill="E7E6E6"/>
          </w:tcPr>
          <w:p>
            <w:pPr>
              <w:pStyle w:val="TableParagraph"/>
              <w:spacing w:line="219" w:lineRule="exact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RSD</w:t>
            </w:r>
          </w:p>
        </w:tc>
        <w:tc>
          <w:tcPr>
            <w:tcW w:w="1958" w:type="dxa"/>
            <w:shd w:val="clear" w:color="auto" w:fill="E7E6E6"/>
          </w:tcPr>
          <w:p>
            <w:pPr>
              <w:pStyle w:val="TableParagraph"/>
              <w:spacing w:line="219" w:lineRule="exact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957.952,2</w:t>
            </w:r>
          </w:p>
        </w:tc>
        <w:tc>
          <w:tcPr>
            <w:tcW w:w="1601" w:type="dxa"/>
            <w:shd w:val="clear" w:color="auto" w:fill="E7E6E6"/>
          </w:tcPr>
          <w:p>
            <w:pPr>
              <w:pStyle w:val="TableParagraph"/>
              <w:spacing w:line="219" w:lineRule="exact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1.010.176,5</w:t>
            </w:r>
          </w:p>
        </w:tc>
        <w:tc>
          <w:tcPr>
            <w:tcW w:w="1533" w:type="dxa"/>
            <w:shd w:val="clear" w:color="auto" w:fill="E7E6E6"/>
          </w:tcPr>
          <w:p>
            <w:pPr>
              <w:pStyle w:val="TableParagraph"/>
              <w:spacing w:line="219" w:lineRule="exact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983.500,7</w:t>
            </w:r>
          </w:p>
        </w:tc>
        <w:tc>
          <w:tcPr>
            <w:tcW w:w="1288" w:type="dxa"/>
            <w:shd w:val="clear" w:color="auto" w:fill="E7E6E6"/>
          </w:tcPr>
          <w:p>
            <w:pPr>
              <w:pStyle w:val="TableParagraph"/>
              <w:spacing w:line="219" w:lineRule="exact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945.909,8</w:t>
            </w:r>
          </w:p>
        </w:tc>
      </w:tr>
      <w:tr>
        <w:trPr>
          <w:trHeight w:val="261" w:hRule="atLeast"/>
        </w:trPr>
        <w:tc>
          <w:tcPr>
            <w:tcW w:w="3044" w:type="dxa"/>
          </w:tcPr>
          <w:p>
            <w:pPr>
              <w:pStyle w:val="TableParagraph"/>
              <w:spacing w:before="1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CHF</w:t>
            </w:r>
          </w:p>
        </w:tc>
        <w:tc>
          <w:tcPr>
            <w:tcW w:w="1958" w:type="dxa"/>
          </w:tcPr>
          <w:p>
            <w:pPr>
              <w:pStyle w:val="TableParagraph"/>
              <w:spacing w:before="1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90,3</w:t>
            </w:r>
          </w:p>
        </w:tc>
        <w:tc>
          <w:tcPr>
            <w:tcW w:w="1601" w:type="dxa"/>
          </w:tcPr>
          <w:p>
            <w:pPr>
              <w:pStyle w:val="TableParagraph"/>
              <w:spacing w:before="1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73,7</w:t>
            </w:r>
          </w:p>
        </w:tc>
        <w:tc>
          <w:tcPr>
            <w:tcW w:w="1533" w:type="dxa"/>
          </w:tcPr>
          <w:p>
            <w:pPr>
              <w:pStyle w:val="TableParagraph"/>
              <w:spacing w:before="1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27,2</w:t>
            </w:r>
          </w:p>
        </w:tc>
        <w:tc>
          <w:tcPr>
            <w:tcW w:w="1288" w:type="dxa"/>
          </w:tcPr>
          <w:p>
            <w:pPr>
              <w:pStyle w:val="TableParagraph"/>
              <w:spacing w:before="1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18,7</w:t>
            </w:r>
          </w:p>
        </w:tc>
      </w:tr>
      <w:tr>
        <w:trPr>
          <w:trHeight w:val="261" w:hRule="atLeast"/>
        </w:trPr>
        <w:tc>
          <w:tcPr>
            <w:tcW w:w="3044" w:type="dxa"/>
            <w:shd w:val="clear" w:color="auto" w:fill="E7E6E6"/>
          </w:tcPr>
          <w:p>
            <w:pPr>
              <w:pStyle w:val="TableParagraph"/>
              <w:spacing w:before="1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Специјална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права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вучења</w:t>
            </w:r>
          </w:p>
        </w:tc>
        <w:tc>
          <w:tcPr>
            <w:tcW w:w="1958" w:type="dxa"/>
            <w:shd w:val="clear" w:color="auto" w:fill="E7E6E6"/>
          </w:tcPr>
          <w:p>
            <w:pPr>
              <w:pStyle w:val="TableParagraph"/>
              <w:spacing w:before="1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522,7</w:t>
            </w:r>
          </w:p>
        </w:tc>
        <w:tc>
          <w:tcPr>
            <w:tcW w:w="1601" w:type="dxa"/>
            <w:shd w:val="clear" w:color="auto" w:fill="E7E6E6"/>
          </w:tcPr>
          <w:p>
            <w:pPr>
              <w:pStyle w:val="TableParagraph"/>
              <w:spacing w:before="1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475,0</w:t>
            </w:r>
          </w:p>
        </w:tc>
        <w:tc>
          <w:tcPr>
            <w:tcW w:w="1533" w:type="dxa"/>
            <w:shd w:val="clear" w:color="auto" w:fill="E7E6E6"/>
          </w:tcPr>
          <w:p>
            <w:pPr>
              <w:pStyle w:val="TableParagraph"/>
              <w:spacing w:before="1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1.064,9</w:t>
            </w:r>
          </w:p>
        </w:tc>
        <w:tc>
          <w:tcPr>
            <w:tcW w:w="1288" w:type="dxa"/>
            <w:shd w:val="clear" w:color="auto" w:fill="E7E6E6"/>
          </w:tcPr>
          <w:p>
            <w:pPr>
              <w:pStyle w:val="TableParagraph"/>
              <w:spacing w:before="1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1.835,3</w:t>
            </w:r>
          </w:p>
        </w:tc>
      </w:tr>
      <w:tr>
        <w:trPr>
          <w:trHeight w:val="263" w:hRule="atLeast"/>
        </w:trPr>
        <w:tc>
          <w:tcPr>
            <w:tcW w:w="304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Друге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валуте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(у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RSD)</w:t>
            </w:r>
          </w:p>
        </w:tc>
        <w:tc>
          <w:tcPr>
            <w:tcW w:w="195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31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127.674,8</w:t>
            </w:r>
          </w:p>
        </w:tc>
        <w:tc>
          <w:tcPr>
            <w:tcW w:w="160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9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27.304,8</w:t>
            </w:r>
          </w:p>
        </w:tc>
        <w:tc>
          <w:tcPr>
            <w:tcW w:w="153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40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27.375,6</w:t>
            </w:r>
          </w:p>
        </w:tc>
        <w:tc>
          <w:tcPr>
            <w:tcW w:w="128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5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27.170,1</w:t>
            </w:r>
          </w:p>
        </w:tc>
      </w:tr>
    </w:tbl>
    <w:p>
      <w:pPr>
        <w:pStyle w:val="BodyText"/>
        <w:rPr>
          <w:b/>
        </w:rPr>
      </w:pPr>
    </w:p>
    <w:p>
      <w:pPr>
        <w:spacing w:after="0"/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line="256" w:lineRule="auto" w:before="60"/>
        <w:ind w:left="280" w:right="38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подацима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31.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највећи</w:t>
      </w:r>
      <w:r>
        <w:rPr>
          <w:color w:val="44536A"/>
          <w:spacing w:val="-6"/>
        </w:rPr>
        <w:t> </w:t>
      </w:r>
      <w:r>
        <w:rPr>
          <w:color w:val="44536A"/>
        </w:rPr>
        <w:t>део</w:t>
      </w:r>
      <w:r>
        <w:rPr>
          <w:color w:val="44536A"/>
          <w:spacing w:val="-9"/>
        </w:rPr>
        <w:t> </w:t>
      </w:r>
      <w:r>
        <w:rPr>
          <w:color w:val="44536A"/>
        </w:rPr>
        <w:t>јавног</w:t>
      </w:r>
      <w:r>
        <w:rPr>
          <w:color w:val="44536A"/>
          <w:spacing w:val="-7"/>
        </w:rPr>
        <w:t> </w:t>
      </w:r>
      <w:r>
        <w:rPr>
          <w:color w:val="44536A"/>
        </w:rPr>
        <w:t>дуга</w:t>
      </w:r>
      <w:r>
        <w:rPr>
          <w:color w:val="44536A"/>
          <w:spacing w:val="-8"/>
        </w:rPr>
        <w:t> </w:t>
      </w:r>
      <w:r>
        <w:rPr>
          <w:color w:val="44536A"/>
        </w:rPr>
        <w:t>сектора</w:t>
      </w:r>
      <w:r>
        <w:rPr>
          <w:color w:val="44536A"/>
          <w:spacing w:val="-8"/>
        </w:rPr>
        <w:t> </w:t>
      </w:r>
      <w:r>
        <w:rPr>
          <w:color w:val="44536A"/>
        </w:rPr>
        <w:t>државе</w:t>
      </w:r>
      <w:r>
        <w:rPr>
          <w:color w:val="44536A"/>
          <w:spacing w:val="-9"/>
        </w:rPr>
        <w:t> </w:t>
      </w:r>
      <w:r>
        <w:rPr>
          <w:color w:val="44536A"/>
        </w:rPr>
        <w:t>Републике</w:t>
      </w:r>
      <w:r>
        <w:rPr>
          <w:color w:val="44536A"/>
          <w:spacing w:val="-43"/>
        </w:rPr>
        <w:t> </w:t>
      </w:r>
      <w:r>
        <w:rPr>
          <w:color w:val="44536A"/>
        </w:rPr>
        <w:t>Србије је деноминован у еврима и износи 57,0%.</w:t>
      </w:r>
      <w:r>
        <w:rPr>
          <w:color w:val="44536A"/>
          <w:spacing w:val="1"/>
        </w:rPr>
        <w:t> </w:t>
      </w:r>
      <w:r>
        <w:rPr>
          <w:color w:val="44536A"/>
        </w:rPr>
        <w:t>Затим су највише заступљени динар</w:t>
      </w:r>
      <w:r>
        <w:rPr>
          <w:color w:val="44536A"/>
          <w:spacing w:val="1"/>
        </w:rPr>
        <w:t> </w:t>
      </w:r>
      <w:r>
        <w:rPr>
          <w:color w:val="44536A"/>
        </w:rPr>
        <w:t>са 22,7% и</w:t>
      </w:r>
      <w:r>
        <w:rPr>
          <w:color w:val="44536A"/>
          <w:spacing w:val="1"/>
        </w:rPr>
        <w:t> </w:t>
      </w:r>
      <w:r>
        <w:rPr>
          <w:color w:val="44536A"/>
        </w:rPr>
        <w:t>амерички</w:t>
      </w:r>
      <w:r>
        <w:rPr>
          <w:color w:val="44536A"/>
          <w:spacing w:val="1"/>
        </w:rPr>
        <w:t> </w:t>
      </w:r>
      <w:r>
        <w:rPr>
          <w:color w:val="44536A"/>
        </w:rPr>
        <w:t>долар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13,2%.</w:t>
      </w:r>
      <w:r>
        <w:rPr>
          <w:color w:val="44536A"/>
          <w:spacing w:val="1"/>
        </w:rPr>
        <w:t> </w:t>
      </w:r>
      <w:r>
        <w:rPr>
          <w:color w:val="44536A"/>
        </w:rPr>
        <w:t>Остатак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деноминован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8"/>
        </w:rPr>
        <w:t> </w:t>
      </w:r>
      <w:r>
        <w:rPr>
          <w:color w:val="44536A"/>
        </w:rPr>
        <w:t>специјалним</w:t>
      </w:r>
      <w:r>
        <w:rPr>
          <w:color w:val="44536A"/>
          <w:spacing w:val="-7"/>
        </w:rPr>
        <w:t> </w:t>
      </w:r>
      <w:r>
        <w:rPr>
          <w:color w:val="44536A"/>
        </w:rPr>
        <w:t>правима</w:t>
      </w:r>
      <w:r>
        <w:rPr>
          <w:color w:val="44536A"/>
          <w:spacing w:val="-9"/>
        </w:rPr>
        <w:t> </w:t>
      </w:r>
      <w:r>
        <w:rPr>
          <w:color w:val="44536A"/>
        </w:rPr>
        <w:t>вучења</w:t>
      </w:r>
      <w:r>
        <w:rPr>
          <w:color w:val="44536A"/>
          <w:spacing w:val="-8"/>
        </w:rPr>
        <w:t> </w:t>
      </w:r>
      <w:r>
        <w:rPr>
          <w:color w:val="44536A"/>
        </w:rPr>
        <w:t>6,4%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осталим</w:t>
      </w:r>
      <w:r>
        <w:rPr>
          <w:color w:val="44536A"/>
          <w:spacing w:val="1"/>
        </w:rPr>
        <w:t> </w:t>
      </w:r>
      <w:r>
        <w:rPr>
          <w:color w:val="44536A"/>
        </w:rPr>
        <w:t>валутама</w:t>
      </w:r>
      <w:r>
        <w:rPr>
          <w:color w:val="44536A"/>
          <w:spacing w:val="1"/>
        </w:rPr>
        <w:t> </w:t>
      </w:r>
      <w:r>
        <w:rPr>
          <w:color w:val="44536A"/>
        </w:rPr>
        <w:t>0,7%.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</w:t>
      </w:r>
      <w:r>
        <w:rPr>
          <w:color w:val="44536A"/>
          <w:spacing w:val="1"/>
        </w:rPr>
        <w:t> </w:t>
      </w:r>
      <w:r>
        <w:rPr>
          <w:color w:val="44536A"/>
        </w:rPr>
        <w:t>континуираном развоју домаћег тржишта 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постепеном</w:t>
      </w:r>
      <w:r>
        <w:rPr>
          <w:color w:val="44536A"/>
          <w:spacing w:val="1"/>
        </w:rPr>
        <w:t> </w:t>
      </w:r>
      <w:r>
        <w:rPr>
          <w:color w:val="44536A"/>
        </w:rPr>
        <w:t>повећању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емисија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домаћој</w:t>
      </w:r>
      <w:r>
        <w:rPr>
          <w:color w:val="44536A"/>
          <w:spacing w:val="1"/>
        </w:rPr>
        <w:t> </w:t>
      </w:r>
      <w:r>
        <w:rPr>
          <w:color w:val="44536A"/>
        </w:rPr>
        <w:t>валути,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домаћој</w:t>
      </w:r>
      <w:r>
        <w:rPr>
          <w:color w:val="44536A"/>
          <w:spacing w:val="1"/>
        </w:rPr>
        <w:t> </w:t>
      </w:r>
      <w:r>
        <w:rPr>
          <w:color w:val="44536A"/>
        </w:rPr>
        <w:t>валути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претходним</w:t>
      </w:r>
      <w:r>
        <w:rPr>
          <w:color w:val="44536A"/>
          <w:spacing w:val="-43"/>
        </w:rPr>
        <w:t> </w:t>
      </w:r>
      <w:r>
        <w:rPr>
          <w:color w:val="44536A"/>
        </w:rPr>
        <w:t>годинама,</w:t>
      </w:r>
      <w:r>
        <w:rPr>
          <w:color w:val="44536A"/>
          <w:spacing w:val="-7"/>
        </w:rPr>
        <w:t> </w:t>
      </w:r>
      <w:r>
        <w:rPr>
          <w:color w:val="44536A"/>
        </w:rPr>
        <w:t>са</w:t>
      </w:r>
      <w:r>
        <w:rPr>
          <w:color w:val="44536A"/>
          <w:spacing w:val="-7"/>
        </w:rPr>
        <w:t> </w:t>
      </w:r>
      <w:r>
        <w:rPr>
          <w:color w:val="44536A"/>
        </w:rPr>
        <w:t>16,4%,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крају</w:t>
      </w:r>
      <w:r>
        <w:rPr>
          <w:color w:val="44536A"/>
          <w:spacing w:val="-6"/>
        </w:rPr>
        <w:t> </w:t>
      </w:r>
      <w:r>
        <w:rPr>
          <w:color w:val="44536A"/>
        </w:rPr>
        <w:t>2011.</w:t>
      </w:r>
      <w:r>
        <w:rPr>
          <w:color w:val="44536A"/>
          <w:spacing w:val="-7"/>
        </w:rPr>
        <w:t> </w:t>
      </w:r>
      <w:r>
        <w:rPr>
          <w:color w:val="44536A"/>
        </w:rPr>
        <w:t>године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30,4%</w:t>
      </w:r>
      <w:r>
        <w:rPr>
          <w:color w:val="44536A"/>
          <w:spacing w:val="-42"/>
        </w:rPr>
        <w:t> </w:t>
      </w:r>
      <w:r>
        <w:rPr>
          <w:color w:val="44536A"/>
        </w:rPr>
        <w:t>у 2020, али након тога долази до његовог пада</w:t>
      </w:r>
      <w:r>
        <w:rPr>
          <w:color w:val="44536A"/>
          <w:spacing w:val="1"/>
        </w:rPr>
        <w:t> </w:t>
      </w:r>
      <w:r>
        <w:rPr>
          <w:color w:val="44536A"/>
        </w:rPr>
        <w:t>услед нешто већих потреба за финансирањем и</w:t>
      </w:r>
      <w:r>
        <w:rPr>
          <w:color w:val="44536A"/>
          <w:spacing w:val="1"/>
        </w:rPr>
        <w:t> </w:t>
      </w:r>
      <w:r>
        <w:rPr>
          <w:color w:val="44536A"/>
        </w:rPr>
        <w:t>промењених</w:t>
      </w:r>
      <w:r>
        <w:rPr>
          <w:color w:val="44536A"/>
          <w:spacing w:val="-1"/>
        </w:rPr>
        <w:t> </w:t>
      </w:r>
      <w:r>
        <w:rPr>
          <w:color w:val="44536A"/>
        </w:rPr>
        <w:t>тржишних</w:t>
      </w:r>
      <w:r>
        <w:rPr>
          <w:color w:val="44536A"/>
          <w:spacing w:val="-1"/>
        </w:rPr>
        <w:t> </w:t>
      </w:r>
      <w:r>
        <w:rPr>
          <w:color w:val="44536A"/>
        </w:rPr>
        <w:t>околности.</w:t>
      </w:r>
    </w:p>
    <w:p>
      <w:pPr>
        <w:pStyle w:val="Heading5"/>
        <w:spacing w:line="256" w:lineRule="auto" w:before="60"/>
        <w:ind w:left="280" w:right="803" w:firstLine="120"/>
      </w:pPr>
      <w:r>
        <w:rPr>
          <w:b w:val="0"/>
        </w:rPr>
        <w:br w:type="column"/>
      </w:r>
      <w:r>
        <w:rPr>
          <w:color w:val="001F5F"/>
        </w:rPr>
        <w:t>Валутна структура дуга сектора државе у</w:t>
      </w:r>
      <w:r>
        <w:rPr>
          <w:color w:val="001F5F"/>
          <w:spacing w:val="1"/>
        </w:rPr>
        <w:t> </w:t>
      </w:r>
      <w:r>
        <w:rPr>
          <w:color w:val="001F5F"/>
        </w:rPr>
        <w:t>периоду</w:t>
      </w:r>
      <w:r>
        <w:rPr>
          <w:color w:val="001F5F"/>
          <w:spacing w:val="-4"/>
        </w:rPr>
        <w:t> </w:t>
      </w:r>
      <w:r>
        <w:rPr>
          <w:color w:val="001F5F"/>
        </w:rPr>
        <w:t>од</w:t>
      </w:r>
      <w:r>
        <w:rPr>
          <w:color w:val="001F5F"/>
          <w:spacing w:val="-3"/>
        </w:rPr>
        <w:t> </w:t>
      </w:r>
      <w:r>
        <w:rPr>
          <w:color w:val="001F5F"/>
        </w:rPr>
        <w:t>2020.</w:t>
      </w:r>
      <w:r>
        <w:rPr>
          <w:color w:val="001F5F"/>
          <w:spacing w:val="-3"/>
        </w:rPr>
        <w:t> </w:t>
      </w:r>
      <w:r>
        <w:rPr>
          <w:color w:val="001F5F"/>
        </w:rPr>
        <w:t>до</w:t>
      </w:r>
      <w:r>
        <w:rPr>
          <w:color w:val="001F5F"/>
          <w:spacing w:val="-2"/>
        </w:rPr>
        <w:t> </w:t>
      </w:r>
      <w:r>
        <w:rPr>
          <w:color w:val="001F5F"/>
        </w:rPr>
        <w:t>31.</w:t>
      </w:r>
      <w:r>
        <w:rPr>
          <w:color w:val="001F5F"/>
          <w:spacing w:val="-1"/>
        </w:rPr>
        <w:t> </w:t>
      </w:r>
      <w:r>
        <w:rPr>
          <w:color w:val="001F5F"/>
        </w:rPr>
        <w:t>марта</w:t>
      </w:r>
      <w:r>
        <w:rPr>
          <w:color w:val="001F5F"/>
          <w:spacing w:val="-3"/>
        </w:rPr>
        <w:t> </w:t>
      </w:r>
      <w:r>
        <w:rPr>
          <w:color w:val="001F5F"/>
        </w:rPr>
        <w:t>2023. године</w:t>
      </w:r>
    </w:p>
    <w:p>
      <w:pPr>
        <w:pStyle w:val="BodyText"/>
        <w:spacing w:before="2"/>
        <w:rPr>
          <w:b/>
          <w:sz w:val="15"/>
        </w:rPr>
      </w:pPr>
    </w:p>
    <w:p>
      <w:pPr>
        <w:tabs>
          <w:tab w:pos="1667" w:val="left" w:leader="none"/>
          <w:tab w:pos="2655" w:val="left" w:leader="none"/>
          <w:tab w:pos="3665" w:val="left" w:leader="none"/>
        </w:tabs>
        <w:spacing w:before="0"/>
        <w:ind w:left="640" w:right="0" w:firstLine="0"/>
        <w:jc w:val="left"/>
        <w:rPr>
          <w:b/>
          <w:sz w:val="15"/>
        </w:rPr>
      </w:pPr>
      <w:r>
        <w:rPr/>
        <w:pict>
          <v:group style="position:absolute;margin-left:347.76001pt;margin-top:7.871112pt;width:28.2pt;height:5.9pt;mso-position-horizontal-relative:page;mso-position-vertical-relative:paragraph;z-index:-22956032" coordorigin="6955,157" coordsize="564,118">
            <v:rect style="position:absolute;left:6955;top:234;width:564;height:41" filled="true" fillcolor="#51bae7" stroked="false">
              <v:fill type="solid"/>
            </v:rect>
            <v:rect style="position:absolute;left:6955;top:157;width:564;height:77" filled="true" fillcolor="#c8e3eb" stroked="false">
              <v:fill type="solid"/>
            </v:rect>
            <w10:wrap type="none"/>
          </v:group>
        </w:pict>
      </w:r>
      <w:r>
        <w:rPr/>
        <w:pict>
          <v:group style="position:absolute;margin-left:398.160004pt;margin-top:7.871112pt;width:28.2pt;height:2.65pt;mso-position-horizontal-relative:page;mso-position-vertical-relative:paragraph;z-index:-22955520" coordorigin="7963,157" coordsize="564,53">
            <v:rect style="position:absolute;left:7963;top:174;width:564;height:36" filled="true" fillcolor="#51bae7" stroked="false">
              <v:fill type="solid"/>
            </v:rect>
            <v:rect style="position:absolute;left:7963;top:157;width:564;height:17" filled="true" fillcolor="#c8e3eb" stroked="false">
              <v:fill type="solid"/>
            </v:rect>
            <w10:wrap type="none"/>
          </v:group>
        </w:pict>
      </w:r>
      <w:r>
        <w:rPr/>
        <w:pict>
          <v:group style="position:absolute;margin-left:448.679993pt;margin-top:7.871112pt;width:28.2pt;height:4.2pt;mso-position-horizontal-relative:page;mso-position-vertical-relative:paragraph;z-index:-22955008" coordorigin="8974,157" coordsize="564,84">
            <v:rect style="position:absolute;left:8973;top:171;width:564;height:70" filled="true" fillcolor="#51bae7" stroked="false">
              <v:fill type="solid"/>
            </v:rect>
            <v:rect style="position:absolute;left:8973;top:157;width:564;height:15" filled="true" fillcolor="#c8e3eb" stroked="false">
              <v:fill type="solid"/>
            </v:rect>
            <w10:wrap type="none"/>
          </v:group>
        </w:pict>
      </w:r>
      <w:r>
        <w:rPr/>
        <w:pict>
          <v:group style="position:absolute;margin-left:499.079987pt;margin-top:7.871112pt;width:28.2pt;height:6.25pt;mso-position-horizontal-relative:page;mso-position-vertical-relative:paragraph;z-index:-22954496" coordorigin="9982,157" coordsize="564,125">
            <v:rect style="position:absolute;left:9981;top:169;width:564;height:113" filled="true" fillcolor="#51bae7" stroked="false">
              <v:fill type="solid"/>
            </v:rect>
            <v:rect style="position:absolute;left:9981;top:157;width:564;height:12" filled="true" fillcolor="#c8e3eb" stroked="false">
              <v:fill type="solid"/>
            </v:rect>
            <w10:wrap type="none"/>
          </v:group>
        </w:pict>
      </w:r>
      <w:r>
        <w:rPr/>
        <w:pict>
          <v:group style="position:absolute;margin-left:398.160004pt;margin-top:10.511112pt;width:28.2pt;height:86pt;mso-position-horizontal-relative:page;mso-position-vertical-relative:paragraph;z-index:15857152" coordorigin="7963,210" coordsize="564,1720">
            <v:shape style="position:absolute;left:7963;top:901;width:564;height:1029" type="#_x0000_t202" filled="true" fillcolor="#0f0f3b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20"/>
                      </w:rPr>
                    </w:pPr>
                  </w:p>
                  <w:p>
                    <w:pPr>
                      <w:spacing w:before="1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58,1%</w:t>
                    </w:r>
                  </w:p>
                </w:txbxContent>
              </v:textbox>
              <v:fill type="solid"/>
              <w10:wrap type="none"/>
            </v:shape>
            <v:shape style="position:absolute;left:7963;top:709;width:564;height:192" type="#_x0000_t202" filled="true" fillcolor="#001f5f" stroked="false">
              <v:textbox inset="0,0,0,0">
                <w:txbxContent>
                  <w:p>
                    <w:pPr>
                      <w:spacing w:before="7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10,7%</w:t>
                    </w:r>
                  </w:p>
                </w:txbxContent>
              </v:textbox>
              <v:fill type="solid"/>
              <w10:wrap type="none"/>
            </v:shape>
            <v:shape style="position:absolute;left:7963;top:210;width:564;height:500" type="#_x0000_t202" filled="true" fillcolor="#2e3d9a" stroked="false">
              <v:textbox inset="0,0,0,0">
                <w:txbxContent>
                  <w:p>
                    <w:pPr>
                      <w:spacing w:line="136" w:lineRule="exact" w:before="0"/>
                      <w:ind w:left="13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1,9%</w:t>
                    </w:r>
                  </w:p>
                  <w:p>
                    <w:pPr>
                      <w:spacing w:before="24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28,3%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b/>
          <w:color w:val="44536A"/>
          <w:position w:val="3"/>
          <w:sz w:val="15"/>
        </w:rPr>
        <w:t>4,3%</w:t>
        <w:tab/>
      </w:r>
      <w:r>
        <w:rPr>
          <w:b/>
          <w:color w:val="44536A"/>
          <w:sz w:val="15"/>
        </w:rPr>
        <w:t>1,0%</w:t>
        <w:tab/>
      </w:r>
      <w:r>
        <w:rPr>
          <w:b/>
          <w:color w:val="44536A"/>
          <w:position w:val="-1"/>
          <w:sz w:val="15"/>
        </w:rPr>
        <w:t>0,8%</w:t>
        <w:tab/>
      </w:r>
      <w:r>
        <w:rPr>
          <w:b/>
          <w:color w:val="44536A"/>
          <w:position w:val="1"/>
          <w:sz w:val="15"/>
        </w:rPr>
        <w:t>0,7%</w:t>
      </w:r>
    </w:p>
    <w:p>
      <w:pPr>
        <w:pStyle w:val="BodyText"/>
        <w:tabs>
          <w:tab w:pos="2525" w:val="left" w:leader="none"/>
          <w:tab w:pos="3533" w:val="left" w:leader="none"/>
        </w:tabs>
        <w:ind w:left="507"/>
      </w:pPr>
      <w:r>
        <w:rPr/>
        <w:pict>
          <v:group style="width:28.2pt;height:82.75pt;mso-position-horizontal-relative:char;mso-position-vertical-relative:line" coordorigin="0,0" coordsize="564,1655">
            <v:shape style="position:absolute;left:0;top:768;width:564;height:887" type="#_x0000_t202" filled="true" fillcolor="#0f0f3b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5"/>
                      </w:rPr>
                    </w:pPr>
                  </w:p>
                  <w:p>
                    <w:pPr>
                      <w:spacing w:before="1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50,0%</w:t>
                    </w:r>
                  </w:p>
                </w:txbxContent>
              </v:textbox>
              <v:fill type="solid"/>
              <w10:wrap type="none"/>
            </v:shape>
            <v:shape style="position:absolute;left:0;top:537;width:564;height:231" type="#_x0000_t202" filled="true" fillcolor="#001f5f" stroked="false">
              <v:textbox inset="0,0,0,0">
                <w:txbxContent>
                  <w:p>
                    <w:pPr>
                      <w:spacing w:before="27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13,0%</w:t>
                    </w:r>
                  </w:p>
                </w:txbxContent>
              </v:textbox>
              <v:fill type="solid"/>
              <w10:wrap type="none"/>
            </v:shape>
            <v:shape style="position:absolute;left:0;top:0;width:564;height:538" type="#_x0000_t202" filled="true" fillcolor="#2e3d9a" stroked="false">
              <v:textbox inset="0,0,0,0">
                <w:txbxContent>
                  <w:p>
                    <w:pPr>
                      <w:spacing w:line="73" w:lineRule="exact" w:before="0"/>
                      <w:ind w:left="13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2,3%</w:t>
                    </w:r>
                  </w:p>
                  <w:p>
                    <w:pPr>
                      <w:spacing w:before="106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30,4%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28.2pt;height:84.45pt;mso-position-horizontal-relative:char;mso-position-vertical-relative:line" coordorigin="0,0" coordsize="564,1689">
            <v:shape style="position:absolute;left:0;top:693;width:564;height:995" type="#_x0000_t202" filled="true" fillcolor="#0f0f3b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5"/>
                      <w:rPr>
                        <w:b/>
                        <w:sz w:val="19"/>
                      </w:rPr>
                    </w:pPr>
                  </w:p>
                  <w:p>
                    <w:pPr>
                      <w:spacing w:before="1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56,1%</w:t>
                    </w:r>
                  </w:p>
                </w:txbxContent>
              </v:textbox>
              <v:fill type="solid"/>
              <w10:wrap type="none"/>
            </v:shape>
            <v:shape style="position:absolute;left:0;top:441;width:564;height:252" type="#_x0000_t202" filled="true" fillcolor="#001f5f" stroked="false">
              <v:textbox inset="0,0,0,0">
                <w:txbxContent>
                  <w:p>
                    <w:pPr>
                      <w:spacing w:before="37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14,2%</w:t>
                    </w:r>
                  </w:p>
                </w:txbxContent>
              </v:textbox>
              <v:fill type="solid"/>
              <w10:wrap type="none"/>
            </v:shape>
            <v:shape style="position:absolute;left:0;top:0;width:564;height:442" type="#_x0000_t202" filled="true" fillcolor="#2e3d9a" stroked="false">
              <v:textbox inset="0,0,0,0">
                <w:txbxContent>
                  <w:p>
                    <w:pPr>
                      <w:spacing w:line="146" w:lineRule="exact" w:before="0"/>
                      <w:ind w:left="15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4,0%</w:t>
                    </w:r>
                  </w:p>
                  <w:p>
                    <w:pPr>
                      <w:spacing w:line="170" w:lineRule="exact" w:before="0"/>
                      <w:ind w:left="9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25,0%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28.2pt;height:82.4pt;mso-position-horizontal-relative:char;mso-position-vertical-relative:line" coordorigin="0,0" coordsize="564,1648">
            <v:shape style="position:absolute;left:0;top:638;width:564;height:1010" type="#_x0000_t202" filled="true" fillcolor="#0f0f3b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20"/>
                      </w:rPr>
                    </w:pPr>
                  </w:p>
                  <w:p>
                    <w:pPr>
                      <w:spacing w:before="0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57,0%</w:t>
                    </w:r>
                  </w:p>
                </w:txbxContent>
              </v:textbox>
              <v:fill type="solid"/>
              <w10:wrap type="none"/>
            </v:shape>
            <v:shape style="position:absolute;left:0;top:403;width:564;height:236" type="#_x0000_t202" filled="true" fillcolor="#001f5f" stroked="false">
              <v:textbox inset="0,0,0,0">
                <w:txbxContent>
                  <w:p>
                    <w:pPr>
                      <w:spacing w:before="28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13,2%</w:t>
                    </w:r>
                  </w:p>
                </w:txbxContent>
              </v:textbox>
              <v:fill type="solid"/>
              <w10:wrap type="none"/>
            </v:shape>
            <v:shape style="position:absolute;left:0;top:0;width:564;height:404" type="#_x0000_t202" filled="true" fillcolor="#2e3d9a" stroked="false">
              <v:textbox inset="0,0,0,0">
                <w:txbxContent>
                  <w:p>
                    <w:pPr>
                      <w:spacing w:line="38" w:lineRule="exact" w:before="0"/>
                      <w:ind w:left="132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6,4%</w:t>
                    </w:r>
                  </w:p>
                  <w:p>
                    <w:pPr>
                      <w:spacing w:before="75"/>
                      <w:ind w:left="93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22,7%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tabs>
          <w:tab w:pos="1596" w:val="left" w:leader="none"/>
          <w:tab w:pos="2606" w:val="left" w:leader="none"/>
          <w:tab w:pos="3480" w:val="left" w:leader="none"/>
        </w:tabs>
        <w:spacing w:before="96"/>
        <w:ind w:left="588" w:right="0" w:firstLine="0"/>
        <w:jc w:val="left"/>
        <w:rPr>
          <w:sz w:val="15"/>
        </w:rPr>
      </w:pPr>
      <w:r>
        <w:rPr>
          <w:color w:val="44536A"/>
          <w:spacing w:val="18"/>
          <w:sz w:val="15"/>
        </w:rPr>
        <w:t>2020</w:t>
        <w:tab/>
        <w:t>2021</w:t>
        <w:tab/>
        <w:t>2022</w:t>
        <w:tab/>
      </w:r>
      <w:r>
        <w:rPr>
          <w:color w:val="44536A"/>
          <w:sz w:val="15"/>
        </w:rPr>
        <w:t>2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0</w:t>
      </w:r>
      <w:r>
        <w:rPr>
          <w:color w:val="44536A"/>
          <w:spacing w:val="-9"/>
          <w:sz w:val="15"/>
        </w:rPr>
        <w:t> </w:t>
      </w:r>
      <w:r>
        <w:rPr>
          <w:color w:val="44536A"/>
          <w:sz w:val="15"/>
        </w:rPr>
        <w:t>2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3</w:t>
      </w:r>
      <w:r>
        <w:rPr>
          <w:color w:val="44536A"/>
          <w:spacing w:val="-9"/>
          <w:sz w:val="15"/>
        </w:rPr>
        <w:t> </w:t>
      </w:r>
      <w:r>
        <w:rPr>
          <w:color w:val="44536A"/>
          <w:sz w:val="15"/>
        </w:rPr>
        <w:t>/</w:t>
      </w:r>
      <w:r>
        <w:rPr>
          <w:color w:val="44536A"/>
          <w:spacing w:val="-11"/>
          <w:sz w:val="15"/>
        </w:rPr>
        <w:t> </w:t>
      </w:r>
      <w:r>
        <w:rPr>
          <w:color w:val="44536A"/>
          <w:sz w:val="15"/>
        </w:rPr>
        <w:t>I</w:t>
      </w:r>
      <w:r>
        <w:rPr>
          <w:color w:val="44536A"/>
          <w:spacing w:val="-9"/>
          <w:sz w:val="15"/>
        </w:rPr>
        <w:t> </w:t>
      </w:r>
      <w:r>
        <w:rPr>
          <w:color w:val="44536A"/>
          <w:sz w:val="15"/>
        </w:rPr>
        <w:t>I</w:t>
      </w:r>
      <w:r>
        <w:rPr>
          <w:color w:val="44536A"/>
          <w:spacing w:val="-10"/>
          <w:sz w:val="15"/>
        </w:rPr>
        <w:t> </w:t>
      </w:r>
      <w:r>
        <w:rPr>
          <w:color w:val="44536A"/>
          <w:sz w:val="15"/>
        </w:rPr>
        <w:t>I</w:t>
      </w:r>
    </w:p>
    <w:p>
      <w:pPr>
        <w:tabs>
          <w:tab w:pos="1630" w:val="left" w:leader="none"/>
          <w:tab w:pos="2109" w:val="left" w:leader="none"/>
          <w:tab w:pos="2573" w:val="left" w:leader="none"/>
          <w:tab w:pos="3036" w:val="left" w:leader="none"/>
        </w:tabs>
        <w:spacing w:before="21"/>
        <w:ind w:left="1158" w:right="0" w:firstLine="0"/>
        <w:jc w:val="left"/>
        <w:rPr>
          <w:sz w:val="15"/>
        </w:rPr>
      </w:pPr>
      <w:r>
        <w:rPr/>
        <w:pict>
          <v:rect style="position:absolute;margin-left:374.459991pt;margin-top:3.841311pt;width:4.1198pt;height:4.1198pt;mso-position-horizontal-relative:page;mso-position-vertical-relative:paragraph;z-index:15854592" filled="true" fillcolor="#0f0f3b" stroked="false">
            <v:fill type="solid"/>
            <w10:wrap type="none"/>
          </v:rect>
        </w:pict>
      </w:r>
      <w:r>
        <w:rPr/>
        <w:pict>
          <v:rect style="position:absolute;margin-left:398.059998pt;margin-top:3.841311pt;width:4.1198pt;height:4.1198pt;mso-position-horizontal-relative:page;mso-position-vertical-relative:paragraph;z-index:-22953472" filled="true" fillcolor="#001f5f" stroked="false">
            <v:fill type="solid"/>
            <w10:wrap type="none"/>
          </v:rect>
        </w:pict>
      </w:r>
      <w:r>
        <w:rPr/>
        <w:pict>
          <v:rect style="position:absolute;margin-left:421.98999pt;margin-top:3.841311pt;width:4.1198pt;height:4.1198pt;mso-position-horizontal-relative:page;mso-position-vertical-relative:paragraph;z-index:-22952960" filled="true" fillcolor="#2e3d9a" stroked="false">
            <v:fill type="solid"/>
            <w10:wrap type="none"/>
          </v:rect>
        </w:pict>
      </w:r>
      <w:r>
        <w:rPr/>
        <w:pict>
          <v:rect style="position:absolute;margin-left:445.179993pt;margin-top:3.841311pt;width:4.1198pt;height:4.1198pt;mso-position-horizontal-relative:page;mso-position-vertical-relative:paragraph;z-index:-22952448" filled="true" fillcolor="#51bae7" stroked="false">
            <v:fill type="solid"/>
            <w10:wrap type="none"/>
          </v:rect>
        </w:pict>
      </w:r>
      <w:r>
        <w:rPr/>
        <w:pict>
          <v:rect style="position:absolute;margin-left:468.369995pt;margin-top:3.841311pt;width:4.1198pt;height:4.1198pt;mso-position-horizontal-relative:page;mso-position-vertical-relative:paragraph;z-index:-22951936" filled="true" fillcolor="#c8e3eb" stroked="false">
            <v:fill type="solid"/>
            <w10:wrap type="none"/>
          </v:rect>
        </w:pict>
      </w:r>
      <w:r>
        <w:rPr>
          <w:color w:val="44536A"/>
          <w:sz w:val="15"/>
        </w:rPr>
        <w:t>EUR</w:t>
        <w:tab/>
        <w:t>USD</w:t>
        <w:tab/>
        <w:t>RSD</w:t>
        <w:tab/>
        <w:t>SDR</w:t>
        <w:tab/>
        <w:t>Остале</w:t>
      </w:r>
      <w:r>
        <w:rPr>
          <w:color w:val="44536A"/>
          <w:spacing w:val="-4"/>
          <w:sz w:val="15"/>
        </w:rPr>
        <w:t> </w:t>
      </w:r>
      <w:r>
        <w:rPr>
          <w:color w:val="44536A"/>
          <w:sz w:val="15"/>
        </w:rPr>
        <w:t>валуте</w:t>
      </w:r>
    </w:p>
    <w:p>
      <w:pPr>
        <w:spacing w:after="0"/>
        <w:jc w:val="left"/>
        <w:rPr>
          <w:sz w:val="15"/>
        </w:rPr>
        <w:sectPr>
          <w:type w:val="continuous"/>
          <w:pgSz w:w="12240" w:h="15840"/>
          <w:pgMar w:top="1500" w:bottom="280" w:left="1160" w:right="880"/>
          <w:cols w:num="2" w:equalWidth="0">
            <w:col w:w="4639" w:space="649"/>
            <w:col w:w="4912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На дан 31. март 2023. године, највећи део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фиксном</w:t>
      </w:r>
      <w:r>
        <w:rPr>
          <w:color w:val="44536A"/>
          <w:spacing w:val="-10"/>
        </w:rPr>
        <w:t> </w:t>
      </w:r>
      <w:r>
        <w:rPr>
          <w:color w:val="44536A"/>
        </w:rPr>
        <w:t>каматном</w:t>
      </w:r>
      <w:r>
        <w:rPr>
          <w:color w:val="44536A"/>
          <w:spacing w:val="-10"/>
        </w:rPr>
        <w:t> </w:t>
      </w:r>
      <w:r>
        <w:rPr>
          <w:color w:val="44536A"/>
        </w:rPr>
        <w:t>стопом</w:t>
      </w:r>
      <w:r>
        <w:rPr>
          <w:color w:val="44536A"/>
          <w:spacing w:val="-6"/>
        </w:rPr>
        <w:t> </w:t>
      </w:r>
      <w:r>
        <w:rPr>
          <w:color w:val="44536A"/>
        </w:rPr>
        <w:t>–</w:t>
      </w:r>
      <w:r>
        <w:rPr>
          <w:color w:val="44536A"/>
          <w:spacing w:val="-7"/>
        </w:rPr>
        <w:t> </w:t>
      </w:r>
      <w:r>
        <w:rPr>
          <w:color w:val="44536A"/>
        </w:rPr>
        <w:t>74,8%,</w:t>
      </w:r>
      <w:r>
        <w:rPr>
          <w:color w:val="44536A"/>
          <w:spacing w:val="-8"/>
        </w:rPr>
        <w:t> </w:t>
      </w:r>
      <w:r>
        <w:rPr>
          <w:color w:val="44536A"/>
        </w:rPr>
        <w:t>док</w:t>
      </w:r>
      <w:r>
        <w:rPr>
          <w:color w:val="44536A"/>
          <w:spacing w:val="-8"/>
        </w:rPr>
        <w:t> </w:t>
      </w:r>
      <w:r>
        <w:rPr>
          <w:color w:val="44536A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јавни</w:t>
      </w:r>
      <w:r>
        <w:rPr>
          <w:color w:val="44536A"/>
          <w:spacing w:val="-43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варијабилном</w:t>
      </w:r>
      <w:r>
        <w:rPr>
          <w:color w:val="44536A"/>
          <w:spacing w:val="1"/>
        </w:rPr>
        <w:t> </w:t>
      </w:r>
      <w:r>
        <w:rPr>
          <w:color w:val="44536A"/>
        </w:rPr>
        <w:t>каматном</w:t>
      </w:r>
      <w:r>
        <w:rPr>
          <w:color w:val="44536A"/>
          <w:spacing w:val="1"/>
        </w:rPr>
        <w:t> </w:t>
      </w:r>
      <w:r>
        <w:rPr>
          <w:color w:val="44536A"/>
        </w:rPr>
        <w:t>стопом</w:t>
      </w:r>
      <w:r>
        <w:rPr>
          <w:color w:val="44536A"/>
          <w:spacing w:val="1"/>
        </w:rPr>
        <w:t> </w:t>
      </w:r>
      <w:r>
        <w:rPr>
          <w:color w:val="44536A"/>
        </w:rPr>
        <w:t>односи</w:t>
      </w:r>
      <w:r>
        <w:rPr>
          <w:color w:val="44536A"/>
          <w:spacing w:val="1"/>
        </w:rPr>
        <w:t> </w:t>
      </w:r>
      <w:r>
        <w:rPr>
          <w:color w:val="44536A"/>
        </w:rPr>
        <w:t>25,2%</w:t>
      </w:r>
      <w:r>
        <w:rPr>
          <w:color w:val="44536A"/>
          <w:spacing w:val="1"/>
        </w:rPr>
        <w:t> </w:t>
      </w:r>
      <w:r>
        <w:rPr>
          <w:color w:val="44536A"/>
        </w:rPr>
        <w:t>укупног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дуга.</w:t>
      </w:r>
      <w:r>
        <w:rPr>
          <w:color w:val="44536A"/>
          <w:spacing w:val="1"/>
        </w:rPr>
        <w:t> </w:t>
      </w:r>
      <w:r>
        <w:rPr>
          <w:color w:val="44536A"/>
        </w:rPr>
        <w:t>Међу</w:t>
      </w:r>
      <w:r>
        <w:rPr>
          <w:color w:val="44536A"/>
          <w:spacing w:val="1"/>
        </w:rPr>
        <w:t> </w:t>
      </w:r>
      <w:r>
        <w:rPr>
          <w:color w:val="44536A"/>
        </w:rPr>
        <w:t>варијабилним</w:t>
      </w:r>
      <w:r>
        <w:rPr>
          <w:color w:val="44536A"/>
          <w:spacing w:val="1"/>
        </w:rPr>
        <w:t> </w:t>
      </w:r>
      <w:r>
        <w:rPr>
          <w:color w:val="44536A"/>
        </w:rPr>
        <w:t>каматним стопама највише је заступљен EURIBOR</w:t>
      </w:r>
      <w:r>
        <w:rPr>
          <w:color w:val="44536A"/>
          <w:spacing w:val="1"/>
        </w:rPr>
        <w:t> </w:t>
      </w:r>
      <w:r>
        <w:rPr>
          <w:color w:val="44536A"/>
        </w:rPr>
        <w:t>са учешћем од 70,7%, затим варијабилна каматна</w:t>
      </w:r>
      <w:r>
        <w:rPr>
          <w:color w:val="44536A"/>
          <w:spacing w:val="1"/>
        </w:rPr>
        <w:t> </w:t>
      </w:r>
      <w:r>
        <w:rPr>
          <w:color w:val="44536A"/>
        </w:rPr>
        <w:t>стопа за специјална права вучења 24,8% и Belibor</w:t>
      </w:r>
      <w:r>
        <w:rPr>
          <w:color w:val="44536A"/>
          <w:spacing w:val="1"/>
        </w:rPr>
        <w:t> </w:t>
      </w:r>
      <w:r>
        <w:rPr>
          <w:color w:val="44536A"/>
        </w:rPr>
        <w:t>3,5%, док је учешће обавеза са осталим каматним</w:t>
      </w:r>
      <w:r>
        <w:rPr>
          <w:color w:val="44536A"/>
          <w:spacing w:val="1"/>
        </w:rPr>
        <w:t> </w:t>
      </w:r>
      <w:r>
        <w:rPr>
          <w:color w:val="44536A"/>
        </w:rPr>
        <w:t>стопама</w:t>
      </w:r>
      <w:r>
        <w:rPr>
          <w:color w:val="44536A"/>
          <w:spacing w:val="-1"/>
        </w:rPr>
        <w:t> </w:t>
      </w:r>
      <w:r>
        <w:rPr>
          <w:color w:val="44536A"/>
        </w:rPr>
        <w:t>1,0%.</w:t>
      </w:r>
    </w:p>
    <w:p>
      <w:pPr>
        <w:pStyle w:val="Heading5"/>
        <w:spacing w:line="254" w:lineRule="auto" w:before="156"/>
        <w:ind w:left="238"/>
        <w:jc w:val="center"/>
      </w:pPr>
      <w:r>
        <w:rPr>
          <w:color w:val="001F5F"/>
        </w:rPr>
        <w:t>Структура</w:t>
      </w:r>
      <w:r>
        <w:rPr>
          <w:color w:val="001F5F"/>
          <w:spacing w:val="-4"/>
        </w:rPr>
        <w:t> </w:t>
      </w:r>
      <w:r>
        <w:rPr>
          <w:color w:val="001F5F"/>
        </w:rPr>
        <w:t>каматних</w:t>
      </w:r>
      <w:r>
        <w:rPr>
          <w:color w:val="001F5F"/>
          <w:spacing w:val="-4"/>
        </w:rPr>
        <w:t> </w:t>
      </w:r>
      <w:r>
        <w:rPr>
          <w:color w:val="001F5F"/>
        </w:rPr>
        <w:t>стопа</w:t>
      </w:r>
      <w:r>
        <w:rPr>
          <w:color w:val="001F5F"/>
          <w:spacing w:val="-4"/>
        </w:rPr>
        <w:t> </w:t>
      </w:r>
      <w:r>
        <w:rPr>
          <w:color w:val="001F5F"/>
        </w:rPr>
        <w:t>дуга</w:t>
      </w:r>
      <w:r>
        <w:rPr>
          <w:color w:val="001F5F"/>
          <w:spacing w:val="-4"/>
        </w:rPr>
        <w:t> </w:t>
      </w:r>
      <w:r>
        <w:rPr>
          <w:color w:val="001F5F"/>
        </w:rPr>
        <w:t>сектора</w:t>
      </w:r>
      <w:r>
        <w:rPr>
          <w:color w:val="001F5F"/>
          <w:spacing w:val="-4"/>
        </w:rPr>
        <w:t> </w:t>
      </w:r>
      <w:r>
        <w:rPr>
          <w:color w:val="001F5F"/>
        </w:rPr>
        <w:t>државе</w:t>
      </w:r>
      <w:r>
        <w:rPr>
          <w:color w:val="001F5F"/>
          <w:spacing w:val="-3"/>
        </w:rPr>
        <w:t> </w:t>
      </w:r>
      <w:r>
        <w:rPr>
          <w:color w:val="001F5F"/>
        </w:rPr>
        <w:t>у</w:t>
      </w:r>
      <w:r>
        <w:rPr>
          <w:color w:val="001F5F"/>
          <w:spacing w:val="-42"/>
        </w:rPr>
        <w:t> </w:t>
      </w:r>
      <w:r>
        <w:rPr>
          <w:color w:val="001F5F"/>
        </w:rPr>
        <w:t>периоду</w:t>
      </w:r>
      <w:r>
        <w:rPr>
          <w:color w:val="001F5F"/>
          <w:spacing w:val="-3"/>
        </w:rPr>
        <w:t> </w:t>
      </w:r>
      <w:r>
        <w:rPr>
          <w:color w:val="001F5F"/>
        </w:rPr>
        <w:t>од</w:t>
      </w:r>
      <w:r>
        <w:rPr>
          <w:color w:val="001F5F"/>
          <w:spacing w:val="-2"/>
        </w:rPr>
        <w:t> </w:t>
      </w:r>
      <w:r>
        <w:rPr>
          <w:color w:val="001F5F"/>
        </w:rPr>
        <w:t>2020.</w:t>
      </w:r>
      <w:r>
        <w:rPr>
          <w:color w:val="001F5F"/>
          <w:spacing w:val="-3"/>
        </w:rPr>
        <w:t> </w:t>
      </w:r>
      <w:r>
        <w:rPr>
          <w:color w:val="001F5F"/>
        </w:rPr>
        <w:t>до</w:t>
      </w:r>
      <w:r>
        <w:rPr>
          <w:color w:val="001F5F"/>
          <w:spacing w:val="-1"/>
        </w:rPr>
        <w:t> </w:t>
      </w:r>
      <w:r>
        <w:rPr>
          <w:color w:val="001F5F"/>
        </w:rPr>
        <w:t>31.</w:t>
      </w:r>
      <w:r>
        <w:rPr>
          <w:color w:val="001F5F"/>
          <w:spacing w:val="-1"/>
        </w:rPr>
        <w:t> </w:t>
      </w:r>
      <w:r>
        <w:rPr>
          <w:color w:val="001F5F"/>
        </w:rPr>
        <w:t>марта</w:t>
      </w:r>
      <w:r>
        <w:rPr>
          <w:color w:val="001F5F"/>
          <w:spacing w:val="-2"/>
        </w:rPr>
        <w:t> </w:t>
      </w:r>
      <w:r>
        <w:rPr>
          <w:color w:val="001F5F"/>
        </w:rPr>
        <w:t>2023.</w:t>
      </w:r>
      <w:r>
        <w:rPr>
          <w:color w:val="001F5F"/>
          <w:spacing w:val="1"/>
        </w:rPr>
        <w:t> </w:t>
      </w:r>
      <w:r>
        <w:rPr>
          <w:color w:val="001F5F"/>
        </w:rPr>
        <w:t>године,</w:t>
      </w:r>
      <w:r>
        <w:rPr>
          <w:color w:val="001F5F"/>
          <w:spacing w:val="-4"/>
        </w:rPr>
        <w:t> </w:t>
      </w:r>
      <w:r>
        <w:rPr>
          <w:color w:val="001F5F"/>
        </w:rPr>
        <w:t>%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22"/>
        </w:rPr>
      </w:pPr>
      <w:r>
        <w:rPr/>
        <w:pict>
          <v:group style="position:absolute;margin-left:94.68pt;margin-top:15.500391pt;width:27.85pt;height:115.55pt;mso-position-horizontal-relative:page;mso-position-vertical-relative:paragraph;z-index:-15599616;mso-wrap-distance-left:0;mso-wrap-distance-right:0" coordorigin="1894,310" coordsize="557,2311">
            <v:shape style="position:absolute;left:1893;top:645;width:557;height:1976" type="#_x0000_t202" filled="true" fillcolor="#001f5f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6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before="0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85,5%</w:t>
                    </w:r>
                  </w:p>
                </w:txbxContent>
              </v:textbox>
              <v:fill type="solid"/>
              <w10:wrap type="none"/>
            </v:shape>
            <v:shape style="position:absolute;left:1893;top:310;width:557;height:336" type="#_x0000_t202" filled="true" fillcolor="#2e3d9a" stroked="false">
              <v:textbox inset="0,0,0,0">
                <w:txbxContent>
                  <w:p>
                    <w:pPr>
                      <w:spacing w:before="78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14,5%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144.479996pt;margin-top:15.500391pt;width:27.85pt;height:115.55pt;mso-position-horizontal-relative:page;mso-position-vertical-relative:paragraph;z-index:-15599104;mso-wrap-distance-left:0;mso-wrap-distance-right:0" coordorigin="2890,310" coordsize="557,2311">
            <v:shape style="position:absolute;left:2889;top:638;width:557;height:1983" type="#_x0000_t202" filled="true" fillcolor="#001f5f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10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before="0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85,8%</w:t>
                    </w:r>
                  </w:p>
                </w:txbxContent>
              </v:textbox>
              <v:fill type="solid"/>
              <w10:wrap type="none"/>
            </v:shape>
            <v:shape style="position:absolute;left:2889;top:310;width:557;height:329" type="#_x0000_t202" filled="true" fillcolor="#2e3d9a" stroked="false">
              <v:textbox inset="0,0,0,0">
                <w:txbxContent>
                  <w:p>
                    <w:pPr>
                      <w:spacing w:before="74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14,2%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194.279999pt;margin-top:15.500391pt;width:27.85pt;height:115.55pt;mso-position-horizontal-relative:page;mso-position-vertical-relative:paragraph;z-index:-15598592;mso-wrap-distance-left:0;mso-wrap-distance-right:0" coordorigin="3886,310" coordsize="557,2311">
            <v:shape style="position:absolute;left:3885;top:734;width:557;height:1887" type="#_x0000_t202" filled="true" fillcolor="#001f5f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10"/>
                      <w:rPr>
                        <w:b/>
                        <w:sz w:val="13"/>
                      </w:rPr>
                    </w:pPr>
                  </w:p>
                  <w:p>
                    <w:pPr>
                      <w:spacing w:before="1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81,7%</w:t>
                    </w:r>
                  </w:p>
                </w:txbxContent>
              </v:textbox>
              <v:fill type="solid"/>
              <w10:wrap type="none"/>
            </v:shape>
            <v:shape style="position:absolute;left:3885;top:310;width:557;height:425" type="#_x0000_t202" filled="true" fillcolor="#2e3d9a" stroked="false">
              <v:textbox inset="0,0,0,0">
                <w:txbxContent>
                  <w:p>
                    <w:pPr>
                      <w:spacing w:before="122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18,3%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  <w:r>
        <w:rPr/>
        <w:pict>
          <v:group style="position:absolute;margin-left:244.080002pt;margin-top:15.500391pt;width:27.85pt;height:115.55pt;mso-position-horizontal-relative:page;mso-position-vertical-relative:paragraph;z-index:-15598080;mso-wrap-distance-left:0;mso-wrap-distance-right:0" coordorigin="4882,310" coordsize="557,2311">
            <v:shape style="position:absolute;left:4881;top:893;width:557;height:1728" type="#_x0000_t202" filled="true" fillcolor="#001f5f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14"/>
                      </w:rPr>
                    </w:pPr>
                  </w:p>
                  <w:p>
                    <w:pPr>
                      <w:spacing w:before="90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74,8%</w:t>
                    </w:r>
                  </w:p>
                </w:txbxContent>
              </v:textbox>
              <v:fill type="solid"/>
              <w10:wrap type="none"/>
            </v:shape>
            <v:shape style="position:absolute;left:4881;top:310;width:557;height:583" type="#_x0000_t202" filled="true" fillcolor="#2e3d9a" stroked="false">
              <v:textbox inset="0,0,0,0">
                <w:txbxContent>
                  <w:p>
                    <w:pPr>
                      <w:spacing w:line="240" w:lineRule="auto" w:before="6"/>
                      <w:rPr>
                        <w:b/>
                        <w:sz w:val="16"/>
                      </w:rPr>
                    </w:pPr>
                  </w:p>
                  <w:p>
                    <w:pPr>
                      <w:spacing w:before="0"/>
                      <w:ind w:left="89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25,2%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</w:p>
    <w:p>
      <w:pPr>
        <w:tabs>
          <w:tab w:pos="1796" w:val="left" w:leader="none"/>
          <w:tab w:pos="2792" w:val="left" w:leader="none"/>
          <w:tab w:pos="3649" w:val="left" w:leader="none"/>
        </w:tabs>
        <w:spacing w:before="72"/>
        <w:ind w:left="800" w:right="0" w:firstLine="0"/>
        <w:jc w:val="left"/>
        <w:rPr>
          <w:sz w:val="16"/>
        </w:rPr>
      </w:pPr>
      <w:r>
        <w:rPr>
          <w:color w:val="44536A"/>
          <w:spacing w:val="18"/>
          <w:sz w:val="16"/>
        </w:rPr>
        <w:t>2020</w:t>
        <w:tab/>
        <w:t>2021</w:t>
        <w:tab/>
        <w:t>2022</w:t>
        <w:tab/>
      </w:r>
      <w:r>
        <w:rPr>
          <w:color w:val="44536A"/>
          <w:sz w:val="16"/>
        </w:rPr>
        <w:t>2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0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2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3</w:t>
      </w:r>
      <w:r>
        <w:rPr>
          <w:color w:val="44536A"/>
          <w:spacing w:val="-12"/>
          <w:sz w:val="16"/>
        </w:rPr>
        <w:t> </w:t>
      </w:r>
      <w:r>
        <w:rPr>
          <w:color w:val="44536A"/>
          <w:sz w:val="16"/>
        </w:rPr>
        <w:t>/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I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I</w:t>
      </w:r>
      <w:r>
        <w:rPr>
          <w:color w:val="44536A"/>
          <w:spacing w:val="-13"/>
          <w:sz w:val="16"/>
        </w:rPr>
        <w:t> </w:t>
      </w:r>
      <w:r>
        <w:rPr>
          <w:color w:val="44536A"/>
          <w:sz w:val="16"/>
        </w:rPr>
        <w:t>I</w:t>
      </w:r>
    </w:p>
    <w:p>
      <w:pPr>
        <w:pStyle w:val="BodyText"/>
        <w:spacing w:before="6"/>
        <w:rPr>
          <w:sz w:val="13"/>
        </w:rPr>
      </w:pPr>
    </w:p>
    <w:p>
      <w:pPr>
        <w:tabs>
          <w:tab w:pos="1769" w:val="left" w:leader="none"/>
        </w:tabs>
        <w:spacing w:before="0"/>
        <w:ind w:left="272" w:right="0" w:firstLine="0"/>
        <w:jc w:val="center"/>
        <w:rPr>
          <w:sz w:val="12"/>
        </w:rPr>
      </w:pPr>
      <w:r>
        <w:rPr/>
        <w:pict>
          <v:rect style="position:absolute;margin-left:103.580002pt;margin-top:2.246687pt;width:3.2962pt;height:3.2962pt;mso-position-horizontal-relative:page;mso-position-vertical-relative:paragraph;z-index:15860736" filled="true" fillcolor="#001f5f" stroked="false">
            <v:fill type="solid"/>
            <w10:wrap type="none"/>
          </v:rect>
        </w:pict>
      </w:r>
      <w:r>
        <w:rPr/>
        <w:pict>
          <v:rect style="position:absolute;margin-left:178.419998pt;margin-top:2.246687pt;width:3.2962pt;height:3.2962pt;mso-position-horizontal-relative:page;mso-position-vertical-relative:paragraph;z-index:-22947328" filled="true" fillcolor="#2e3d9a" stroked="false">
            <v:fill type="solid"/>
            <w10:wrap type="none"/>
          </v:rect>
        </w:pict>
      </w:r>
      <w:r>
        <w:rPr>
          <w:color w:val="44536A"/>
          <w:sz w:val="12"/>
        </w:rPr>
        <w:t>Фиксне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каматне</w:t>
      </w:r>
      <w:r>
        <w:rPr>
          <w:color w:val="44536A"/>
          <w:spacing w:val="-3"/>
          <w:sz w:val="12"/>
        </w:rPr>
        <w:t> </w:t>
      </w:r>
      <w:r>
        <w:rPr>
          <w:color w:val="44536A"/>
          <w:sz w:val="12"/>
        </w:rPr>
        <w:t>стопе</w:t>
        <w:tab/>
        <w:t>Варијабилне</w:t>
      </w:r>
      <w:r>
        <w:rPr>
          <w:color w:val="44536A"/>
          <w:spacing w:val="-5"/>
          <w:sz w:val="12"/>
        </w:rPr>
        <w:t> </w:t>
      </w:r>
      <w:r>
        <w:rPr>
          <w:color w:val="44536A"/>
          <w:sz w:val="12"/>
        </w:rPr>
        <w:t>каматне</w:t>
      </w:r>
      <w:r>
        <w:rPr>
          <w:color w:val="44536A"/>
          <w:spacing w:val="-1"/>
          <w:sz w:val="12"/>
        </w:rPr>
        <w:t> </w:t>
      </w:r>
      <w:r>
        <w:rPr>
          <w:color w:val="44536A"/>
          <w:sz w:val="12"/>
        </w:rPr>
        <w:t>стопе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line="259" w:lineRule="auto"/>
        <w:ind w:left="280" w:right="39"/>
        <w:jc w:val="both"/>
      </w:pPr>
      <w:r>
        <w:rPr>
          <w:color w:val="44536A"/>
        </w:rPr>
        <w:t>У периоду од 2014. до 2021. године дошло је до</w:t>
      </w:r>
      <w:r>
        <w:rPr>
          <w:color w:val="44536A"/>
          <w:spacing w:val="1"/>
        </w:rPr>
        <w:t> </w:t>
      </w:r>
      <w:r>
        <w:rPr>
          <w:color w:val="44536A"/>
        </w:rPr>
        <w:t>значајног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најизраженији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код</w:t>
      </w:r>
      <w:r>
        <w:rPr>
          <w:color w:val="44536A"/>
          <w:spacing w:val="-9"/>
        </w:rPr>
        <w:t> </w:t>
      </w:r>
      <w:r>
        <w:rPr>
          <w:color w:val="44536A"/>
        </w:rPr>
        <w:t>државних</w:t>
      </w:r>
      <w:r>
        <w:rPr>
          <w:color w:val="44536A"/>
          <w:spacing w:val="-11"/>
        </w:rPr>
        <w:t> </w:t>
      </w:r>
      <w:r>
        <w:rPr>
          <w:color w:val="44536A"/>
        </w:rPr>
        <w:t>хартија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-42"/>
        </w:rPr>
        <w:t> </w:t>
      </w:r>
      <w:r>
        <w:rPr>
          <w:color w:val="44536A"/>
        </w:rPr>
        <w:t>емитованих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пада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захваљујући</w:t>
      </w:r>
      <w:r>
        <w:rPr>
          <w:color w:val="44536A"/>
          <w:spacing w:val="1"/>
        </w:rPr>
        <w:t> </w:t>
      </w:r>
      <w:r>
        <w:rPr>
          <w:color w:val="44536A"/>
        </w:rPr>
        <w:t>развоју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капитала</w:t>
      </w:r>
      <w:r>
        <w:rPr>
          <w:color w:val="44536A"/>
          <w:spacing w:val="-43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обвезница,</w:t>
      </w:r>
      <w:r>
        <w:rPr>
          <w:color w:val="44536A"/>
          <w:spacing w:val="1"/>
        </w:rPr>
        <w:t> </w:t>
      </w:r>
      <w:r>
        <w:rPr>
          <w:color w:val="44536A"/>
        </w:rPr>
        <w:t>расту</w:t>
      </w:r>
      <w:r>
        <w:rPr>
          <w:color w:val="44536A"/>
          <w:spacing w:val="1"/>
        </w:rPr>
        <w:t> </w:t>
      </w:r>
      <w:r>
        <w:rPr>
          <w:color w:val="44536A"/>
        </w:rPr>
        <w:t>кредитног</w:t>
      </w:r>
      <w:r>
        <w:rPr>
          <w:color w:val="44536A"/>
          <w:spacing w:val="1"/>
        </w:rPr>
        <w:t> </w:t>
      </w:r>
      <w:r>
        <w:rPr>
          <w:color w:val="44536A"/>
        </w:rPr>
        <w:t>рејтинга</w:t>
      </w:r>
      <w:r>
        <w:rPr>
          <w:color w:val="44536A"/>
          <w:spacing w:val="1"/>
        </w:rPr>
        <w:t> </w:t>
      </w:r>
      <w:r>
        <w:rPr>
          <w:color w:val="44536A"/>
        </w:rPr>
        <w:t>земље, односно смањењу премије ризика, ниској</w:t>
      </w:r>
      <w:r>
        <w:rPr>
          <w:color w:val="44536A"/>
          <w:spacing w:val="1"/>
        </w:rPr>
        <w:t> </w:t>
      </w:r>
      <w:r>
        <w:rPr>
          <w:color w:val="44536A"/>
        </w:rPr>
        <w:t>стопи инфлације и смањењу референтне каматне</w:t>
      </w:r>
      <w:r>
        <w:rPr>
          <w:color w:val="44536A"/>
          <w:spacing w:val="1"/>
        </w:rPr>
        <w:t> </w:t>
      </w:r>
      <w:r>
        <w:rPr>
          <w:color w:val="44536A"/>
        </w:rPr>
        <w:t>стопе НБС. Просечно пондерисана каматна стопа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јавни</w:t>
      </w:r>
      <w:r>
        <w:rPr>
          <w:color w:val="44536A"/>
          <w:spacing w:val="-5"/>
        </w:rPr>
        <w:t> </w:t>
      </w:r>
      <w:r>
        <w:rPr>
          <w:color w:val="44536A"/>
        </w:rPr>
        <w:t>дуг</w:t>
      </w:r>
      <w:r>
        <w:rPr>
          <w:color w:val="44536A"/>
          <w:spacing w:val="-4"/>
        </w:rPr>
        <w:t> </w:t>
      </w:r>
      <w:r>
        <w:rPr>
          <w:color w:val="44536A"/>
        </w:rPr>
        <w:t>је</w:t>
      </w:r>
      <w:r>
        <w:rPr>
          <w:color w:val="44536A"/>
          <w:spacing w:val="-6"/>
        </w:rPr>
        <w:t> </w:t>
      </w:r>
      <w:r>
        <w:rPr>
          <w:color w:val="44536A"/>
        </w:rPr>
        <w:t>пала</w:t>
      </w:r>
      <w:r>
        <w:rPr>
          <w:color w:val="44536A"/>
          <w:spacing w:val="-4"/>
        </w:rPr>
        <w:t> </w:t>
      </w:r>
      <w:r>
        <w:rPr>
          <w:color w:val="44536A"/>
        </w:rPr>
        <w:t>са</w:t>
      </w:r>
      <w:r>
        <w:rPr>
          <w:color w:val="44536A"/>
          <w:spacing w:val="-6"/>
        </w:rPr>
        <w:t> </w:t>
      </w:r>
      <w:r>
        <w:rPr>
          <w:color w:val="44536A"/>
        </w:rPr>
        <w:t>5,70%</w:t>
      </w:r>
      <w:r>
        <w:rPr>
          <w:color w:val="44536A"/>
          <w:spacing w:val="-5"/>
        </w:rPr>
        <w:t> </w:t>
      </w:r>
      <w:r>
        <w:rPr>
          <w:color w:val="44536A"/>
        </w:rPr>
        <w:t>колико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5"/>
        </w:rPr>
        <w:t> </w:t>
      </w:r>
      <w:r>
        <w:rPr>
          <w:color w:val="44536A"/>
        </w:rPr>
        <w:t>износила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крају 2014. године на 2,53% колико је износила на</w:t>
      </w:r>
      <w:r>
        <w:rPr>
          <w:color w:val="44536A"/>
          <w:spacing w:val="-43"/>
        </w:rPr>
        <w:t> </w:t>
      </w:r>
      <w:r>
        <w:rPr>
          <w:color w:val="44536A"/>
        </w:rPr>
        <w:t>крају 2021. године. У истом периоду приметан је</w:t>
      </w:r>
      <w:r>
        <w:rPr>
          <w:color w:val="44536A"/>
          <w:spacing w:val="1"/>
        </w:rPr>
        <w:t> </w:t>
      </w:r>
      <w:r>
        <w:rPr>
          <w:color w:val="44536A"/>
        </w:rPr>
        <w:t>још</w:t>
      </w:r>
      <w:r>
        <w:rPr>
          <w:color w:val="44536A"/>
          <w:spacing w:val="1"/>
        </w:rPr>
        <w:t> </w:t>
      </w:r>
      <w:r>
        <w:rPr>
          <w:color w:val="44536A"/>
        </w:rPr>
        <w:t>израженији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динарских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вредности,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којих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-43"/>
        </w:rPr>
        <w:t> </w:t>
      </w:r>
      <w:r>
        <w:rPr>
          <w:color w:val="44536A"/>
        </w:rPr>
        <w:t>пондерисана купонска стопа смањена са 10,68%</w:t>
      </w:r>
      <w:r>
        <w:rPr>
          <w:color w:val="44536A"/>
          <w:spacing w:val="1"/>
        </w:rPr>
        <w:t> </w:t>
      </w:r>
      <w:r>
        <w:rPr>
          <w:color w:val="44536A"/>
        </w:rPr>
        <w:t>на крају 2014. године на 4,31 % на крају 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године.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1"/>
        </w:rPr>
        <w:t> </w:t>
      </w:r>
      <w:r>
        <w:rPr>
          <w:color w:val="44536A"/>
        </w:rPr>
        <w:t>последњих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1"/>
        </w:rPr>
        <w:t> </w:t>
      </w:r>
      <w:r>
        <w:rPr>
          <w:color w:val="44536A"/>
        </w:rPr>
        <w:t>дана,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инфлације,</w:t>
      </w:r>
      <w:r>
        <w:rPr>
          <w:color w:val="44536A"/>
          <w:spacing w:val="1"/>
        </w:rPr>
        <w:t> </w:t>
      </w:r>
      <w:r>
        <w:rPr>
          <w:color w:val="44536A"/>
        </w:rPr>
        <w:t>дошло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најинтензивнијег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овом</w:t>
      </w:r>
      <w:r>
        <w:rPr>
          <w:color w:val="44536A"/>
          <w:spacing w:val="1"/>
        </w:rPr>
        <w:t> </w:t>
      </w:r>
      <w:r>
        <w:rPr>
          <w:color w:val="44536A"/>
        </w:rPr>
        <w:t>веку. Ово се у извесној мери одразило и на раст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23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23"/>
        </w:rPr>
        <w:t> </w:t>
      </w:r>
      <w:r>
        <w:rPr>
          <w:color w:val="44536A"/>
        </w:rPr>
        <w:t>Републике</w:t>
      </w:r>
      <w:r>
        <w:rPr>
          <w:color w:val="44536A"/>
          <w:spacing w:val="21"/>
        </w:rPr>
        <w:t> </w:t>
      </w:r>
      <w:r>
        <w:rPr>
          <w:color w:val="44536A"/>
        </w:rPr>
        <w:t>Србије.</w:t>
      </w:r>
      <w:r>
        <w:rPr>
          <w:color w:val="44536A"/>
          <w:spacing w:val="23"/>
        </w:rPr>
        <w:t> </w:t>
      </w:r>
      <w:r>
        <w:rPr>
          <w:color w:val="44536A"/>
        </w:rPr>
        <w:t>Тако</w:t>
      </w:r>
      <w:r>
        <w:rPr>
          <w:color w:val="44536A"/>
          <w:spacing w:val="23"/>
        </w:rPr>
        <w:t> </w:t>
      </w:r>
      <w:r>
        <w:rPr>
          <w:color w:val="44536A"/>
        </w:rPr>
        <w:t>је</w:t>
      </w:r>
    </w:p>
    <w:p>
      <w:pPr>
        <w:pStyle w:val="BodyText"/>
        <w:spacing w:line="259" w:lineRule="auto" w:before="60"/>
        <w:ind w:left="280" w:right="562"/>
        <w:jc w:val="both"/>
      </w:pPr>
      <w:r>
        <w:rPr/>
        <w:br w:type="column"/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просечна</w:t>
      </w:r>
      <w:r>
        <w:rPr>
          <w:color w:val="44536A"/>
          <w:spacing w:val="1"/>
        </w:rPr>
        <w:t> </w:t>
      </w:r>
      <w:r>
        <w:rPr>
          <w:color w:val="44536A"/>
        </w:rPr>
        <w:t>пондерисана стопа на укупни јавни дуг износила</w:t>
      </w:r>
      <w:r>
        <w:rPr>
          <w:color w:val="44536A"/>
          <w:spacing w:val="1"/>
        </w:rPr>
        <w:t> </w:t>
      </w:r>
      <w:r>
        <w:rPr>
          <w:color w:val="44536A"/>
        </w:rPr>
        <w:t>3,14%.</w:t>
      </w:r>
    </w:p>
    <w:p>
      <w:pPr>
        <w:pStyle w:val="Heading5"/>
        <w:spacing w:line="254" w:lineRule="auto" w:before="159"/>
        <w:ind w:left="318" w:right="595" w:firstLine="1"/>
        <w:jc w:val="center"/>
      </w:pPr>
      <w:r>
        <w:rPr>
          <w:color w:val="001F5F"/>
          <w:spacing w:val="-2"/>
        </w:rPr>
        <w:t>Преглед кретања просечних </w:t>
      </w:r>
      <w:r>
        <w:rPr>
          <w:color w:val="001F5F"/>
          <w:spacing w:val="-1"/>
        </w:rPr>
        <w:t>извршних каматних</w:t>
      </w:r>
      <w:r>
        <w:rPr>
          <w:color w:val="001F5F"/>
        </w:rPr>
        <w:t> </w:t>
      </w:r>
      <w:r>
        <w:rPr>
          <w:color w:val="001F5F"/>
          <w:spacing w:val="-2"/>
        </w:rPr>
        <w:t>стопа</w:t>
      </w:r>
      <w:r>
        <w:rPr>
          <w:color w:val="001F5F"/>
          <w:spacing w:val="-9"/>
        </w:rPr>
        <w:t> </w:t>
      </w:r>
      <w:r>
        <w:rPr>
          <w:color w:val="001F5F"/>
          <w:spacing w:val="-2"/>
        </w:rPr>
        <w:t>на</w:t>
      </w:r>
      <w:r>
        <w:rPr>
          <w:color w:val="001F5F"/>
          <w:spacing w:val="-9"/>
        </w:rPr>
        <w:t> </w:t>
      </w:r>
      <w:r>
        <w:rPr>
          <w:color w:val="001F5F"/>
          <w:spacing w:val="-2"/>
        </w:rPr>
        <w:t>динарске</w:t>
      </w:r>
      <w:r>
        <w:rPr>
          <w:color w:val="001F5F"/>
          <w:spacing w:val="-7"/>
        </w:rPr>
        <w:t> </w:t>
      </w:r>
      <w:r>
        <w:rPr>
          <w:color w:val="001F5F"/>
          <w:spacing w:val="-2"/>
        </w:rPr>
        <w:t>државне</w:t>
      </w:r>
      <w:r>
        <w:rPr>
          <w:color w:val="001F5F"/>
          <w:spacing w:val="-6"/>
        </w:rPr>
        <w:t> </w:t>
      </w:r>
      <w:r>
        <w:rPr>
          <w:color w:val="001F5F"/>
          <w:spacing w:val="-1"/>
        </w:rPr>
        <w:t>хартије</w:t>
      </w:r>
      <w:r>
        <w:rPr>
          <w:color w:val="001F5F"/>
          <w:spacing w:val="-8"/>
        </w:rPr>
        <w:t> </w:t>
      </w:r>
      <w:r>
        <w:rPr>
          <w:color w:val="001F5F"/>
          <w:spacing w:val="-1"/>
        </w:rPr>
        <w:t>од</w:t>
      </w:r>
      <w:r>
        <w:rPr>
          <w:color w:val="001F5F"/>
          <w:spacing w:val="-9"/>
        </w:rPr>
        <w:t> </w:t>
      </w:r>
      <w:r>
        <w:rPr>
          <w:color w:val="001F5F"/>
          <w:spacing w:val="-1"/>
        </w:rPr>
        <w:t>вредности</w:t>
      </w:r>
      <w:r>
        <w:rPr>
          <w:color w:val="001F5F"/>
          <w:spacing w:val="-42"/>
        </w:rPr>
        <w:t> </w:t>
      </w:r>
      <w:r>
        <w:rPr>
          <w:color w:val="001F5F"/>
        </w:rPr>
        <w:t>у</w:t>
      </w:r>
      <w:r>
        <w:rPr>
          <w:color w:val="001F5F"/>
          <w:spacing w:val="-9"/>
        </w:rPr>
        <w:t> </w:t>
      </w:r>
      <w:r>
        <w:rPr>
          <w:color w:val="001F5F"/>
        </w:rPr>
        <w:t>периоду</w:t>
      </w:r>
      <w:r>
        <w:rPr>
          <w:color w:val="001F5F"/>
          <w:spacing w:val="-6"/>
        </w:rPr>
        <w:t> </w:t>
      </w:r>
      <w:r>
        <w:rPr>
          <w:color w:val="001F5F"/>
        </w:rPr>
        <w:t>2011–31.</w:t>
      </w:r>
      <w:r>
        <w:rPr>
          <w:color w:val="001F5F"/>
          <w:spacing w:val="-7"/>
        </w:rPr>
        <w:t> </w:t>
      </w:r>
      <w:r>
        <w:rPr>
          <w:color w:val="001F5F"/>
        </w:rPr>
        <w:t>март</w:t>
      </w:r>
      <w:r>
        <w:rPr>
          <w:color w:val="001F5F"/>
          <w:spacing w:val="-6"/>
        </w:rPr>
        <w:t> </w:t>
      </w:r>
      <w:r>
        <w:rPr>
          <w:color w:val="001F5F"/>
        </w:rPr>
        <w:t>2023.</w:t>
      </w:r>
      <w:r>
        <w:rPr>
          <w:color w:val="001F5F"/>
          <w:spacing w:val="-5"/>
        </w:rPr>
        <w:t> </w:t>
      </w:r>
      <w:r>
        <w:rPr>
          <w:color w:val="001F5F"/>
        </w:rPr>
        <w:t>године</w:t>
      </w:r>
    </w:p>
    <w:p>
      <w:pPr>
        <w:pStyle w:val="BodyText"/>
        <w:spacing w:before="10"/>
        <w:rPr>
          <w:b/>
          <w:sz w:val="23"/>
        </w:rPr>
      </w:pPr>
      <w:r>
        <w:rPr/>
        <w:drawing>
          <wp:anchor distT="0" distB="0" distL="0" distR="0" allowOverlap="1" layoutInCell="1" locked="0" behindDoc="0" simplePos="0" relativeHeight="256">
            <wp:simplePos x="0" y="0"/>
            <wp:positionH relativeFrom="page">
              <wp:posOffset>4220216</wp:posOffset>
            </wp:positionH>
            <wp:positionV relativeFrom="paragraph">
              <wp:posOffset>209769</wp:posOffset>
            </wp:positionV>
            <wp:extent cx="2741108" cy="2269617"/>
            <wp:effectExtent l="0" t="0" r="0" b="0"/>
            <wp:wrapTopAndBottom/>
            <wp:docPr id="39" name="image31.jpeg" descr="C:\Users\Admin\Desktop\Razni dokumenti\Za Fiskalnu Strategiju\RSD - Izvrsne stop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3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1108" cy="2269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spacing w:line="254" w:lineRule="auto" w:before="0"/>
        <w:ind w:left="326" w:right="600" w:firstLine="26"/>
        <w:jc w:val="both"/>
        <w:rPr>
          <w:b/>
          <w:sz w:val="20"/>
        </w:rPr>
      </w:pPr>
      <w:r>
        <w:rPr>
          <w:b/>
          <w:color w:val="001F5F"/>
          <w:spacing w:val="-2"/>
          <w:sz w:val="20"/>
        </w:rPr>
        <w:t>Преглед кретања просечних </w:t>
      </w:r>
      <w:r>
        <w:rPr>
          <w:b/>
          <w:color w:val="001F5F"/>
          <w:spacing w:val="-1"/>
          <w:sz w:val="20"/>
        </w:rPr>
        <w:t>извршних каматних</w:t>
      </w:r>
      <w:r>
        <w:rPr>
          <w:b/>
          <w:color w:val="001F5F"/>
          <w:spacing w:val="-43"/>
          <w:sz w:val="20"/>
        </w:rPr>
        <w:t> </w:t>
      </w:r>
      <w:r>
        <w:rPr>
          <w:b/>
          <w:color w:val="001F5F"/>
          <w:spacing w:val="-2"/>
          <w:sz w:val="20"/>
        </w:rPr>
        <w:t>стопа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2"/>
          <w:sz w:val="20"/>
        </w:rPr>
        <w:t>на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2"/>
          <w:sz w:val="20"/>
        </w:rPr>
        <w:t>евро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pacing w:val="-2"/>
          <w:sz w:val="20"/>
        </w:rPr>
        <w:t>деноминоване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1"/>
          <w:sz w:val="20"/>
        </w:rPr>
        <w:t>државне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1"/>
          <w:sz w:val="20"/>
        </w:rPr>
        <w:t>хартије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pacing w:val="-1"/>
          <w:sz w:val="20"/>
        </w:rPr>
        <w:t>од</w:t>
      </w:r>
      <w:r>
        <w:rPr>
          <w:b/>
          <w:color w:val="001F5F"/>
          <w:spacing w:val="-43"/>
          <w:sz w:val="20"/>
        </w:rPr>
        <w:t> </w:t>
      </w:r>
      <w:r>
        <w:rPr>
          <w:b/>
          <w:color w:val="001F5F"/>
          <w:spacing w:val="-2"/>
          <w:sz w:val="20"/>
        </w:rPr>
        <w:t>вредности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1"/>
          <w:sz w:val="20"/>
        </w:rPr>
        <w:t>у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1"/>
          <w:sz w:val="20"/>
        </w:rPr>
        <w:t>периоду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pacing w:val="-1"/>
          <w:sz w:val="20"/>
        </w:rPr>
        <w:t>2011–31.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1"/>
          <w:sz w:val="20"/>
        </w:rPr>
        <w:t>март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1"/>
          <w:sz w:val="20"/>
        </w:rPr>
        <w:t>2023.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1"/>
          <w:sz w:val="20"/>
        </w:rPr>
        <w:t>године</w:t>
      </w:r>
    </w:p>
    <w:p>
      <w:pPr>
        <w:pStyle w:val="BodyText"/>
        <w:spacing w:before="2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257">
            <wp:simplePos x="0" y="0"/>
            <wp:positionH relativeFrom="page">
              <wp:posOffset>4215908</wp:posOffset>
            </wp:positionH>
            <wp:positionV relativeFrom="paragraph">
              <wp:posOffset>212553</wp:posOffset>
            </wp:positionV>
            <wp:extent cx="2635593" cy="2330958"/>
            <wp:effectExtent l="0" t="0" r="0" b="0"/>
            <wp:wrapTopAndBottom/>
            <wp:docPr id="41" name="image32.jpeg" descr="C:\Users\Admin\Desktop\Razni dokumenti\Za Fiskalnu Strategiju\EUR - Izvrsne stop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5593" cy="2330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type w:val="continuous"/>
          <w:pgSz w:w="12240" w:h="15840"/>
          <w:pgMar w:top="1500" w:bottom="280" w:left="1160" w:right="880"/>
          <w:cols w:num="2" w:equalWidth="0">
            <w:col w:w="4640" w:space="400"/>
            <w:col w:w="5160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0"/>
        </w:rPr>
      </w:pPr>
    </w:p>
    <w:tbl>
      <w:tblPr>
        <w:tblW w:w="0" w:type="auto"/>
        <w:jc w:val="left"/>
        <w:tblInd w:w="1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62"/>
        <w:gridCol w:w="4754"/>
      </w:tblGrid>
      <w:tr>
        <w:trPr>
          <w:trHeight w:val="4141" w:hRule="atLeast"/>
        </w:trPr>
        <w:tc>
          <w:tcPr>
            <w:tcW w:w="4862" w:type="dxa"/>
          </w:tcPr>
          <w:p>
            <w:pPr>
              <w:pStyle w:val="TableParagraph"/>
              <w:spacing w:line="203" w:lineRule="exact"/>
              <w:ind w:left="760" w:right="659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</w:t>
            </w:r>
            <w:r>
              <w:rPr>
                <w:b/>
                <w:color w:val="001F5F"/>
                <w:spacing w:val="-8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кретања</w:t>
            </w:r>
            <w:r>
              <w:rPr>
                <w:b/>
                <w:color w:val="001F5F"/>
                <w:spacing w:val="-10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цене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и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приноса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на</w:t>
            </w:r>
          </w:p>
          <w:p>
            <w:pPr>
              <w:pStyle w:val="TableParagraph"/>
              <w:spacing w:before="17"/>
              <w:ind w:left="760" w:right="661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2027</w:t>
            </w:r>
            <w:r>
              <w:rPr>
                <w:b/>
                <w:color w:val="001F5F"/>
                <w:spacing w:val="-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3,125%)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7"/>
              <w:rPr>
                <w:b/>
                <w:sz w:val="18"/>
              </w:rPr>
            </w:pPr>
          </w:p>
          <w:p>
            <w:pPr>
              <w:pStyle w:val="TableParagraph"/>
              <w:ind w:left="3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55096" cy="1962530"/>
                  <wp:effectExtent l="0" t="0" r="0" b="0"/>
                  <wp:docPr id="43" name="image3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33.jpe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096" cy="196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754" w:type="dxa"/>
          </w:tcPr>
          <w:p>
            <w:pPr>
              <w:pStyle w:val="TableParagraph"/>
              <w:spacing w:line="203" w:lineRule="exact"/>
              <w:ind w:left="617" w:right="695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</w:t>
            </w:r>
            <w:r>
              <w:rPr>
                <w:b/>
                <w:color w:val="001F5F"/>
                <w:spacing w:val="-8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кретања</w:t>
            </w:r>
            <w:r>
              <w:rPr>
                <w:b/>
                <w:color w:val="001F5F"/>
                <w:spacing w:val="-10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цене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и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приноса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на</w:t>
            </w:r>
          </w:p>
          <w:p>
            <w:pPr>
              <w:pStyle w:val="TableParagraph"/>
              <w:spacing w:before="17"/>
              <w:ind w:left="617" w:right="697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2028</w:t>
            </w:r>
            <w:r>
              <w:rPr>
                <w:b/>
                <w:color w:val="001F5F"/>
                <w:spacing w:val="-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1,000%)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45531" cy="1975484"/>
                  <wp:effectExtent l="0" t="0" r="0" b="0"/>
                  <wp:docPr id="45" name="image34.jpeg" descr="C:\Users\Admin\Desktop\Razni dokumenti\Za Fiskalnu Strategiju\2028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34.jpe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531" cy="1975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93" w:hRule="atLeast"/>
        </w:trPr>
        <w:tc>
          <w:tcPr>
            <w:tcW w:w="4862" w:type="dxa"/>
          </w:tcPr>
          <w:p>
            <w:pPr>
              <w:pStyle w:val="TableParagraph"/>
              <w:spacing w:line="256" w:lineRule="auto" w:before="10"/>
              <w:ind w:left="769" w:right="666" w:firstLine="196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 кретања цене </w:t>
            </w:r>
            <w:r>
              <w:rPr>
                <w:b/>
                <w:color w:val="001F5F"/>
                <w:spacing w:val="-3"/>
                <w:sz w:val="20"/>
              </w:rPr>
              <w:t>и приноса на</w:t>
            </w:r>
            <w:r>
              <w:rPr>
                <w:b/>
                <w:color w:val="001F5F"/>
                <w:spacing w:val="-2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4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2029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3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1,500%)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3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20926" cy="2033587"/>
                  <wp:effectExtent l="0" t="0" r="0" b="0"/>
                  <wp:docPr id="47" name="image35.jpeg" descr="C:\Users\Admin\Desktop\Razni dokumenti\Za Fiskalnu Strategiju\2029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35.jpe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926" cy="2033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754" w:type="dxa"/>
          </w:tcPr>
          <w:p>
            <w:pPr>
              <w:pStyle w:val="TableParagraph"/>
              <w:spacing w:line="256" w:lineRule="auto" w:before="10"/>
              <w:ind w:left="624" w:right="703" w:firstLine="196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 кретања цене </w:t>
            </w:r>
            <w:r>
              <w:rPr>
                <w:b/>
                <w:color w:val="001F5F"/>
                <w:spacing w:val="-3"/>
                <w:sz w:val="20"/>
              </w:rPr>
              <w:t>и приноса на</w:t>
            </w:r>
            <w:r>
              <w:rPr>
                <w:b/>
                <w:color w:val="001F5F"/>
                <w:spacing w:val="-2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4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2030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3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2,125%)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754319" cy="2033587"/>
                  <wp:effectExtent l="0" t="0" r="0" b="0"/>
                  <wp:docPr id="49" name="image36.jpeg" descr="C:\Users\Admin\Desktop\Razni dokumenti\Za Fiskalnu Strategiju\2030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36.jpe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319" cy="2033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4363" w:hRule="atLeast"/>
        </w:trPr>
        <w:tc>
          <w:tcPr>
            <w:tcW w:w="4862" w:type="dxa"/>
          </w:tcPr>
          <w:p>
            <w:pPr>
              <w:pStyle w:val="TableParagraph"/>
              <w:spacing w:line="256" w:lineRule="auto" w:before="41"/>
              <w:ind w:left="800" w:right="666" w:firstLine="165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 кретања цене </w:t>
            </w:r>
            <w:r>
              <w:rPr>
                <w:b/>
                <w:color w:val="001F5F"/>
                <w:spacing w:val="-3"/>
                <w:sz w:val="20"/>
              </w:rPr>
              <w:t>и приноса на</w:t>
            </w:r>
            <w:r>
              <w:rPr>
                <w:b/>
                <w:color w:val="001F5F"/>
                <w:spacing w:val="-2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Срbija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3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2033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4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1,650%)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 w:after="1"/>
              <w:rPr>
                <w:b/>
                <w:sz w:val="21"/>
              </w:rPr>
            </w:pPr>
          </w:p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850944" cy="2084832"/>
                  <wp:effectExtent l="0" t="0" r="0" b="0"/>
                  <wp:docPr id="51" name="image37.jpeg" descr="C:\Users\Admin\Desktop\Razni dokumenti\Za Fiskalnu Strategiju\2033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37.jpe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944" cy="2084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754" w:type="dxa"/>
          </w:tcPr>
          <w:p>
            <w:pPr>
              <w:pStyle w:val="TableParagraph"/>
              <w:spacing w:line="256" w:lineRule="auto" w:before="41"/>
              <w:ind w:left="624" w:right="703" w:firstLine="196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 кретања цене </w:t>
            </w:r>
            <w:r>
              <w:rPr>
                <w:b/>
                <w:color w:val="001F5F"/>
                <w:spacing w:val="-3"/>
                <w:sz w:val="20"/>
              </w:rPr>
              <w:t>и приноса на</w:t>
            </w:r>
            <w:r>
              <w:rPr>
                <w:b/>
                <w:color w:val="001F5F"/>
                <w:spacing w:val="-2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4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2036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3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2,050%)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" w:after="1"/>
              <w:rPr>
                <w:b/>
                <w:sz w:val="26"/>
              </w:rPr>
            </w:pPr>
          </w:p>
          <w:p>
            <w:pPr>
              <w:pStyle w:val="TableParagraph"/>
              <w:ind w:left="2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667621" cy="2026920"/>
                  <wp:effectExtent l="0" t="0" r="0" b="0"/>
                  <wp:docPr id="53" name="image38.jpeg" descr="C:\Users\Admin\Desktop\Razni dokumenti\Za Fiskalnu Strategiju\2036.jp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38.jpe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621" cy="202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after="0"/>
        <w:rPr>
          <w:sz w:val="20"/>
        </w:rPr>
        <w:sectPr>
          <w:pgSz w:w="12240" w:h="15840"/>
          <w:pgMar w:header="762" w:footer="984" w:top="1100" w:bottom="1180" w:left="1160" w:right="880"/>
        </w:sectPr>
      </w:pPr>
    </w:p>
    <w:tbl>
      <w:tblPr>
        <w:tblW w:w="0" w:type="auto"/>
        <w:jc w:val="left"/>
        <w:tblInd w:w="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1"/>
        <w:gridCol w:w="4559"/>
      </w:tblGrid>
      <w:tr>
        <w:trPr>
          <w:trHeight w:val="3887" w:hRule="atLeast"/>
        </w:trPr>
        <w:tc>
          <w:tcPr>
            <w:tcW w:w="4671" w:type="dxa"/>
          </w:tcPr>
          <w:p>
            <w:pPr>
              <w:pStyle w:val="TableParagraph"/>
              <w:spacing w:line="203" w:lineRule="exact"/>
              <w:ind w:left="570" w:right="658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</w:t>
            </w:r>
            <w:r>
              <w:rPr>
                <w:b/>
                <w:color w:val="001F5F"/>
                <w:spacing w:val="-8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кретања</w:t>
            </w:r>
            <w:r>
              <w:rPr>
                <w:b/>
                <w:color w:val="001F5F"/>
                <w:spacing w:val="-10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цене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и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приноса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на</w:t>
            </w:r>
          </w:p>
          <w:p>
            <w:pPr>
              <w:pStyle w:val="TableParagraph"/>
              <w:spacing w:before="17"/>
              <w:ind w:left="570" w:right="660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2028</w:t>
            </w:r>
            <w:r>
              <w:rPr>
                <w:b/>
                <w:color w:val="001F5F"/>
                <w:spacing w:val="-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6,250%)</w:t>
            </w:r>
          </w:p>
          <w:p>
            <w:pPr>
              <w:pStyle w:val="TableParagraph"/>
              <w:spacing w:before="4"/>
              <w:rPr>
                <w:b/>
                <w:sz w:val="26"/>
              </w:rPr>
            </w:pPr>
          </w:p>
          <w:p>
            <w:pPr>
              <w:pStyle w:val="TableParagraph"/>
              <w:ind w:left="2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99550" cy="1967674"/>
                  <wp:effectExtent l="0" t="0" r="0" b="0"/>
                  <wp:docPr id="55" name="image3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39.jpe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550" cy="1967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59" w:type="dxa"/>
          </w:tcPr>
          <w:p>
            <w:pPr>
              <w:pStyle w:val="TableParagraph"/>
              <w:spacing w:line="203" w:lineRule="exact"/>
              <w:ind w:left="615" w:right="502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spacing w:val="-4"/>
                <w:sz w:val="20"/>
              </w:rPr>
              <w:t>Преглед</w:t>
            </w:r>
            <w:r>
              <w:rPr>
                <w:b/>
                <w:color w:val="001F5F"/>
                <w:spacing w:val="-8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кретања</w:t>
            </w:r>
            <w:r>
              <w:rPr>
                <w:b/>
                <w:color w:val="001F5F"/>
                <w:spacing w:val="-10"/>
                <w:sz w:val="20"/>
              </w:rPr>
              <w:t> </w:t>
            </w:r>
            <w:r>
              <w:rPr>
                <w:b/>
                <w:color w:val="001F5F"/>
                <w:spacing w:val="-4"/>
                <w:sz w:val="20"/>
              </w:rPr>
              <w:t>цене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и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приноса</w:t>
            </w:r>
            <w:r>
              <w:rPr>
                <w:b/>
                <w:color w:val="001F5F"/>
                <w:spacing w:val="-7"/>
                <w:sz w:val="20"/>
              </w:rPr>
              <w:t> </w:t>
            </w:r>
            <w:r>
              <w:rPr>
                <w:b/>
                <w:color w:val="001F5F"/>
                <w:spacing w:val="-3"/>
                <w:sz w:val="20"/>
              </w:rPr>
              <w:t>на</w:t>
            </w:r>
          </w:p>
          <w:p>
            <w:pPr>
              <w:pStyle w:val="TableParagraph"/>
              <w:spacing w:before="17"/>
              <w:ind w:left="615" w:right="504"/>
              <w:jc w:val="center"/>
              <w:rPr>
                <w:b/>
                <w:sz w:val="20"/>
              </w:rPr>
            </w:pPr>
            <w:r>
              <w:rPr>
                <w:b/>
                <w:color w:val="001F5F"/>
                <w:w w:val="95"/>
                <w:sz w:val="20"/>
              </w:rPr>
              <w:t>еврообвезницу</w:t>
            </w:r>
            <w:r>
              <w:rPr>
                <w:b/>
                <w:color w:val="001F5F"/>
                <w:spacing w:val="-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Србија</w:t>
            </w:r>
            <w:r>
              <w:rPr>
                <w:b/>
                <w:color w:val="001F5F"/>
                <w:spacing w:val="1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(EB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2033</w:t>
            </w:r>
            <w:r>
              <w:rPr>
                <w:b/>
                <w:color w:val="001F5F"/>
                <w:spacing w:val="-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/</w:t>
            </w:r>
            <w:r>
              <w:rPr>
                <w:b/>
                <w:color w:val="001F5F"/>
                <w:spacing w:val="2"/>
                <w:w w:val="95"/>
                <w:sz w:val="20"/>
              </w:rPr>
              <w:t> </w:t>
            </w:r>
            <w:r>
              <w:rPr>
                <w:b/>
                <w:color w:val="001F5F"/>
                <w:w w:val="95"/>
                <w:sz w:val="20"/>
              </w:rPr>
              <w:t>6,500%)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3"/>
              </w:rPr>
            </w:pPr>
          </w:p>
          <w:p>
            <w:pPr>
              <w:pStyle w:val="TableParagraph"/>
              <w:ind w:left="2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51591" cy="1895855"/>
                  <wp:effectExtent l="0" t="0" r="0" b="0"/>
                  <wp:docPr id="57" name="image4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40.jpe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591" cy="189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16"/>
        </w:rPr>
      </w:pPr>
    </w:p>
    <w:p>
      <w:pPr>
        <w:pStyle w:val="Heading5"/>
        <w:spacing w:before="0"/>
        <w:ind w:left="1417" w:right="1696"/>
        <w:jc w:val="center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23.</w:t>
      </w:r>
      <w:r>
        <w:rPr>
          <w:color w:val="001F5F"/>
          <w:spacing w:val="-1"/>
        </w:rPr>
        <w:t> </w:t>
      </w:r>
      <w:r>
        <w:rPr>
          <w:color w:val="001F5F"/>
        </w:rPr>
        <w:t>Пројекције отплате</w:t>
      </w:r>
      <w:r>
        <w:rPr>
          <w:color w:val="001F5F"/>
          <w:spacing w:val="-3"/>
        </w:rPr>
        <w:t> </w:t>
      </w:r>
      <w:r>
        <w:rPr>
          <w:color w:val="001F5F"/>
        </w:rPr>
        <w:t>камата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1"/>
        </w:rPr>
        <w:t> </w:t>
      </w:r>
      <w:r>
        <w:rPr>
          <w:color w:val="001F5F"/>
        </w:rPr>
        <w:t>главница</w:t>
      </w:r>
      <w:r>
        <w:rPr>
          <w:color w:val="001F5F"/>
          <w:spacing w:val="-3"/>
        </w:rPr>
        <w:t> </w:t>
      </w:r>
      <w:r>
        <w:rPr>
          <w:color w:val="001F5F"/>
        </w:rPr>
        <w:t>до</w:t>
      </w:r>
      <w:r>
        <w:rPr>
          <w:color w:val="001F5F"/>
          <w:spacing w:val="-2"/>
        </w:rPr>
        <w:t> </w:t>
      </w:r>
      <w:r>
        <w:rPr>
          <w:color w:val="001F5F"/>
        </w:rPr>
        <w:t>2026.</w:t>
      </w:r>
      <w:r>
        <w:rPr>
          <w:color w:val="001F5F"/>
          <w:spacing w:val="-5"/>
        </w:rPr>
        <w:t> </w:t>
      </w:r>
      <w:r>
        <w:rPr>
          <w:color w:val="001F5F"/>
        </w:rPr>
        <w:t>године (млрд</w:t>
      </w:r>
      <w:r>
        <w:rPr>
          <w:color w:val="001F5F"/>
          <w:spacing w:val="-4"/>
        </w:rPr>
        <w:t> </w:t>
      </w:r>
      <w:r>
        <w:rPr>
          <w:color w:val="001F5F"/>
        </w:rPr>
        <w:t>динара)</w:t>
      </w:r>
    </w:p>
    <w:p>
      <w:pPr>
        <w:pStyle w:val="BodyText"/>
        <w:spacing w:before="6"/>
        <w:rPr>
          <w:b/>
          <w:sz w:val="14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23"/>
        <w:gridCol w:w="1629"/>
        <w:gridCol w:w="1106"/>
        <w:gridCol w:w="1105"/>
        <w:gridCol w:w="911"/>
      </w:tblGrid>
      <w:tr>
        <w:trPr>
          <w:trHeight w:val="237" w:hRule="atLeast"/>
        </w:trPr>
        <w:tc>
          <w:tcPr>
            <w:tcW w:w="4623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9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823" w:val="left" w:leader="none"/>
                <w:tab w:pos="1932" w:val="left" w:leader="none"/>
              </w:tabs>
              <w:spacing w:line="216" w:lineRule="exact" w:before="1"/>
              <w:ind w:left="328" w:right="-317"/>
              <w:jc w:val="center"/>
              <w:rPr>
                <w:b/>
                <w:sz w:val="18"/>
              </w:rPr>
            </w:pPr>
            <w:r>
              <w:rPr>
                <w:rFonts w:ascii="Times New Roman" w:hAnsi="Times New Roman"/>
                <w:color w:val="001F5F"/>
                <w:sz w:val="18"/>
                <w:u w:val="single" w:color="001F5F"/>
              </w:rPr>
              <w:t> </w:t>
              <w:tab/>
            </w:r>
            <w:r>
              <w:rPr>
                <w:b/>
                <w:color w:val="001F5F"/>
                <w:sz w:val="18"/>
                <w:u w:val="single" w:color="001F5F"/>
              </w:rPr>
              <w:t>2023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1106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407" w:val="left" w:leader="none"/>
              </w:tabs>
              <w:spacing w:line="216" w:lineRule="exact" w:before="1"/>
              <w:ind w:left="303" w:right="-30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2024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1105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408" w:val="left" w:leader="none"/>
              </w:tabs>
              <w:spacing w:line="216" w:lineRule="exact" w:before="1"/>
              <w:ind w:left="301" w:right="-317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2025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911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6" w:lineRule="exact" w:before="1"/>
              <w:ind w:left="338" w:right="2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2026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</w:r>
            <w:r>
              <w:rPr>
                <w:b/>
                <w:color w:val="001F5F"/>
                <w:spacing w:val="-15"/>
                <w:sz w:val="18"/>
                <w:u w:val="single" w:color="001F5F"/>
              </w:rPr>
              <w:t> </w:t>
            </w:r>
          </w:p>
        </w:tc>
      </w:tr>
      <w:tr>
        <w:trPr>
          <w:trHeight w:val="225" w:hRule="atLeast"/>
        </w:trPr>
        <w:tc>
          <w:tcPr>
            <w:tcW w:w="4623" w:type="dxa"/>
            <w:shd w:val="clear" w:color="auto" w:fill="E7E6E6"/>
          </w:tcPr>
          <w:p>
            <w:pPr>
              <w:pStyle w:val="TableParagraph"/>
              <w:spacing w:line="206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Главница*</w:t>
            </w:r>
          </w:p>
        </w:tc>
        <w:tc>
          <w:tcPr>
            <w:tcW w:w="1629" w:type="dxa"/>
            <w:shd w:val="clear" w:color="auto" w:fill="E7E6E6"/>
          </w:tcPr>
          <w:p>
            <w:pPr>
              <w:pStyle w:val="TableParagraph"/>
              <w:spacing w:line="206" w:lineRule="exact"/>
              <w:ind w:left="858" w:right="24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655,1</w:t>
            </w: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spacing w:line="206" w:lineRule="exact"/>
              <w:ind w:left="394"/>
              <w:rPr>
                <w:sz w:val="18"/>
              </w:rPr>
            </w:pPr>
            <w:r>
              <w:rPr>
                <w:color w:val="001F5F"/>
                <w:sz w:val="18"/>
              </w:rPr>
              <w:t>626,5</w:t>
            </w:r>
          </w:p>
        </w:tc>
        <w:tc>
          <w:tcPr>
            <w:tcW w:w="1105" w:type="dxa"/>
            <w:shd w:val="clear" w:color="auto" w:fill="E7E6E6"/>
          </w:tcPr>
          <w:p>
            <w:pPr>
              <w:pStyle w:val="TableParagraph"/>
              <w:spacing w:line="206" w:lineRule="exact"/>
              <w:ind w:left="392"/>
              <w:rPr>
                <w:sz w:val="18"/>
              </w:rPr>
            </w:pPr>
            <w:r>
              <w:rPr>
                <w:color w:val="001F5F"/>
                <w:sz w:val="18"/>
              </w:rPr>
              <w:t>501,4</w:t>
            </w:r>
          </w:p>
        </w:tc>
        <w:tc>
          <w:tcPr>
            <w:tcW w:w="911" w:type="dxa"/>
            <w:shd w:val="clear" w:color="auto" w:fill="E7E6E6"/>
          </w:tcPr>
          <w:p>
            <w:pPr>
              <w:pStyle w:val="TableParagraph"/>
              <w:spacing w:line="206" w:lineRule="exact"/>
              <w:ind w:left="314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606,2</w:t>
            </w:r>
          </w:p>
        </w:tc>
      </w:tr>
      <w:tr>
        <w:trPr>
          <w:trHeight w:val="225" w:hRule="atLeast"/>
        </w:trPr>
        <w:tc>
          <w:tcPr>
            <w:tcW w:w="4623" w:type="dxa"/>
          </w:tcPr>
          <w:p>
            <w:pPr>
              <w:pStyle w:val="TableParagraph"/>
              <w:spacing w:line="206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Камата</w:t>
            </w:r>
          </w:p>
        </w:tc>
        <w:tc>
          <w:tcPr>
            <w:tcW w:w="1629" w:type="dxa"/>
          </w:tcPr>
          <w:p>
            <w:pPr>
              <w:pStyle w:val="TableParagraph"/>
              <w:spacing w:line="206" w:lineRule="exact"/>
              <w:ind w:left="858" w:right="24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143,5</w:t>
            </w:r>
          </w:p>
        </w:tc>
        <w:tc>
          <w:tcPr>
            <w:tcW w:w="1106" w:type="dxa"/>
          </w:tcPr>
          <w:p>
            <w:pPr>
              <w:pStyle w:val="TableParagraph"/>
              <w:spacing w:line="206" w:lineRule="exact"/>
              <w:ind w:left="394"/>
              <w:rPr>
                <w:sz w:val="18"/>
              </w:rPr>
            </w:pPr>
            <w:r>
              <w:rPr>
                <w:color w:val="001F5F"/>
                <w:sz w:val="18"/>
              </w:rPr>
              <w:t>182,8</w:t>
            </w:r>
          </w:p>
        </w:tc>
        <w:tc>
          <w:tcPr>
            <w:tcW w:w="1105" w:type="dxa"/>
          </w:tcPr>
          <w:p>
            <w:pPr>
              <w:pStyle w:val="TableParagraph"/>
              <w:spacing w:line="206" w:lineRule="exact"/>
              <w:ind w:left="392"/>
              <w:rPr>
                <w:sz w:val="18"/>
              </w:rPr>
            </w:pPr>
            <w:r>
              <w:rPr>
                <w:color w:val="001F5F"/>
                <w:sz w:val="18"/>
              </w:rPr>
              <w:t>211,9</w:t>
            </w:r>
          </w:p>
        </w:tc>
        <w:tc>
          <w:tcPr>
            <w:tcW w:w="911" w:type="dxa"/>
          </w:tcPr>
          <w:p>
            <w:pPr>
              <w:pStyle w:val="TableParagraph"/>
              <w:spacing w:line="206" w:lineRule="exact"/>
              <w:ind w:left="314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242,5</w:t>
            </w:r>
          </w:p>
        </w:tc>
      </w:tr>
      <w:tr>
        <w:trPr>
          <w:trHeight w:val="225" w:hRule="atLeast"/>
        </w:trPr>
        <w:tc>
          <w:tcPr>
            <w:tcW w:w="4623" w:type="dxa"/>
            <w:shd w:val="clear" w:color="auto" w:fill="E7E6E6"/>
          </w:tcPr>
          <w:p>
            <w:pPr>
              <w:pStyle w:val="TableParagraph"/>
              <w:spacing w:line="206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Укупно</w:t>
            </w:r>
          </w:p>
        </w:tc>
        <w:tc>
          <w:tcPr>
            <w:tcW w:w="1629" w:type="dxa"/>
            <w:shd w:val="clear" w:color="auto" w:fill="E7E6E6"/>
          </w:tcPr>
          <w:p>
            <w:pPr>
              <w:pStyle w:val="TableParagraph"/>
              <w:spacing w:line="206" w:lineRule="exact"/>
              <w:ind w:left="858" w:right="248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798,6</w:t>
            </w: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spacing w:line="206" w:lineRule="exact"/>
              <w:ind w:left="394"/>
              <w:rPr>
                <w:sz w:val="18"/>
              </w:rPr>
            </w:pPr>
            <w:r>
              <w:rPr>
                <w:color w:val="001F5F"/>
                <w:sz w:val="18"/>
              </w:rPr>
              <w:t>809,3</w:t>
            </w:r>
          </w:p>
        </w:tc>
        <w:tc>
          <w:tcPr>
            <w:tcW w:w="1105" w:type="dxa"/>
            <w:shd w:val="clear" w:color="auto" w:fill="E7E6E6"/>
          </w:tcPr>
          <w:p>
            <w:pPr>
              <w:pStyle w:val="TableParagraph"/>
              <w:spacing w:line="206" w:lineRule="exact"/>
              <w:ind w:left="392"/>
              <w:rPr>
                <w:sz w:val="18"/>
              </w:rPr>
            </w:pPr>
            <w:r>
              <w:rPr>
                <w:color w:val="001F5F"/>
                <w:sz w:val="18"/>
              </w:rPr>
              <w:t>713,3</w:t>
            </w:r>
          </w:p>
        </w:tc>
        <w:tc>
          <w:tcPr>
            <w:tcW w:w="911" w:type="dxa"/>
            <w:shd w:val="clear" w:color="auto" w:fill="E7E6E6"/>
          </w:tcPr>
          <w:p>
            <w:pPr>
              <w:pStyle w:val="TableParagraph"/>
              <w:spacing w:line="206" w:lineRule="exact"/>
              <w:ind w:left="314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848,7</w:t>
            </w:r>
          </w:p>
        </w:tc>
      </w:tr>
      <w:tr>
        <w:trPr>
          <w:trHeight w:val="225" w:hRule="atLeast"/>
        </w:trPr>
        <w:tc>
          <w:tcPr>
            <w:tcW w:w="462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04" w:lineRule="exact" w:before="1"/>
              <w:ind w:left="163"/>
              <w:rPr>
                <w:sz w:val="18"/>
              </w:rPr>
            </w:pP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односу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дан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31.3.2023.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године</w:t>
            </w:r>
          </w:p>
        </w:tc>
        <w:tc>
          <w:tcPr>
            <w:tcW w:w="1629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04" w:lineRule="exact" w:before="1"/>
              <w:ind w:left="858" w:right="28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19,3%</w:t>
            </w:r>
          </w:p>
        </w:tc>
        <w:tc>
          <w:tcPr>
            <w:tcW w:w="110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04" w:lineRule="exact" w:before="1"/>
              <w:ind w:left="358"/>
              <w:rPr>
                <w:sz w:val="18"/>
              </w:rPr>
            </w:pPr>
            <w:r>
              <w:rPr>
                <w:color w:val="001F5F"/>
                <w:sz w:val="18"/>
              </w:rPr>
              <w:t>19,6%</w:t>
            </w:r>
          </w:p>
        </w:tc>
        <w:tc>
          <w:tcPr>
            <w:tcW w:w="110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04" w:lineRule="exact" w:before="1"/>
              <w:ind w:left="356"/>
              <w:rPr>
                <w:sz w:val="18"/>
              </w:rPr>
            </w:pPr>
            <w:r>
              <w:rPr>
                <w:color w:val="001F5F"/>
                <w:sz w:val="18"/>
              </w:rPr>
              <w:t>17,3%</w:t>
            </w:r>
          </w:p>
        </w:tc>
        <w:tc>
          <w:tcPr>
            <w:tcW w:w="911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04" w:lineRule="exact" w:before="1"/>
              <w:ind w:left="279" w:right="2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20,5%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pos="415" w:val="left" w:leader="none"/>
        </w:tabs>
        <w:spacing w:line="240" w:lineRule="auto" w:before="1" w:after="0"/>
        <w:ind w:left="414" w:right="0" w:hanging="135"/>
        <w:jc w:val="left"/>
        <w:rPr>
          <w:color w:val="44536A"/>
          <w:sz w:val="18"/>
        </w:rPr>
      </w:pPr>
      <w:r>
        <w:rPr>
          <w:color w:val="44536A"/>
          <w:sz w:val="18"/>
        </w:rPr>
        <w:t>укључена</w:t>
      </w:r>
      <w:r>
        <w:rPr>
          <w:color w:val="44536A"/>
          <w:spacing w:val="-3"/>
          <w:sz w:val="18"/>
        </w:rPr>
        <w:t> </w:t>
      </w:r>
      <w:r>
        <w:rPr>
          <w:color w:val="44536A"/>
          <w:sz w:val="18"/>
        </w:rPr>
        <w:t>и</w:t>
      </w:r>
      <w:r>
        <w:rPr>
          <w:color w:val="44536A"/>
          <w:spacing w:val="-2"/>
          <w:sz w:val="18"/>
        </w:rPr>
        <w:t> </w:t>
      </w:r>
      <w:r>
        <w:rPr>
          <w:color w:val="44536A"/>
          <w:sz w:val="18"/>
        </w:rPr>
        <w:t>средства</w:t>
      </w:r>
      <w:r>
        <w:rPr>
          <w:color w:val="44536A"/>
          <w:spacing w:val="-3"/>
          <w:sz w:val="18"/>
        </w:rPr>
        <w:t> </w:t>
      </w:r>
      <w:r>
        <w:rPr>
          <w:color w:val="44536A"/>
          <w:sz w:val="18"/>
        </w:rPr>
        <w:t>за</w:t>
      </w:r>
      <w:r>
        <w:rPr>
          <w:color w:val="44536A"/>
          <w:spacing w:val="-2"/>
          <w:sz w:val="18"/>
        </w:rPr>
        <w:t> </w:t>
      </w:r>
      <w:r>
        <w:rPr>
          <w:i/>
          <w:color w:val="44536A"/>
          <w:sz w:val="18"/>
        </w:rPr>
        <w:t>buy-back</w:t>
      </w:r>
      <w:r>
        <w:rPr>
          <w:i/>
          <w:color w:val="44536A"/>
          <w:spacing w:val="-2"/>
          <w:sz w:val="18"/>
        </w:rPr>
        <w:t> </w:t>
      </w:r>
      <w:r>
        <w:rPr>
          <w:color w:val="44536A"/>
          <w:sz w:val="18"/>
        </w:rPr>
        <w:t>операције</w:t>
      </w:r>
    </w:p>
    <w:p>
      <w:pPr>
        <w:pStyle w:val="BodyText"/>
        <w:spacing w:before="7"/>
        <w:rPr>
          <w:sz w:val="19"/>
        </w:rPr>
      </w:pPr>
    </w:p>
    <w:p>
      <w:pPr>
        <w:pStyle w:val="Heading5"/>
        <w:spacing w:before="0"/>
        <w:ind w:left="1676" w:right="1959"/>
        <w:jc w:val="center"/>
      </w:pPr>
      <w:r>
        <w:rPr>
          <w:color w:val="001F5F"/>
        </w:rPr>
        <w:t>Табела</w:t>
      </w:r>
      <w:r>
        <w:rPr>
          <w:color w:val="001F5F"/>
          <w:spacing w:val="-4"/>
        </w:rPr>
        <w:t> </w:t>
      </w:r>
      <w:r>
        <w:rPr>
          <w:color w:val="001F5F"/>
        </w:rPr>
        <w:t>24. Пројекције</w:t>
      </w:r>
      <w:r>
        <w:rPr>
          <w:color w:val="001F5F"/>
          <w:spacing w:val="-2"/>
        </w:rPr>
        <w:t> </w:t>
      </w:r>
      <w:r>
        <w:rPr>
          <w:color w:val="001F5F"/>
        </w:rPr>
        <w:t>отплате</w:t>
      </w:r>
      <w:r>
        <w:rPr>
          <w:color w:val="001F5F"/>
          <w:spacing w:val="-2"/>
        </w:rPr>
        <w:t> </w:t>
      </w:r>
      <w:r>
        <w:rPr>
          <w:color w:val="001F5F"/>
        </w:rPr>
        <w:t>камата</w:t>
      </w:r>
      <w:r>
        <w:rPr>
          <w:color w:val="001F5F"/>
          <w:spacing w:val="-4"/>
        </w:rPr>
        <w:t> </w:t>
      </w:r>
      <w:r>
        <w:rPr>
          <w:color w:val="001F5F"/>
        </w:rPr>
        <w:t>и главница</w:t>
      </w:r>
      <w:r>
        <w:rPr>
          <w:color w:val="001F5F"/>
          <w:spacing w:val="-2"/>
        </w:rPr>
        <w:t> </w:t>
      </w:r>
      <w:r>
        <w:rPr>
          <w:color w:val="001F5F"/>
        </w:rPr>
        <w:t>до</w:t>
      </w:r>
      <w:r>
        <w:rPr>
          <w:color w:val="001F5F"/>
          <w:spacing w:val="-2"/>
        </w:rPr>
        <w:t> </w:t>
      </w:r>
      <w:r>
        <w:rPr>
          <w:color w:val="001F5F"/>
        </w:rPr>
        <w:t>2026.</w:t>
      </w:r>
      <w:r>
        <w:rPr>
          <w:color w:val="001F5F"/>
          <w:spacing w:val="-5"/>
        </w:rPr>
        <w:t> </w:t>
      </w:r>
      <w:r>
        <w:rPr>
          <w:color w:val="001F5F"/>
        </w:rPr>
        <w:t>године</w:t>
      </w:r>
      <w:r>
        <w:rPr>
          <w:color w:val="001F5F"/>
          <w:spacing w:val="-2"/>
        </w:rPr>
        <w:t> </w:t>
      </w:r>
      <w:r>
        <w:rPr>
          <w:color w:val="001F5F"/>
        </w:rPr>
        <w:t>(%</w:t>
      </w:r>
      <w:r>
        <w:rPr>
          <w:color w:val="001F5F"/>
          <w:spacing w:val="-1"/>
        </w:rPr>
        <w:t> </w:t>
      </w:r>
      <w:r>
        <w:rPr>
          <w:color w:val="001F5F"/>
        </w:rPr>
        <w:t>БДП)</w:t>
      </w:r>
    </w:p>
    <w:p>
      <w:pPr>
        <w:pStyle w:val="BodyText"/>
        <w:spacing w:before="6"/>
        <w:rPr>
          <w:b/>
          <w:sz w:val="14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2"/>
        <w:gridCol w:w="3037"/>
        <w:gridCol w:w="1104"/>
        <w:gridCol w:w="1103"/>
        <w:gridCol w:w="909"/>
      </w:tblGrid>
      <w:tr>
        <w:trPr>
          <w:trHeight w:val="230" w:hRule="atLeast"/>
        </w:trPr>
        <w:tc>
          <w:tcPr>
            <w:tcW w:w="3222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7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2234" w:val="left" w:leader="none"/>
                <w:tab w:pos="3338" w:val="left" w:leader="none"/>
              </w:tabs>
              <w:spacing w:line="209" w:lineRule="exact" w:before="1"/>
              <w:ind w:left="1741" w:right="-303"/>
              <w:jc w:val="center"/>
              <w:rPr>
                <w:b/>
                <w:sz w:val="18"/>
              </w:rPr>
            </w:pPr>
            <w:r>
              <w:rPr>
                <w:rFonts w:ascii="Times New Roman" w:hAnsi="Times New Roman"/>
                <w:color w:val="001F5F"/>
                <w:sz w:val="18"/>
                <w:u w:val="single" w:color="001F5F"/>
              </w:rPr>
              <w:t> </w:t>
              <w:tab/>
            </w:r>
            <w:r>
              <w:rPr>
                <w:b/>
                <w:color w:val="001F5F"/>
                <w:sz w:val="18"/>
                <w:u w:val="single" w:color="001F5F"/>
              </w:rPr>
              <w:t>2023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1104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405" w:val="left" w:leader="none"/>
              </w:tabs>
              <w:spacing w:line="209" w:lineRule="exact" w:before="1"/>
              <w:ind w:left="301" w:right="-30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2024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1103" w:type="dxa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1403" w:val="left" w:leader="none"/>
              </w:tabs>
              <w:spacing w:line="209" w:lineRule="exact" w:before="1"/>
              <w:ind w:left="301" w:right="-30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2025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  <w:tab/>
            </w:r>
          </w:p>
        </w:tc>
        <w:tc>
          <w:tcPr>
            <w:tcW w:w="909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09" w:lineRule="exact" w:before="1"/>
              <w:ind w:right="-1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  <w:u w:val="single" w:color="001F5F"/>
              </w:rPr>
              <w:t>2026</w:t>
            </w:r>
            <w:r>
              <w:rPr>
                <w:b/>
                <w:color w:val="001F5F"/>
                <w:spacing w:val="-1"/>
                <w:sz w:val="18"/>
                <w:u w:val="single" w:color="001F5F"/>
              </w:rPr>
              <w:t> </w:t>
            </w:r>
            <w:r>
              <w:rPr>
                <w:b/>
                <w:color w:val="001F5F"/>
                <w:sz w:val="18"/>
                <w:u w:val="single" w:color="001F5F"/>
              </w:rPr>
              <w:t>п</w:t>
            </w:r>
            <w:r>
              <w:rPr>
                <w:b/>
                <w:color w:val="001F5F"/>
                <w:spacing w:val="-15"/>
                <w:sz w:val="18"/>
                <w:u w:val="single" w:color="001F5F"/>
              </w:rPr>
              <w:t> </w:t>
            </w:r>
          </w:p>
        </w:tc>
      </w:tr>
      <w:tr>
        <w:trPr>
          <w:trHeight w:val="220" w:hRule="atLeast"/>
        </w:trPr>
        <w:tc>
          <w:tcPr>
            <w:tcW w:w="3222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Главница</w:t>
            </w:r>
          </w:p>
        </w:tc>
        <w:tc>
          <w:tcPr>
            <w:tcW w:w="3037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2360" w:right="28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8,1%</w:t>
            </w:r>
          </w:p>
        </w:tc>
        <w:tc>
          <w:tcPr>
            <w:tcW w:w="1104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7,1%</w:t>
            </w:r>
          </w:p>
        </w:tc>
        <w:tc>
          <w:tcPr>
            <w:tcW w:w="1103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448"/>
              <w:rPr>
                <w:sz w:val="18"/>
              </w:rPr>
            </w:pPr>
            <w:r>
              <w:rPr>
                <w:color w:val="001F5F"/>
                <w:sz w:val="18"/>
              </w:rPr>
              <w:t>5,3%</w:t>
            </w:r>
          </w:p>
        </w:tc>
        <w:tc>
          <w:tcPr>
            <w:tcW w:w="909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6,0%</w:t>
            </w:r>
          </w:p>
        </w:tc>
      </w:tr>
      <w:tr>
        <w:trPr>
          <w:trHeight w:val="218" w:hRule="atLeast"/>
        </w:trPr>
        <w:tc>
          <w:tcPr>
            <w:tcW w:w="3222" w:type="dxa"/>
          </w:tcPr>
          <w:p>
            <w:pPr>
              <w:pStyle w:val="TableParagraph"/>
              <w:spacing w:line="199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Камата</w:t>
            </w:r>
          </w:p>
        </w:tc>
        <w:tc>
          <w:tcPr>
            <w:tcW w:w="3037" w:type="dxa"/>
          </w:tcPr>
          <w:p>
            <w:pPr>
              <w:pStyle w:val="TableParagraph"/>
              <w:spacing w:line="199" w:lineRule="exact"/>
              <w:ind w:left="2360" w:right="28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1,8%</w:t>
            </w:r>
          </w:p>
        </w:tc>
        <w:tc>
          <w:tcPr>
            <w:tcW w:w="1104" w:type="dxa"/>
          </w:tcPr>
          <w:p>
            <w:pPr>
              <w:pStyle w:val="TableParagraph"/>
              <w:spacing w:line="199" w:lineRule="exact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2,1%</w:t>
            </w:r>
          </w:p>
        </w:tc>
        <w:tc>
          <w:tcPr>
            <w:tcW w:w="1103" w:type="dxa"/>
          </w:tcPr>
          <w:p>
            <w:pPr>
              <w:pStyle w:val="TableParagraph"/>
              <w:spacing w:line="199" w:lineRule="exact"/>
              <w:ind w:left="448"/>
              <w:rPr>
                <w:sz w:val="18"/>
              </w:rPr>
            </w:pPr>
            <w:r>
              <w:rPr>
                <w:color w:val="001F5F"/>
                <w:sz w:val="18"/>
              </w:rPr>
              <w:t>2,2%</w:t>
            </w:r>
          </w:p>
        </w:tc>
        <w:tc>
          <w:tcPr>
            <w:tcW w:w="909" w:type="dxa"/>
          </w:tcPr>
          <w:p>
            <w:pPr>
              <w:pStyle w:val="TableParagraph"/>
              <w:spacing w:line="199" w:lineRule="exact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2,4%</w:t>
            </w:r>
          </w:p>
        </w:tc>
      </w:tr>
      <w:tr>
        <w:trPr>
          <w:trHeight w:val="220" w:hRule="atLeast"/>
        </w:trPr>
        <w:tc>
          <w:tcPr>
            <w:tcW w:w="322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Укупно</w:t>
            </w:r>
          </w:p>
        </w:tc>
        <w:tc>
          <w:tcPr>
            <w:tcW w:w="3037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left="2360" w:right="280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9,9%</w:t>
            </w:r>
          </w:p>
        </w:tc>
        <w:tc>
          <w:tcPr>
            <w:tcW w:w="1104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left="447"/>
              <w:rPr>
                <w:sz w:val="18"/>
              </w:rPr>
            </w:pPr>
            <w:r>
              <w:rPr>
                <w:color w:val="001F5F"/>
                <w:sz w:val="18"/>
              </w:rPr>
              <w:t>9,2%</w:t>
            </w:r>
          </w:p>
        </w:tc>
        <w:tc>
          <w:tcPr>
            <w:tcW w:w="1103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left="448"/>
              <w:rPr>
                <w:sz w:val="18"/>
              </w:rPr>
            </w:pPr>
            <w:r>
              <w:rPr>
                <w:color w:val="001F5F"/>
                <w:sz w:val="18"/>
              </w:rPr>
              <w:t>7,5%</w:t>
            </w:r>
          </w:p>
        </w:tc>
        <w:tc>
          <w:tcPr>
            <w:tcW w:w="90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right="104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8,4%</w:t>
            </w:r>
          </w:p>
        </w:tc>
      </w:tr>
    </w:tbl>
    <w:p>
      <w:pPr>
        <w:pStyle w:val="BodyText"/>
        <w:rPr>
          <w:b/>
        </w:rPr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line="259" w:lineRule="auto"/>
        <w:ind w:left="280" w:right="43"/>
        <w:jc w:val="both"/>
      </w:pPr>
      <w:r>
        <w:rPr>
          <w:color w:val="44536A"/>
        </w:rPr>
        <w:t>Планирани износи за отплату камата и главница,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централном</w:t>
      </w:r>
      <w:r>
        <w:rPr>
          <w:color w:val="44536A"/>
          <w:spacing w:val="-4"/>
        </w:rPr>
        <w:t> </w:t>
      </w:r>
      <w:r>
        <w:rPr>
          <w:color w:val="44536A"/>
        </w:rPr>
        <w:t>нивоу</w:t>
      </w:r>
      <w:r>
        <w:rPr>
          <w:color w:val="44536A"/>
          <w:spacing w:val="-3"/>
        </w:rPr>
        <w:t> </w:t>
      </w:r>
      <w:r>
        <w:rPr>
          <w:color w:val="44536A"/>
        </w:rPr>
        <w:t>државе,</w:t>
      </w:r>
      <w:r>
        <w:rPr>
          <w:color w:val="44536A"/>
          <w:spacing w:val="-5"/>
        </w:rPr>
        <w:t> </w:t>
      </w:r>
      <w:r>
        <w:rPr>
          <w:color w:val="44536A"/>
        </w:rPr>
        <w:t>укључују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средства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i/>
          <w:color w:val="44536A"/>
        </w:rPr>
        <w:t>buy-back</w:t>
      </w:r>
      <w:r>
        <w:rPr>
          <w:i/>
          <w:color w:val="44536A"/>
          <w:spacing w:val="1"/>
        </w:rPr>
        <w:t> </w:t>
      </w:r>
      <w:r>
        <w:rPr>
          <w:color w:val="44536A"/>
        </w:rPr>
        <w:t>операције,</w:t>
      </w:r>
      <w:r>
        <w:rPr>
          <w:color w:val="44536A"/>
          <w:spacing w:val="1"/>
        </w:rPr>
        <w:t> </w:t>
      </w:r>
      <w:r>
        <w:rPr>
          <w:color w:val="44536A"/>
        </w:rPr>
        <w:t>тј.</w:t>
      </w:r>
      <w:r>
        <w:rPr>
          <w:color w:val="44536A"/>
          <w:spacing w:val="1"/>
        </w:rPr>
        <w:t> </w:t>
      </w:r>
      <w:r>
        <w:rPr>
          <w:color w:val="44536A"/>
        </w:rPr>
        <w:t>превремену</w:t>
      </w:r>
      <w:r>
        <w:rPr>
          <w:color w:val="44536A"/>
          <w:spacing w:val="1"/>
        </w:rPr>
        <w:t> </w:t>
      </w:r>
      <w:r>
        <w:rPr>
          <w:color w:val="44536A"/>
        </w:rPr>
        <w:t>отплату</w:t>
      </w:r>
      <w:r>
        <w:rPr>
          <w:color w:val="44536A"/>
          <w:spacing w:val="1"/>
        </w:rPr>
        <w:t> </w:t>
      </w:r>
      <w:r>
        <w:rPr>
          <w:color w:val="44536A"/>
        </w:rPr>
        <w:t>дуга, како би се скупљи дуг заменио јефтинијим,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2"/>
        </w:rPr>
        <w:t> </w:t>
      </w:r>
      <w:r>
        <w:rPr>
          <w:color w:val="44536A"/>
        </w:rPr>
        <w:t>премије</w:t>
      </w:r>
      <w:r>
        <w:rPr>
          <w:color w:val="44536A"/>
          <w:spacing w:val="-3"/>
        </w:rPr>
        <w:t> </w:t>
      </w:r>
      <w:r>
        <w:rPr>
          <w:color w:val="44536A"/>
        </w:rPr>
        <w:t>осигурања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експортне</w:t>
      </w:r>
      <w:r>
        <w:rPr>
          <w:color w:val="44536A"/>
          <w:spacing w:val="-3"/>
        </w:rPr>
        <w:t> </w:t>
      </w:r>
      <w:r>
        <w:rPr>
          <w:color w:val="44536A"/>
        </w:rPr>
        <w:t>кредите.</w:t>
      </w:r>
    </w:p>
    <w:p>
      <w:pPr>
        <w:spacing w:line="256" w:lineRule="auto" w:before="155"/>
        <w:ind w:left="280" w:right="38" w:firstLine="0"/>
        <w:jc w:val="both"/>
        <w:rPr>
          <w:b/>
          <w:sz w:val="22"/>
        </w:rPr>
      </w:pPr>
      <w:r>
        <w:rPr>
          <w:b/>
          <w:color w:val="2E5395"/>
          <w:spacing w:val="-1"/>
          <w:sz w:val="22"/>
        </w:rPr>
        <w:t>Пројекција</w:t>
      </w:r>
      <w:r>
        <w:rPr>
          <w:b/>
          <w:color w:val="2E5395"/>
          <w:spacing w:val="-13"/>
          <w:sz w:val="22"/>
        </w:rPr>
        <w:t> </w:t>
      </w:r>
      <w:r>
        <w:rPr>
          <w:b/>
          <w:color w:val="2E5395"/>
          <w:sz w:val="22"/>
        </w:rPr>
        <w:t>стања</w:t>
      </w:r>
      <w:r>
        <w:rPr>
          <w:b/>
          <w:color w:val="2E5395"/>
          <w:spacing w:val="-9"/>
          <w:sz w:val="22"/>
        </w:rPr>
        <w:t> </w:t>
      </w:r>
      <w:r>
        <w:rPr>
          <w:b/>
          <w:color w:val="2E5395"/>
          <w:sz w:val="22"/>
        </w:rPr>
        <w:t>јавног</w:t>
      </w:r>
      <w:r>
        <w:rPr>
          <w:b/>
          <w:color w:val="2E5395"/>
          <w:spacing w:val="-11"/>
          <w:sz w:val="22"/>
        </w:rPr>
        <w:t> </w:t>
      </w:r>
      <w:r>
        <w:rPr>
          <w:b/>
          <w:color w:val="2E5395"/>
          <w:sz w:val="22"/>
        </w:rPr>
        <w:t>дуга</w:t>
      </w:r>
      <w:r>
        <w:rPr>
          <w:b/>
          <w:color w:val="2E5395"/>
          <w:spacing w:val="-9"/>
          <w:sz w:val="22"/>
        </w:rPr>
        <w:t> </w:t>
      </w:r>
      <w:r>
        <w:rPr>
          <w:b/>
          <w:color w:val="2E5395"/>
          <w:sz w:val="22"/>
        </w:rPr>
        <w:t>сектора</w:t>
      </w:r>
      <w:r>
        <w:rPr>
          <w:b/>
          <w:color w:val="2E5395"/>
          <w:spacing w:val="-10"/>
          <w:sz w:val="22"/>
        </w:rPr>
        <w:t> </w:t>
      </w:r>
      <w:r>
        <w:rPr>
          <w:b/>
          <w:color w:val="2E5395"/>
          <w:sz w:val="22"/>
        </w:rPr>
        <w:t>државе</w:t>
      </w:r>
      <w:r>
        <w:rPr>
          <w:b/>
          <w:color w:val="2E5395"/>
          <w:spacing w:val="-47"/>
          <w:sz w:val="22"/>
        </w:rPr>
        <w:t> </w:t>
      </w:r>
      <w:r>
        <w:rPr>
          <w:b/>
          <w:color w:val="2E5395"/>
          <w:sz w:val="22"/>
        </w:rPr>
        <w:t>у</w:t>
      </w:r>
      <w:r>
        <w:rPr>
          <w:b/>
          <w:color w:val="2E5395"/>
          <w:spacing w:val="-1"/>
          <w:sz w:val="22"/>
        </w:rPr>
        <w:t> </w:t>
      </w:r>
      <w:r>
        <w:rPr>
          <w:b/>
          <w:color w:val="2E5395"/>
          <w:sz w:val="22"/>
        </w:rPr>
        <w:t>периоду</w:t>
      </w:r>
      <w:r>
        <w:rPr>
          <w:b/>
          <w:color w:val="2E5395"/>
          <w:spacing w:val="-2"/>
          <w:sz w:val="22"/>
        </w:rPr>
        <w:t> </w:t>
      </w:r>
      <w:r>
        <w:rPr>
          <w:b/>
          <w:color w:val="2E5395"/>
          <w:sz w:val="22"/>
        </w:rPr>
        <w:t>2023–2026.</w:t>
      </w:r>
      <w:r>
        <w:rPr>
          <w:b/>
          <w:color w:val="2E5395"/>
          <w:spacing w:val="-1"/>
          <w:sz w:val="22"/>
        </w:rPr>
        <w:t> </w:t>
      </w:r>
      <w:r>
        <w:rPr>
          <w:b/>
          <w:color w:val="2E5395"/>
          <w:sz w:val="22"/>
        </w:rPr>
        <w:t>године</w:t>
      </w:r>
    </w:p>
    <w:p>
      <w:pPr>
        <w:pStyle w:val="BodyText"/>
        <w:spacing w:line="256" w:lineRule="auto" w:before="162"/>
        <w:ind w:left="280" w:right="41"/>
        <w:jc w:val="both"/>
      </w:pPr>
      <w:r>
        <w:rPr>
          <w:color w:val="44536A"/>
        </w:rPr>
        <w:t>Имајући у виду пројектовани примарни резултат</w:t>
      </w:r>
      <w:r>
        <w:rPr>
          <w:color w:val="44536A"/>
          <w:spacing w:val="1"/>
        </w:rPr>
        <w:t> </w:t>
      </w:r>
      <w:r>
        <w:rPr>
          <w:color w:val="44536A"/>
        </w:rPr>
        <w:t>буџета</w:t>
      </w:r>
      <w:r>
        <w:rPr>
          <w:color w:val="44536A"/>
          <w:spacing w:val="5"/>
        </w:rPr>
        <w:t> </w:t>
      </w:r>
      <w:r>
        <w:rPr>
          <w:color w:val="44536A"/>
        </w:rPr>
        <w:t>Републике</w:t>
      </w:r>
      <w:r>
        <w:rPr>
          <w:color w:val="44536A"/>
          <w:spacing w:val="5"/>
        </w:rPr>
        <w:t> </w:t>
      </w:r>
      <w:r>
        <w:rPr>
          <w:color w:val="44536A"/>
        </w:rPr>
        <w:t>Србије</w:t>
      </w:r>
      <w:r>
        <w:rPr>
          <w:color w:val="44536A"/>
          <w:spacing w:val="5"/>
        </w:rPr>
        <w:t> </w:t>
      </w:r>
      <w:r>
        <w:rPr>
          <w:color w:val="44536A"/>
        </w:rPr>
        <w:t>за</w:t>
      </w:r>
      <w:r>
        <w:rPr>
          <w:color w:val="44536A"/>
          <w:spacing w:val="6"/>
        </w:rPr>
        <w:t> </w:t>
      </w:r>
      <w:r>
        <w:rPr>
          <w:color w:val="44536A"/>
        </w:rPr>
        <w:t>период</w:t>
      </w:r>
      <w:r>
        <w:rPr>
          <w:color w:val="44536A"/>
          <w:spacing w:val="4"/>
        </w:rPr>
        <w:t> </w:t>
      </w:r>
      <w:r>
        <w:rPr>
          <w:color w:val="44536A"/>
        </w:rPr>
        <w:t>2023–2026.</w:t>
      </w:r>
    </w:p>
    <w:p>
      <w:pPr>
        <w:pStyle w:val="BodyText"/>
        <w:spacing w:before="11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59" w:lineRule="auto"/>
        <w:ind w:left="280" w:right="559"/>
        <w:jc w:val="both"/>
      </w:pPr>
      <w:r>
        <w:rPr>
          <w:color w:val="44536A"/>
        </w:rPr>
        <w:t>године, укључујући и обим повлачења кредитних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средстава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9"/>
        </w:rPr>
        <w:t> </w:t>
      </w:r>
      <w:r>
        <w:rPr>
          <w:color w:val="44536A"/>
        </w:rPr>
        <w:t>пројектно</w:t>
      </w:r>
      <w:r>
        <w:rPr>
          <w:color w:val="44536A"/>
          <w:spacing w:val="-10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-10"/>
        </w:rPr>
        <w:t> </w:t>
      </w:r>
      <w:r>
        <w:rPr>
          <w:color w:val="44536A"/>
        </w:rPr>
        <w:t>од</w:t>
      </w:r>
      <w:r>
        <w:rPr>
          <w:color w:val="44536A"/>
          <w:spacing w:val="-1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-43"/>
        </w:rPr>
        <w:t> </w:t>
      </w:r>
      <w:r>
        <w:rPr>
          <w:color w:val="44536A"/>
        </w:rPr>
        <w:t>корисника,</w:t>
      </w:r>
      <w:r>
        <w:rPr>
          <w:color w:val="44536A"/>
          <w:spacing w:val="1"/>
        </w:rPr>
        <w:t> </w:t>
      </w:r>
      <w:r>
        <w:rPr>
          <w:color w:val="44536A"/>
        </w:rPr>
        <w:t>ефекте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евру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америчком</w:t>
      </w:r>
      <w:r>
        <w:rPr>
          <w:color w:val="44536A"/>
          <w:spacing w:val="1"/>
        </w:rPr>
        <w:t> </w:t>
      </w:r>
      <w:r>
        <w:rPr>
          <w:color w:val="44536A"/>
        </w:rPr>
        <w:t>долару,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основном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сценарију,</w:t>
      </w:r>
      <w:r>
        <w:rPr>
          <w:color w:val="44536A"/>
          <w:spacing w:val="1"/>
        </w:rPr>
        <w:t> </w:t>
      </w:r>
      <w:r>
        <w:rPr>
          <w:color w:val="44536A"/>
        </w:rPr>
        <w:t>стање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-6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-5"/>
        </w:rPr>
        <w:t> </w:t>
      </w:r>
      <w:r>
        <w:rPr>
          <w:color w:val="44536A"/>
        </w:rPr>
        <w:t>нивоа</w:t>
      </w:r>
      <w:r>
        <w:rPr>
          <w:color w:val="44536A"/>
          <w:spacing w:val="-5"/>
        </w:rPr>
        <w:t> </w:t>
      </w:r>
      <w:r>
        <w:rPr>
          <w:color w:val="44536A"/>
        </w:rPr>
        <w:t>државе</w:t>
      </w:r>
      <w:r>
        <w:rPr>
          <w:color w:val="44536A"/>
          <w:spacing w:val="-6"/>
        </w:rPr>
        <w:t> </w:t>
      </w:r>
      <w:r>
        <w:rPr>
          <w:color w:val="44536A"/>
        </w:rPr>
        <w:t>требало</w:t>
      </w:r>
      <w:r>
        <w:rPr>
          <w:color w:val="44536A"/>
          <w:spacing w:val="-5"/>
        </w:rPr>
        <w:t> </w:t>
      </w:r>
      <w:r>
        <w:rPr>
          <w:color w:val="44536A"/>
        </w:rPr>
        <w:t>би</w:t>
      </w:r>
      <w:r>
        <w:rPr>
          <w:color w:val="44536A"/>
          <w:spacing w:val="-4"/>
        </w:rPr>
        <w:t> </w:t>
      </w:r>
      <w:r>
        <w:rPr>
          <w:color w:val="44536A"/>
        </w:rPr>
        <w:t>да</w:t>
      </w:r>
      <w:r>
        <w:rPr>
          <w:color w:val="44536A"/>
          <w:spacing w:val="-6"/>
        </w:rPr>
        <w:t> </w:t>
      </w:r>
      <w:r>
        <w:rPr>
          <w:color w:val="44536A"/>
        </w:rPr>
        <w:t>буде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нивоу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50,9%</w:t>
      </w:r>
      <w:r>
        <w:rPr>
          <w:color w:val="44536A"/>
          <w:spacing w:val="-1"/>
        </w:rPr>
        <w:t> </w:t>
      </w:r>
      <w:r>
        <w:rPr>
          <w:color w:val="44536A"/>
        </w:rPr>
        <w:t>БДП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крају</w:t>
      </w:r>
      <w:r>
        <w:rPr>
          <w:color w:val="44536A"/>
          <w:spacing w:val="-1"/>
        </w:rPr>
        <w:t> </w:t>
      </w:r>
      <w:r>
        <w:rPr>
          <w:color w:val="44536A"/>
        </w:rPr>
        <w:t>2026.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8"/>
            <w:col w:w="5159"/>
          </w:cols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Heading5"/>
        <w:ind w:right="283"/>
        <w:jc w:val="center"/>
      </w:pPr>
      <w:r>
        <w:rPr>
          <w:color w:val="001F5F"/>
        </w:rPr>
        <w:t>Табела</w:t>
      </w:r>
      <w:r>
        <w:rPr>
          <w:color w:val="001F5F"/>
          <w:spacing w:val="-5"/>
        </w:rPr>
        <w:t> </w:t>
      </w:r>
      <w:r>
        <w:rPr>
          <w:color w:val="001F5F"/>
        </w:rPr>
        <w:t>25.</w:t>
      </w:r>
      <w:r>
        <w:rPr>
          <w:color w:val="001F5F"/>
          <w:spacing w:val="-4"/>
        </w:rPr>
        <w:t> </w:t>
      </w:r>
      <w:r>
        <w:rPr>
          <w:color w:val="001F5F"/>
        </w:rPr>
        <w:t>Основна</w:t>
      </w:r>
      <w:r>
        <w:rPr>
          <w:color w:val="001F5F"/>
          <w:spacing w:val="-3"/>
        </w:rPr>
        <w:t> </w:t>
      </w:r>
      <w:r>
        <w:rPr>
          <w:color w:val="001F5F"/>
        </w:rPr>
        <w:t>пројекција</w:t>
      </w:r>
      <w:r>
        <w:rPr>
          <w:color w:val="001F5F"/>
          <w:spacing w:val="-4"/>
        </w:rPr>
        <w:t> </w:t>
      </w:r>
      <w:r>
        <w:rPr>
          <w:color w:val="001F5F"/>
        </w:rPr>
        <w:t>стања</w:t>
      </w:r>
      <w:r>
        <w:rPr>
          <w:color w:val="001F5F"/>
          <w:spacing w:val="-1"/>
        </w:rPr>
        <w:t> </w:t>
      </w:r>
      <w:r>
        <w:rPr>
          <w:color w:val="001F5F"/>
        </w:rPr>
        <w:t>јавног</w:t>
      </w:r>
      <w:r>
        <w:rPr>
          <w:color w:val="001F5F"/>
          <w:spacing w:val="-6"/>
        </w:rPr>
        <w:t> </w:t>
      </w:r>
      <w:r>
        <w:rPr>
          <w:color w:val="001F5F"/>
        </w:rPr>
        <w:t>дуга</w:t>
      </w:r>
      <w:r>
        <w:rPr>
          <w:color w:val="001F5F"/>
          <w:spacing w:val="1"/>
        </w:rPr>
        <w:t> </w:t>
      </w:r>
      <w:r>
        <w:rPr>
          <w:color w:val="001F5F"/>
        </w:rPr>
        <w:t>сектора</w:t>
      </w:r>
      <w:r>
        <w:rPr>
          <w:color w:val="001F5F"/>
          <w:spacing w:val="-5"/>
        </w:rPr>
        <w:t> </w:t>
      </w:r>
      <w:r>
        <w:rPr>
          <w:color w:val="001F5F"/>
        </w:rPr>
        <w:t>државе</w:t>
      </w:r>
      <w:r>
        <w:rPr>
          <w:color w:val="001F5F"/>
          <w:spacing w:val="-3"/>
        </w:rPr>
        <w:t> </w:t>
      </w:r>
      <w:r>
        <w:rPr>
          <w:color w:val="001F5F"/>
        </w:rPr>
        <w:t>до</w:t>
      </w:r>
      <w:r>
        <w:rPr>
          <w:color w:val="001F5F"/>
          <w:spacing w:val="-4"/>
        </w:rPr>
        <w:t> </w:t>
      </w:r>
      <w:r>
        <w:rPr>
          <w:color w:val="001F5F"/>
        </w:rPr>
        <w:t>2026.</w:t>
      </w:r>
      <w:r>
        <w:rPr>
          <w:color w:val="001F5F"/>
          <w:spacing w:val="-2"/>
        </w:rPr>
        <w:t> </w:t>
      </w:r>
      <w:r>
        <w:rPr>
          <w:color w:val="001F5F"/>
        </w:rPr>
        <w:t>године</w:t>
      </w:r>
    </w:p>
    <w:p>
      <w:pPr>
        <w:pStyle w:val="BodyText"/>
        <w:spacing w:before="6"/>
        <w:rPr>
          <w:b/>
          <w:sz w:val="14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28"/>
        <w:gridCol w:w="1205"/>
        <w:gridCol w:w="1064"/>
        <w:gridCol w:w="1065"/>
        <w:gridCol w:w="914"/>
      </w:tblGrid>
      <w:tr>
        <w:trPr>
          <w:trHeight w:val="261" w:hRule="atLeast"/>
        </w:trPr>
        <w:tc>
          <w:tcPr>
            <w:tcW w:w="5128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5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before="1"/>
              <w:ind w:right="257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2023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1064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before="1"/>
              <w:ind w:left="238" w:right="193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2024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1065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before="1"/>
              <w:ind w:right="25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2025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914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before="1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2026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</w:tr>
      <w:tr>
        <w:trPr>
          <w:trHeight w:val="220" w:hRule="atLeast"/>
        </w:trPr>
        <w:tc>
          <w:tcPr>
            <w:tcW w:w="5128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Јавни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(централни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ниво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власти),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млрд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РСД</w:t>
            </w:r>
          </w:p>
        </w:tc>
        <w:tc>
          <w:tcPr>
            <w:tcW w:w="1205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right="2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4.341,4</w:t>
            </w:r>
          </w:p>
        </w:tc>
        <w:tc>
          <w:tcPr>
            <w:tcW w:w="1064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left="237" w:right="23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4.668,1</w:t>
            </w:r>
          </w:p>
        </w:tc>
        <w:tc>
          <w:tcPr>
            <w:tcW w:w="1065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right="25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4.929,1</w:t>
            </w:r>
          </w:p>
        </w:tc>
        <w:tc>
          <w:tcPr>
            <w:tcW w:w="914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199" w:lineRule="exact" w:before="1"/>
              <w:ind w:right="10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5.165,6</w:t>
            </w:r>
          </w:p>
        </w:tc>
      </w:tr>
      <w:tr>
        <w:trPr>
          <w:trHeight w:val="218" w:hRule="atLeast"/>
        </w:trPr>
        <w:tc>
          <w:tcPr>
            <w:tcW w:w="5128" w:type="dxa"/>
          </w:tcPr>
          <w:p>
            <w:pPr>
              <w:pStyle w:val="TableParagraph"/>
              <w:spacing w:line="198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централне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државе,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205" w:type="dxa"/>
          </w:tcPr>
          <w:p>
            <w:pPr>
              <w:pStyle w:val="TableParagraph"/>
              <w:spacing w:line="198" w:lineRule="exact"/>
              <w:ind w:right="2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53,6%</w:t>
            </w:r>
          </w:p>
        </w:tc>
        <w:tc>
          <w:tcPr>
            <w:tcW w:w="1064" w:type="dxa"/>
          </w:tcPr>
          <w:p>
            <w:pPr>
              <w:pStyle w:val="TableParagraph"/>
              <w:spacing w:line="198" w:lineRule="exact"/>
              <w:ind w:left="238" w:right="13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53,2%</w:t>
            </w:r>
          </w:p>
        </w:tc>
        <w:tc>
          <w:tcPr>
            <w:tcW w:w="1065" w:type="dxa"/>
          </w:tcPr>
          <w:p>
            <w:pPr>
              <w:pStyle w:val="TableParagraph"/>
              <w:spacing w:line="198" w:lineRule="exact"/>
              <w:ind w:right="2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52,1%</w:t>
            </w:r>
          </w:p>
        </w:tc>
        <w:tc>
          <w:tcPr>
            <w:tcW w:w="914" w:type="dxa"/>
          </w:tcPr>
          <w:p>
            <w:pPr>
              <w:pStyle w:val="TableParagraph"/>
              <w:spacing w:line="198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50,9%</w:t>
            </w:r>
          </w:p>
        </w:tc>
      </w:tr>
      <w:tr>
        <w:trPr>
          <w:trHeight w:val="220" w:hRule="atLeast"/>
        </w:trPr>
        <w:tc>
          <w:tcPr>
            <w:tcW w:w="5128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Негарантовани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јединица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локалне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самоуправе*,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205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2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0,7%</w:t>
            </w:r>
          </w:p>
        </w:tc>
        <w:tc>
          <w:tcPr>
            <w:tcW w:w="1064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left="238" w:right="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0,8%</w:t>
            </w:r>
          </w:p>
        </w:tc>
        <w:tc>
          <w:tcPr>
            <w:tcW w:w="1065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256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0,9%</w:t>
            </w:r>
          </w:p>
        </w:tc>
        <w:tc>
          <w:tcPr>
            <w:tcW w:w="914" w:type="dxa"/>
            <w:shd w:val="clear" w:color="auto" w:fill="E7E6E6"/>
          </w:tcPr>
          <w:p>
            <w:pPr>
              <w:pStyle w:val="TableParagraph"/>
              <w:spacing w:line="199" w:lineRule="exact" w:before="1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1,0%</w:t>
            </w:r>
          </w:p>
        </w:tc>
      </w:tr>
      <w:tr>
        <w:trPr>
          <w:trHeight w:val="218" w:hRule="atLeast"/>
        </w:trPr>
        <w:tc>
          <w:tcPr>
            <w:tcW w:w="5128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8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државе,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1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20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8" w:lineRule="exact"/>
              <w:ind w:right="2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54,3%</w:t>
            </w:r>
          </w:p>
        </w:tc>
        <w:tc>
          <w:tcPr>
            <w:tcW w:w="106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8" w:lineRule="exact"/>
              <w:ind w:left="238" w:right="13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54,0%</w:t>
            </w:r>
          </w:p>
        </w:tc>
        <w:tc>
          <w:tcPr>
            <w:tcW w:w="1065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8" w:lineRule="exact"/>
              <w:ind w:right="257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53,0%</w:t>
            </w:r>
          </w:p>
        </w:tc>
        <w:tc>
          <w:tcPr>
            <w:tcW w:w="91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198" w:lineRule="exact"/>
              <w:ind w:right="105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51,9%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pos="415" w:val="left" w:leader="none"/>
        </w:tabs>
        <w:spacing w:line="240" w:lineRule="auto" w:before="1" w:after="0"/>
        <w:ind w:left="414" w:right="0" w:hanging="135"/>
        <w:jc w:val="left"/>
        <w:rPr>
          <w:color w:val="44536A"/>
          <w:sz w:val="18"/>
        </w:rPr>
      </w:pPr>
      <w:r>
        <w:rPr>
          <w:color w:val="44536A"/>
          <w:sz w:val="18"/>
        </w:rPr>
        <w:t>и</w:t>
      </w:r>
      <w:r>
        <w:rPr>
          <w:color w:val="44536A"/>
          <w:spacing w:val="-1"/>
          <w:sz w:val="18"/>
        </w:rPr>
        <w:t> </w:t>
      </w:r>
      <w:r>
        <w:rPr>
          <w:color w:val="44536A"/>
          <w:sz w:val="18"/>
        </w:rPr>
        <w:t>осталог</w:t>
      </w:r>
      <w:r>
        <w:rPr>
          <w:color w:val="44536A"/>
          <w:spacing w:val="-4"/>
          <w:sz w:val="18"/>
        </w:rPr>
        <w:t> </w:t>
      </w:r>
      <w:r>
        <w:rPr>
          <w:color w:val="44536A"/>
          <w:sz w:val="18"/>
        </w:rPr>
        <w:t>сектора</w:t>
      </w:r>
      <w:r>
        <w:rPr>
          <w:color w:val="44536A"/>
          <w:spacing w:val="-2"/>
          <w:sz w:val="18"/>
        </w:rPr>
        <w:t> </w:t>
      </w:r>
      <w:r>
        <w:rPr>
          <w:color w:val="44536A"/>
          <w:sz w:val="18"/>
        </w:rPr>
        <w:t>државе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38"/>
        <w:jc w:val="both"/>
      </w:pPr>
      <w:r>
        <w:rPr>
          <w:color w:val="44536A"/>
        </w:rPr>
        <w:t>На крају 2023. године очекује се да учешће 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износи</w:t>
      </w:r>
      <w:r>
        <w:rPr>
          <w:color w:val="44536A"/>
          <w:spacing w:val="1"/>
        </w:rPr>
        <w:t> </w:t>
      </w:r>
      <w:r>
        <w:rPr>
          <w:color w:val="44536A"/>
        </w:rPr>
        <w:t>54,3%.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наредним годинама се очекује пад рација, који би у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основном</w:t>
      </w:r>
      <w:r>
        <w:rPr>
          <w:color w:val="44536A"/>
          <w:spacing w:val="-8"/>
        </w:rPr>
        <w:t> </w:t>
      </w:r>
      <w:r>
        <w:rPr>
          <w:color w:val="44536A"/>
        </w:rPr>
        <w:t>сценарију</w:t>
      </w:r>
      <w:r>
        <w:rPr>
          <w:color w:val="44536A"/>
          <w:spacing w:val="-6"/>
        </w:rPr>
        <w:t> </w:t>
      </w:r>
      <w:r>
        <w:rPr>
          <w:color w:val="44536A"/>
        </w:rPr>
        <w:t>требало</w:t>
      </w:r>
      <w:r>
        <w:rPr>
          <w:color w:val="44536A"/>
          <w:spacing w:val="-5"/>
        </w:rPr>
        <w:t> </w:t>
      </w:r>
      <w:r>
        <w:rPr>
          <w:color w:val="44536A"/>
        </w:rPr>
        <w:t>на</w:t>
      </w:r>
      <w:r>
        <w:rPr>
          <w:color w:val="44536A"/>
          <w:spacing w:val="-7"/>
        </w:rPr>
        <w:t> </w:t>
      </w:r>
      <w:r>
        <w:rPr>
          <w:color w:val="44536A"/>
        </w:rPr>
        <w:t>крају</w:t>
      </w:r>
      <w:r>
        <w:rPr>
          <w:color w:val="44536A"/>
          <w:spacing w:val="-6"/>
        </w:rPr>
        <w:t> </w:t>
      </w:r>
      <w:r>
        <w:rPr>
          <w:color w:val="44536A"/>
        </w:rPr>
        <w:t>2024.</w:t>
      </w:r>
      <w:r>
        <w:rPr>
          <w:color w:val="44536A"/>
          <w:spacing w:val="-8"/>
        </w:rPr>
        <w:t> </w:t>
      </w:r>
      <w:r>
        <w:rPr>
          <w:color w:val="44536A"/>
        </w:rPr>
        <w:t>године</w:t>
      </w:r>
      <w:r>
        <w:rPr>
          <w:color w:val="44536A"/>
          <w:spacing w:val="-42"/>
        </w:rPr>
        <w:t> </w:t>
      </w:r>
      <w:r>
        <w:rPr>
          <w:color w:val="44536A"/>
        </w:rPr>
        <w:t>да износи 54,0%, на крају 2025. године 53,0%, а на</w:t>
      </w:r>
      <w:r>
        <w:rPr>
          <w:color w:val="44536A"/>
          <w:spacing w:val="-43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51,9%.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датом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очекује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реализација</w:t>
      </w:r>
      <w:r>
        <w:rPr>
          <w:color w:val="44536A"/>
          <w:spacing w:val="1"/>
        </w:rPr>
        <w:t> </w:t>
      </w:r>
      <w:r>
        <w:rPr>
          <w:color w:val="44536A"/>
        </w:rPr>
        <w:t>великих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инфраструктурних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 који ће бити финансирани углавном из</w:t>
      </w:r>
      <w:r>
        <w:rPr>
          <w:color w:val="44536A"/>
          <w:spacing w:val="1"/>
        </w:rPr>
        <w:t> </w:t>
      </w:r>
      <w:r>
        <w:rPr>
          <w:color w:val="44536A"/>
        </w:rPr>
        <w:t>пројектних</w:t>
      </w:r>
      <w:r>
        <w:rPr>
          <w:color w:val="44536A"/>
          <w:spacing w:val="1"/>
        </w:rPr>
        <w:t> </w:t>
      </w:r>
      <w:r>
        <w:rPr>
          <w:color w:val="44536A"/>
        </w:rPr>
        <w:t>зајмова,</w:t>
      </w:r>
      <w:r>
        <w:rPr>
          <w:color w:val="44536A"/>
          <w:spacing w:val="1"/>
        </w:rPr>
        <w:t> </w:t>
      </w:r>
      <w:r>
        <w:rPr>
          <w:color w:val="44536A"/>
        </w:rPr>
        <w:t>те</w:t>
      </w:r>
      <w:r>
        <w:rPr>
          <w:color w:val="44536A"/>
          <w:spacing w:val="1"/>
        </w:rPr>
        <w:t> </w:t>
      </w:r>
      <w:r>
        <w:rPr>
          <w:color w:val="44536A"/>
        </w:rPr>
        <w:t>њихова</w:t>
      </w:r>
      <w:r>
        <w:rPr>
          <w:color w:val="44536A"/>
          <w:spacing w:val="1"/>
        </w:rPr>
        <w:t> </w:t>
      </w:r>
      <w:r>
        <w:rPr>
          <w:color w:val="44536A"/>
        </w:rPr>
        <w:t>интензивнија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реализација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односу</w:t>
      </w:r>
      <w:r>
        <w:rPr>
          <w:color w:val="44536A"/>
          <w:spacing w:val="-3"/>
        </w:rPr>
        <w:t> </w:t>
      </w:r>
      <w:r>
        <w:rPr>
          <w:color w:val="44536A"/>
        </w:rPr>
        <w:t>на</w:t>
      </w:r>
      <w:r>
        <w:rPr>
          <w:color w:val="44536A"/>
          <w:spacing w:val="-5"/>
        </w:rPr>
        <w:t> </w:t>
      </w:r>
      <w:r>
        <w:rPr>
          <w:color w:val="44536A"/>
        </w:rPr>
        <w:t>претходни</w:t>
      </w:r>
      <w:r>
        <w:rPr>
          <w:color w:val="44536A"/>
          <w:spacing w:val="-3"/>
        </w:rPr>
        <w:t> </w:t>
      </w:r>
      <w:r>
        <w:rPr>
          <w:color w:val="44536A"/>
        </w:rPr>
        <w:t>период.</w:t>
      </w:r>
      <w:r>
        <w:rPr>
          <w:color w:val="44536A"/>
          <w:spacing w:val="-5"/>
        </w:rPr>
        <w:t> </w:t>
      </w:r>
      <w:r>
        <w:rPr>
          <w:color w:val="44536A"/>
        </w:rPr>
        <w:t>Ово</w:t>
      </w:r>
      <w:r>
        <w:rPr>
          <w:color w:val="44536A"/>
          <w:spacing w:val="-5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управо једна од тачака где се може видети јасна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координација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фискалних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развојних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циљева.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Води</w:t>
      </w:r>
      <w:r>
        <w:rPr>
          <w:color w:val="44536A"/>
          <w:spacing w:val="-43"/>
        </w:rPr>
        <w:t> </w:t>
      </w:r>
      <w:r>
        <w:rPr>
          <w:color w:val="44536A"/>
        </w:rPr>
        <w:t>се рачуна о одрживости јавног дуга и постепеном</w:t>
      </w:r>
      <w:r>
        <w:rPr>
          <w:color w:val="44536A"/>
          <w:spacing w:val="1"/>
        </w:rPr>
        <w:t> </w:t>
      </w:r>
      <w:r>
        <w:rPr>
          <w:color w:val="44536A"/>
        </w:rPr>
        <w:t>паду</w:t>
      </w:r>
      <w:r>
        <w:rPr>
          <w:color w:val="44536A"/>
          <w:spacing w:val="1"/>
        </w:rPr>
        <w:t> </w:t>
      </w:r>
      <w:r>
        <w:rPr>
          <w:color w:val="44536A"/>
        </w:rPr>
        <w:t>његовог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истовремено</w:t>
      </w:r>
      <w:r>
        <w:rPr>
          <w:color w:val="44536A"/>
          <w:spacing w:val="1"/>
        </w:rPr>
        <w:t> </w:t>
      </w:r>
      <w:r>
        <w:rPr>
          <w:color w:val="44536A"/>
        </w:rPr>
        <w:t>коришћење</w:t>
      </w:r>
      <w:r>
        <w:rPr>
          <w:color w:val="44536A"/>
          <w:spacing w:val="1"/>
        </w:rPr>
        <w:t> </w:t>
      </w:r>
      <w:r>
        <w:rPr>
          <w:color w:val="44536A"/>
        </w:rPr>
        <w:t>новог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побољшање</w:t>
      </w:r>
      <w:r>
        <w:rPr>
          <w:color w:val="44536A"/>
          <w:spacing w:val="1"/>
        </w:rPr>
        <w:t> </w:t>
      </w:r>
      <w:r>
        <w:rPr>
          <w:color w:val="44536A"/>
          <w:spacing w:val="-3"/>
        </w:rPr>
        <w:t>инфраструктурних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услова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који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доводе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до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раста</w:t>
      </w:r>
      <w:r>
        <w:rPr>
          <w:color w:val="44536A"/>
          <w:spacing w:val="-13"/>
        </w:rPr>
        <w:t> </w:t>
      </w:r>
      <w:r>
        <w:rPr>
          <w:color w:val="44536A"/>
          <w:spacing w:val="-2"/>
        </w:rPr>
        <w:t>БДП,</w:t>
      </w:r>
      <w:r>
        <w:rPr>
          <w:color w:val="44536A"/>
          <w:spacing w:val="-43"/>
        </w:rPr>
        <w:t> </w:t>
      </w:r>
      <w:r>
        <w:rPr>
          <w:color w:val="44536A"/>
          <w:spacing w:val="-3"/>
        </w:rPr>
        <w:t>животног</w:t>
      </w:r>
      <w:r>
        <w:rPr>
          <w:color w:val="44536A"/>
          <w:spacing w:val="-14"/>
        </w:rPr>
        <w:t> </w:t>
      </w:r>
      <w:r>
        <w:rPr>
          <w:color w:val="44536A"/>
          <w:spacing w:val="-3"/>
        </w:rPr>
        <w:t>стандарда</w:t>
      </w:r>
      <w:r>
        <w:rPr>
          <w:color w:val="44536A"/>
          <w:spacing w:val="-14"/>
        </w:rPr>
        <w:t> </w:t>
      </w:r>
      <w:r>
        <w:rPr>
          <w:color w:val="44536A"/>
          <w:spacing w:val="-3"/>
        </w:rPr>
        <w:t>и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нових</w:t>
      </w:r>
      <w:r>
        <w:rPr>
          <w:color w:val="44536A"/>
          <w:spacing w:val="-12"/>
        </w:rPr>
        <w:t> </w:t>
      </w:r>
      <w:r>
        <w:rPr>
          <w:color w:val="44536A"/>
          <w:spacing w:val="-2"/>
        </w:rPr>
        <w:t>инвестиција.</w:t>
      </w:r>
      <w:r>
        <w:rPr>
          <w:color w:val="44536A"/>
          <w:spacing w:val="-14"/>
        </w:rPr>
        <w:t> </w:t>
      </w:r>
      <w:r>
        <w:rPr>
          <w:color w:val="44536A"/>
          <w:spacing w:val="-2"/>
        </w:rPr>
        <w:t>Предвиђа</w:t>
      </w:r>
      <w:r>
        <w:rPr>
          <w:color w:val="44536A"/>
          <w:spacing w:val="-43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негарантовани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јединица</w:t>
      </w:r>
      <w:r>
        <w:rPr>
          <w:color w:val="44536A"/>
          <w:spacing w:val="1"/>
        </w:rPr>
        <w:t> </w:t>
      </w:r>
      <w:r>
        <w:rPr>
          <w:color w:val="44536A"/>
        </w:rPr>
        <w:t>локалне</w:t>
      </w:r>
      <w:r>
        <w:rPr>
          <w:color w:val="44536A"/>
          <w:spacing w:val="1"/>
        </w:rPr>
        <w:t> </w:t>
      </w:r>
      <w:r>
        <w:rPr>
          <w:color w:val="44536A"/>
        </w:rPr>
        <w:t>самоуправе и осталог сектора државе у наредном</w:t>
      </w:r>
      <w:r>
        <w:rPr>
          <w:color w:val="44536A"/>
          <w:spacing w:val="-43"/>
        </w:rPr>
        <w:t> </w:t>
      </w:r>
      <w:r>
        <w:rPr>
          <w:color w:val="44536A"/>
        </w:rPr>
        <w:t>периоду бити на релативно стабилном нивоу од</w:t>
      </w:r>
      <w:r>
        <w:rPr>
          <w:color w:val="44536A"/>
          <w:spacing w:val="1"/>
        </w:rPr>
        <w:t> </w:t>
      </w:r>
      <w:r>
        <w:rPr>
          <w:color w:val="44536A"/>
        </w:rPr>
        <w:t>0,7%</w:t>
      </w:r>
      <w:r>
        <w:rPr>
          <w:color w:val="44536A"/>
          <w:spacing w:val="-7"/>
        </w:rPr>
        <w:t> </w:t>
      </w:r>
      <w:r>
        <w:rPr>
          <w:color w:val="44536A"/>
        </w:rPr>
        <w:t>до</w:t>
      </w:r>
      <w:r>
        <w:rPr>
          <w:color w:val="44536A"/>
          <w:spacing w:val="-3"/>
        </w:rPr>
        <w:t> </w:t>
      </w:r>
      <w:r>
        <w:rPr>
          <w:color w:val="44536A"/>
        </w:rPr>
        <w:t>1,0%</w:t>
      </w:r>
      <w:r>
        <w:rPr>
          <w:color w:val="44536A"/>
          <w:spacing w:val="-7"/>
        </w:rPr>
        <w:t> </w:t>
      </w:r>
      <w:r>
        <w:rPr>
          <w:color w:val="44536A"/>
        </w:rPr>
        <w:t>БДП.</w:t>
      </w:r>
    </w:p>
    <w:p>
      <w:pPr>
        <w:pStyle w:val="Heading4"/>
        <w:spacing w:before="154"/>
      </w:pPr>
      <w:r>
        <w:rPr>
          <w:color w:val="2E5395"/>
        </w:rPr>
        <w:t>Принципи</w:t>
      </w:r>
      <w:r>
        <w:rPr>
          <w:color w:val="2E5395"/>
          <w:spacing w:val="-3"/>
        </w:rPr>
        <w:t> </w:t>
      </w:r>
      <w:r>
        <w:rPr>
          <w:color w:val="2E5395"/>
        </w:rPr>
        <w:t>управљања</w:t>
      </w:r>
      <w:r>
        <w:rPr>
          <w:color w:val="2E5395"/>
          <w:spacing w:val="-3"/>
        </w:rPr>
        <w:t> </w:t>
      </w:r>
      <w:r>
        <w:rPr>
          <w:color w:val="2E5395"/>
        </w:rPr>
        <w:t>јавним</w:t>
      </w:r>
      <w:r>
        <w:rPr>
          <w:color w:val="2E5395"/>
          <w:spacing w:val="-5"/>
        </w:rPr>
        <w:t> </w:t>
      </w:r>
      <w:r>
        <w:rPr>
          <w:color w:val="2E5395"/>
        </w:rPr>
        <w:t>дугом</w:t>
      </w:r>
    </w:p>
    <w:p>
      <w:pPr>
        <w:pStyle w:val="BodyText"/>
        <w:spacing w:line="259" w:lineRule="auto" w:before="180"/>
        <w:ind w:left="280" w:right="43"/>
        <w:jc w:val="both"/>
      </w:pP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Закону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јавном</w:t>
      </w:r>
      <w:r>
        <w:rPr>
          <w:color w:val="44536A"/>
          <w:spacing w:val="1"/>
        </w:rPr>
        <w:t> </w:t>
      </w:r>
      <w:r>
        <w:rPr>
          <w:color w:val="44536A"/>
        </w:rPr>
        <w:t>дугу,</w:t>
      </w:r>
      <w:r>
        <w:rPr>
          <w:color w:val="44536A"/>
          <w:spacing w:val="1"/>
        </w:rPr>
        <w:t> </w:t>
      </w:r>
      <w:r>
        <w:rPr>
          <w:color w:val="44536A"/>
        </w:rPr>
        <w:t>примарни</w:t>
      </w:r>
      <w:r>
        <w:rPr>
          <w:color w:val="44536A"/>
          <w:spacing w:val="1"/>
        </w:rPr>
        <w:t> </w:t>
      </w:r>
      <w:r>
        <w:rPr>
          <w:color w:val="44536A"/>
        </w:rPr>
        <w:t>циљ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управљања</w:t>
      </w:r>
      <w:r>
        <w:rPr>
          <w:color w:val="44536A"/>
          <w:spacing w:val="1"/>
        </w:rPr>
        <w:t> </w:t>
      </w:r>
      <w:r>
        <w:rPr>
          <w:color w:val="44536A"/>
        </w:rPr>
        <w:t>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обезбеђивање</w:t>
      </w:r>
      <w:r>
        <w:rPr>
          <w:color w:val="44536A"/>
          <w:spacing w:val="1"/>
        </w:rPr>
        <w:t> </w:t>
      </w:r>
      <w:r>
        <w:rPr>
          <w:color w:val="44536A"/>
        </w:rPr>
        <w:t>средстава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редовно</w:t>
      </w:r>
      <w:r>
        <w:rPr>
          <w:color w:val="44536A"/>
          <w:spacing w:val="1"/>
        </w:rPr>
        <w:t> </w:t>
      </w:r>
      <w:r>
        <w:rPr>
          <w:color w:val="44536A"/>
        </w:rPr>
        <w:t>сервисирање</w:t>
      </w:r>
      <w:r>
        <w:rPr>
          <w:color w:val="44536A"/>
          <w:spacing w:val="1"/>
        </w:rPr>
        <w:t> </w:t>
      </w:r>
      <w:r>
        <w:rPr>
          <w:color w:val="44536A"/>
        </w:rPr>
        <w:t>буџетских</w:t>
      </w:r>
      <w:r>
        <w:rPr>
          <w:color w:val="44536A"/>
          <w:spacing w:val="1"/>
        </w:rPr>
        <w:t> </w:t>
      </w:r>
      <w:r>
        <w:rPr>
          <w:color w:val="44536A"/>
        </w:rPr>
        <w:t>потреба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најповољнијим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трошковима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уз</w:t>
      </w:r>
      <w:r>
        <w:rPr>
          <w:color w:val="44536A"/>
          <w:spacing w:val="1"/>
        </w:rPr>
        <w:t> </w:t>
      </w:r>
      <w:r>
        <w:rPr>
          <w:color w:val="44536A"/>
        </w:rPr>
        <w:t>прихватљив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ризика.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основу тога, Стратегија управљања јавним дугом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дефинише</w:t>
      </w:r>
      <w:r>
        <w:rPr>
          <w:color w:val="44536A"/>
          <w:spacing w:val="1"/>
        </w:rPr>
        <w:t> </w:t>
      </w:r>
      <w:r>
        <w:rPr>
          <w:color w:val="44536A"/>
        </w:rPr>
        <w:t>следеће</w:t>
      </w:r>
      <w:r>
        <w:rPr>
          <w:color w:val="44536A"/>
          <w:spacing w:val="1"/>
        </w:rPr>
        <w:t> </w:t>
      </w:r>
      <w:r>
        <w:rPr>
          <w:color w:val="44536A"/>
        </w:rPr>
        <w:t>опште</w:t>
      </w:r>
      <w:r>
        <w:rPr>
          <w:color w:val="44536A"/>
          <w:spacing w:val="1"/>
        </w:rPr>
        <w:t> </w:t>
      </w:r>
      <w:r>
        <w:rPr>
          <w:color w:val="44536A"/>
        </w:rPr>
        <w:t>циљеве</w:t>
      </w:r>
      <w:r>
        <w:rPr>
          <w:color w:val="44536A"/>
          <w:spacing w:val="-2"/>
        </w:rPr>
        <w:t> </w:t>
      </w:r>
      <w:r>
        <w:rPr>
          <w:color w:val="44536A"/>
        </w:rPr>
        <w:t>и принципе:</w:t>
      </w:r>
    </w:p>
    <w:p>
      <w:pPr>
        <w:pStyle w:val="ListParagraph"/>
        <w:numPr>
          <w:ilvl w:val="0"/>
          <w:numId w:val="9"/>
        </w:numPr>
        <w:tabs>
          <w:tab w:pos="494" w:val="left" w:leader="none"/>
        </w:tabs>
        <w:spacing w:line="256" w:lineRule="auto" w:before="159" w:after="0"/>
        <w:ind w:left="280" w:right="46" w:firstLine="0"/>
        <w:jc w:val="both"/>
        <w:rPr>
          <w:sz w:val="20"/>
        </w:rPr>
      </w:pPr>
      <w:r>
        <w:rPr>
          <w:color w:val="44536A"/>
          <w:sz w:val="20"/>
        </w:rPr>
        <w:t>Осигурати финансирање фискалног дефицита 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редовно сервисирање обавеза по основу јавног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Србије;</w:t>
      </w:r>
    </w:p>
    <w:p>
      <w:pPr>
        <w:pStyle w:val="ListParagraph"/>
        <w:numPr>
          <w:ilvl w:val="0"/>
          <w:numId w:val="9"/>
        </w:numPr>
        <w:tabs>
          <w:tab w:pos="483" w:val="left" w:leader="none"/>
        </w:tabs>
        <w:spacing w:line="259" w:lineRule="auto" w:before="167" w:after="0"/>
        <w:ind w:left="280" w:right="38" w:firstLine="0"/>
        <w:jc w:val="both"/>
        <w:rPr>
          <w:sz w:val="20"/>
        </w:rPr>
      </w:pPr>
      <w:r>
        <w:rPr>
          <w:color w:val="44536A"/>
          <w:sz w:val="20"/>
        </w:rPr>
        <w:t>Дефинисати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прихватљив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ниво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ризика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треба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буде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одређен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условима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циљане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структуре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портфолија дуга у смислу валутне структуре дуга,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структуре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каматних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стопа,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структуре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рочности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структуре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према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инструментима;</w:t>
      </w:r>
    </w:p>
    <w:p>
      <w:pPr>
        <w:pStyle w:val="ListParagraph"/>
        <w:numPr>
          <w:ilvl w:val="0"/>
          <w:numId w:val="9"/>
        </w:numPr>
        <w:tabs>
          <w:tab w:pos="497" w:val="left" w:leader="none"/>
        </w:tabs>
        <w:spacing w:line="259" w:lineRule="auto" w:before="158" w:after="0"/>
        <w:ind w:left="280" w:right="43" w:firstLine="0"/>
        <w:jc w:val="both"/>
        <w:rPr>
          <w:sz w:val="20"/>
        </w:rPr>
      </w:pPr>
      <w:r>
        <w:rPr>
          <w:color w:val="44536A"/>
          <w:sz w:val="20"/>
        </w:rPr>
        <w:t>Наставити развој тржишта државних хартија 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вредности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емитују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тржишту,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што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помогло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смањењу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трошкова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задуживања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року;</w:t>
      </w:r>
    </w:p>
    <w:p>
      <w:pPr>
        <w:pStyle w:val="ListParagraph"/>
        <w:numPr>
          <w:ilvl w:val="0"/>
          <w:numId w:val="9"/>
        </w:numPr>
        <w:tabs>
          <w:tab w:pos="562" w:val="left" w:leader="none"/>
        </w:tabs>
        <w:spacing w:line="256" w:lineRule="auto" w:before="60" w:after="0"/>
        <w:ind w:left="280" w:right="560" w:firstLine="0"/>
        <w:jc w:val="left"/>
        <w:rPr>
          <w:sz w:val="20"/>
        </w:rPr>
      </w:pPr>
      <w:r>
        <w:rPr>
          <w:color w:val="44536A"/>
          <w:spacing w:val="-1"/>
          <w:w w:val="99"/>
          <w:sz w:val="20"/>
        </w:rPr>
        <w:br w:type="column"/>
      </w:r>
      <w:r>
        <w:rPr>
          <w:color w:val="44536A"/>
          <w:sz w:val="20"/>
        </w:rPr>
        <w:t>Омогућити</w:t>
      </w:r>
      <w:r>
        <w:rPr>
          <w:color w:val="44536A"/>
          <w:spacing w:val="23"/>
          <w:sz w:val="20"/>
        </w:rPr>
        <w:t> </w:t>
      </w:r>
      <w:r>
        <w:rPr>
          <w:color w:val="44536A"/>
          <w:sz w:val="20"/>
        </w:rPr>
        <w:t>транспарентност</w:t>
      </w:r>
      <w:r>
        <w:rPr>
          <w:color w:val="44536A"/>
          <w:spacing w:val="23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23"/>
          <w:sz w:val="20"/>
        </w:rPr>
        <w:t> </w:t>
      </w:r>
      <w:r>
        <w:rPr>
          <w:color w:val="44536A"/>
          <w:sz w:val="20"/>
        </w:rPr>
        <w:t>предвидивост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процеса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задуживања.</w:t>
      </w:r>
    </w:p>
    <w:p>
      <w:pPr>
        <w:pStyle w:val="BodyText"/>
        <w:spacing w:line="259" w:lineRule="auto" w:before="163"/>
        <w:ind w:left="280" w:right="559"/>
        <w:jc w:val="both"/>
      </w:pPr>
      <w:r>
        <w:rPr>
          <w:color w:val="44536A"/>
        </w:rPr>
        <w:t>Стратегија управљања јавним дугом конзистентна</w:t>
      </w:r>
      <w:r>
        <w:rPr>
          <w:color w:val="44536A"/>
          <w:spacing w:val="-43"/>
        </w:rPr>
        <w:t> </w:t>
      </w:r>
      <w:r>
        <w:rPr>
          <w:color w:val="44536A"/>
        </w:rPr>
        <w:t>је са општим средњорочним макроекономским 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-1"/>
        </w:rPr>
        <w:t> </w:t>
      </w:r>
      <w:r>
        <w:rPr>
          <w:color w:val="44536A"/>
        </w:rPr>
        <w:t>оквиром.</w:t>
      </w:r>
    </w:p>
    <w:p>
      <w:pPr>
        <w:pStyle w:val="BodyText"/>
        <w:spacing w:line="259" w:lineRule="auto" w:before="160"/>
        <w:ind w:left="280" w:right="555"/>
        <w:jc w:val="both"/>
      </w:pPr>
      <w:r>
        <w:rPr>
          <w:color w:val="44536A"/>
        </w:rPr>
        <w:t>Стратегија управљања јавним дугом у наредном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средњорочном периоду базира се на финансирању</w:t>
      </w:r>
      <w:r>
        <w:rPr>
          <w:color w:val="44536A"/>
          <w:spacing w:val="1"/>
          <w:w w:val="95"/>
        </w:rPr>
        <w:t> </w:t>
      </w:r>
      <w:r>
        <w:rPr>
          <w:color w:val="44536A"/>
          <w:spacing w:val="-2"/>
        </w:rPr>
        <w:t>дефицита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и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главнице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дуга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буџета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Републике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Србије</w:t>
      </w:r>
      <w:r>
        <w:rPr>
          <w:color w:val="44536A"/>
          <w:spacing w:val="-43"/>
        </w:rPr>
        <w:t> </w:t>
      </w:r>
      <w:r>
        <w:rPr>
          <w:color w:val="44536A"/>
        </w:rPr>
        <w:t>путем емисија државних хартија од вредности 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-5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4"/>
        </w:rPr>
        <w:t> </w:t>
      </w:r>
      <w:r>
        <w:rPr>
          <w:color w:val="44536A"/>
        </w:rPr>
        <w:t>тржишту</w:t>
      </w:r>
      <w:r>
        <w:rPr>
          <w:color w:val="44536A"/>
          <w:spacing w:val="-6"/>
        </w:rPr>
        <w:t> </w:t>
      </w:r>
      <w:r>
        <w:rPr>
          <w:color w:val="44536A"/>
        </w:rPr>
        <w:t>капитала</w:t>
      </w:r>
      <w:r>
        <w:rPr>
          <w:color w:val="44536A"/>
          <w:spacing w:val="-4"/>
        </w:rPr>
        <w:t> </w:t>
      </w:r>
      <w:r>
        <w:rPr>
          <w:color w:val="44536A"/>
        </w:rPr>
        <w:t>како</w:t>
      </w:r>
      <w:r>
        <w:rPr>
          <w:color w:val="44536A"/>
          <w:spacing w:val="-43"/>
        </w:rPr>
        <w:t> </w:t>
      </w:r>
      <w:r>
        <w:rPr>
          <w:color w:val="44536A"/>
        </w:rPr>
        <w:t>би било испуњено редовно сервисирање обавеза.</w:t>
      </w:r>
      <w:r>
        <w:rPr>
          <w:color w:val="44536A"/>
          <w:spacing w:val="-43"/>
        </w:rPr>
        <w:t> </w:t>
      </w:r>
      <w:r>
        <w:rPr>
          <w:color w:val="44536A"/>
        </w:rPr>
        <w:t>Флексибилност ће се огледати у домену избора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тржишта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на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коме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ће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се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вршити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задуживање,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валуте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 и инструмената финансирања. Избор</w:t>
      </w:r>
      <w:r>
        <w:rPr>
          <w:color w:val="44536A"/>
          <w:spacing w:val="-43"/>
        </w:rPr>
        <w:t> </w:t>
      </w:r>
      <w:r>
        <w:rPr>
          <w:color w:val="44536A"/>
        </w:rPr>
        <w:t>структуре</w:t>
      </w:r>
      <w:r>
        <w:rPr>
          <w:color w:val="44536A"/>
          <w:spacing w:val="-3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-4"/>
        </w:rPr>
        <w:t> </w:t>
      </w:r>
      <w:r>
        <w:rPr>
          <w:color w:val="44536A"/>
        </w:rPr>
        <w:t>узимаће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обзир</w:t>
      </w:r>
      <w:r>
        <w:rPr>
          <w:color w:val="44536A"/>
          <w:spacing w:val="-3"/>
        </w:rPr>
        <w:t> </w:t>
      </w:r>
      <w:r>
        <w:rPr>
          <w:color w:val="44536A"/>
        </w:rPr>
        <w:t>тренутно</w:t>
      </w:r>
      <w:r>
        <w:rPr>
          <w:color w:val="44536A"/>
          <w:spacing w:val="-43"/>
        </w:rPr>
        <w:t> </w:t>
      </w:r>
      <w:r>
        <w:rPr>
          <w:color w:val="44536A"/>
        </w:rPr>
        <w:t>стање и тренд развоја домаћег и међународног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финансијског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(ниво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стопа,</w:t>
      </w:r>
      <w:r>
        <w:rPr>
          <w:color w:val="44536A"/>
          <w:spacing w:val="1"/>
        </w:rPr>
        <w:t> </w:t>
      </w:r>
      <w:r>
        <w:rPr>
          <w:color w:val="44536A"/>
        </w:rPr>
        <w:t>премије ризика, криву приноса, девизне курсеве</w:t>
      </w:r>
      <w:r>
        <w:rPr>
          <w:color w:val="44536A"/>
          <w:spacing w:val="1"/>
        </w:rPr>
        <w:t> </w:t>
      </w:r>
      <w:r>
        <w:rPr>
          <w:color w:val="44536A"/>
        </w:rPr>
        <w:t>референтних</w:t>
      </w:r>
      <w:r>
        <w:rPr>
          <w:color w:val="44536A"/>
          <w:spacing w:val="1"/>
        </w:rPr>
        <w:t> </w:t>
      </w:r>
      <w:r>
        <w:rPr>
          <w:color w:val="44536A"/>
        </w:rPr>
        <w:t>валута)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прихватљив</w:t>
      </w:r>
      <w:r>
        <w:rPr>
          <w:color w:val="44536A"/>
          <w:spacing w:val="1"/>
        </w:rPr>
        <w:t> </w:t>
      </w:r>
      <w:r>
        <w:rPr>
          <w:color w:val="44536A"/>
        </w:rPr>
        <w:t>ниво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изложености</w:t>
      </w:r>
      <w:r>
        <w:rPr>
          <w:color w:val="44536A"/>
          <w:spacing w:val="-8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-6"/>
        </w:rPr>
        <w:t> </w:t>
      </w:r>
      <w:r>
        <w:rPr>
          <w:color w:val="44536A"/>
        </w:rPr>
        <w:t>ризицима.</w:t>
      </w:r>
    </w:p>
    <w:p>
      <w:pPr>
        <w:pStyle w:val="BodyText"/>
        <w:spacing w:line="259" w:lineRule="auto" w:before="159"/>
        <w:ind w:left="280" w:right="557"/>
        <w:jc w:val="both"/>
      </w:pPr>
      <w:r>
        <w:rPr>
          <w:color w:val="44536A"/>
        </w:rPr>
        <w:t>Циљ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наредном</w:t>
      </w:r>
      <w:r>
        <w:rPr>
          <w:color w:val="44536A"/>
          <w:spacing w:val="1"/>
        </w:rPr>
        <w:t> </w:t>
      </w:r>
      <w:r>
        <w:rPr>
          <w:color w:val="44536A"/>
        </w:rPr>
        <w:t>дугорочном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обавља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1"/>
        </w:rPr>
        <w:t> </w:t>
      </w:r>
      <w:r>
        <w:rPr>
          <w:color w:val="44536A"/>
        </w:rPr>
        <w:t>емитовањем</w:t>
      </w:r>
      <w:r>
        <w:rPr>
          <w:color w:val="44536A"/>
          <w:spacing w:val="1"/>
        </w:rPr>
        <w:t> </w:t>
      </w:r>
      <w:r>
        <w:rPr>
          <w:color w:val="44536A"/>
        </w:rPr>
        <w:t>динарских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-43"/>
        </w:rPr>
        <w:t> </w:t>
      </w:r>
      <w:r>
        <w:rPr>
          <w:color w:val="44536A"/>
        </w:rPr>
        <w:t>тржишту.</w:t>
      </w:r>
      <w:r>
        <w:rPr>
          <w:color w:val="44536A"/>
          <w:spacing w:val="-7"/>
        </w:rPr>
        <w:t> </w:t>
      </w:r>
      <w:r>
        <w:rPr>
          <w:color w:val="44536A"/>
        </w:rPr>
        <w:t>Део</w:t>
      </w:r>
      <w:r>
        <w:rPr>
          <w:color w:val="44536A"/>
          <w:spacing w:val="-6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-5"/>
        </w:rPr>
        <w:t> </w:t>
      </w:r>
      <w:r>
        <w:rPr>
          <w:color w:val="44536A"/>
        </w:rPr>
        <w:t>може</w:t>
      </w:r>
      <w:r>
        <w:rPr>
          <w:color w:val="44536A"/>
          <w:spacing w:val="-7"/>
        </w:rPr>
        <w:t> </w:t>
      </w:r>
      <w:r>
        <w:rPr>
          <w:color w:val="44536A"/>
        </w:rPr>
        <w:t>бити</w:t>
      </w:r>
      <w:r>
        <w:rPr>
          <w:color w:val="44536A"/>
          <w:spacing w:val="-8"/>
        </w:rPr>
        <w:t> </w:t>
      </w:r>
      <w:r>
        <w:rPr>
          <w:color w:val="44536A"/>
        </w:rPr>
        <w:t>обезбеђен</w:t>
      </w:r>
      <w:r>
        <w:rPr>
          <w:color w:val="44536A"/>
          <w:spacing w:val="-42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средњорочном</w:t>
      </w:r>
      <w:r>
        <w:rPr>
          <w:color w:val="44536A"/>
          <w:spacing w:val="1"/>
        </w:rPr>
        <w:t> </w:t>
      </w:r>
      <w:r>
        <w:rPr>
          <w:color w:val="44536A"/>
        </w:rPr>
        <w:t>периоду.</w:t>
      </w:r>
      <w:r>
        <w:rPr>
          <w:color w:val="44536A"/>
          <w:spacing w:val="1"/>
        </w:rPr>
        <w:t> </w:t>
      </w:r>
      <w:r>
        <w:rPr>
          <w:color w:val="44536A"/>
        </w:rPr>
        <w:t>Успостављање</w:t>
      </w:r>
      <w:r>
        <w:rPr>
          <w:color w:val="44536A"/>
          <w:spacing w:val="1"/>
        </w:rPr>
        <w:t> </w:t>
      </w:r>
      <w:r>
        <w:rPr>
          <w:i/>
          <w:color w:val="44536A"/>
        </w:rPr>
        <w:t>GMTN</w:t>
      </w:r>
      <w:r>
        <w:rPr>
          <w:i/>
          <w:color w:val="44536A"/>
          <w:spacing w:val="1"/>
        </w:rPr>
        <w:t> </w:t>
      </w:r>
      <w:r>
        <w:rPr>
          <w:color w:val="44536A"/>
        </w:rPr>
        <w:t>програма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омогућило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флексибилност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избору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бржи</w:t>
      </w:r>
      <w:r>
        <w:rPr>
          <w:color w:val="44536A"/>
          <w:spacing w:val="1"/>
        </w:rPr>
        <w:t> </w:t>
      </w:r>
      <w:r>
        <w:rPr>
          <w:color w:val="44536A"/>
        </w:rPr>
        <w:t>приступ</w:t>
      </w:r>
      <w:r>
        <w:rPr>
          <w:color w:val="44536A"/>
          <w:spacing w:val="-10"/>
        </w:rPr>
        <w:t> </w:t>
      </w:r>
      <w:r>
        <w:rPr>
          <w:color w:val="44536A"/>
        </w:rPr>
        <w:t>финансирању</w:t>
      </w:r>
      <w:r>
        <w:rPr>
          <w:color w:val="44536A"/>
          <w:spacing w:val="-6"/>
        </w:rPr>
        <w:t> </w:t>
      </w:r>
      <w:r>
        <w:rPr>
          <w:color w:val="44536A"/>
        </w:rPr>
        <w:t>на</w:t>
      </w:r>
      <w:r>
        <w:rPr>
          <w:color w:val="44536A"/>
          <w:spacing w:val="-9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7"/>
        </w:rPr>
        <w:t> </w:t>
      </w:r>
      <w:r>
        <w:rPr>
          <w:color w:val="44536A"/>
        </w:rPr>
        <w:t>тржишту.</w:t>
      </w:r>
    </w:p>
    <w:p>
      <w:pPr>
        <w:pStyle w:val="BodyText"/>
        <w:spacing w:line="259" w:lineRule="auto" w:before="157"/>
        <w:ind w:left="280" w:right="555"/>
        <w:jc w:val="both"/>
      </w:pPr>
      <w:r>
        <w:rPr>
          <w:color w:val="44536A"/>
        </w:rPr>
        <w:t>Позајмљивање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нпр.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америчким</w:t>
      </w:r>
      <w:r>
        <w:rPr>
          <w:color w:val="44536A"/>
          <w:spacing w:val="1"/>
        </w:rPr>
        <w:t> </w:t>
      </w:r>
      <w:r>
        <w:rPr>
          <w:color w:val="44536A"/>
        </w:rPr>
        <w:t>доларима,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собом</w:t>
      </w:r>
      <w:r>
        <w:rPr>
          <w:color w:val="44536A"/>
          <w:spacing w:val="1"/>
        </w:rPr>
        <w:t> </w:t>
      </w:r>
      <w:r>
        <w:rPr>
          <w:color w:val="44536A"/>
        </w:rPr>
        <w:t>повлачи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девизни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евро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амерички долар, те ће се из тог разлога користити</w:t>
      </w:r>
      <w:r>
        <w:rPr>
          <w:color w:val="44536A"/>
          <w:spacing w:val="-43"/>
        </w:rPr>
        <w:t> </w:t>
      </w:r>
      <w:r>
        <w:rPr>
          <w:color w:val="44536A"/>
        </w:rPr>
        <w:t>могућност</w:t>
      </w:r>
      <w:r>
        <w:rPr>
          <w:color w:val="44536A"/>
          <w:spacing w:val="-2"/>
        </w:rPr>
        <w:t> </w:t>
      </w:r>
      <w:r>
        <w:rPr>
          <w:color w:val="44536A"/>
        </w:rPr>
        <w:t>хеџинга.</w:t>
      </w:r>
    </w:p>
    <w:p>
      <w:pPr>
        <w:pStyle w:val="BodyText"/>
        <w:spacing w:line="259" w:lineRule="auto" w:before="160"/>
        <w:ind w:left="280" w:right="557"/>
        <w:jc w:val="both"/>
      </w:pPr>
      <w:r>
        <w:rPr>
          <w:color w:val="44536A"/>
        </w:rPr>
        <w:t>Политика</w:t>
      </w:r>
      <w:r>
        <w:rPr>
          <w:color w:val="44536A"/>
          <w:spacing w:val="-10"/>
        </w:rPr>
        <w:t> </w:t>
      </w:r>
      <w:r>
        <w:rPr>
          <w:color w:val="44536A"/>
        </w:rPr>
        <w:t>управљања</w:t>
      </w:r>
      <w:r>
        <w:rPr>
          <w:color w:val="44536A"/>
          <w:spacing w:val="-8"/>
        </w:rPr>
        <w:t> </w:t>
      </w:r>
      <w:r>
        <w:rPr>
          <w:color w:val="44536A"/>
        </w:rPr>
        <w:t>јавним</w:t>
      </w:r>
      <w:r>
        <w:rPr>
          <w:color w:val="44536A"/>
          <w:spacing w:val="-10"/>
        </w:rPr>
        <w:t> </w:t>
      </w:r>
      <w:r>
        <w:rPr>
          <w:color w:val="44536A"/>
        </w:rPr>
        <w:t>дугом</w:t>
      </w:r>
      <w:r>
        <w:rPr>
          <w:color w:val="44536A"/>
          <w:spacing w:val="-11"/>
        </w:rPr>
        <w:t> </w:t>
      </w:r>
      <w:r>
        <w:rPr>
          <w:color w:val="44536A"/>
        </w:rPr>
        <w:t>мора</w:t>
      </w:r>
      <w:r>
        <w:rPr>
          <w:color w:val="44536A"/>
          <w:spacing w:val="-9"/>
        </w:rPr>
        <w:t> </w:t>
      </w:r>
      <w:r>
        <w:rPr>
          <w:color w:val="44536A"/>
        </w:rPr>
        <w:t>да</w:t>
      </w:r>
      <w:r>
        <w:rPr>
          <w:color w:val="44536A"/>
          <w:spacing w:val="-9"/>
        </w:rPr>
        <w:t> </w:t>
      </w:r>
      <w:r>
        <w:rPr>
          <w:color w:val="44536A"/>
        </w:rPr>
        <w:t>узме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обзир</w:t>
      </w:r>
      <w:r>
        <w:rPr>
          <w:color w:val="44536A"/>
          <w:spacing w:val="1"/>
        </w:rPr>
        <w:t> </w:t>
      </w:r>
      <w:r>
        <w:rPr>
          <w:color w:val="44536A"/>
        </w:rPr>
        <w:t>дугорочну</w:t>
      </w:r>
      <w:r>
        <w:rPr>
          <w:color w:val="44536A"/>
          <w:spacing w:val="1"/>
        </w:rPr>
        <w:t> </w:t>
      </w:r>
      <w:r>
        <w:rPr>
          <w:color w:val="44536A"/>
        </w:rPr>
        <w:t>перспективу,</w:t>
      </w:r>
      <w:r>
        <w:rPr>
          <w:color w:val="44536A"/>
          <w:spacing w:val="1"/>
        </w:rPr>
        <w:t> </w:t>
      </w:r>
      <w:r>
        <w:rPr>
          <w:color w:val="44536A"/>
        </w:rPr>
        <w:t>али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одлука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финансирању буџетских издатака мора доносити</w:t>
      </w:r>
      <w:r>
        <w:rPr>
          <w:color w:val="44536A"/>
          <w:spacing w:val="1"/>
        </w:rPr>
        <w:t> </w:t>
      </w:r>
      <w:r>
        <w:rPr>
          <w:color w:val="44536A"/>
        </w:rPr>
        <w:t>годишње.</w:t>
      </w:r>
      <w:r>
        <w:rPr>
          <w:color w:val="44536A"/>
          <w:spacing w:val="1"/>
        </w:rPr>
        <w:t> </w:t>
      </w:r>
      <w:r>
        <w:rPr>
          <w:color w:val="44536A"/>
        </w:rPr>
        <w:t>Одлука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годишњем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доноси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оквиру</w:t>
      </w:r>
      <w:r>
        <w:rPr>
          <w:color w:val="44536A"/>
          <w:spacing w:val="1"/>
        </w:rPr>
        <w:t> </w:t>
      </w:r>
      <w:r>
        <w:rPr>
          <w:color w:val="44536A"/>
        </w:rPr>
        <w:t>Закона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буџету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одређену</w:t>
      </w:r>
      <w:r>
        <w:rPr>
          <w:color w:val="44536A"/>
          <w:spacing w:val="1"/>
        </w:rPr>
        <w:t> </w:t>
      </w:r>
      <w:r>
        <w:rPr>
          <w:color w:val="44536A"/>
        </w:rPr>
        <w:t>фискалну</w:t>
      </w:r>
      <w:r>
        <w:rPr>
          <w:color w:val="44536A"/>
          <w:spacing w:val="1"/>
        </w:rPr>
        <w:t> </w:t>
      </w:r>
      <w:r>
        <w:rPr>
          <w:color w:val="44536A"/>
        </w:rPr>
        <w:t>годину.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зависности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основних фискалних агрегата могућа је корекција</w:t>
      </w:r>
      <w:r>
        <w:rPr>
          <w:color w:val="44536A"/>
          <w:spacing w:val="1"/>
        </w:rPr>
        <w:t> </w:t>
      </w:r>
      <w:r>
        <w:rPr>
          <w:color w:val="44536A"/>
        </w:rPr>
        <w:t>плана</w:t>
      </w:r>
      <w:r>
        <w:rPr>
          <w:color w:val="44536A"/>
          <w:spacing w:val="-1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-1"/>
        </w:rPr>
        <w:t> </w:t>
      </w:r>
      <w:r>
        <w:rPr>
          <w:color w:val="44536A"/>
        </w:rPr>
        <w:t>током</w:t>
      </w:r>
      <w:r>
        <w:rPr>
          <w:color w:val="44536A"/>
          <w:spacing w:val="-2"/>
        </w:rPr>
        <w:t> </w:t>
      </w:r>
      <w:r>
        <w:rPr>
          <w:color w:val="44536A"/>
        </w:rPr>
        <w:t>фискалне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3" w:space="398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Heading4"/>
        <w:spacing w:line="254" w:lineRule="auto"/>
        <w:ind w:right="41"/>
      </w:pPr>
      <w:r>
        <w:rPr>
          <w:color w:val="2E5395"/>
        </w:rPr>
        <w:t>Финансијски ризици и мере за управљање</w:t>
      </w:r>
      <w:r>
        <w:rPr>
          <w:color w:val="2E5395"/>
          <w:spacing w:val="1"/>
        </w:rPr>
        <w:t> </w:t>
      </w:r>
      <w:r>
        <w:rPr>
          <w:color w:val="2E5395"/>
        </w:rPr>
        <w:t>финансијским</w:t>
      </w:r>
      <w:r>
        <w:rPr>
          <w:color w:val="2E5395"/>
          <w:spacing w:val="-1"/>
        </w:rPr>
        <w:t> </w:t>
      </w:r>
      <w:r>
        <w:rPr>
          <w:color w:val="2E5395"/>
        </w:rPr>
        <w:t>ризицима</w:t>
      </w:r>
    </w:p>
    <w:p>
      <w:pPr>
        <w:pStyle w:val="BodyText"/>
        <w:spacing w:line="259" w:lineRule="auto" w:before="165"/>
        <w:ind w:left="280" w:right="41"/>
        <w:jc w:val="both"/>
      </w:pPr>
      <w:r>
        <w:rPr>
          <w:color w:val="44536A"/>
        </w:rPr>
        <w:t>Утицај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фискалних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може</w:t>
      </w:r>
      <w:r>
        <w:rPr>
          <w:color w:val="44536A"/>
          <w:spacing w:val="1"/>
        </w:rPr>
        <w:t> </w:t>
      </w:r>
      <w:r>
        <w:rPr>
          <w:color w:val="44536A"/>
        </w:rPr>
        <w:t>довести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већег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што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1"/>
        </w:rPr>
        <w:t> </w:t>
      </w:r>
      <w:r>
        <w:rPr>
          <w:color w:val="44536A"/>
        </w:rPr>
        <w:t>основни</w:t>
      </w:r>
      <w:r>
        <w:rPr>
          <w:color w:val="44536A"/>
          <w:spacing w:val="1"/>
        </w:rPr>
        <w:t> </w:t>
      </w:r>
      <w:r>
        <w:rPr>
          <w:color w:val="44536A"/>
        </w:rPr>
        <w:t>сценарио.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присутни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могу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доведу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раста</w:t>
      </w:r>
      <w:r>
        <w:rPr>
          <w:color w:val="44536A"/>
          <w:spacing w:val="1"/>
        </w:rPr>
        <w:t> </w:t>
      </w:r>
      <w:r>
        <w:rPr>
          <w:color w:val="44536A"/>
        </w:rPr>
        <w:t>задужености и трошкова сервисирања јавног дуга</w:t>
      </w:r>
      <w:r>
        <w:rPr>
          <w:color w:val="44536A"/>
          <w:spacing w:val="-43"/>
        </w:rPr>
        <w:t> </w:t>
      </w:r>
      <w:r>
        <w:rPr>
          <w:color w:val="44536A"/>
        </w:rPr>
        <w:t>су: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рефинансирања,</w:t>
      </w:r>
      <w:r>
        <w:rPr>
          <w:color w:val="44536A"/>
          <w:spacing w:val="1"/>
        </w:rPr>
        <w:t> </w:t>
      </w:r>
      <w:r>
        <w:rPr>
          <w:color w:val="44536A"/>
        </w:rPr>
        <w:t>девизни</w:t>
      </w:r>
      <w:r>
        <w:rPr>
          <w:color w:val="44536A"/>
          <w:spacing w:val="1"/>
        </w:rPr>
        <w:t> </w:t>
      </w:r>
      <w:r>
        <w:rPr>
          <w:color w:val="44536A"/>
        </w:rPr>
        <w:t>ризик,</w:t>
      </w:r>
      <w:r>
        <w:rPr>
          <w:color w:val="44536A"/>
          <w:spacing w:val="1"/>
        </w:rPr>
        <w:t> </w:t>
      </w:r>
      <w:r>
        <w:rPr>
          <w:color w:val="44536A"/>
        </w:rPr>
        <w:t>тржишни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(ризик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стопа,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инфлације),</w:t>
      </w:r>
      <w:r>
        <w:rPr>
          <w:color w:val="44536A"/>
          <w:spacing w:val="1"/>
        </w:rPr>
        <w:t> </w:t>
      </w:r>
      <w:r>
        <w:rPr>
          <w:color w:val="44536A"/>
        </w:rPr>
        <w:t>ризик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ликвидности,</w:t>
      </w:r>
      <w:r>
        <w:rPr>
          <w:color w:val="44536A"/>
          <w:spacing w:val="1"/>
        </w:rPr>
        <w:t> </w:t>
      </w:r>
      <w:r>
        <w:rPr>
          <w:color w:val="44536A"/>
        </w:rPr>
        <w:t>кредитни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</w:rPr>
        <w:t>оперативни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ризици</w:t>
      </w:r>
      <w:r>
        <w:rPr>
          <w:color w:val="44536A"/>
          <w:spacing w:val="1"/>
        </w:rPr>
        <w:t> </w:t>
      </w:r>
      <w:r>
        <w:rPr>
          <w:color w:val="44536A"/>
        </w:rPr>
        <w:t>везани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дистрибуцију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сервисирања</w:t>
      </w:r>
      <w:r>
        <w:rPr>
          <w:color w:val="44536A"/>
          <w:spacing w:val="1"/>
        </w:rPr>
        <w:t> </w:t>
      </w:r>
      <w:r>
        <w:rPr>
          <w:color w:val="44536A"/>
        </w:rPr>
        <w:t>(структура</w:t>
      </w:r>
      <w:r>
        <w:rPr>
          <w:color w:val="44536A"/>
          <w:spacing w:val="1"/>
        </w:rPr>
        <w:t> </w:t>
      </w:r>
      <w:r>
        <w:rPr>
          <w:color w:val="44536A"/>
        </w:rPr>
        <w:t>дуга,</w:t>
      </w:r>
      <w:r>
        <w:rPr>
          <w:color w:val="44536A"/>
          <w:spacing w:val="-1"/>
        </w:rPr>
        <w:t> </w:t>
      </w:r>
      <w:r>
        <w:rPr>
          <w:color w:val="44536A"/>
        </w:rPr>
        <w:t>концентрација обавеза).</w:t>
      </w:r>
    </w:p>
    <w:p>
      <w:pPr>
        <w:pStyle w:val="BodyText"/>
        <w:spacing w:line="256" w:lineRule="auto" w:before="160"/>
        <w:ind w:left="280" w:right="43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1"/>
        </w:rPr>
        <w:t> </w:t>
      </w:r>
      <w:r>
        <w:rPr>
          <w:color w:val="44536A"/>
        </w:rPr>
        <w:t>смањења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изложености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финансијским</w:t>
      </w:r>
      <w:r>
        <w:rPr>
          <w:color w:val="44536A"/>
          <w:spacing w:val="1"/>
        </w:rPr>
        <w:t> </w:t>
      </w:r>
      <w:r>
        <w:rPr>
          <w:color w:val="44536A"/>
        </w:rPr>
        <w:t>ризицима</w:t>
      </w:r>
      <w:r>
        <w:rPr>
          <w:color w:val="44536A"/>
          <w:spacing w:val="-3"/>
        </w:rPr>
        <w:t> </w:t>
      </w:r>
      <w:r>
        <w:rPr>
          <w:color w:val="44536A"/>
        </w:rPr>
        <w:t>потребно</w:t>
      </w:r>
      <w:r>
        <w:rPr>
          <w:color w:val="44536A"/>
          <w:spacing w:val="-3"/>
        </w:rPr>
        <w:t> </w:t>
      </w:r>
      <w:r>
        <w:rPr>
          <w:color w:val="44536A"/>
        </w:rPr>
        <w:t>је</w:t>
      </w:r>
      <w:r>
        <w:rPr>
          <w:color w:val="44536A"/>
          <w:spacing w:val="-1"/>
        </w:rPr>
        <w:t> </w:t>
      </w:r>
      <w:r>
        <w:rPr>
          <w:color w:val="44536A"/>
        </w:rPr>
        <w:t>спроводити</w:t>
      </w:r>
      <w:r>
        <w:rPr>
          <w:color w:val="44536A"/>
          <w:spacing w:val="-3"/>
        </w:rPr>
        <w:t> </w:t>
      </w:r>
      <w:r>
        <w:rPr>
          <w:color w:val="44536A"/>
        </w:rPr>
        <w:t>следеће</w:t>
      </w:r>
      <w:r>
        <w:rPr>
          <w:color w:val="44536A"/>
          <w:spacing w:val="-3"/>
        </w:rPr>
        <w:t> </w:t>
      </w:r>
      <w:r>
        <w:rPr>
          <w:color w:val="44536A"/>
        </w:rPr>
        <w:t>мере: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124" w:after="0"/>
        <w:ind w:left="476" w:right="0" w:hanging="197"/>
        <w:jc w:val="both"/>
        <w:rPr>
          <w:sz w:val="20"/>
        </w:rPr>
      </w:pPr>
      <w:r>
        <w:rPr>
          <w:color w:val="44536A"/>
          <w:sz w:val="20"/>
        </w:rPr>
        <w:t>ризик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рефинансирања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79" w:after="0"/>
        <w:ind w:left="460" w:right="44" w:hanging="180"/>
        <w:jc w:val="both"/>
        <w:rPr>
          <w:sz w:val="20"/>
        </w:rPr>
      </w:pPr>
      <w:r>
        <w:rPr>
          <w:color w:val="44536A"/>
          <w:sz w:val="20"/>
        </w:rPr>
        <w:t>повећање учешћа средњорочних и дугорочних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инструмената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динарима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домаћем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финансијском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тржишту;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44" w:hanging="180"/>
        <w:jc w:val="both"/>
        <w:rPr>
          <w:sz w:val="20"/>
        </w:rPr>
      </w:pPr>
      <w:r>
        <w:rPr>
          <w:color w:val="44536A"/>
          <w:spacing w:val="-1"/>
          <w:sz w:val="20"/>
        </w:rPr>
        <w:t>равномерна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расподела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обавеза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по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основу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јавног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годишњем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наредном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дугорочном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периоду;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6" w:lineRule="auto" w:before="0" w:after="0"/>
        <w:ind w:left="460" w:right="40" w:hanging="180"/>
        <w:jc w:val="both"/>
        <w:rPr>
          <w:sz w:val="20"/>
        </w:rPr>
      </w:pPr>
      <w:r>
        <w:rPr>
          <w:color w:val="44536A"/>
          <w:sz w:val="20"/>
        </w:rPr>
        <w:t>продужавање просечне рочности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емитује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хартијама од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вредности;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123" w:after="0"/>
        <w:ind w:left="476" w:right="0" w:hanging="197"/>
        <w:jc w:val="both"/>
        <w:rPr>
          <w:sz w:val="20"/>
        </w:rPr>
      </w:pPr>
      <w:r>
        <w:rPr>
          <w:color w:val="44536A"/>
          <w:sz w:val="20"/>
        </w:rPr>
        <w:t>девизни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ризик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80" w:after="0"/>
        <w:ind w:left="460" w:right="38" w:hanging="180"/>
        <w:jc w:val="both"/>
        <w:rPr>
          <w:sz w:val="20"/>
        </w:rPr>
      </w:pPr>
      <w:r>
        <w:rPr>
          <w:color w:val="44536A"/>
          <w:sz w:val="20"/>
        </w:rPr>
        <w:t>настојање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ино-валути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уз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уважавање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трошкова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новог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(трошкови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динаризације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дуга);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42" w:hanging="180"/>
        <w:jc w:val="both"/>
        <w:rPr>
          <w:sz w:val="20"/>
        </w:rPr>
      </w:pPr>
      <w:r>
        <w:rPr>
          <w:color w:val="44536A"/>
          <w:sz w:val="20"/>
        </w:rPr>
        <w:t>коришћење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деривата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циљу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лимитирања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ефеката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промене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курсева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референтних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валута;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39" w:hanging="180"/>
        <w:jc w:val="both"/>
        <w:rPr>
          <w:sz w:val="20"/>
        </w:rPr>
      </w:pPr>
      <w:r>
        <w:rPr>
          <w:color w:val="44536A"/>
          <w:sz w:val="20"/>
        </w:rPr>
        <w:t>настојање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спољни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буде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углавном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еврима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доларски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користи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само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ако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финансирање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доларима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јефтиније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уз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коришћење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финансијских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деривата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лимитирање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ризика;</w:t>
      </w:r>
    </w:p>
    <w:p>
      <w:pPr>
        <w:pStyle w:val="ListParagraph"/>
        <w:numPr>
          <w:ilvl w:val="0"/>
          <w:numId w:val="10"/>
        </w:numPr>
        <w:tabs>
          <w:tab w:pos="516" w:val="left" w:leader="none"/>
        </w:tabs>
        <w:spacing w:line="259" w:lineRule="auto" w:before="118" w:after="0"/>
        <w:ind w:left="460" w:right="42" w:hanging="180"/>
        <w:jc w:val="both"/>
        <w:rPr>
          <w:sz w:val="20"/>
        </w:rPr>
      </w:pPr>
      <w:r>
        <w:rPr>
          <w:color w:val="44536A"/>
          <w:sz w:val="20"/>
        </w:rPr>
        <w:t>тржишни ризик (ризик каматних стопа, ризик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инфлације)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60" w:after="0"/>
        <w:ind w:left="460" w:right="40" w:hanging="180"/>
        <w:jc w:val="both"/>
        <w:rPr>
          <w:sz w:val="20"/>
        </w:rPr>
      </w:pPr>
      <w:r>
        <w:rPr>
          <w:color w:val="44536A"/>
          <w:sz w:val="20"/>
        </w:rPr>
        <w:t>настојање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продужи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просечна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рочност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домаћег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дуга 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динарима;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42" w:hanging="180"/>
        <w:jc w:val="both"/>
        <w:rPr>
          <w:sz w:val="20"/>
        </w:rPr>
      </w:pPr>
      <w:r>
        <w:rPr>
          <w:color w:val="44536A"/>
          <w:sz w:val="20"/>
        </w:rPr>
        <w:t>настојање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ризик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по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основу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каматних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стопа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спољни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угрожава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дугорочни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циљ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минимизације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трошкова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јавног дуга;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60" w:after="0"/>
        <w:ind w:left="476" w:right="0" w:hanging="197"/>
        <w:jc w:val="both"/>
        <w:rPr>
          <w:sz w:val="20"/>
        </w:rPr>
      </w:pPr>
      <w:r>
        <w:rPr>
          <w:color w:val="44536A"/>
          <w:spacing w:val="1"/>
          <w:w w:val="99"/>
          <w:sz w:val="20"/>
        </w:rPr>
        <w:br w:type="column"/>
      </w:r>
      <w:r>
        <w:rPr>
          <w:color w:val="44536A"/>
          <w:sz w:val="20"/>
        </w:rPr>
        <w:t>ризик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ликвидности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79" w:after="0"/>
        <w:ind w:left="460" w:right="558" w:hanging="181"/>
        <w:jc w:val="both"/>
        <w:rPr>
          <w:sz w:val="20"/>
        </w:rPr>
      </w:pPr>
      <w:r>
        <w:rPr>
          <w:color w:val="44536A"/>
          <w:sz w:val="20"/>
        </w:rPr>
        <w:t>перманентно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одржавање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готовине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рачунима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Србије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омогућава несметано финансирање обавеза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минимуму од четири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месеца и 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нивоу 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омогућава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апсорпцију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евентуалних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мањих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прилива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основу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задуживања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односу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план;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558" w:hanging="181"/>
        <w:jc w:val="both"/>
        <w:rPr>
          <w:sz w:val="20"/>
        </w:rPr>
      </w:pPr>
      <w:r>
        <w:rPr>
          <w:color w:val="44536A"/>
          <w:sz w:val="20"/>
        </w:rPr>
        <w:t>адекватно управљање слободним готовинским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средствима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рачунима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Србије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pacing w:val="-1"/>
          <w:sz w:val="20"/>
        </w:rPr>
        <w:t>складу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принципима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asset-liability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management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 складу са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могућностима;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117" w:after="0"/>
        <w:ind w:left="476" w:right="0" w:hanging="197"/>
        <w:jc w:val="both"/>
        <w:rPr>
          <w:sz w:val="20"/>
        </w:rPr>
      </w:pPr>
      <w:r>
        <w:rPr>
          <w:color w:val="44536A"/>
          <w:sz w:val="20"/>
        </w:rPr>
        <w:t>кредитни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оперативни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ризици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80" w:after="0"/>
        <w:ind w:left="460" w:right="558" w:hanging="181"/>
        <w:jc w:val="both"/>
        <w:rPr>
          <w:sz w:val="20"/>
        </w:rPr>
      </w:pPr>
      <w:r>
        <w:rPr>
          <w:color w:val="44536A"/>
          <w:sz w:val="20"/>
        </w:rPr>
        <w:t>спровођење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трансакција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дериватима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само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институцијама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имају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висок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кредитни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рејтинг;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560" w:hanging="181"/>
        <w:jc w:val="both"/>
        <w:rPr>
          <w:sz w:val="20"/>
        </w:rPr>
      </w:pPr>
      <w:r>
        <w:rPr>
          <w:color w:val="44536A"/>
          <w:sz w:val="20"/>
        </w:rPr>
        <w:t>коришћење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инструмената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лимитирају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кредитни ризик;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557" w:hanging="181"/>
        <w:jc w:val="both"/>
        <w:rPr>
          <w:sz w:val="20"/>
        </w:rPr>
      </w:pPr>
      <w:r>
        <w:rPr>
          <w:color w:val="44536A"/>
          <w:sz w:val="20"/>
        </w:rPr>
        <w:t>давање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гаранција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одобравање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новог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јединицама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локалне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самоуправе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само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постоји адекватна анализа о релативно ниском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степену вероватноће да се реализује гаранција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или да јединица локалне самоуправе постане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несолвентна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средњорочном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периоду;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560" w:hanging="181"/>
        <w:jc w:val="both"/>
        <w:rPr>
          <w:sz w:val="20"/>
        </w:rPr>
      </w:pPr>
      <w:r>
        <w:rPr>
          <w:color w:val="44536A"/>
          <w:sz w:val="20"/>
        </w:rPr>
        <w:t>увођење адекватне контроле у свим пословним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активностима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Управи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јавни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унапређење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знања запослених;</w:t>
      </w:r>
    </w:p>
    <w:p>
      <w:pPr>
        <w:pStyle w:val="ListParagraph"/>
        <w:numPr>
          <w:ilvl w:val="0"/>
          <w:numId w:val="10"/>
        </w:numPr>
        <w:tabs>
          <w:tab w:pos="593" w:val="left" w:leader="none"/>
        </w:tabs>
        <w:spacing w:line="259" w:lineRule="auto" w:before="118" w:after="0"/>
        <w:ind w:left="460" w:right="560" w:hanging="181"/>
        <w:jc w:val="both"/>
        <w:rPr>
          <w:sz w:val="20"/>
        </w:rPr>
      </w:pPr>
      <w:r>
        <w:rPr>
          <w:color w:val="44536A"/>
          <w:sz w:val="20"/>
        </w:rPr>
        <w:t>ризици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везани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дистрибуцију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трошкова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сервисирања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59" w:after="0"/>
        <w:ind w:left="460" w:right="561" w:hanging="181"/>
        <w:jc w:val="both"/>
        <w:rPr>
          <w:sz w:val="20"/>
        </w:rPr>
      </w:pPr>
      <w:r>
        <w:rPr>
          <w:color w:val="44536A"/>
          <w:sz w:val="20"/>
        </w:rPr>
        <w:t>адекватно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планирање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задуживања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годишњем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равномерна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расподела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наредним годинама и током фискалне године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како би се избегао ризик велике концентрације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обавеза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за рефинансирање;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561" w:hanging="181"/>
        <w:jc w:val="both"/>
        <w:rPr>
          <w:sz w:val="20"/>
        </w:rPr>
      </w:pPr>
      <w:r>
        <w:rPr>
          <w:color w:val="44536A"/>
          <w:sz w:val="20"/>
        </w:rPr>
        <w:t>избегавање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концентрације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обавеза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основу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јавног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месечном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нивоу,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не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би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могао</w:t>
      </w:r>
      <w:r>
        <w:rPr>
          <w:color w:val="44536A"/>
          <w:spacing w:val="-42"/>
          <w:sz w:val="20"/>
        </w:rPr>
        <w:t> </w:t>
      </w:r>
      <w:r>
        <w:rPr>
          <w:color w:val="44536A"/>
          <w:sz w:val="20"/>
        </w:rPr>
        <w:t>бити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амортизован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слободним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новчаним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средствима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рачунима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Србије.</w:t>
      </w:r>
    </w:p>
    <w:p>
      <w:pPr>
        <w:pStyle w:val="Heading4"/>
        <w:spacing w:line="254" w:lineRule="auto" w:before="157"/>
        <w:ind w:right="555"/>
      </w:pPr>
      <w:r>
        <w:rPr>
          <w:color w:val="2E5395"/>
        </w:rPr>
        <w:t>Анализе</w:t>
      </w:r>
      <w:r>
        <w:rPr>
          <w:color w:val="2E5395"/>
          <w:spacing w:val="1"/>
        </w:rPr>
        <w:t> </w:t>
      </w:r>
      <w:r>
        <w:rPr>
          <w:color w:val="2E5395"/>
        </w:rPr>
        <w:t>коришћене</w:t>
      </w:r>
      <w:r>
        <w:rPr>
          <w:color w:val="2E5395"/>
          <w:spacing w:val="1"/>
        </w:rPr>
        <w:t> </w:t>
      </w:r>
      <w:r>
        <w:rPr>
          <w:color w:val="2E5395"/>
        </w:rPr>
        <w:t>приликом</w:t>
      </w:r>
      <w:r>
        <w:rPr>
          <w:color w:val="2E5395"/>
          <w:spacing w:val="1"/>
        </w:rPr>
        <w:t> </w:t>
      </w:r>
      <w:r>
        <w:rPr>
          <w:color w:val="2E5395"/>
        </w:rPr>
        <w:t>израде</w:t>
      </w:r>
      <w:r>
        <w:rPr>
          <w:color w:val="2E5395"/>
          <w:spacing w:val="-47"/>
        </w:rPr>
        <w:t> </w:t>
      </w:r>
      <w:r>
        <w:rPr>
          <w:color w:val="2E5395"/>
        </w:rPr>
        <w:t>Стратегије</w:t>
      </w:r>
      <w:r>
        <w:rPr>
          <w:color w:val="2E5395"/>
          <w:spacing w:val="-5"/>
        </w:rPr>
        <w:t> </w:t>
      </w:r>
      <w:r>
        <w:rPr>
          <w:color w:val="2E5395"/>
        </w:rPr>
        <w:t>за</w:t>
      </w:r>
      <w:r>
        <w:rPr>
          <w:color w:val="2E5395"/>
          <w:spacing w:val="-2"/>
        </w:rPr>
        <w:t> </w:t>
      </w:r>
      <w:r>
        <w:rPr>
          <w:color w:val="2E5395"/>
        </w:rPr>
        <w:t>управљање</w:t>
      </w:r>
      <w:r>
        <w:rPr>
          <w:color w:val="2E5395"/>
          <w:spacing w:val="-4"/>
        </w:rPr>
        <w:t> </w:t>
      </w:r>
      <w:r>
        <w:rPr>
          <w:color w:val="2E5395"/>
        </w:rPr>
        <w:t>јавним</w:t>
      </w:r>
      <w:r>
        <w:rPr>
          <w:color w:val="2E5395"/>
          <w:spacing w:val="-2"/>
        </w:rPr>
        <w:t> </w:t>
      </w:r>
      <w:r>
        <w:rPr>
          <w:color w:val="2E5395"/>
        </w:rPr>
        <w:t>дугом</w:t>
      </w:r>
    </w:p>
    <w:p>
      <w:pPr>
        <w:pStyle w:val="BodyText"/>
        <w:spacing w:line="259" w:lineRule="auto" w:before="165"/>
        <w:ind w:left="280" w:right="559"/>
        <w:jc w:val="both"/>
      </w:pPr>
      <w:r>
        <w:rPr>
          <w:color w:val="44536A"/>
        </w:rPr>
        <w:t>За формулисање Стратегије за управљање јавним</w:t>
      </w:r>
      <w:r>
        <w:rPr>
          <w:color w:val="44536A"/>
          <w:spacing w:val="1"/>
        </w:rPr>
        <w:t> </w:t>
      </w:r>
      <w:r>
        <w:rPr>
          <w:color w:val="44536A"/>
        </w:rPr>
        <w:t>дугом</w:t>
      </w:r>
      <w:r>
        <w:rPr>
          <w:color w:val="44536A"/>
          <w:spacing w:val="1"/>
        </w:rPr>
        <w:t> </w:t>
      </w:r>
      <w:r>
        <w:rPr>
          <w:color w:val="44536A"/>
        </w:rPr>
        <w:t>коришћен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квантитативни</w:t>
      </w:r>
      <w:r>
        <w:rPr>
          <w:color w:val="44536A"/>
          <w:spacing w:val="1"/>
        </w:rPr>
        <w:t> </w:t>
      </w:r>
      <w:r>
        <w:rPr>
          <w:color w:val="44536A"/>
        </w:rPr>
        <w:t>приступ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анализи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управљање</w:t>
      </w:r>
      <w:r>
        <w:rPr>
          <w:color w:val="44536A"/>
          <w:spacing w:val="-2"/>
        </w:rPr>
        <w:t> </w:t>
      </w:r>
      <w:r>
        <w:rPr>
          <w:color w:val="44536A"/>
        </w:rPr>
        <w:t>јавним</w:t>
      </w:r>
      <w:r>
        <w:rPr>
          <w:color w:val="44536A"/>
          <w:spacing w:val="2"/>
        </w:rPr>
        <w:t> </w:t>
      </w:r>
      <w:r>
        <w:rPr>
          <w:color w:val="44536A"/>
        </w:rPr>
        <w:t>дугом.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8"/>
            <w:col w:w="5160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44"/>
        <w:jc w:val="both"/>
      </w:pPr>
      <w:r>
        <w:rPr>
          <w:color w:val="44536A"/>
        </w:rPr>
        <w:t>Имајући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виду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макроекономско</w:t>
      </w:r>
      <w:r>
        <w:rPr>
          <w:color w:val="44536A"/>
          <w:spacing w:val="1"/>
        </w:rPr>
        <w:t> </w:t>
      </w:r>
      <w:r>
        <w:rPr>
          <w:color w:val="44536A"/>
        </w:rPr>
        <w:t>окружење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тржишне</w:t>
      </w:r>
      <w:r>
        <w:rPr>
          <w:color w:val="44536A"/>
          <w:spacing w:val="1"/>
        </w:rPr>
        <w:t> </w:t>
      </w:r>
      <w:r>
        <w:rPr>
          <w:color w:val="44536A"/>
        </w:rPr>
        <w:t>услове,</w:t>
      </w:r>
      <w:r>
        <w:rPr>
          <w:color w:val="44536A"/>
          <w:spacing w:val="1"/>
        </w:rPr>
        <w:t> </w:t>
      </w:r>
      <w:r>
        <w:rPr>
          <w:color w:val="44536A"/>
        </w:rPr>
        <w:t>упоредно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разматрају</w:t>
      </w:r>
      <w:r>
        <w:rPr>
          <w:color w:val="44536A"/>
          <w:spacing w:val="1"/>
        </w:rPr>
        <w:t> </w:t>
      </w:r>
      <w:r>
        <w:rPr>
          <w:color w:val="44536A"/>
        </w:rPr>
        <w:t>алтернативни</w:t>
      </w:r>
      <w:r>
        <w:rPr>
          <w:color w:val="44536A"/>
          <w:spacing w:val="-1"/>
        </w:rPr>
        <w:t> </w:t>
      </w:r>
      <w:r>
        <w:rPr>
          <w:color w:val="44536A"/>
        </w:rPr>
        <w:t>извори финансирања.</w:t>
      </w:r>
    </w:p>
    <w:p>
      <w:pPr>
        <w:pStyle w:val="BodyText"/>
        <w:spacing w:line="259" w:lineRule="auto" w:before="159"/>
        <w:ind w:left="280" w:right="41"/>
        <w:jc w:val="both"/>
      </w:pP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сврху</w:t>
      </w:r>
      <w:r>
        <w:rPr>
          <w:color w:val="44536A"/>
          <w:spacing w:val="1"/>
        </w:rPr>
        <w:t> </w:t>
      </w:r>
      <w:r>
        <w:rPr>
          <w:color w:val="44536A"/>
        </w:rPr>
        <w:t>анализе</w:t>
      </w:r>
      <w:r>
        <w:rPr>
          <w:color w:val="44536A"/>
          <w:spacing w:val="1"/>
        </w:rPr>
        <w:t> </w:t>
      </w:r>
      <w:r>
        <w:rPr>
          <w:color w:val="44536A"/>
        </w:rPr>
        <w:t>коришћени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инструменти</w:t>
      </w:r>
      <w:r>
        <w:rPr>
          <w:color w:val="44536A"/>
          <w:spacing w:val="1"/>
        </w:rPr>
        <w:t> </w:t>
      </w:r>
      <w:r>
        <w:rPr>
          <w:color w:val="44536A"/>
        </w:rPr>
        <w:t>доступни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-43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-2"/>
        </w:rPr>
        <w:t> </w:t>
      </w:r>
      <w:r>
        <w:rPr>
          <w:color w:val="44536A"/>
        </w:rPr>
        <w:t>тржишту.</w:t>
      </w:r>
    </w:p>
    <w:p>
      <w:pPr>
        <w:pStyle w:val="BodyText"/>
        <w:spacing w:line="259" w:lineRule="auto" w:before="159"/>
        <w:ind w:left="280" w:right="44"/>
        <w:jc w:val="both"/>
      </w:pPr>
      <w:r>
        <w:rPr>
          <w:color w:val="44536A"/>
        </w:rPr>
        <w:t>Извори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валути: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121" w:after="0"/>
        <w:ind w:left="460" w:right="38" w:hanging="180"/>
        <w:jc w:val="both"/>
        <w:rPr>
          <w:sz w:val="20"/>
        </w:rPr>
      </w:pPr>
      <w:r>
        <w:rPr>
          <w:color w:val="44536A"/>
          <w:sz w:val="20"/>
        </w:rPr>
        <w:t>Зајмови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страних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влада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међународних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финансијских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институција,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пословних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банака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–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приказани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концесионални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инструменти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еврима или америчким доларима, са фиксном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или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варијабилном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каматном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стопом;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40" w:hanging="180"/>
        <w:jc w:val="both"/>
        <w:rPr>
          <w:sz w:val="20"/>
        </w:rPr>
      </w:pPr>
      <w:r>
        <w:rPr>
          <w:color w:val="44536A"/>
          <w:sz w:val="20"/>
        </w:rPr>
        <w:t>Домаћи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деноминован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еврима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исказан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кроз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државнe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записe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обвезнице</w:t>
      </w:r>
      <w:r>
        <w:rPr>
          <w:color w:val="44536A"/>
          <w:spacing w:val="1"/>
          <w:sz w:val="20"/>
        </w:rPr>
        <w:t> </w:t>
      </w:r>
      <w:r>
        <w:rPr>
          <w:color w:val="44536A"/>
          <w:spacing w:val="-1"/>
          <w:sz w:val="20"/>
        </w:rPr>
        <w:t>емитоване</w:t>
      </w:r>
      <w:r>
        <w:rPr>
          <w:color w:val="44536A"/>
          <w:spacing w:val="-10"/>
          <w:sz w:val="20"/>
        </w:rPr>
        <w:t> </w:t>
      </w:r>
      <w:r>
        <w:rPr>
          <w:color w:val="44536A"/>
          <w:spacing w:val="-1"/>
          <w:sz w:val="20"/>
        </w:rPr>
        <w:t>на</w:t>
      </w:r>
      <w:r>
        <w:rPr>
          <w:color w:val="44536A"/>
          <w:spacing w:val="-8"/>
          <w:sz w:val="20"/>
        </w:rPr>
        <w:t> </w:t>
      </w:r>
      <w:r>
        <w:rPr>
          <w:color w:val="44536A"/>
          <w:spacing w:val="-1"/>
          <w:sz w:val="20"/>
        </w:rPr>
        <w:t>домаћем</w:t>
      </w:r>
      <w:r>
        <w:rPr>
          <w:color w:val="44536A"/>
          <w:spacing w:val="-9"/>
          <w:sz w:val="20"/>
        </w:rPr>
        <w:t> </w:t>
      </w:r>
      <w:r>
        <w:rPr>
          <w:color w:val="44536A"/>
          <w:spacing w:val="-1"/>
          <w:sz w:val="20"/>
        </w:rPr>
        <w:t>финансијском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тржишту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иностраном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тржишту;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0" w:after="0"/>
        <w:ind w:left="460" w:right="38" w:hanging="180"/>
        <w:jc w:val="both"/>
        <w:rPr>
          <w:sz w:val="20"/>
        </w:rPr>
      </w:pPr>
      <w:r>
        <w:rPr>
          <w:color w:val="44536A"/>
          <w:sz w:val="20"/>
        </w:rPr>
        <w:t>Еврообвезница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–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емитована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или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америчким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доларима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финансијском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тржишту.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280"/>
        <w:jc w:val="both"/>
      </w:pPr>
      <w:r>
        <w:rPr>
          <w:color w:val="44536A"/>
        </w:rPr>
        <w:t>Извори</w:t>
      </w:r>
      <w:r>
        <w:rPr>
          <w:color w:val="44536A"/>
          <w:spacing w:val="-4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домаћој</w:t>
      </w:r>
      <w:r>
        <w:rPr>
          <w:color w:val="44536A"/>
          <w:spacing w:val="-3"/>
        </w:rPr>
        <w:t> </w:t>
      </w:r>
      <w:r>
        <w:rPr>
          <w:color w:val="44536A"/>
        </w:rPr>
        <w:t>валути:</w:t>
      </w:r>
    </w:p>
    <w:p>
      <w:pPr>
        <w:pStyle w:val="ListParagraph"/>
        <w:numPr>
          <w:ilvl w:val="0"/>
          <w:numId w:val="5"/>
        </w:numPr>
        <w:tabs>
          <w:tab w:pos="461" w:val="left" w:leader="none"/>
        </w:tabs>
        <w:spacing w:line="259" w:lineRule="auto" w:before="140" w:after="0"/>
        <w:ind w:left="460" w:right="42" w:hanging="180"/>
        <w:jc w:val="both"/>
        <w:rPr>
          <w:sz w:val="20"/>
        </w:rPr>
      </w:pPr>
      <w:r>
        <w:rPr>
          <w:color w:val="44536A"/>
          <w:sz w:val="20"/>
        </w:rPr>
        <w:t>Све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хартије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вредности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груписане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записе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роковима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доспећа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53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недеље)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обвезнице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роковима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доспећа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две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године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и више).</w:t>
      </w:r>
    </w:p>
    <w:p>
      <w:pPr>
        <w:pStyle w:val="Heading4"/>
        <w:spacing w:line="254" w:lineRule="auto" w:before="158"/>
        <w:ind w:right="38"/>
      </w:pPr>
      <w:r>
        <w:rPr>
          <w:color w:val="2E5395"/>
        </w:rPr>
        <w:t>Будуће тржишне каматне стопе и сценарио</w:t>
      </w:r>
      <w:r>
        <w:rPr>
          <w:color w:val="2E5395"/>
          <w:spacing w:val="1"/>
        </w:rPr>
        <w:t> </w:t>
      </w:r>
      <w:r>
        <w:rPr>
          <w:color w:val="2E5395"/>
        </w:rPr>
        <w:t>анализа</w:t>
      </w:r>
    </w:p>
    <w:p>
      <w:pPr>
        <w:pStyle w:val="BodyText"/>
        <w:spacing w:line="259" w:lineRule="auto" w:before="165"/>
        <w:ind w:left="280" w:right="39"/>
        <w:jc w:val="both"/>
      </w:pPr>
      <w:r>
        <w:rPr>
          <w:color w:val="44536A"/>
        </w:rPr>
        <w:t>Након избора</w:t>
      </w:r>
      <w:r>
        <w:rPr>
          <w:color w:val="44536A"/>
          <w:spacing w:val="1"/>
        </w:rPr>
        <w:t> </w:t>
      </w:r>
      <w:r>
        <w:rPr>
          <w:color w:val="44536A"/>
        </w:rPr>
        <w:t>одговарајуће</w:t>
      </w:r>
      <w:r>
        <w:rPr>
          <w:color w:val="44536A"/>
          <w:spacing w:val="1"/>
        </w:rPr>
        <w:t> </w:t>
      </w:r>
      <w:r>
        <w:rPr>
          <w:color w:val="44536A"/>
        </w:rPr>
        <w:t>композиције извора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(изабране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компаративних</w:t>
      </w:r>
      <w:r>
        <w:rPr>
          <w:color w:val="44536A"/>
          <w:spacing w:val="-43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финансирања),</w:t>
      </w:r>
      <w:r>
        <w:rPr>
          <w:color w:val="44536A"/>
          <w:spacing w:val="1"/>
        </w:rPr>
        <w:t> </w:t>
      </w:r>
      <w:r>
        <w:rPr>
          <w:color w:val="44536A"/>
        </w:rPr>
        <w:t>приступа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анализи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полазећи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основног</w:t>
      </w:r>
      <w:r>
        <w:rPr>
          <w:color w:val="44536A"/>
          <w:spacing w:val="1"/>
        </w:rPr>
        <w:t> </w:t>
      </w:r>
      <w:r>
        <w:rPr>
          <w:color w:val="44536A"/>
        </w:rPr>
        <w:t>(највероватнијег) сценарија, након чега</w:t>
      </w:r>
      <w:r>
        <w:rPr>
          <w:color w:val="44536A"/>
          <w:spacing w:val="1"/>
        </w:rPr>
        <w:t> </w:t>
      </w:r>
      <w:r>
        <w:rPr>
          <w:color w:val="44536A"/>
        </w:rPr>
        <w:t>се врши</w:t>
      </w:r>
      <w:r>
        <w:rPr>
          <w:color w:val="44536A"/>
          <w:spacing w:val="1"/>
        </w:rPr>
        <w:t> </w:t>
      </w:r>
      <w:r>
        <w:rPr>
          <w:color w:val="44536A"/>
        </w:rPr>
        <w:t>стрес</w:t>
      </w:r>
      <w:r>
        <w:rPr>
          <w:color w:val="44536A"/>
          <w:spacing w:val="1"/>
        </w:rPr>
        <w:t> </w:t>
      </w:r>
      <w:r>
        <w:rPr>
          <w:color w:val="44536A"/>
        </w:rPr>
        <w:t>тестирање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врсте</w:t>
      </w:r>
      <w:r>
        <w:rPr>
          <w:color w:val="44536A"/>
          <w:spacing w:val="1"/>
        </w:rPr>
        <w:t> </w:t>
      </w:r>
      <w:r>
        <w:rPr>
          <w:color w:val="44536A"/>
        </w:rPr>
        <w:t>сценарија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шокова,</w:t>
      </w:r>
      <w:r>
        <w:rPr>
          <w:color w:val="44536A"/>
          <w:spacing w:val="1"/>
        </w:rPr>
        <w:t> </w:t>
      </w:r>
      <w:r>
        <w:rPr>
          <w:color w:val="44536A"/>
        </w:rPr>
        <w:t>како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добио</w:t>
      </w:r>
      <w:r>
        <w:rPr>
          <w:color w:val="44536A"/>
          <w:spacing w:val="1"/>
        </w:rPr>
        <w:t> </w:t>
      </w:r>
      <w:r>
        <w:rPr>
          <w:color w:val="44536A"/>
        </w:rPr>
        <w:t>преглед</w:t>
      </w:r>
      <w:r>
        <w:rPr>
          <w:color w:val="44536A"/>
          <w:spacing w:val="1"/>
        </w:rPr>
        <w:t> </w:t>
      </w:r>
      <w:r>
        <w:rPr>
          <w:color w:val="44536A"/>
        </w:rPr>
        <w:t>ефеката</w:t>
      </w:r>
      <w:r>
        <w:rPr>
          <w:color w:val="44536A"/>
          <w:spacing w:val="1"/>
        </w:rPr>
        <w:t> </w:t>
      </w:r>
      <w:r>
        <w:rPr>
          <w:color w:val="44536A"/>
        </w:rPr>
        <w:t>коштања</w:t>
      </w:r>
      <w:r>
        <w:rPr>
          <w:color w:val="44536A"/>
          <w:spacing w:val="-1"/>
        </w:rPr>
        <w:t> </w:t>
      </w:r>
      <w:r>
        <w:rPr>
          <w:color w:val="44536A"/>
        </w:rPr>
        <w:t>разматраних</w:t>
      </w:r>
      <w:r>
        <w:rPr>
          <w:color w:val="44536A"/>
          <w:spacing w:val="-1"/>
        </w:rPr>
        <w:t> </w:t>
      </w:r>
      <w:r>
        <w:rPr>
          <w:color w:val="44536A"/>
        </w:rPr>
        <w:t>стратегија.</w:t>
      </w:r>
    </w:p>
    <w:p>
      <w:pPr>
        <w:pStyle w:val="BodyText"/>
        <w:spacing w:line="259" w:lineRule="auto" w:before="159"/>
        <w:ind w:left="280" w:right="39"/>
        <w:jc w:val="both"/>
      </w:pPr>
      <w:r>
        <w:rPr>
          <w:color w:val="44536A"/>
        </w:rPr>
        <w:t>Основни</w:t>
      </w:r>
      <w:r>
        <w:rPr>
          <w:color w:val="44536A"/>
          <w:spacing w:val="1"/>
        </w:rPr>
        <w:t> </w:t>
      </w:r>
      <w:r>
        <w:rPr>
          <w:color w:val="44536A"/>
        </w:rPr>
        <w:t>сценарио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базира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највише</w:t>
      </w:r>
      <w:r>
        <w:rPr>
          <w:color w:val="44536A"/>
          <w:spacing w:val="1"/>
        </w:rPr>
        <w:t> </w:t>
      </w:r>
      <w:r>
        <w:rPr>
          <w:color w:val="44536A"/>
        </w:rPr>
        <w:t>вероватним</w:t>
      </w:r>
      <w:r>
        <w:rPr>
          <w:color w:val="44536A"/>
          <w:spacing w:val="1"/>
        </w:rPr>
        <w:t> </w:t>
      </w:r>
      <w:r>
        <w:rPr>
          <w:color w:val="44536A"/>
        </w:rPr>
        <w:t>тржишним</w:t>
      </w:r>
      <w:r>
        <w:rPr>
          <w:color w:val="44536A"/>
          <w:spacing w:val="1"/>
        </w:rPr>
        <w:t> </w:t>
      </w:r>
      <w:r>
        <w:rPr>
          <w:color w:val="44536A"/>
        </w:rPr>
        <w:t>условима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групе</w:t>
      </w:r>
      <w:r>
        <w:rPr>
          <w:color w:val="44536A"/>
          <w:spacing w:val="1"/>
        </w:rPr>
        <w:t> </w:t>
      </w:r>
      <w:r>
        <w:rPr>
          <w:color w:val="44536A"/>
        </w:rPr>
        <w:t>тржишних</w:t>
      </w:r>
      <w:r>
        <w:rPr>
          <w:color w:val="44536A"/>
          <w:spacing w:val="-5"/>
        </w:rPr>
        <w:t> </w:t>
      </w:r>
      <w:r>
        <w:rPr>
          <w:color w:val="44536A"/>
        </w:rPr>
        <w:t>варијабли:</w:t>
      </w:r>
      <w:r>
        <w:rPr>
          <w:color w:val="44536A"/>
          <w:spacing w:val="-6"/>
        </w:rPr>
        <w:t> </w:t>
      </w:r>
      <w:r>
        <w:rPr>
          <w:color w:val="44536A"/>
        </w:rPr>
        <w:t>девизни</w:t>
      </w:r>
      <w:r>
        <w:rPr>
          <w:color w:val="44536A"/>
          <w:spacing w:val="-5"/>
        </w:rPr>
        <w:t> </w:t>
      </w:r>
      <w:r>
        <w:rPr>
          <w:color w:val="44536A"/>
        </w:rPr>
        <w:t>курс,</w:t>
      </w:r>
      <w:r>
        <w:rPr>
          <w:color w:val="44536A"/>
          <w:spacing w:val="-5"/>
        </w:rPr>
        <w:t> </w:t>
      </w:r>
      <w:r>
        <w:rPr>
          <w:color w:val="44536A"/>
        </w:rPr>
        <w:t>каматне</w:t>
      </w:r>
      <w:r>
        <w:rPr>
          <w:color w:val="44536A"/>
          <w:spacing w:val="-6"/>
        </w:rPr>
        <w:t> </w:t>
      </w:r>
      <w:r>
        <w:rPr>
          <w:color w:val="44536A"/>
        </w:rPr>
        <w:t>стопе</w:t>
      </w:r>
      <w:r>
        <w:rPr>
          <w:color w:val="44536A"/>
          <w:spacing w:val="-43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каматне</w:t>
      </w:r>
      <w:r>
        <w:rPr>
          <w:color w:val="44536A"/>
          <w:spacing w:val="1"/>
        </w:rPr>
        <w:t> </w:t>
      </w:r>
      <w:r>
        <w:rPr>
          <w:color w:val="44536A"/>
        </w:rPr>
        <w:t>стопе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43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Приступ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динарске и</w:t>
      </w:r>
      <w:r>
        <w:rPr>
          <w:color w:val="44536A"/>
          <w:spacing w:val="1"/>
        </w:rPr>
        <w:t> </w:t>
      </w:r>
      <w:r>
        <w:rPr>
          <w:color w:val="44536A"/>
        </w:rPr>
        <w:t>евро</w:t>
      </w:r>
      <w:r>
        <w:rPr>
          <w:color w:val="44536A"/>
          <w:spacing w:val="1"/>
        </w:rPr>
        <w:t> </w:t>
      </w:r>
      <w:r>
        <w:rPr>
          <w:color w:val="44536A"/>
        </w:rPr>
        <w:t>каматне стопе заснива се на стопама оствареним</w:t>
      </w:r>
      <w:r>
        <w:rPr>
          <w:color w:val="44536A"/>
          <w:spacing w:val="1"/>
        </w:rPr>
        <w:t> </w:t>
      </w:r>
      <w:r>
        <w:rPr>
          <w:color w:val="44536A"/>
        </w:rPr>
        <w:t>током</w:t>
      </w:r>
      <w:r>
        <w:rPr>
          <w:color w:val="44536A"/>
          <w:spacing w:val="-2"/>
        </w:rPr>
        <w:t> </w:t>
      </w:r>
      <w:r>
        <w:rPr>
          <w:color w:val="44536A"/>
        </w:rPr>
        <w:t>претходне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текуће</w:t>
      </w:r>
      <w:r>
        <w:rPr>
          <w:color w:val="44536A"/>
          <w:spacing w:val="-2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60"/>
        <w:ind w:left="280" w:right="561"/>
        <w:jc w:val="both"/>
      </w:pPr>
      <w:r>
        <w:rPr/>
        <w:br w:type="column"/>
      </w:r>
      <w:r>
        <w:rPr>
          <w:color w:val="44536A"/>
        </w:rPr>
        <w:t>Након</w:t>
      </w:r>
      <w:r>
        <w:rPr>
          <w:color w:val="44536A"/>
          <w:spacing w:val="1"/>
        </w:rPr>
        <w:t> </w:t>
      </w:r>
      <w:r>
        <w:rPr>
          <w:color w:val="44536A"/>
        </w:rPr>
        <w:t>дефинисања</w:t>
      </w:r>
      <w:r>
        <w:rPr>
          <w:color w:val="44536A"/>
          <w:spacing w:val="1"/>
        </w:rPr>
        <w:t> </w:t>
      </w:r>
      <w:r>
        <w:rPr>
          <w:color w:val="44536A"/>
        </w:rPr>
        <w:t>основног</w:t>
      </w:r>
      <w:r>
        <w:rPr>
          <w:color w:val="44536A"/>
          <w:spacing w:val="1"/>
        </w:rPr>
        <w:t> </w:t>
      </w:r>
      <w:r>
        <w:rPr>
          <w:color w:val="44536A"/>
        </w:rPr>
        <w:t>сценарија,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циљу</w:t>
      </w:r>
      <w:r>
        <w:rPr>
          <w:color w:val="44536A"/>
          <w:spacing w:val="-43"/>
        </w:rPr>
        <w:t> </w:t>
      </w:r>
      <w:r>
        <w:rPr>
          <w:color w:val="44536A"/>
        </w:rPr>
        <w:t>стрес</w:t>
      </w:r>
      <w:r>
        <w:rPr>
          <w:color w:val="44536A"/>
          <w:spacing w:val="1"/>
        </w:rPr>
        <w:t> </w:t>
      </w:r>
      <w:r>
        <w:rPr>
          <w:color w:val="44536A"/>
        </w:rPr>
        <w:t>тестирања</w:t>
      </w:r>
      <w:r>
        <w:rPr>
          <w:color w:val="44536A"/>
          <w:spacing w:val="1"/>
        </w:rPr>
        <w:t> </w:t>
      </w:r>
      <w:r>
        <w:rPr>
          <w:color w:val="44536A"/>
        </w:rPr>
        <w:t>одабране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додатне</w:t>
      </w:r>
      <w:r>
        <w:rPr>
          <w:color w:val="44536A"/>
          <w:spacing w:val="1"/>
        </w:rPr>
        <w:t> </w:t>
      </w:r>
      <w:r>
        <w:rPr>
          <w:color w:val="44536A"/>
        </w:rPr>
        <w:t>врсте</w:t>
      </w:r>
      <w:r>
        <w:rPr>
          <w:color w:val="44536A"/>
          <w:spacing w:val="1"/>
        </w:rPr>
        <w:t> </w:t>
      </w:r>
      <w:r>
        <w:rPr>
          <w:color w:val="44536A"/>
        </w:rPr>
        <w:t>сценарија –</w:t>
      </w:r>
      <w:r>
        <w:rPr>
          <w:color w:val="44536A"/>
          <w:spacing w:val="1"/>
        </w:rPr>
        <w:t> </w:t>
      </w:r>
      <w:r>
        <w:rPr>
          <w:color w:val="44536A"/>
        </w:rPr>
        <w:t>шокова: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59" w:lineRule="auto" w:before="159" w:after="0"/>
        <w:ind w:left="508" w:right="558" w:hanging="229"/>
        <w:jc w:val="both"/>
        <w:rPr>
          <w:sz w:val="20"/>
        </w:rPr>
      </w:pPr>
      <w:r>
        <w:rPr>
          <w:color w:val="44536A"/>
          <w:spacing w:val="-1"/>
          <w:sz w:val="20"/>
        </w:rPr>
        <w:t>Депрецијација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динара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односу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све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валуте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15%</w:t>
      </w:r>
      <w:r>
        <w:rPr>
          <w:color w:val="44536A"/>
          <w:spacing w:val="42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44"/>
          <w:sz w:val="20"/>
        </w:rPr>
        <w:t> </w:t>
      </w:r>
      <w:r>
        <w:rPr>
          <w:color w:val="44536A"/>
          <w:sz w:val="20"/>
        </w:rPr>
        <w:t>2025.</w:t>
      </w:r>
      <w:r>
        <w:rPr>
          <w:color w:val="44536A"/>
          <w:spacing w:val="44"/>
          <w:sz w:val="20"/>
        </w:rPr>
        <w:t> </w:t>
      </w:r>
      <w:r>
        <w:rPr>
          <w:color w:val="44536A"/>
          <w:sz w:val="20"/>
        </w:rPr>
        <w:t>години.</w:t>
      </w:r>
      <w:r>
        <w:rPr>
          <w:color w:val="44536A"/>
          <w:spacing w:val="44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43"/>
          <w:sz w:val="20"/>
        </w:rPr>
        <w:t> </w:t>
      </w:r>
      <w:r>
        <w:rPr>
          <w:color w:val="44536A"/>
          <w:sz w:val="20"/>
        </w:rPr>
        <w:t>овом</w:t>
      </w:r>
      <w:r>
        <w:rPr>
          <w:color w:val="44536A"/>
          <w:spacing w:val="43"/>
          <w:sz w:val="20"/>
        </w:rPr>
        <w:t> </w:t>
      </w:r>
      <w:r>
        <w:rPr>
          <w:color w:val="44536A"/>
          <w:sz w:val="20"/>
        </w:rPr>
        <w:t>сценарију</w:t>
      </w:r>
      <w:r>
        <w:rPr>
          <w:color w:val="44536A"/>
          <w:spacing w:val="44"/>
          <w:sz w:val="20"/>
        </w:rPr>
        <w:t> </w:t>
      </w:r>
      <w:r>
        <w:rPr>
          <w:color w:val="44536A"/>
          <w:sz w:val="20"/>
        </w:rPr>
        <w:t>однос</w:t>
      </w:r>
      <w:r>
        <w:rPr>
          <w:color w:val="44536A"/>
          <w:spacing w:val="-42"/>
          <w:sz w:val="20"/>
        </w:rPr>
        <w:t> </w:t>
      </w:r>
      <w:r>
        <w:rPr>
          <w:color w:val="44536A"/>
          <w:spacing w:val="-1"/>
          <w:sz w:val="20"/>
        </w:rPr>
        <w:t>евра</w:t>
      </w:r>
      <w:r>
        <w:rPr>
          <w:color w:val="44536A"/>
          <w:spacing w:val="-10"/>
          <w:sz w:val="20"/>
        </w:rPr>
        <w:t> </w:t>
      </w:r>
      <w:r>
        <w:rPr>
          <w:color w:val="44536A"/>
          <w:spacing w:val="-1"/>
          <w:sz w:val="20"/>
        </w:rPr>
        <w:t>и</w:t>
      </w:r>
      <w:r>
        <w:rPr>
          <w:color w:val="44536A"/>
          <w:spacing w:val="-9"/>
          <w:sz w:val="20"/>
        </w:rPr>
        <w:t> </w:t>
      </w:r>
      <w:r>
        <w:rPr>
          <w:color w:val="44536A"/>
          <w:spacing w:val="-1"/>
          <w:sz w:val="20"/>
        </w:rPr>
        <w:t>америчког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долара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би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остао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стабилан,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док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би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само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депрецирао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односу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валуте;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59" w:lineRule="auto" w:before="59" w:after="0"/>
        <w:ind w:left="508" w:right="559" w:hanging="229"/>
        <w:jc w:val="both"/>
        <w:rPr>
          <w:sz w:val="20"/>
        </w:rPr>
      </w:pPr>
      <w:r>
        <w:rPr>
          <w:color w:val="44536A"/>
          <w:sz w:val="20"/>
        </w:rPr>
        <w:t>Повећање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каматних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стопа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тржишту за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2 п.п;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59" w:lineRule="auto" w:before="58" w:after="0"/>
        <w:ind w:left="508" w:right="550" w:hanging="229"/>
        <w:jc w:val="both"/>
        <w:rPr>
          <w:sz w:val="20"/>
        </w:rPr>
      </w:pPr>
      <w:r>
        <w:rPr>
          <w:color w:val="44536A"/>
          <w:sz w:val="20"/>
        </w:rPr>
        <w:t>Повећање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каматних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стопа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w w:val="95"/>
          <w:sz w:val="20"/>
        </w:rPr>
        <w:t>тржишту</w:t>
      </w:r>
      <w:r>
        <w:rPr>
          <w:color w:val="44536A"/>
          <w:spacing w:val="1"/>
          <w:w w:val="95"/>
          <w:sz w:val="20"/>
        </w:rPr>
        <w:t> </w:t>
      </w:r>
      <w:r>
        <w:rPr>
          <w:color w:val="44536A"/>
          <w:w w:val="95"/>
          <w:sz w:val="20"/>
        </w:rPr>
        <w:t>до</w:t>
      </w:r>
      <w:r>
        <w:rPr>
          <w:color w:val="44536A"/>
          <w:spacing w:val="1"/>
          <w:w w:val="95"/>
          <w:sz w:val="20"/>
        </w:rPr>
        <w:t> </w:t>
      </w:r>
      <w:r>
        <w:rPr>
          <w:color w:val="44536A"/>
          <w:w w:val="95"/>
          <w:sz w:val="20"/>
        </w:rPr>
        <w:t>3 п.п,</w:t>
      </w:r>
      <w:r>
        <w:rPr>
          <w:color w:val="44536A"/>
          <w:spacing w:val="-1"/>
          <w:w w:val="95"/>
          <w:sz w:val="20"/>
        </w:rPr>
        <w:t> </w:t>
      </w:r>
      <w:r>
        <w:rPr>
          <w:color w:val="44536A"/>
          <w:w w:val="95"/>
          <w:sz w:val="20"/>
        </w:rPr>
        <w:t>а на</w:t>
      </w:r>
      <w:r>
        <w:rPr>
          <w:color w:val="44536A"/>
          <w:spacing w:val="1"/>
          <w:w w:val="95"/>
          <w:sz w:val="20"/>
        </w:rPr>
        <w:t> </w:t>
      </w:r>
      <w:r>
        <w:rPr>
          <w:color w:val="44536A"/>
          <w:w w:val="95"/>
          <w:sz w:val="20"/>
        </w:rPr>
        <w:t>домаћем</w:t>
      </w:r>
      <w:r>
        <w:rPr>
          <w:color w:val="44536A"/>
          <w:spacing w:val="-1"/>
          <w:w w:val="95"/>
          <w:sz w:val="20"/>
        </w:rPr>
        <w:t> </w:t>
      </w:r>
      <w:r>
        <w:rPr>
          <w:color w:val="44536A"/>
          <w:w w:val="95"/>
          <w:sz w:val="20"/>
        </w:rPr>
        <w:t>тржишту</w:t>
      </w:r>
      <w:r>
        <w:rPr>
          <w:color w:val="44536A"/>
          <w:spacing w:val="2"/>
          <w:w w:val="95"/>
          <w:sz w:val="20"/>
        </w:rPr>
        <w:t> </w:t>
      </w:r>
      <w:r>
        <w:rPr>
          <w:color w:val="44536A"/>
          <w:w w:val="95"/>
          <w:sz w:val="20"/>
        </w:rPr>
        <w:t>до</w:t>
      </w:r>
      <w:r>
        <w:rPr>
          <w:color w:val="44536A"/>
          <w:spacing w:val="-2"/>
          <w:w w:val="95"/>
          <w:sz w:val="20"/>
        </w:rPr>
        <w:t> </w:t>
      </w:r>
      <w:r>
        <w:rPr>
          <w:color w:val="44536A"/>
          <w:w w:val="95"/>
          <w:sz w:val="20"/>
        </w:rPr>
        <w:t>4</w:t>
      </w:r>
      <w:r>
        <w:rPr>
          <w:color w:val="44536A"/>
          <w:spacing w:val="1"/>
          <w:w w:val="95"/>
          <w:sz w:val="20"/>
        </w:rPr>
        <w:t> </w:t>
      </w:r>
      <w:r>
        <w:rPr>
          <w:color w:val="44536A"/>
          <w:w w:val="95"/>
          <w:sz w:val="20"/>
        </w:rPr>
        <w:t>п.п;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59" w:lineRule="auto" w:before="62" w:after="0"/>
        <w:ind w:left="508" w:right="561" w:hanging="229"/>
        <w:jc w:val="both"/>
        <w:rPr>
          <w:sz w:val="20"/>
        </w:rPr>
      </w:pPr>
      <w:r>
        <w:rPr>
          <w:color w:val="44536A"/>
          <w:sz w:val="20"/>
        </w:rPr>
        <w:t>Комбиновани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шок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који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односи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депрецијацију динара у односу на долар 15%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2024.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години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раст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каматних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стопа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2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п.п.</w:t>
      </w:r>
    </w:p>
    <w:p>
      <w:pPr>
        <w:pStyle w:val="Heading4"/>
        <w:spacing w:line="254" w:lineRule="auto" w:before="157"/>
        <w:ind w:right="553"/>
      </w:pPr>
      <w:r>
        <w:rPr>
          <w:color w:val="2E5395"/>
        </w:rPr>
        <w:t>Алтернативне</w:t>
      </w:r>
      <w:r>
        <w:rPr>
          <w:color w:val="2E5395"/>
          <w:spacing w:val="1"/>
        </w:rPr>
        <w:t> </w:t>
      </w:r>
      <w:r>
        <w:rPr>
          <w:color w:val="2E5395"/>
        </w:rPr>
        <w:t>стратегије</w:t>
      </w:r>
      <w:r>
        <w:rPr>
          <w:color w:val="2E5395"/>
          <w:spacing w:val="1"/>
        </w:rPr>
        <w:t> </w:t>
      </w:r>
      <w:r>
        <w:rPr>
          <w:color w:val="2E5395"/>
        </w:rPr>
        <w:t>задуживања</w:t>
      </w:r>
      <w:r>
        <w:rPr>
          <w:color w:val="2E5395"/>
          <w:spacing w:val="1"/>
        </w:rPr>
        <w:t> </w:t>
      </w:r>
      <w:r>
        <w:rPr>
          <w:color w:val="2E5395"/>
        </w:rPr>
        <w:t>за</w:t>
      </w:r>
      <w:r>
        <w:rPr>
          <w:color w:val="2E5395"/>
          <w:spacing w:val="1"/>
        </w:rPr>
        <w:t> </w:t>
      </w:r>
      <w:r>
        <w:rPr>
          <w:color w:val="2E5395"/>
        </w:rPr>
        <w:t>период 2024–2026.</w:t>
      </w:r>
      <w:r>
        <w:rPr>
          <w:color w:val="2E5395"/>
          <w:spacing w:val="-2"/>
        </w:rPr>
        <w:t> </w:t>
      </w:r>
      <w:r>
        <w:rPr>
          <w:color w:val="2E5395"/>
        </w:rPr>
        <w:t>године</w:t>
      </w:r>
    </w:p>
    <w:p>
      <w:pPr>
        <w:spacing w:line="259" w:lineRule="auto" w:before="165"/>
        <w:ind w:left="280" w:right="559" w:firstLine="0"/>
        <w:jc w:val="both"/>
        <w:rPr>
          <w:sz w:val="20"/>
        </w:rPr>
      </w:pPr>
      <w:r>
        <w:rPr>
          <w:color w:val="44536A"/>
          <w:sz w:val="20"/>
        </w:rPr>
        <w:t>На бази модела Светске банке </w:t>
      </w:r>
      <w:r>
        <w:rPr>
          <w:i/>
          <w:color w:val="44536A"/>
          <w:sz w:val="20"/>
        </w:rPr>
        <w:t>Medium Term Debt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Strategy</w:t>
      </w:r>
      <w:r>
        <w:rPr>
          <w:i/>
          <w:color w:val="44536A"/>
          <w:spacing w:val="-8"/>
          <w:sz w:val="20"/>
        </w:rPr>
        <w:t> </w:t>
      </w:r>
      <w:r>
        <w:rPr>
          <w:i/>
          <w:color w:val="44536A"/>
          <w:sz w:val="20"/>
        </w:rPr>
        <w:t>Model</w:t>
      </w:r>
      <w:r>
        <w:rPr>
          <w:i/>
          <w:color w:val="44536A"/>
          <w:spacing w:val="-5"/>
          <w:sz w:val="20"/>
        </w:rPr>
        <w:t> </w:t>
      </w:r>
      <w:r>
        <w:rPr>
          <w:color w:val="44536A"/>
          <w:sz w:val="20"/>
        </w:rPr>
        <w:t>–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MTDS,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анализиране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алтернативне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стратегије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задуживања су:</w:t>
      </w:r>
    </w:p>
    <w:p>
      <w:pPr>
        <w:pStyle w:val="BodyText"/>
        <w:spacing w:line="259" w:lineRule="auto" w:before="159"/>
        <w:ind w:left="280" w:right="558"/>
        <w:jc w:val="both"/>
      </w:pPr>
      <w:r>
        <w:rPr>
          <w:color w:val="44536A"/>
        </w:rPr>
        <w:t>Основна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(С1):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1"/>
        </w:rPr>
        <w:t> </w:t>
      </w:r>
      <w:r>
        <w:rPr>
          <w:color w:val="44536A"/>
        </w:rPr>
        <w:t>која укупне потребе за буџетским финансирањем</w:t>
      </w:r>
      <w:r>
        <w:rPr>
          <w:color w:val="44536A"/>
          <w:spacing w:val="1"/>
        </w:rPr>
        <w:t> </w:t>
      </w:r>
      <w:r>
        <w:rPr>
          <w:color w:val="44536A"/>
        </w:rPr>
        <w:t>покрива највећим делом из извора 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</w:t>
      </w:r>
      <w:r>
        <w:rPr>
          <w:color w:val="44536A"/>
          <w:spacing w:val="1"/>
        </w:rPr>
        <w:t> </w:t>
      </w:r>
      <w:r>
        <w:rPr>
          <w:color w:val="44536A"/>
        </w:rPr>
        <w:t>(у</w:t>
      </w:r>
      <w:r>
        <w:rPr>
          <w:color w:val="44536A"/>
          <w:spacing w:val="1"/>
        </w:rPr>
        <w:t> </w:t>
      </w:r>
      <w:r>
        <w:rPr>
          <w:color w:val="44536A"/>
        </w:rPr>
        <w:t>просеку</w:t>
      </w:r>
      <w:r>
        <w:rPr>
          <w:color w:val="44536A"/>
          <w:spacing w:val="1"/>
        </w:rPr>
        <w:t> </w:t>
      </w:r>
      <w:r>
        <w:rPr>
          <w:color w:val="44536A"/>
        </w:rPr>
        <w:t>80%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години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2024-2026).</w:t>
      </w:r>
      <w:r>
        <w:rPr>
          <w:color w:val="44536A"/>
          <w:spacing w:val="1"/>
        </w:rPr>
        <w:t> </w:t>
      </w:r>
      <w:r>
        <w:rPr>
          <w:color w:val="44536A"/>
        </w:rPr>
        <w:t>Изворе</w:t>
      </w:r>
      <w:r>
        <w:rPr>
          <w:color w:val="44536A"/>
          <w:spacing w:val="1"/>
        </w:rPr>
        <w:t> </w:t>
      </w:r>
      <w:r>
        <w:rPr>
          <w:color w:val="44536A"/>
        </w:rPr>
        <w:t>буџетског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</w:t>
      </w:r>
      <w:r>
        <w:rPr>
          <w:color w:val="44536A"/>
          <w:spacing w:val="1"/>
        </w:rPr>
        <w:t> </w:t>
      </w:r>
      <w:r>
        <w:rPr>
          <w:color w:val="44536A"/>
        </w:rPr>
        <w:t>највећим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сачињавају примања од продаје 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на иностраном финансијском тржишту (рочности</w:t>
      </w:r>
      <w:r>
        <w:rPr>
          <w:color w:val="44536A"/>
          <w:spacing w:val="1"/>
        </w:rPr>
        <w:t> </w:t>
      </w:r>
      <w:r>
        <w:rPr>
          <w:color w:val="44536A"/>
        </w:rPr>
        <w:t>од пет до седам, дванаест или петнаест година),</w:t>
      </w:r>
      <w:r>
        <w:rPr>
          <w:color w:val="44536A"/>
          <w:spacing w:val="1"/>
        </w:rPr>
        <w:t> </w:t>
      </w:r>
      <w:r>
        <w:rPr>
          <w:color w:val="44536A"/>
        </w:rPr>
        <w:t>средства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аранжмана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Међународним</w:t>
      </w:r>
      <w:r>
        <w:rPr>
          <w:color w:val="44536A"/>
          <w:spacing w:val="1"/>
        </w:rPr>
        <w:t> </w:t>
      </w:r>
      <w:r>
        <w:rPr>
          <w:color w:val="44536A"/>
        </w:rPr>
        <w:t>Монетарним Фондом, као и програмски зајмови</w:t>
      </w:r>
      <w:r>
        <w:rPr>
          <w:color w:val="44536A"/>
          <w:spacing w:val="1"/>
        </w:rPr>
        <w:t> </w:t>
      </w:r>
      <w:r>
        <w:rPr>
          <w:color w:val="44536A"/>
        </w:rPr>
        <w:t>различитих</w:t>
      </w:r>
      <w:r>
        <w:rPr>
          <w:color w:val="44536A"/>
          <w:spacing w:val="1"/>
        </w:rPr>
        <w:t> </w:t>
      </w:r>
      <w:r>
        <w:rPr>
          <w:color w:val="44536A"/>
        </w:rPr>
        <w:t>поверилаца.</w:t>
      </w:r>
      <w:r>
        <w:rPr>
          <w:color w:val="44536A"/>
          <w:spacing w:val="1"/>
        </w:rPr>
        <w:t> </w:t>
      </w:r>
      <w:r>
        <w:rPr>
          <w:color w:val="44536A"/>
        </w:rPr>
        <w:t>Изворе</w:t>
      </w:r>
      <w:r>
        <w:rPr>
          <w:color w:val="44536A"/>
          <w:spacing w:val="1"/>
        </w:rPr>
        <w:t> </w:t>
      </w:r>
      <w:r>
        <w:rPr>
          <w:color w:val="44536A"/>
        </w:rPr>
        <w:t>буџетског</w:t>
      </w:r>
      <w:r>
        <w:rPr>
          <w:color w:val="44536A"/>
          <w:spacing w:val="-43"/>
        </w:rPr>
        <w:t> </w:t>
      </w:r>
      <w:r>
        <w:rPr>
          <w:color w:val="44536A"/>
        </w:rPr>
        <w:t>финансирања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домаћој</w:t>
      </w:r>
      <w:r>
        <w:rPr>
          <w:color w:val="44536A"/>
          <w:spacing w:val="1"/>
        </w:rPr>
        <w:t> </w:t>
      </w:r>
      <w:r>
        <w:rPr>
          <w:color w:val="44536A"/>
        </w:rPr>
        <w:t>валути</w:t>
      </w:r>
      <w:r>
        <w:rPr>
          <w:color w:val="44536A"/>
          <w:spacing w:val="1"/>
        </w:rPr>
        <w:t> </w:t>
      </w:r>
      <w:r>
        <w:rPr>
          <w:color w:val="44536A"/>
        </w:rPr>
        <w:t>сачињавају</w:t>
      </w:r>
      <w:r>
        <w:rPr>
          <w:color w:val="44536A"/>
          <w:spacing w:val="1"/>
        </w:rPr>
        <w:t> </w:t>
      </w:r>
      <w:r>
        <w:rPr>
          <w:color w:val="44536A"/>
        </w:rPr>
        <w:t>примања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(рочности од две, три, седам , десет или дванаест</w:t>
      </w:r>
      <w:r>
        <w:rPr>
          <w:color w:val="44536A"/>
          <w:spacing w:val="1"/>
        </w:rPr>
        <w:t> </w:t>
      </w:r>
      <w:r>
        <w:rPr>
          <w:color w:val="44536A"/>
        </w:rPr>
        <w:t>година)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тржишту.</w:t>
      </w:r>
      <w:r>
        <w:rPr>
          <w:color w:val="44536A"/>
          <w:spacing w:val="1"/>
        </w:rPr>
        <w:t> </w:t>
      </w:r>
      <w:r>
        <w:rPr>
          <w:color w:val="44536A"/>
        </w:rPr>
        <w:t>Пројектно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претходним</w:t>
      </w:r>
      <w:r>
        <w:rPr>
          <w:color w:val="44536A"/>
          <w:spacing w:val="1"/>
        </w:rPr>
        <w:t> </w:t>
      </w:r>
      <w:r>
        <w:rPr>
          <w:color w:val="44536A"/>
        </w:rPr>
        <w:t>годинама,</w:t>
      </w:r>
      <w:r>
        <w:rPr>
          <w:color w:val="44536A"/>
          <w:spacing w:val="1"/>
        </w:rPr>
        <w:t> </w:t>
      </w:r>
      <w:r>
        <w:rPr>
          <w:color w:val="44536A"/>
        </w:rPr>
        <w:t>обезбеђује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највећим</w:t>
      </w:r>
      <w:r>
        <w:rPr>
          <w:color w:val="44536A"/>
          <w:spacing w:val="1"/>
        </w:rPr>
        <w:t> </w:t>
      </w:r>
      <w:r>
        <w:rPr>
          <w:color w:val="44536A"/>
        </w:rPr>
        <w:t>делом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кредита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деноминованих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иностраних</w:t>
      </w:r>
      <w:r>
        <w:rPr>
          <w:color w:val="44536A"/>
          <w:spacing w:val="2"/>
        </w:rPr>
        <w:t> </w:t>
      </w:r>
      <w:r>
        <w:rPr>
          <w:color w:val="44536A"/>
        </w:rPr>
        <w:t>поверилаца.</w:t>
      </w:r>
    </w:p>
    <w:p>
      <w:pPr>
        <w:pStyle w:val="BodyText"/>
        <w:spacing w:line="256" w:lineRule="auto" w:before="159"/>
        <w:ind w:left="280" w:right="555"/>
        <w:jc w:val="both"/>
      </w:pP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(С2):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1"/>
        </w:rPr>
        <w:t> </w:t>
      </w:r>
      <w:r>
        <w:rPr>
          <w:color w:val="44536A"/>
        </w:rPr>
        <w:t>С1,</w:t>
      </w:r>
      <w:r>
        <w:rPr>
          <w:color w:val="44536A"/>
          <w:spacing w:val="1"/>
        </w:rPr>
        <w:t> </w:t>
      </w:r>
      <w:r>
        <w:rPr>
          <w:color w:val="44536A"/>
        </w:rPr>
        <w:t>целокупне</w:t>
      </w:r>
      <w:r>
        <w:rPr>
          <w:color w:val="44536A"/>
          <w:spacing w:val="1"/>
        </w:rPr>
        <w:t> </w:t>
      </w:r>
      <w:r>
        <w:rPr>
          <w:color w:val="44536A"/>
        </w:rPr>
        <w:t>потребе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финансирањем</w:t>
      </w:r>
      <w:r>
        <w:rPr>
          <w:color w:val="44536A"/>
          <w:spacing w:val="1"/>
        </w:rPr>
        <w:t> </w:t>
      </w:r>
      <w:r>
        <w:rPr>
          <w:color w:val="44536A"/>
        </w:rPr>
        <w:t>задовољавају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емисијом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доларима,</w:t>
      </w:r>
      <w:r>
        <w:rPr>
          <w:color w:val="44536A"/>
          <w:spacing w:val="-2"/>
        </w:rPr>
        <w:t> </w:t>
      </w:r>
      <w:r>
        <w:rPr>
          <w:color w:val="44536A"/>
        </w:rPr>
        <w:t>рочности</w:t>
      </w:r>
      <w:r>
        <w:rPr>
          <w:color w:val="44536A"/>
          <w:spacing w:val="-1"/>
        </w:rPr>
        <w:t> </w:t>
      </w:r>
      <w:r>
        <w:rPr>
          <w:color w:val="44536A"/>
        </w:rPr>
        <w:t>десет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петнаест</w:t>
      </w:r>
      <w:r>
        <w:rPr>
          <w:color w:val="44536A"/>
          <w:spacing w:val="-2"/>
        </w:rPr>
        <w:t> </w:t>
      </w:r>
      <w:r>
        <w:rPr>
          <w:color w:val="44536A"/>
        </w:rPr>
        <w:t>година.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2" w:space="399"/>
            <w:col w:w="5159"/>
          </w:cols>
        </w:sect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60"/>
        <w:ind w:left="280" w:right="39"/>
        <w:jc w:val="both"/>
      </w:pP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(С3):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1"/>
        </w:rPr>
        <w:t> </w:t>
      </w:r>
      <w:r>
        <w:rPr>
          <w:color w:val="44536A"/>
        </w:rPr>
        <w:t>С1,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целокупно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заснива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емисијама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</w:t>
      </w:r>
      <w:r>
        <w:rPr>
          <w:color w:val="44536A"/>
          <w:spacing w:val="1"/>
        </w:rPr>
        <w:t> </w:t>
      </w:r>
      <w:r>
        <w:rPr>
          <w:color w:val="44536A"/>
        </w:rPr>
        <w:t>рочности</w:t>
      </w:r>
      <w:r>
        <w:rPr>
          <w:color w:val="44536A"/>
          <w:spacing w:val="1"/>
        </w:rPr>
        <w:t> </w:t>
      </w:r>
      <w:r>
        <w:rPr>
          <w:color w:val="44536A"/>
        </w:rPr>
        <w:t>дванаест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петнаест</w:t>
      </w:r>
      <w:r>
        <w:rPr>
          <w:color w:val="44536A"/>
          <w:spacing w:val="-2"/>
        </w:rPr>
        <w:t> </w:t>
      </w:r>
      <w:r>
        <w:rPr>
          <w:color w:val="44536A"/>
        </w:rPr>
        <w:t>година.</w:t>
      </w:r>
    </w:p>
    <w:p>
      <w:pPr>
        <w:pStyle w:val="BodyText"/>
        <w:spacing w:line="256" w:lineRule="auto" w:before="160"/>
        <w:ind w:left="280" w:right="40"/>
        <w:jc w:val="both"/>
      </w:pPr>
      <w:r>
        <w:rPr>
          <w:color w:val="44536A"/>
          <w:spacing w:val="-1"/>
        </w:rPr>
        <w:t>Стратегија</w:t>
      </w:r>
      <w:r>
        <w:rPr>
          <w:color w:val="44536A"/>
          <w:spacing w:val="-9"/>
        </w:rPr>
        <w:t> </w:t>
      </w:r>
      <w:r>
        <w:rPr>
          <w:color w:val="44536A"/>
        </w:rPr>
        <w:t>додатне</w:t>
      </w:r>
      <w:r>
        <w:rPr>
          <w:color w:val="44536A"/>
          <w:spacing w:val="-9"/>
        </w:rPr>
        <w:t> </w:t>
      </w:r>
      <w:r>
        <w:rPr>
          <w:color w:val="44536A"/>
        </w:rPr>
        <w:t>динаризације</w:t>
      </w:r>
      <w:r>
        <w:rPr>
          <w:color w:val="44536A"/>
          <w:spacing w:val="-11"/>
        </w:rPr>
        <w:t> </w:t>
      </w:r>
      <w:r>
        <w:rPr>
          <w:color w:val="44536A"/>
        </w:rPr>
        <w:t>(С4):</w:t>
      </w:r>
      <w:r>
        <w:rPr>
          <w:color w:val="44536A"/>
          <w:spacing w:val="-10"/>
        </w:rPr>
        <w:t> </w:t>
      </w:r>
      <w:r>
        <w:rPr>
          <w:color w:val="44536A"/>
        </w:rPr>
        <w:t>представља</w:t>
      </w:r>
      <w:r>
        <w:rPr>
          <w:color w:val="44536A"/>
          <w:spacing w:val="-42"/>
        </w:rPr>
        <w:t> </w:t>
      </w:r>
      <w:r>
        <w:rPr>
          <w:color w:val="44536A"/>
        </w:rPr>
        <w:t>стратегију која целокупно финансирање заснива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емисијама</w:t>
      </w:r>
      <w:r>
        <w:rPr>
          <w:color w:val="44536A"/>
          <w:spacing w:val="-2"/>
        </w:rPr>
        <w:t> </w:t>
      </w:r>
      <w:r>
        <w:rPr>
          <w:color w:val="44536A"/>
        </w:rPr>
        <w:t>динарских</w:t>
      </w:r>
      <w:r>
        <w:rPr>
          <w:color w:val="44536A"/>
          <w:spacing w:val="-2"/>
        </w:rPr>
        <w:t> </w:t>
      </w:r>
      <w:r>
        <w:rPr>
          <w:color w:val="44536A"/>
        </w:rPr>
        <w:t>хартија</w:t>
      </w:r>
      <w:r>
        <w:rPr>
          <w:color w:val="44536A"/>
          <w:spacing w:val="-2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вредности.</w:t>
      </w:r>
    </w:p>
    <w:p>
      <w:pPr>
        <w:pStyle w:val="Heading4"/>
        <w:spacing w:before="164"/>
      </w:pPr>
      <w:r>
        <w:rPr>
          <w:color w:val="2E5395"/>
        </w:rPr>
        <w:t>Поређење</w:t>
      </w:r>
      <w:r>
        <w:rPr>
          <w:color w:val="2E5395"/>
          <w:spacing w:val="-4"/>
        </w:rPr>
        <w:t> </w:t>
      </w:r>
      <w:r>
        <w:rPr>
          <w:color w:val="2E5395"/>
        </w:rPr>
        <w:t>алтернативних</w:t>
      </w:r>
      <w:r>
        <w:rPr>
          <w:color w:val="2E5395"/>
          <w:spacing w:val="-3"/>
        </w:rPr>
        <w:t> </w:t>
      </w:r>
      <w:r>
        <w:rPr>
          <w:color w:val="2E5395"/>
        </w:rPr>
        <w:t>стратегија</w:t>
      </w:r>
    </w:p>
    <w:p>
      <w:pPr>
        <w:pStyle w:val="BodyText"/>
        <w:spacing w:line="259" w:lineRule="auto" w:before="180"/>
        <w:ind w:left="280" w:right="40"/>
        <w:jc w:val="both"/>
      </w:pP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поређење</w:t>
      </w:r>
      <w:r>
        <w:rPr>
          <w:color w:val="44536A"/>
          <w:spacing w:val="1"/>
        </w:rPr>
        <w:t> </w:t>
      </w:r>
      <w:r>
        <w:rPr>
          <w:color w:val="44536A"/>
        </w:rPr>
        <w:t>алтернативних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 примењене су</w:t>
      </w:r>
      <w:r>
        <w:rPr>
          <w:color w:val="44536A"/>
          <w:spacing w:val="1"/>
        </w:rPr>
        <w:t> </w:t>
      </w:r>
      <w:r>
        <w:rPr>
          <w:color w:val="44536A"/>
        </w:rPr>
        <w:t>две мере трошкова:</w:t>
      </w:r>
      <w:r>
        <w:rPr>
          <w:color w:val="44536A"/>
          <w:spacing w:val="1"/>
        </w:rPr>
        <w:t> </w:t>
      </w:r>
      <w:r>
        <w:rPr>
          <w:color w:val="44536A"/>
        </w:rPr>
        <w:t>однос јавног дуга према БДП и номинална камата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као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проценат</w:t>
      </w:r>
      <w:r>
        <w:rPr>
          <w:color w:val="44536A"/>
          <w:spacing w:val="-10"/>
        </w:rPr>
        <w:t> </w:t>
      </w:r>
      <w:r>
        <w:rPr>
          <w:color w:val="44536A"/>
        </w:rPr>
        <w:t>БДП.</w:t>
      </w:r>
      <w:r>
        <w:rPr>
          <w:color w:val="44536A"/>
          <w:spacing w:val="-11"/>
        </w:rPr>
        <w:t> </w:t>
      </w:r>
      <w:r>
        <w:rPr>
          <w:color w:val="44536A"/>
        </w:rPr>
        <w:t>Први</w:t>
      </w:r>
      <w:r>
        <w:rPr>
          <w:color w:val="44536A"/>
          <w:spacing w:val="-10"/>
        </w:rPr>
        <w:t> </w:t>
      </w:r>
      <w:r>
        <w:rPr>
          <w:color w:val="44536A"/>
        </w:rPr>
        <w:t>однос</w:t>
      </w:r>
      <w:r>
        <w:rPr>
          <w:color w:val="44536A"/>
          <w:spacing w:val="-12"/>
        </w:rPr>
        <w:t> </w:t>
      </w:r>
      <w:r>
        <w:rPr>
          <w:color w:val="44536A"/>
        </w:rPr>
        <w:t>је</w:t>
      </w:r>
      <w:r>
        <w:rPr>
          <w:color w:val="44536A"/>
          <w:spacing w:val="-11"/>
        </w:rPr>
        <w:t> </w:t>
      </w:r>
      <w:r>
        <w:rPr>
          <w:color w:val="44536A"/>
        </w:rPr>
        <w:t>индикатор</w:t>
      </w:r>
      <w:r>
        <w:rPr>
          <w:color w:val="44536A"/>
          <w:spacing w:val="-10"/>
        </w:rPr>
        <w:t> </w:t>
      </w:r>
      <w:r>
        <w:rPr>
          <w:color w:val="44536A"/>
        </w:rPr>
        <w:t>стања,</w:t>
      </w:r>
      <w:r>
        <w:rPr>
          <w:color w:val="44536A"/>
          <w:spacing w:val="-43"/>
        </w:rPr>
        <w:t> </w:t>
      </w:r>
      <w:r>
        <w:rPr>
          <w:color w:val="44536A"/>
        </w:rPr>
        <w:t>а други индикатор тока. У циљу поређења, пажња</w:t>
      </w:r>
      <w:r>
        <w:rPr>
          <w:color w:val="44536A"/>
          <w:spacing w:val="-43"/>
        </w:rPr>
        <w:t> </w:t>
      </w:r>
      <w:r>
        <w:rPr>
          <w:color w:val="44536A"/>
        </w:rPr>
        <w:t>је усмерена на резултате разматраних 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крају 2026.</w:t>
      </w:r>
      <w:r>
        <w:rPr>
          <w:color w:val="44536A"/>
          <w:spacing w:val="-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</w:rPr>
        <w:t>На основу графикона јасно се уочавају трошкови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које свака од разматраних стратегија носи са собом.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Трошак</w:t>
      </w:r>
      <w:r>
        <w:rPr>
          <w:color w:val="44536A"/>
          <w:spacing w:val="1"/>
        </w:rPr>
        <w:t> </w:t>
      </w:r>
      <w:r>
        <w:rPr>
          <w:color w:val="44536A"/>
        </w:rPr>
        <w:t>алтернативних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основном</w:t>
      </w:r>
      <w:r>
        <w:rPr>
          <w:color w:val="44536A"/>
          <w:spacing w:val="-43"/>
        </w:rPr>
        <w:t> </w:t>
      </w:r>
      <w:r>
        <w:rPr>
          <w:color w:val="44536A"/>
        </w:rPr>
        <w:t>макроекономском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</w:t>
      </w:r>
      <w:r>
        <w:rPr>
          <w:color w:val="44536A"/>
          <w:spacing w:val="1"/>
        </w:rPr>
        <w:t> </w:t>
      </w:r>
      <w:r>
        <w:rPr>
          <w:color w:val="44536A"/>
        </w:rPr>
        <w:t>приказан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вертикалној оси графикона трошкова, док се на</w:t>
      </w:r>
      <w:r>
        <w:rPr>
          <w:color w:val="44536A"/>
          <w:spacing w:val="1"/>
        </w:rPr>
        <w:t> </w:t>
      </w:r>
      <w:r>
        <w:rPr>
          <w:color w:val="44536A"/>
        </w:rPr>
        <w:t>хоризонталној</w:t>
      </w:r>
      <w:r>
        <w:rPr>
          <w:color w:val="44536A"/>
          <w:spacing w:val="1"/>
        </w:rPr>
        <w:t> </w:t>
      </w:r>
      <w:r>
        <w:rPr>
          <w:color w:val="44536A"/>
        </w:rPr>
        <w:t>оси</w:t>
      </w:r>
      <w:r>
        <w:rPr>
          <w:color w:val="44536A"/>
          <w:spacing w:val="1"/>
        </w:rPr>
        <w:t> </w:t>
      </w:r>
      <w:r>
        <w:rPr>
          <w:color w:val="44536A"/>
        </w:rPr>
        <w:t>налази</w:t>
      </w:r>
      <w:r>
        <w:rPr>
          <w:color w:val="44536A"/>
          <w:spacing w:val="1"/>
        </w:rPr>
        <w:t> </w:t>
      </w:r>
      <w:r>
        <w:rPr>
          <w:color w:val="44536A"/>
        </w:rPr>
        <w:t>потенцијални</w:t>
      </w:r>
      <w:r>
        <w:rPr>
          <w:color w:val="44536A"/>
          <w:spacing w:val="1"/>
        </w:rPr>
        <w:t> </w:t>
      </w:r>
      <w:r>
        <w:rPr>
          <w:color w:val="44536A"/>
        </w:rPr>
        <w:t>трошак</w:t>
      </w:r>
      <w:r>
        <w:rPr>
          <w:color w:val="44536A"/>
          <w:spacing w:val="-43"/>
        </w:rPr>
        <w:t> </w:t>
      </w:r>
      <w:r>
        <w:rPr>
          <w:color w:val="44536A"/>
        </w:rPr>
        <w:t>одређене стратегије задуживања (резултат стрес</w:t>
      </w:r>
      <w:r>
        <w:rPr>
          <w:color w:val="44536A"/>
          <w:spacing w:val="1"/>
        </w:rPr>
        <w:t> </w:t>
      </w:r>
      <w:r>
        <w:rPr>
          <w:color w:val="44536A"/>
        </w:rPr>
        <w:t>теста).</w:t>
      </w:r>
    </w:p>
    <w:p>
      <w:pPr>
        <w:pStyle w:val="BodyText"/>
        <w:spacing w:line="259" w:lineRule="auto" w:before="159"/>
        <w:ind w:left="280" w:right="38"/>
        <w:jc w:val="both"/>
      </w:pPr>
      <w:r>
        <w:rPr>
          <w:color w:val="44536A"/>
        </w:rPr>
        <w:t>При</w:t>
      </w:r>
      <w:r>
        <w:rPr>
          <w:color w:val="44536A"/>
          <w:spacing w:val="1"/>
        </w:rPr>
        <w:t> </w:t>
      </w:r>
      <w:r>
        <w:rPr>
          <w:color w:val="44536A"/>
        </w:rPr>
        <w:t>основном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макроекономском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 2026. године, мерено учешћем дуга у БДП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целокупним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финансирањем</w:t>
      </w:r>
      <w:r>
        <w:rPr>
          <w:color w:val="44536A"/>
          <w:spacing w:val="1"/>
        </w:rPr>
        <w:t> </w:t>
      </w:r>
      <w:r>
        <w:rPr>
          <w:color w:val="44536A"/>
        </w:rPr>
        <w:t>из</w:t>
      </w:r>
      <w:r>
        <w:rPr>
          <w:color w:val="44536A"/>
          <w:spacing w:val="1"/>
        </w:rPr>
        <w:t> </w:t>
      </w:r>
      <w:r>
        <w:rPr>
          <w:color w:val="44536A"/>
        </w:rPr>
        <w:t>тржишних инструмената С2, С3 и С4 скупље су од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С1</w:t>
      </w:r>
      <w:r>
        <w:rPr>
          <w:color w:val="44536A"/>
          <w:spacing w:val="1"/>
        </w:rPr>
        <w:t> </w:t>
      </w:r>
      <w:r>
        <w:rPr>
          <w:color w:val="44536A"/>
        </w:rPr>
        <w:t>која</w:t>
      </w:r>
      <w:r>
        <w:rPr>
          <w:color w:val="44536A"/>
          <w:spacing w:val="1"/>
        </w:rPr>
        <w:t> </w:t>
      </w:r>
      <w:r>
        <w:rPr>
          <w:color w:val="44536A"/>
        </w:rPr>
        <w:t>комбинује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тржишних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концесионалних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инструмената.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друге стране највећи ризик на однос дуга и БДП,</w:t>
      </w:r>
      <w:r>
        <w:rPr>
          <w:color w:val="44536A"/>
          <w:spacing w:val="1"/>
        </w:rPr>
        <w:t> </w:t>
      </w:r>
      <w:r>
        <w:rPr>
          <w:color w:val="44536A"/>
        </w:rPr>
        <w:t>ако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одступи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основног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макроекономског</w:t>
      </w:r>
      <w:r>
        <w:rPr>
          <w:color w:val="44536A"/>
          <w:spacing w:val="1"/>
        </w:rPr>
        <w:t> </w:t>
      </w:r>
      <w:r>
        <w:rPr>
          <w:color w:val="44536A"/>
        </w:rPr>
        <w:t>сценарија,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промена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курса.</w:t>
      </w:r>
      <w:r>
        <w:rPr>
          <w:color w:val="44536A"/>
          <w:spacing w:val="1"/>
        </w:rPr>
        <w:t> </w:t>
      </w:r>
      <w:r>
        <w:rPr>
          <w:color w:val="44536A"/>
        </w:rPr>
        <w:t>Посматрано са аспекта утицаја шокова 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 на рацио дуга и БДП, најбољи положај има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С4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целокупно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динарима,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С2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С3</w:t>
      </w:r>
      <w:r>
        <w:rPr>
          <w:color w:val="44536A"/>
          <w:spacing w:val="1"/>
        </w:rPr>
        <w:t> </w:t>
      </w:r>
      <w:r>
        <w:rPr>
          <w:color w:val="44536A"/>
        </w:rPr>
        <w:t>имају</w:t>
      </w:r>
      <w:r>
        <w:rPr>
          <w:color w:val="44536A"/>
          <w:spacing w:val="1"/>
        </w:rPr>
        <w:t> </w:t>
      </w:r>
      <w:r>
        <w:rPr>
          <w:color w:val="44536A"/>
        </w:rPr>
        <w:t>већу</w:t>
      </w:r>
      <w:r>
        <w:rPr>
          <w:color w:val="44536A"/>
          <w:spacing w:val="1"/>
        </w:rPr>
        <w:t> </w:t>
      </w:r>
      <w:r>
        <w:rPr>
          <w:color w:val="44536A"/>
        </w:rPr>
        <w:t>изложеност ризику промени девизног курса јер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1"/>
        </w:rPr>
        <w:t> </w:t>
      </w:r>
      <w:r>
        <w:rPr>
          <w:color w:val="44536A"/>
        </w:rPr>
        <w:t>засновано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потпуности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изворима</w:t>
      </w:r>
      <w:r>
        <w:rPr>
          <w:color w:val="44536A"/>
          <w:spacing w:val="-7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страној</w:t>
      </w:r>
      <w:r>
        <w:rPr>
          <w:color w:val="44536A"/>
          <w:spacing w:val="-8"/>
        </w:rPr>
        <w:t> </w:t>
      </w:r>
      <w:r>
        <w:rPr>
          <w:color w:val="44536A"/>
        </w:rPr>
        <w:t>валути.</w:t>
      </w:r>
      <w:r>
        <w:rPr>
          <w:color w:val="44536A"/>
          <w:spacing w:val="-7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-7"/>
        </w:rPr>
        <w:t> </w:t>
      </w:r>
      <w:r>
        <w:rPr>
          <w:color w:val="44536A"/>
        </w:rPr>
        <w:t>С1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погледу</w:t>
      </w:r>
      <w:r>
        <w:rPr>
          <w:color w:val="44536A"/>
          <w:spacing w:val="-43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девизног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има</w:t>
      </w:r>
      <w:r>
        <w:rPr>
          <w:color w:val="44536A"/>
          <w:spacing w:val="1"/>
        </w:rPr>
        <w:t> </w:t>
      </w:r>
      <w:r>
        <w:rPr>
          <w:color w:val="44536A"/>
        </w:rPr>
        <w:t>нешто</w:t>
      </w:r>
      <w:r>
        <w:rPr>
          <w:color w:val="44536A"/>
          <w:spacing w:val="1"/>
        </w:rPr>
        <w:t> </w:t>
      </w:r>
      <w:r>
        <w:rPr>
          <w:color w:val="44536A"/>
        </w:rPr>
        <w:t>повољнији</w:t>
      </w:r>
      <w:r>
        <w:rPr>
          <w:color w:val="44536A"/>
          <w:spacing w:val="-3"/>
        </w:rPr>
        <w:t> </w:t>
      </w:r>
      <w:r>
        <w:rPr>
          <w:color w:val="44536A"/>
        </w:rPr>
        <w:t>положај</w:t>
      </w:r>
      <w:r>
        <w:rPr>
          <w:color w:val="44536A"/>
          <w:spacing w:val="-3"/>
        </w:rPr>
        <w:t> </w:t>
      </w:r>
      <w:r>
        <w:rPr>
          <w:color w:val="44536A"/>
        </w:rPr>
        <w:t>у</w:t>
      </w:r>
      <w:r>
        <w:rPr>
          <w:color w:val="44536A"/>
          <w:spacing w:val="-3"/>
        </w:rPr>
        <w:t> </w:t>
      </w:r>
      <w:r>
        <w:rPr>
          <w:color w:val="44536A"/>
        </w:rPr>
        <w:t>односу</w:t>
      </w:r>
      <w:r>
        <w:rPr>
          <w:color w:val="44536A"/>
          <w:spacing w:val="-3"/>
        </w:rPr>
        <w:t> </w:t>
      </w:r>
      <w:r>
        <w:rPr>
          <w:color w:val="44536A"/>
        </w:rPr>
        <w:t>на</w:t>
      </w:r>
      <w:r>
        <w:rPr>
          <w:color w:val="44536A"/>
          <w:spacing w:val="-3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-3"/>
        </w:rPr>
        <w:t> </w:t>
      </w:r>
      <w:r>
        <w:rPr>
          <w:color w:val="44536A"/>
        </w:rPr>
        <w:t>С2</w:t>
      </w:r>
      <w:r>
        <w:rPr>
          <w:color w:val="44536A"/>
          <w:spacing w:val="-4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С3,</w:t>
      </w:r>
      <w:r>
        <w:rPr>
          <w:color w:val="44536A"/>
          <w:spacing w:val="-43"/>
        </w:rPr>
        <w:t> </w:t>
      </w:r>
      <w:r>
        <w:rPr>
          <w:color w:val="44536A"/>
        </w:rPr>
        <w:t>из</w:t>
      </w:r>
      <w:r>
        <w:rPr>
          <w:color w:val="44536A"/>
          <w:spacing w:val="-5"/>
        </w:rPr>
        <w:t> </w:t>
      </w:r>
      <w:r>
        <w:rPr>
          <w:color w:val="44536A"/>
        </w:rPr>
        <w:t>разлога</w:t>
      </w:r>
      <w:r>
        <w:rPr>
          <w:color w:val="44536A"/>
          <w:spacing w:val="-4"/>
        </w:rPr>
        <w:t> </w:t>
      </w:r>
      <w:r>
        <w:rPr>
          <w:color w:val="44536A"/>
        </w:rPr>
        <w:t>што</w:t>
      </w:r>
      <w:r>
        <w:rPr>
          <w:color w:val="44536A"/>
          <w:spacing w:val="-4"/>
        </w:rPr>
        <w:t> </w:t>
      </w:r>
      <w:r>
        <w:rPr>
          <w:color w:val="44536A"/>
        </w:rPr>
        <w:t>комбинује</w:t>
      </w:r>
      <w:r>
        <w:rPr>
          <w:color w:val="44536A"/>
          <w:spacing w:val="-5"/>
        </w:rPr>
        <w:t> </w:t>
      </w:r>
      <w:r>
        <w:rPr>
          <w:color w:val="44536A"/>
        </w:rPr>
        <w:t>финансирање</w:t>
      </w:r>
      <w:r>
        <w:rPr>
          <w:color w:val="44536A"/>
          <w:spacing w:val="-5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домаћој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страној валути.</w:t>
      </w:r>
    </w:p>
    <w:p>
      <w:pPr>
        <w:pStyle w:val="BodyText"/>
        <w:spacing w:line="256" w:lineRule="auto" w:before="60"/>
        <w:ind w:left="280" w:right="557"/>
        <w:jc w:val="both"/>
      </w:pPr>
      <w:r>
        <w:rPr/>
        <w:br w:type="column"/>
      </w:r>
      <w:r>
        <w:rPr>
          <w:color w:val="44536A"/>
        </w:rPr>
        <w:t>Са аспекта учешћа камата у БДП, стратегија С2 је</w:t>
      </w:r>
      <w:r>
        <w:rPr>
          <w:color w:val="44536A"/>
          <w:spacing w:val="1"/>
        </w:rPr>
        <w:t> </w:t>
      </w:r>
      <w:r>
        <w:rPr>
          <w:color w:val="44536A"/>
        </w:rPr>
        <w:t>најскупља</w:t>
      </w:r>
      <w:r>
        <w:rPr>
          <w:color w:val="44536A"/>
          <w:spacing w:val="1"/>
        </w:rPr>
        <w:t> </w:t>
      </w:r>
      <w:r>
        <w:rPr>
          <w:color w:val="44536A"/>
        </w:rPr>
        <w:t>јер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базирана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доларским</w:t>
      </w:r>
      <w:r>
        <w:rPr>
          <w:color w:val="44536A"/>
          <w:spacing w:val="1"/>
        </w:rPr>
        <w:t> </w:t>
      </w:r>
      <w:r>
        <w:rPr>
          <w:color w:val="44536A"/>
        </w:rPr>
        <w:t>еврообвезницама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највишим</w:t>
      </w:r>
      <w:r>
        <w:rPr>
          <w:color w:val="44536A"/>
          <w:spacing w:val="1"/>
        </w:rPr>
        <w:t> </w:t>
      </w:r>
      <w:r>
        <w:rPr>
          <w:color w:val="44536A"/>
        </w:rPr>
        <w:t>стопама,</w:t>
      </w:r>
      <w:r>
        <w:rPr>
          <w:color w:val="44536A"/>
          <w:spacing w:val="1"/>
        </w:rPr>
        <w:t> </w:t>
      </w:r>
      <w:r>
        <w:rPr>
          <w:color w:val="44536A"/>
        </w:rPr>
        <w:t>следи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С4</w:t>
      </w:r>
      <w:r>
        <w:rPr>
          <w:color w:val="44536A"/>
          <w:spacing w:val="1"/>
        </w:rPr>
        <w:t> </w:t>
      </w:r>
      <w:r>
        <w:rPr>
          <w:color w:val="44536A"/>
        </w:rPr>
        <w:t>базирана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динарским</w:t>
      </w:r>
      <w:r>
        <w:rPr>
          <w:color w:val="44536A"/>
          <w:spacing w:val="-43"/>
        </w:rPr>
        <w:t> </w:t>
      </w:r>
      <w:r>
        <w:rPr>
          <w:color w:val="44536A"/>
        </w:rPr>
        <w:t>обвезницама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такође</w:t>
      </w:r>
      <w:r>
        <w:rPr>
          <w:color w:val="44536A"/>
          <w:spacing w:val="1"/>
        </w:rPr>
        <w:t> </w:t>
      </w:r>
      <w:r>
        <w:rPr>
          <w:color w:val="44536A"/>
        </w:rPr>
        <w:t>имају</w:t>
      </w:r>
      <w:r>
        <w:rPr>
          <w:color w:val="44536A"/>
          <w:spacing w:val="1"/>
        </w:rPr>
        <w:t> </w:t>
      </w:r>
      <w:r>
        <w:rPr>
          <w:color w:val="44536A"/>
        </w:rPr>
        <w:t>високе</w:t>
      </w:r>
      <w:r>
        <w:rPr>
          <w:color w:val="44536A"/>
          <w:spacing w:val="1"/>
        </w:rPr>
        <w:t> </w:t>
      </w:r>
      <w:r>
        <w:rPr>
          <w:color w:val="44536A"/>
        </w:rPr>
        <w:t>каматне</w:t>
      </w:r>
      <w:r>
        <w:rPr>
          <w:color w:val="44536A"/>
          <w:spacing w:val="-43"/>
        </w:rPr>
        <w:t> </w:t>
      </w:r>
      <w:r>
        <w:rPr>
          <w:color w:val="44536A"/>
        </w:rPr>
        <w:t>стопе,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С3</w:t>
      </w:r>
      <w:r>
        <w:rPr>
          <w:color w:val="44536A"/>
          <w:spacing w:val="1"/>
        </w:rPr>
        <w:t> </w:t>
      </w:r>
      <w:r>
        <w:rPr>
          <w:color w:val="44536A"/>
        </w:rPr>
        <w:t>(еврообвезнице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еврима)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С1</w:t>
      </w:r>
      <w:r>
        <w:rPr>
          <w:color w:val="44536A"/>
          <w:spacing w:val="1"/>
        </w:rPr>
        <w:t> </w:t>
      </w:r>
      <w:r>
        <w:rPr>
          <w:color w:val="44536A"/>
        </w:rPr>
        <w:t>(тржишни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концесионални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инструменти)</w:t>
      </w:r>
      <w:r>
        <w:rPr>
          <w:color w:val="44536A"/>
          <w:spacing w:val="1"/>
        </w:rPr>
        <w:t> </w:t>
      </w:r>
      <w:r>
        <w:rPr>
          <w:color w:val="44536A"/>
        </w:rPr>
        <w:t>најповољније.</w:t>
      </w:r>
      <w:r>
        <w:rPr>
          <w:color w:val="44536A"/>
          <w:spacing w:val="1"/>
        </w:rPr>
        <w:t> </w:t>
      </w:r>
      <w:r>
        <w:rPr>
          <w:color w:val="44536A"/>
        </w:rPr>
        <w:t>Резултати</w:t>
      </w:r>
      <w:r>
        <w:rPr>
          <w:color w:val="44536A"/>
          <w:spacing w:val="1"/>
        </w:rPr>
        <w:t> </w:t>
      </w:r>
      <w:r>
        <w:rPr>
          <w:color w:val="44536A"/>
        </w:rPr>
        <w:t>стрес</w:t>
      </w:r>
      <w:r>
        <w:rPr>
          <w:color w:val="44536A"/>
          <w:spacing w:val="1"/>
        </w:rPr>
        <w:t> </w:t>
      </w:r>
      <w:r>
        <w:rPr>
          <w:color w:val="44536A"/>
        </w:rPr>
        <w:t>анализе показали су да највећи ризик за промену</w:t>
      </w:r>
      <w:r>
        <w:rPr>
          <w:color w:val="44536A"/>
          <w:spacing w:val="1"/>
        </w:rPr>
        <w:t> </w:t>
      </w:r>
      <w:r>
        <w:rPr>
          <w:color w:val="44536A"/>
        </w:rPr>
        <w:t>односа</w:t>
      </w:r>
      <w:r>
        <w:rPr>
          <w:color w:val="44536A"/>
          <w:spacing w:val="1"/>
        </w:rPr>
        <w:t> </w:t>
      </w:r>
      <w:r>
        <w:rPr>
          <w:color w:val="44536A"/>
        </w:rPr>
        <w:t>камате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ако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промени</w:t>
      </w:r>
      <w:r>
        <w:rPr>
          <w:color w:val="44536A"/>
          <w:spacing w:val="1"/>
        </w:rPr>
        <w:t> </w:t>
      </w:r>
      <w:r>
        <w:rPr>
          <w:color w:val="44536A"/>
        </w:rPr>
        <w:t>основни</w:t>
      </w:r>
      <w:r>
        <w:rPr>
          <w:color w:val="44536A"/>
          <w:spacing w:val="-43"/>
        </w:rPr>
        <w:t> </w:t>
      </w:r>
      <w:r>
        <w:rPr>
          <w:color w:val="44536A"/>
        </w:rPr>
        <w:t>сценарио,</w:t>
      </w:r>
      <w:r>
        <w:rPr>
          <w:color w:val="44536A"/>
          <w:spacing w:val="1"/>
        </w:rPr>
        <w:t> </w:t>
      </w:r>
      <w:r>
        <w:rPr>
          <w:color w:val="44536A"/>
        </w:rPr>
        <w:t>долази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шока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већи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него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због</w:t>
      </w:r>
      <w:r>
        <w:rPr>
          <w:color w:val="44536A"/>
          <w:spacing w:val="1"/>
        </w:rPr>
        <w:t> </w:t>
      </w:r>
      <w:r>
        <w:rPr>
          <w:color w:val="44536A"/>
        </w:rPr>
        <w:t>чега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1"/>
        </w:rPr>
        <w:t> </w:t>
      </w:r>
      <w:r>
        <w:rPr>
          <w:color w:val="44536A"/>
        </w:rPr>
        <w:t>С4</w:t>
      </w:r>
      <w:r>
        <w:rPr>
          <w:color w:val="44536A"/>
          <w:spacing w:val="-43"/>
        </w:rPr>
        <w:t> </w:t>
      </w:r>
      <w:r>
        <w:rPr>
          <w:color w:val="44536A"/>
        </w:rPr>
        <w:t>има највећи ризик промене рација камате и БДП.</w:t>
      </w:r>
      <w:r>
        <w:rPr>
          <w:color w:val="44536A"/>
          <w:spacing w:val="1"/>
        </w:rPr>
        <w:t> </w:t>
      </w:r>
      <w:r>
        <w:rPr>
          <w:color w:val="44536A"/>
        </w:rPr>
        <w:t>Следе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С2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С3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састоје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тржишних инструмената који су такође подложни</w:t>
      </w:r>
      <w:r>
        <w:rPr>
          <w:color w:val="44536A"/>
          <w:spacing w:val="1"/>
        </w:rPr>
        <w:t> </w:t>
      </w:r>
      <w:r>
        <w:rPr>
          <w:color w:val="44536A"/>
        </w:rPr>
        <w:t>шоковима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 тржишту, док је код С1 овај ризик</w:t>
      </w:r>
      <w:r>
        <w:rPr>
          <w:color w:val="44536A"/>
          <w:spacing w:val="1"/>
        </w:rPr>
        <w:t> </w:t>
      </w:r>
      <w:r>
        <w:rPr>
          <w:color w:val="44536A"/>
        </w:rPr>
        <w:t>ублажен</w:t>
      </w:r>
      <w:r>
        <w:rPr>
          <w:color w:val="44536A"/>
          <w:spacing w:val="1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присуства</w:t>
      </w:r>
      <w:r>
        <w:rPr>
          <w:color w:val="44536A"/>
          <w:spacing w:val="1"/>
        </w:rPr>
        <w:t> </w:t>
      </w:r>
      <w:r>
        <w:rPr>
          <w:color w:val="44536A"/>
        </w:rPr>
        <w:t>концесионалних</w:t>
      </w:r>
      <w:r>
        <w:rPr>
          <w:color w:val="44536A"/>
          <w:spacing w:val="-43"/>
        </w:rPr>
        <w:t> </w:t>
      </w:r>
      <w:r>
        <w:rPr>
          <w:color w:val="44536A"/>
        </w:rPr>
        <w:t>инструмената</w:t>
      </w:r>
      <w:r>
        <w:rPr>
          <w:color w:val="44536A"/>
          <w:spacing w:val="-1"/>
        </w:rPr>
        <w:t> </w:t>
      </w:r>
      <w:r>
        <w:rPr>
          <w:color w:val="44536A"/>
        </w:rPr>
        <w:t>са фиксним стопама.</w:t>
      </w:r>
    </w:p>
    <w:p>
      <w:pPr>
        <w:pStyle w:val="Heading5"/>
        <w:spacing w:before="142"/>
        <w:ind w:right="278"/>
        <w:jc w:val="center"/>
      </w:pPr>
      <w:r>
        <w:rPr>
          <w:color w:val="001F5F"/>
        </w:rPr>
        <w:t>Однос</w:t>
      </w:r>
      <w:r>
        <w:rPr>
          <w:color w:val="001F5F"/>
          <w:spacing w:val="-2"/>
        </w:rPr>
        <w:t> </w:t>
      </w:r>
      <w:r>
        <w:rPr>
          <w:color w:val="001F5F"/>
        </w:rPr>
        <w:t>дуга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БДП на</w:t>
      </w:r>
      <w:r>
        <w:rPr>
          <w:color w:val="001F5F"/>
          <w:spacing w:val="-3"/>
        </w:rPr>
        <w:t> </w:t>
      </w:r>
      <w:r>
        <w:rPr>
          <w:color w:val="001F5F"/>
        </w:rPr>
        <w:t>крају</w:t>
      </w:r>
      <w:r>
        <w:rPr>
          <w:color w:val="001F5F"/>
          <w:spacing w:val="-3"/>
        </w:rPr>
        <w:t> </w:t>
      </w:r>
      <w:r>
        <w:rPr>
          <w:color w:val="001F5F"/>
        </w:rPr>
        <w:t>2026.</w:t>
      </w:r>
      <w:r>
        <w:rPr>
          <w:color w:val="001F5F"/>
          <w:spacing w:val="-4"/>
        </w:rPr>
        <w:t> </w:t>
      </w:r>
      <w:r>
        <w:rPr>
          <w:color w:val="001F5F"/>
        </w:rPr>
        <w:t>године</w:t>
      </w: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  <w:sz w:val="16"/>
        </w:rPr>
      </w:pPr>
    </w:p>
    <w:p>
      <w:pPr>
        <w:spacing w:before="0"/>
        <w:ind w:left="799" w:right="0" w:firstLine="0"/>
        <w:jc w:val="left"/>
        <w:rPr>
          <w:sz w:val="16"/>
        </w:rPr>
      </w:pPr>
      <w:r>
        <w:rPr>
          <w:color w:val="1F487C"/>
          <w:sz w:val="16"/>
        </w:rPr>
        <w:t>52,0</w:t>
      </w:r>
    </w:p>
    <w:p>
      <w:pPr>
        <w:pStyle w:val="BodyText"/>
        <w:spacing w:before="6"/>
        <w:rPr>
          <w:sz w:val="16"/>
        </w:rPr>
      </w:pPr>
    </w:p>
    <w:p>
      <w:pPr>
        <w:spacing w:before="0"/>
        <w:ind w:left="3481" w:right="0" w:firstLine="0"/>
        <w:jc w:val="left"/>
        <w:rPr>
          <w:sz w:val="18"/>
        </w:rPr>
      </w:pPr>
      <w:r>
        <w:rPr>
          <w:position w:val="-3"/>
        </w:rPr>
        <w:drawing>
          <wp:inline distT="0" distB="0" distL="0" distR="0">
            <wp:extent cx="135636" cy="134620"/>
            <wp:effectExtent l="0" t="0" r="0" b="0"/>
            <wp:docPr id="59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z w:val="20"/>
        </w:rPr>
        <w:t> </w:t>
      </w:r>
      <w:r>
        <w:rPr>
          <w:rFonts w:ascii="Times New Roman"/>
          <w:spacing w:val="16"/>
          <w:sz w:val="20"/>
        </w:rPr>
        <w:t> </w:t>
      </w:r>
      <w:r>
        <w:rPr>
          <w:sz w:val="18"/>
        </w:rPr>
        <w:t>C2</w:t>
      </w:r>
    </w:p>
    <w:p>
      <w:pPr>
        <w:spacing w:before="91"/>
        <w:ind w:left="799" w:right="0" w:firstLine="0"/>
        <w:jc w:val="left"/>
        <w:rPr>
          <w:sz w:val="16"/>
        </w:rPr>
      </w:pPr>
      <w:r>
        <w:rPr/>
        <w:pict>
          <v:shape style="position:absolute;margin-left:327.269989pt;margin-top:10.269445pt;width:11pt;height:55.95pt;mso-position-horizontal-relative:page;mso-position-vertical-relative:paragraph;z-index:15862272" type="#_x0000_t202" filled="false" stroked="false">
            <v:textbox inset="0,0,0,0" style="layout-flow:vertical;mso-layout-flow-alt:bottom-to-top">
              <w:txbxContent>
                <w:p>
                  <w:pPr>
                    <w:spacing w:line="203" w:lineRule="exact" w:before="0"/>
                    <w:ind w:left="20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1F487C"/>
                      <w:sz w:val="18"/>
                    </w:rPr>
                    <w:t>Трошкови</w:t>
                  </w:r>
                  <w:r>
                    <w:rPr>
                      <w:b/>
                      <w:color w:val="1F487C"/>
                      <w:spacing w:val="-3"/>
                      <w:sz w:val="18"/>
                    </w:rPr>
                    <w:t> </w:t>
                  </w:r>
                  <w:r>
                    <w:rPr>
                      <w:b/>
                      <w:color w:val="1F487C"/>
                      <w:sz w:val="18"/>
                    </w:rPr>
                    <w:t>(%)</w:t>
                  </w:r>
                </w:p>
              </w:txbxContent>
            </v:textbox>
            <w10:wrap type="none"/>
          </v:shape>
        </w:pict>
      </w:r>
      <w:r>
        <w:rPr>
          <w:color w:val="1F487C"/>
          <w:sz w:val="16"/>
        </w:rPr>
        <w:t>51,5</w:t>
      </w:r>
    </w:p>
    <w:p>
      <w:pPr>
        <w:spacing w:line="211" w:lineRule="exact" w:before="56"/>
        <w:ind w:left="1563" w:right="0" w:firstLine="0"/>
        <w:jc w:val="left"/>
        <w:rPr>
          <w:sz w:val="18"/>
        </w:rPr>
      </w:pPr>
      <w:r>
        <w:rPr>
          <w:position w:val="-4"/>
        </w:rPr>
        <w:drawing>
          <wp:inline distT="0" distB="0" distL="0" distR="0">
            <wp:extent cx="135636" cy="134620"/>
            <wp:effectExtent l="0" t="0" r="0" b="0"/>
            <wp:docPr id="61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-17"/>
          <w:sz w:val="20"/>
        </w:rPr>
        <w:t> </w:t>
      </w:r>
      <w:r>
        <w:rPr>
          <w:sz w:val="18"/>
        </w:rPr>
        <w:t>C4</w:t>
      </w:r>
    </w:p>
    <w:p>
      <w:pPr>
        <w:spacing w:line="251" w:lineRule="exact" w:before="0"/>
        <w:ind w:left="3387" w:right="0" w:firstLine="0"/>
        <w:jc w:val="left"/>
        <w:rPr>
          <w:sz w:val="18"/>
        </w:rPr>
      </w:pPr>
      <w:r>
        <w:rPr>
          <w:position w:val="-8"/>
        </w:rPr>
        <w:drawing>
          <wp:inline distT="0" distB="0" distL="0" distR="0">
            <wp:extent cx="135636" cy="134620"/>
            <wp:effectExtent l="0" t="0" r="0" b="0"/>
            <wp:docPr id="63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24"/>
          <w:sz w:val="20"/>
        </w:rPr>
        <w:t> </w:t>
      </w:r>
      <w:r>
        <w:rPr>
          <w:sz w:val="18"/>
        </w:rPr>
        <w:t>C3</w:t>
      </w:r>
    </w:p>
    <w:p>
      <w:pPr>
        <w:spacing w:line="156" w:lineRule="exact" w:before="0"/>
        <w:ind w:left="799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861760">
            <wp:simplePos x="0" y="0"/>
            <wp:positionH relativeFrom="page">
              <wp:posOffset>5989320</wp:posOffset>
            </wp:positionH>
            <wp:positionV relativeFrom="paragraph">
              <wp:posOffset>79992</wp:posOffset>
            </wp:positionV>
            <wp:extent cx="135635" cy="134620"/>
            <wp:effectExtent l="0" t="0" r="0" b="0"/>
            <wp:wrapNone/>
            <wp:docPr id="65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4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" cy="134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87C"/>
          <w:sz w:val="16"/>
        </w:rPr>
        <w:t>51,0</w:t>
      </w:r>
    </w:p>
    <w:p>
      <w:pPr>
        <w:spacing w:line="187" w:lineRule="exact" w:before="0"/>
        <w:ind w:left="0" w:right="1451" w:firstLine="0"/>
        <w:jc w:val="right"/>
        <w:rPr>
          <w:sz w:val="18"/>
        </w:rPr>
      </w:pPr>
      <w:r>
        <w:rPr>
          <w:sz w:val="18"/>
        </w:rPr>
        <w:t>C1</w:t>
      </w:r>
    </w:p>
    <w:p>
      <w:pPr>
        <w:pStyle w:val="BodyText"/>
        <w:rPr>
          <w:sz w:val="18"/>
        </w:rPr>
      </w:pPr>
    </w:p>
    <w:p>
      <w:pPr>
        <w:spacing w:before="137"/>
        <w:ind w:left="799" w:right="0" w:firstLine="0"/>
        <w:jc w:val="left"/>
        <w:rPr>
          <w:sz w:val="16"/>
        </w:rPr>
      </w:pPr>
      <w:r>
        <w:rPr>
          <w:color w:val="1F487C"/>
          <w:sz w:val="16"/>
        </w:rPr>
        <w:t>50,5</w:t>
      </w:r>
    </w:p>
    <w:p>
      <w:pPr>
        <w:tabs>
          <w:tab w:pos="1004" w:val="left" w:leader="none"/>
          <w:tab w:pos="1621" w:val="left" w:leader="none"/>
          <w:tab w:pos="2238" w:val="left" w:leader="none"/>
          <w:tab w:pos="2855" w:val="left" w:leader="none"/>
          <w:tab w:pos="3472" w:val="left" w:leader="none"/>
        </w:tabs>
        <w:spacing w:before="13"/>
        <w:ind w:left="387" w:right="0" w:firstLine="0"/>
        <w:jc w:val="center"/>
        <w:rPr>
          <w:sz w:val="16"/>
        </w:rPr>
      </w:pPr>
      <w:r>
        <w:rPr>
          <w:color w:val="1F487C"/>
          <w:sz w:val="16"/>
        </w:rPr>
        <w:t>4,5</w:t>
        <w:tab/>
        <w:t>5,0</w:t>
        <w:tab/>
        <w:t>5,5</w:t>
        <w:tab/>
        <w:t>6,0</w:t>
        <w:tab/>
        <w:t>6,5</w:t>
        <w:tab/>
        <w:t>7,0</w:t>
      </w:r>
    </w:p>
    <w:p>
      <w:pPr>
        <w:pStyle w:val="BodyText"/>
        <w:spacing w:before="11"/>
        <w:rPr>
          <w:sz w:val="14"/>
        </w:rPr>
      </w:pPr>
    </w:p>
    <w:p>
      <w:pPr>
        <w:spacing w:before="1"/>
        <w:ind w:left="319" w:right="255" w:firstLine="0"/>
        <w:jc w:val="center"/>
        <w:rPr>
          <w:b/>
          <w:sz w:val="18"/>
        </w:rPr>
      </w:pPr>
      <w:r>
        <w:rPr>
          <w:b/>
          <w:color w:val="1F487C"/>
          <w:sz w:val="18"/>
        </w:rPr>
        <w:t>Ризик</w:t>
      </w:r>
    </w:p>
    <w:p>
      <w:pPr>
        <w:pStyle w:val="BodyText"/>
        <w:spacing w:before="10"/>
        <w:rPr>
          <w:b/>
          <w:sz w:val="16"/>
        </w:rPr>
      </w:pPr>
    </w:p>
    <w:p>
      <w:pPr>
        <w:pStyle w:val="Heading5"/>
        <w:spacing w:before="0"/>
        <w:ind w:right="280"/>
        <w:jc w:val="center"/>
      </w:pPr>
      <w:r>
        <w:rPr>
          <w:color w:val="001F5F"/>
        </w:rPr>
        <w:t>Однос</w:t>
      </w:r>
      <w:r>
        <w:rPr>
          <w:color w:val="001F5F"/>
          <w:spacing w:val="-3"/>
        </w:rPr>
        <w:t> </w:t>
      </w:r>
      <w:r>
        <w:rPr>
          <w:color w:val="001F5F"/>
        </w:rPr>
        <w:t>камата и</w:t>
      </w:r>
      <w:r>
        <w:rPr>
          <w:color w:val="001F5F"/>
          <w:spacing w:val="-4"/>
        </w:rPr>
        <w:t> </w:t>
      </w:r>
      <w:r>
        <w:rPr>
          <w:color w:val="001F5F"/>
        </w:rPr>
        <w:t>БДП на</w:t>
      </w:r>
      <w:r>
        <w:rPr>
          <w:color w:val="001F5F"/>
          <w:spacing w:val="-4"/>
        </w:rPr>
        <w:t> </w:t>
      </w:r>
      <w:r>
        <w:rPr>
          <w:color w:val="001F5F"/>
        </w:rPr>
        <w:t>крају</w:t>
      </w:r>
      <w:r>
        <w:rPr>
          <w:color w:val="001F5F"/>
          <w:spacing w:val="-3"/>
        </w:rPr>
        <w:t> </w:t>
      </w:r>
      <w:r>
        <w:rPr>
          <w:color w:val="001F5F"/>
        </w:rPr>
        <w:t>2026.</w:t>
      </w:r>
      <w:r>
        <w:rPr>
          <w:color w:val="001F5F"/>
          <w:spacing w:val="-3"/>
        </w:rPr>
        <w:t> </w:t>
      </w:r>
      <w:r>
        <w:rPr>
          <w:color w:val="001F5F"/>
        </w:rPr>
        <w:t>године</w:t>
      </w:r>
    </w:p>
    <w:p>
      <w:pPr>
        <w:pStyle w:val="BodyText"/>
        <w:spacing w:before="4"/>
        <w:rPr>
          <w:b/>
          <w:sz w:val="27"/>
        </w:rPr>
      </w:pPr>
    </w:p>
    <w:p>
      <w:pPr>
        <w:spacing w:before="0"/>
        <w:ind w:left="760" w:right="0" w:firstLine="0"/>
        <w:jc w:val="left"/>
        <w:rPr>
          <w:sz w:val="16"/>
        </w:rPr>
      </w:pPr>
      <w:r>
        <w:rPr>
          <w:color w:val="44536A"/>
          <w:sz w:val="16"/>
        </w:rPr>
        <w:t>2,8</w:t>
      </w:r>
    </w:p>
    <w:p>
      <w:pPr>
        <w:pStyle w:val="BodyText"/>
        <w:spacing w:before="5"/>
        <w:rPr>
          <w:sz w:val="13"/>
        </w:rPr>
      </w:pPr>
    </w:p>
    <w:p>
      <w:pPr>
        <w:spacing w:line="209" w:lineRule="exact" w:before="0"/>
        <w:ind w:left="387" w:right="53" w:firstLine="0"/>
        <w:jc w:val="center"/>
        <w:rPr>
          <w:sz w:val="18"/>
        </w:rPr>
      </w:pPr>
      <w:r>
        <w:rPr>
          <w:position w:val="-2"/>
        </w:rPr>
        <w:drawing>
          <wp:inline distT="0" distB="0" distL="0" distR="0">
            <wp:extent cx="126492" cy="126491"/>
            <wp:effectExtent l="0" t="0" r="0" b="0"/>
            <wp:docPr id="67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" cy="12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> </w:t>
      </w:r>
      <w:r>
        <w:rPr>
          <w:rFonts w:ascii="Times New Roman"/>
          <w:spacing w:val="22"/>
          <w:sz w:val="20"/>
        </w:rPr>
        <w:t> </w:t>
      </w:r>
      <w:r>
        <w:rPr>
          <w:sz w:val="18"/>
        </w:rPr>
        <w:t>C2</w:t>
      </w:r>
    </w:p>
    <w:p>
      <w:pPr>
        <w:spacing w:line="185" w:lineRule="exact" w:before="0"/>
        <w:ind w:left="760" w:right="0" w:firstLine="0"/>
        <w:jc w:val="left"/>
        <w:rPr>
          <w:sz w:val="16"/>
        </w:rPr>
      </w:pPr>
      <w:r>
        <w:rPr/>
        <w:pict>
          <v:shape style="position:absolute;margin-left:327.510010pt;margin-top:8.20234pt;width:11pt;height:55.95pt;mso-position-horizontal-relative:page;mso-position-vertical-relative:paragraph;z-index:15862784" type="#_x0000_t202" filled="false" stroked="false">
            <v:textbox inset="0,0,0,0" style="layout-flow:vertical;mso-layout-flow-alt:bottom-to-top">
              <w:txbxContent>
                <w:p>
                  <w:pPr>
                    <w:spacing w:line="203" w:lineRule="exact" w:before="0"/>
                    <w:ind w:left="20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44536A"/>
                      <w:sz w:val="18"/>
                    </w:rPr>
                    <w:t>Трошкови</w:t>
                  </w:r>
                  <w:r>
                    <w:rPr>
                      <w:b/>
                      <w:color w:val="44536A"/>
                      <w:spacing w:val="-3"/>
                      <w:sz w:val="18"/>
                    </w:rPr>
                    <w:t> </w:t>
                  </w:r>
                  <w:r>
                    <w:rPr>
                      <w:b/>
                      <w:color w:val="44536A"/>
                      <w:sz w:val="18"/>
                    </w:rPr>
                    <w:t>(%)</w:t>
                  </w:r>
                </w:p>
              </w:txbxContent>
            </v:textbox>
            <w10:wrap type="none"/>
          </v:shape>
        </w:pict>
      </w:r>
      <w:r>
        <w:rPr>
          <w:color w:val="44536A"/>
          <w:sz w:val="16"/>
        </w:rPr>
        <w:t>2,6</w:t>
      </w:r>
    </w:p>
    <w:p>
      <w:pPr>
        <w:spacing w:before="90"/>
        <w:ind w:left="0" w:right="707" w:firstLine="0"/>
        <w:jc w:val="right"/>
        <w:rPr>
          <w:sz w:val="18"/>
        </w:rPr>
      </w:pPr>
      <w:r>
        <w:rPr>
          <w:position w:val="-8"/>
        </w:rPr>
        <w:drawing>
          <wp:inline distT="0" distB="0" distL="0" distR="0">
            <wp:extent cx="135635" cy="134619"/>
            <wp:effectExtent l="0" t="0" r="0" b="0"/>
            <wp:docPr id="69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" cy="13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-15"/>
          <w:sz w:val="20"/>
        </w:rPr>
        <w:t> </w:t>
      </w:r>
      <w:r>
        <w:rPr>
          <w:sz w:val="18"/>
        </w:rPr>
        <w:t>C4</w:t>
      </w:r>
    </w:p>
    <w:p>
      <w:pPr>
        <w:spacing w:before="11"/>
        <w:ind w:left="760" w:right="0" w:firstLine="0"/>
        <w:jc w:val="left"/>
        <w:rPr>
          <w:sz w:val="16"/>
        </w:rPr>
      </w:pPr>
      <w:r>
        <w:rPr>
          <w:color w:val="44536A"/>
          <w:sz w:val="16"/>
        </w:rPr>
        <w:t>2,4</w:t>
      </w:r>
    </w:p>
    <w:p>
      <w:pPr>
        <w:tabs>
          <w:tab w:pos="2297" w:val="left" w:leader="none"/>
        </w:tabs>
        <w:spacing w:line="228" w:lineRule="auto" w:before="97"/>
        <w:ind w:left="1222" w:right="0" w:firstLine="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35635" cy="134619"/>
            <wp:effectExtent l="0" t="0" r="0" b="0"/>
            <wp:docPr id="71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" cy="13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position w:val="-5"/>
          <w:sz w:val="20"/>
        </w:rPr>
        <w:t> </w:t>
      </w:r>
      <w:r>
        <w:rPr>
          <w:rFonts w:ascii="Times New Roman"/>
          <w:spacing w:val="16"/>
          <w:position w:val="-5"/>
          <w:sz w:val="20"/>
        </w:rPr>
        <w:t> </w:t>
      </w:r>
      <w:r>
        <w:rPr>
          <w:position w:val="-5"/>
          <w:sz w:val="18"/>
        </w:rPr>
        <w:t>C1</w:t>
        <w:tab/>
      </w:r>
      <w:r>
        <w:rPr>
          <w:position w:val="-3"/>
          <w:sz w:val="18"/>
        </w:rPr>
        <w:drawing>
          <wp:inline distT="0" distB="0" distL="0" distR="0">
            <wp:extent cx="135636" cy="134619"/>
            <wp:effectExtent l="0" t="0" r="0" b="0"/>
            <wp:docPr id="73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8"/>
        </w:rPr>
      </w:r>
      <w:r>
        <w:rPr>
          <w:rFonts w:ascii="Times New Roman"/>
          <w:sz w:val="18"/>
        </w:rPr>
        <w:t>  </w:t>
      </w:r>
      <w:r>
        <w:rPr>
          <w:rFonts w:ascii="Times New Roman"/>
          <w:spacing w:val="-19"/>
          <w:sz w:val="18"/>
        </w:rPr>
        <w:t> </w:t>
      </w:r>
      <w:r>
        <w:rPr>
          <w:sz w:val="18"/>
        </w:rPr>
        <w:t>C3</w:t>
      </w:r>
    </w:p>
    <w:p>
      <w:pPr>
        <w:spacing w:line="190" w:lineRule="exact" w:before="0"/>
        <w:ind w:left="760" w:right="0" w:firstLine="0"/>
        <w:jc w:val="left"/>
        <w:rPr>
          <w:sz w:val="16"/>
        </w:rPr>
      </w:pPr>
      <w:r>
        <w:rPr>
          <w:color w:val="44536A"/>
          <w:sz w:val="16"/>
        </w:rPr>
        <w:t>2,2</w:t>
      </w:r>
    </w:p>
    <w:p>
      <w:pPr>
        <w:pStyle w:val="BodyText"/>
        <w:rPr>
          <w:sz w:val="16"/>
        </w:rPr>
      </w:pPr>
    </w:p>
    <w:p>
      <w:pPr>
        <w:pStyle w:val="BodyText"/>
        <w:spacing w:before="8"/>
        <w:rPr>
          <w:sz w:val="13"/>
        </w:rPr>
      </w:pPr>
    </w:p>
    <w:p>
      <w:pPr>
        <w:spacing w:before="0"/>
        <w:ind w:left="0" w:right="3435" w:firstLine="0"/>
        <w:jc w:val="center"/>
        <w:rPr>
          <w:sz w:val="16"/>
        </w:rPr>
      </w:pPr>
      <w:r>
        <w:rPr>
          <w:color w:val="44536A"/>
          <w:sz w:val="16"/>
        </w:rPr>
        <w:t>2,0</w:t>
      </w:r>
    </w:p>
    <w:p>
      <w:pPr>
        <w:tabs>
          <w:tab w:pos="945" w:val="left" w:leader="none"/>
          <w:tab w:pos="1890" w:val="left" w:leader="none"/>
          <w:tab w:pos="2836" w:val="left" w:leader="none"/>
        </w:tabs>
        <w:spacing w:before="13"/>
        <w:ind w:left="0" w:right="99" w:firstLine="0"/>
        <w:jc w:val="center"/>
        <w:rPr>
          <w:sz w:val="16"/>
        </w:rPr>
      </w:pPr>
      <w:r>
        <w:rPr>
          <w:color w:val="44536A"/>
          <w:sz w:val="16"/>
        </w:rPr>
        <w:t>0,7</w:t>
        <w:tab/>
        <w:t>0,8</w:t>
        <w:tab/>
        <w:t>0,9</w:t>
        <w:tab/>
        <w:t>1,0</w:t>
      </w:r>
    </w:p>
    <w:p>
      <w:pPr>
        <w:spacing w:before="96"/>
        <w:ind w:left="0" w:right="29" w:firstLine="0"/>
        <w:jc w:val="center"/>
        <w:rPr>
          <w:b/>
          <w:sz w:val="18"/>
        </w:rPr>
      </w:pPr>
      <w:r>
        <w:rPr>
          <w:b/>
          <w:color w:val="44536A"/>
          <w:sz w:val="18"/>
        </w:rPr>
        <w:t>Ризик</w:t>
      </w:r>
    </w:p>
    <w:p>
      <w:pPr>
        <w:spacing w:after="0"/>
        <w:jc w:val="center"/>
        <w:rPr>
          <w:sz w:val="18"/>
        </w:rPr>
        <w:sectPr>
          <w:type w:val="continuous"/>
          <w:pgSz w:w="12240" w:h="15840"/>
          <w:pgMar w:top="1500" w:bottom="280" w:left="1160" w:right="880"/>
          <w:cols w:num="2" w:equalWidth="0">
            <w:col w:w="4641" w:space="400"/>
            <w:col w:w="5159"/>
          </w:cols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Heading5"/>
        <w:ind w:left="1678" w:right="1958"/>
        <w:jc w:val="center"/>
      </w:pPr>
      <w:r>
        <w:rPr>
          <w:color w:val="001F5F"/>
        </w:rPr>
        <w:t>Табела</w:t>
      </w:r>
      <w:r>
        <w:rPr>
          <w:color w:val="001F5F"/>
          <w:spacing w:val="-3"/>
        </w:rPr>
        <w:t> </w:t>
      </w:r>
      <w:r>
        <w:rPr>
          <w:color w:val="001F5F"/>
        </w:rPr>
        <w:t>26.</w:t>
      </w:r>
      <w:r>
        <w:rPr>
          <w:color w:val="001F5F"/>
          <w:spacing w:val="-3"/>
        </w:rPr>
        <w:t> </w:t>
      </w:r>
      <w:r>
        <w:rPr>
          <w:color w:val="001F5F"/>
        </w:rPr>
        <w:t>Однос</w:t>
      </w:r>
      <w:r>
        <w:rPr>
          <w:color w:val="001F5F"/>
          <w:spacing w:val="-2"/>
        </w:rPr>
        <w:t> </w:t>
      </w:r>
      <w:r>
        <w:rPr>
          <w:color w:val="001F5F"/>
        </w:rPr>
        <w:t>јавног</w:t>
      </w:r>
      <w:r>
        <w:rPr>
          <w:color w:val="001F5F"/>
          <w:spacing w:val="-1"/>
        </w:rPr>
        <w:t> </w:t>
      </w:r>
      <w:r>
        <w:rPr>
          <w:color w:val="001F5F"/>
        </w:rPr>
        <w:t>дуга</w:t>
      </w:r>
      <w:r>
        <w:rPr>
          <w:color w:val="001F5F"/>
          <w:spacing w:val="-3"/>
        </w:rPr>
        <w:t> </w:t>
      </w:r>
      <w:r>
        <w:rPr>
          <w:color w:val="001F5F"/>
        </w:rPr>
        <w:t>и</w:t>
      </w:r>
      <w:r>
        <w:rPr>
          <w:color w:val="001F5F"/>
          <w:spacing w:val="-2"/>
        </w:rPr>
        <w:t> </w:t>
      </w:r>
      <w:r>
        <w:rPr>
          <w:color w:val="001F5F"/>
        </w:rPr>
        <w:t>БДП</w:t>
      </w:r>
      <w:r>
        <w:rPr>
          <w:color w:val="001F5F"/>
          <w:spacing w:val="-2"/>
        </w:rPr>
        <w:t> </w:t>
      </w:r>
      <w:r>
        <w:rPr>
          <w:color w:val="001F5F"/>
        </w:rPr>
        <w:t>на</w:t>
      </w:r>
      <w:r>
        <w:rPr>
          <w:color w:val="001F5F"/>
          <w:spacing w:val="-3"/>
        </w:rPr>
        <w:t> </w:t>
      </w:r>
      <w:r>
        <w:rPr>
          <w:color w:val="001F5F"/>
        </w:rPr>
        <w:t>крају</w:t>
      </w:r>
      <w:r>
        <w:rPr>
          <w:color w:val="001F5F"/>
          <w:spacing w:val="-4"/>
        </w:rPr>
        <w:t> </w:t>
      </w:r>
      <w:r>
        <w:rPr>
          <w:color w:val="001F5F"/>
        </w:rPr>
        <w:t>2026.</w:t>
      </w:r>
      <w:r>
        <w:rPr>
          <w:color w:val="001F5F"/>
          <w:spacing w:val="-1"/>
        </w:rPr>
        <w:t> </w:t>
      </w:r>
      <w:r>
        <w:rPr>
          <w:color w:val="001F5F"/>
        </w:rPr>
        <w:t>године</w:t>
      </w:r>
    </w:p>
    <w:p>
      <w:pPr>
        <w:pStyle w:val="BodyText"/>
        <w:spacing w:before="6"/>
        <w:rPr>
          <w:b/>
          <w:sz w:val="14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22"/>
        <w:gridCol w:w="1681"/>
        <w:gridCol w:w="1081"/>
        <w:gridCol w:w="1082"/>
        <w:gridCol w:w="808"/>
      </w:tblGrid>
      <w:tr>
        <w:trPr>
          <w:trHeight w:val="249" w:hRule="atLeast"/>
        </w:trPr>
        <w:tc>
          <w:tcPr>
            <w:tcW w:w="472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Сценарији</w:t>
            </w:r>
          </w:p>
        </w:tc>
        <w:tc>
          <w:tcPr>
            <w:tcW w:w="168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77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C1</w:t>
            </w:r>
          </w:p>
        </w:tc>
        <w:tc>
          <w:tcPr>
            <w:tcW w:w="108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C2</w:t>
            </w:r>
          </w:p>
        </w:tc>
        <w:tc>
          <w:tcPr>
            <w:tcW w:w="108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361" w:right="227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C3</w:t>
            </w:r>
          </w:p>
        </w:tc>
        <w:tc>
          <w:tcPr>
            <w:tcW w:w="80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03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C4</w:t>
            </w:r>
          </w:p>
        </w:tc>
      </w:tr>
      <w:tr>
        <w:trPr>
          <w:trHeight w:val="249" w:hRule="atLeast"/>
        </w:trPr>
        <w:tc>
          <w:tcPr>
            <w:tcW w:w="4722" w:type="dxa"/>
            <w:shd w:val="clear" w:color="auto" w:fill="E7E6E6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Основни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сценарио</w:t>
            </w:r>
          </w:p>
        </w:tc>
        <w:tc>
          <w:tcPr>
            <w:tcW w:w="1681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50,9</w:t>
            </w:r>
          </w:p>
        </w:tc>
        <w:tc>
          <w:tcPr>
            <w:tcW w:w="1081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51,7</w:t>
            </w:r>
          </w:p>
        </w:tc>
        <w:tc>
          <w:tcPr>
            <w:tcW w:w="1082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51,1</w:t>
            </w:r>
          </w:p>
        </w:tc>
        <w:tc>
          <w:tcPr>
            <w:tcW w:w="808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51,3</w:t>
            </w:r>
          </w:p>
        </w:tc>
      </w:tr>
      <w:tr>
        <w:trPr>
          <w:trHeight w:val="249" w:hRule="atLeast"/>
        </w:trPr>
        <w:tc>
          <w:tcPr>
            <w:tcW w:w="4722" w:type="dxa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девизног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курса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(15%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све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валуте)</w:t>
            </w:r>
          </w:p>
        </w:tc>
        <w:tc>
          <w:tcPr>
            <w:tcW w:w="1681" w:type="dxa"/>
          </w:tcPr>
          <w:p>
            <w:pPr>
              <w:pStyle w:val="TableParagraph"/>
              <w:spacing w:before="1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57,1</w:t>
            </w:r>
          </w:p>
        </w:tc>
        <w:tc>
          <w:tcPr>
            <w:tcW w:w="1081" w:type="dxa"/>
          </w:tcPr>
          <w:p>
            <w:pPr>
              <w:pStyle w:val="TableParagraph"/>
              <w:spacing w:before="1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58,1</w:t>
            </w:r>
          </w:p>
        </w:tc>
        <w:tc>
          <w:tcPr>
            <w:tcW w:w="1082" w:type="dxa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57,5</w:t>
            </w:r>
          </w:p>
        </w:tc>
        <w:tc>
          <w:tcPr>
            <w:tcW w:w="808" w:type="dxa"/>
          </w:tcPr>
          <w:p>
            <w:pPr>
              <w:pStyle w:val="TableParagraph"/>
              <w:spacing w:before="1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56,2</w:t>
            </w:r>
          </w:p>
        </w:tc>
      </w:tr>
      <w:tr>
        <w:trPr>
          <w:trHeight w:val="249" w:hRule="atLeast"/>
        </w:trPr>
        <w:tc>
          <w:tcPr>
            <w:tcW w:w="4722" w:type="dxa"/>
            <w:shd w:val="clear" w:color="auto" w:fill="E7E6E6"/>
          </w:tcPr>
          <w:p>
            <w:pPr>
              <w:pStyle w:val="TableParagraph"/>
              <w:spacing w:line="219" w:lineRule="exact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(сценарио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1)</w:t>
            </w:r>
          </w:p>
        </w:tc>
        <w:tc>
          <w:tcPr>
            <w:tcW w:w="1681" w:type="dxa"/>
            <w:shd w:val="clear" w:color="auto" w:fill="E7E6E6"/>
          </w:tcPr>
          <w:p>
            <w:pPr>
              <w:pStyle w:val="TableParagraph"/>
              <w:spacing w:line="219" w:lineRule="exact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51,9</w:t>
            </w:r>
          </w:p>
        </w:tc>
        <w:tc>
          <w:tcPr>
            <w:tcW w:w="1081" w:type="dxa"/>
            <w:shd w:val="clear" w:color="auto" w:fill="E7E6E6"/>
          </w:tcPr>
          <w:p>
            <w:pPr>
              <w:pStyle w:val="TableParagraph"/>
              <w:spacing w:line="219" w:lineRule="exact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52,7</w:t>
            </w:r>
          </w:p>
        </w:tc>
        <w:tc>
          <w:tcPr>
            <w:tcW w:w="1082" w:type="dxa"/>
            <w:shd w:val="clear" w:color="auto" w:fill="E7E6E6"/>
          </w:tcPr>
          <w:p>
            <w:pPr>
              <w:pStyle w:val="TableParagraph"/>
              <w:spacing w:line="219" w:lineRule="exact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52,1</w:t>
            </w:r>
          </w:p>
        </w:tc>
        <w:tc>
          <w:tcPr>
            <w:tcW w:w="808" w:type="dxa"/>
            <w:shd w:val="clear" w:color="auto" w:fill="E7E6E6"/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52,3</w:t>
            </w:r>
          </w:p>
        </w:tc>
      </w:tr>
      <w:tr>
        <w:trPr>
          <w:trHeight w:val="247" w:hRule="atLeast"/>
        </w:trPr>
        <w:tc>
          <w:tcPr>
            <w:tcW w:w="4722" w:type="dxa"/>
          </w:tcPr>
          <w:p>
            <w:pPr>
              <w:pStyle w:val="TableParagraph"/>
              <w:spacing w:line="219" w:lineRule="exact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(сценарио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2)</w:t>
            </w:r>
          </w:p>
        </w:tc>
        <w:tc>
          <w:tcPr>
            <w:tcW w:w="1681" w:type="dxa"/>
          </w:tcPr>
          <w:p>
            <w:pPr>
              <w:pStyle w:val="TableParagraph"/>
              <w:spacing w:line="219" w:lineRule="exact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52,4</w:t>
            </w:r>
          </w:p>
        </w:tc>
        <w:tc>
          <w:tcPr>
            <w:tcW w:w="1081" w:type="dxa"/>
          </w:tcPr>
          <w:p>
            <w:pPr>
              <w:pStyle w:val="TableParagraph"/>
              <w:spacing w:line="219" w:lineRule="exact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53,2</w:t>
            </w:r>
          </w:p>
        </w:tc>
        <w:tc>
          <w:tcPr>
            <w:tcW w:w="1082" w:type="dxa"/>
          </w:tcPr>
          <w:p>
            <w:pPr>
              <w:pStyle w:val="TableParagraph"/>
              <w:spacing w:line="219" w:lineRule="exact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52,6</w:t>
            </w:r>
          </w:p>
        </w:tc>
        <w:tc>
          <w:tcPr>
            <w:tcW w:w="808" w:type="dxa"/>
          </w:tcPr>
          <w:p>
            <w:pPr>
              <w:pStyle w:val="TableParagraph"/>
              <w:spacing w:line="219" w:lineRule="exact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53,0</w:t>
            </w:r>
          </w:p>
        </w:tc>
      </w:tr>
      <w:tr>
        <w:trPr>
          <w:trHeight w:val="249" w:hRule="atLeast"/>
        </w:trPr>
        <w:tc>
          <w:tcPr>
            <w:tcW w:w="4722" w:type="dxa"/>
            <w:shd w:val="clear" w:color="auto" w:fill="E7E6E6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Комбиновани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(15%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УСД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и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каматни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шок1)</w:t>
            </w:r>
          </w:p>
        </w:tc>
        <w:tc>
          <w:tcPr>
            <w:tcW w:w="1681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53,3</w:t>
            </w:r>
          </w:p>
        </w:tc>
        <w:tc>
          <w:tcPr>
            <w:tcW w:w="1081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55,4</w:t>
            </w:r>
          </w:p>
        </w:tc>
        <w:tc>
          <w:tcPr>
            <w:tcW w:w="108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53,2</w:t>
            </w:r>
          </w:p>
        </w:tc>
        <w:tc>
          <w:tcPr>
            <w:tcW w:w="808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0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53,4</w:t>
            </w:r>
          </w:p>
        </w:tc>
      </w:tr>
      <w:tr>
        <w:trPr>
          <w:trHeight w:val="249" w:hRule="atLeast"/>
        </w:trPr>
        <w:tc>
          <w:tcPr>
            <w:tcW w:w="4722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Максимални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ризик</w:t>
            </w:r>
          </w:p>
        </w:tc>
        <w:tc>
          <w:tcPr>
            <w:tcW w:w="168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78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6,2</w:t>
            </w:r>
          </w:p>
        </w:tc>
        <w:tc>
          <w:tcPr>
            <w:tcW w:w="108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6,4</w:t>
            </w:r>
          </w:p>
        </w:tc>
        <w:tc>
          <w:tcPr>
            <w:tcW w:w="108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361" w:right="268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6,3</w:t>
            </w:r>
          </w:p>
        </w:tc>
        <w:tc>
          <w:tcPr>
            <w:tcW w:w="80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4,9</w:t>
            </w:r>
          </w:p>
        </w:tc>
      </w:tr>
    </w:tbl>
    <w:p>
      <w:pPr>
        <w:pStyle w:val="BodyText"/>
        <w:rPr>
          <w:b/>
        </w:rPr>
      </w:pPr>
    </w:p>
    <w:p>
      <w:pPr>
        <w:spacing w:before="180"/>
        <w:ind w:left="1677" w:right="1959" w:firstLine="0"/>
        <w:jc w:val="center"/>
        <w:rPr>
          <w:b/>
          <w:sz w:val="20"/>
        </w:rPr>
      </w:pPr>
      <w:r>
        <w:rPr>
          <w:b/>
          <w:color w:val="001F5F"/>
          <w:sz w:val="20"/>
        </w:rPr>
        <w:t>Табела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27.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Однос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плаћања по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основу</w:t>
      </w:r>
      <w:r>
        <w:rPr>
          <w:b/>
          <w:color w:val="001F5F"/>
          <w:spacing w:val="-1"/>
          <w:sz w:val="20"/>
        </w:rPr>
        <w:t> </w:t>
      </w:r>
      <w:r>
        <w:rPr>
          <w:b/>
          <w:color w:val="001F5F"/>
          <w:sz w:val="20"/>
        </w:rPr>
        <w:t>камата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и БДП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на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крају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2026.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године</w:t>
      </w:r>
    </w:p>
    <w:p>
      <w:pPr>
        <w:pStyle w:val="BodyText"/>
        <w:spacing w:before="5"/>
        <w:rPr>
          <w:b/>
          <w:sz w:val="14"/>
        </w:rPr>
      </w:pPr>
    </w:p>
    <w:tbl>
      <w:tblPr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3"/>
        <w:gridCol w:w="1266"/>
        <w:gridCol w:w="1081"/>
        <w:gridCol w:w="1082"/>
        <w:gridCol w:w="762"/>
      </w:tblGrid>
      <w:tr>
        <w:trPr>
          <w:trHeight w:val="251" w:hRule="atLeast"/>
        </w:trPr>
        <w:tc>
          <w:tcPr>
            <w:tcW w:w="5183" w:type="dxa"/>
            <w:tcBorders>
              <w:top w:val="single" w:sz="4" w:space="0" w:color="001F5F"/>
            </w:tcBorders>
          </w:tcPr>
          <w:p>
            <w:pPr>
              <w:pStyle w:val="TableParagraph"/>
              <w:spacing w:line="219" w:lineRule="exact"/>
              <w:ind w:left="122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Сценарији</w:t>
            </w:r>
          </w:p>
        </w:tc>
        <w:tc>
          <w:tcPr>
            <w:tcW w:w="1266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line="219" w:lineRule="exact"/>
              <w:ind w:right="423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C1</w:t>
            </w:r>
          </w:p>
        </w:tc>
        <w:tc>
          <w:tcPr>
            <w:tcW w:w="1081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line="219" w:lineRule="exact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C2</w:t>
            </w:r>
          </w:p>
        </w:tc>
        <w:tc>
          <w:tcPr>
            <w:tcW w:w="1082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line="219" w:lineRule="exact"/>
              <w:ind w:left="361" w:right="319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C3</w:t>
            </w:r>
          </w:p>
        </w:tc>
        <w:tc>
          <w:tcPr>
            <w:tcW w:w="762" w:type="dxa"/>
            <w:tcBorders>
              <w:top w:val="single" w:sz="4" w:space="0" w:color="001F5F"/>
              <w:bottom w:val="single" w:sz="8" w:space="0" w:color="E7E6E6"/>
            </w:tcBorders>
          </w:tcPr>
          <w:p>
            <w:pPr>
              <w:pStyle w:val="TableParagraph"/>
              <w:spacing w:line="219" w:lineRule="exact"/>
              <w:ind w:right="103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C4</w:t>
            </w:r>
          </w:p>
        </w:tc>
      </w:tr>
      <w:tr>
        <w:trPr>
          <w:trHeight w:val="254" w:hRule="atLeast"/>
        </w:trPr>
        <w:tc>
          <w:tcPr>
            <w:tcW w:w="5183" w:type="dxa"/>
            <w:shd w:val="clear" w:color="auto" w:fill="E7E6E6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Основни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сценарио</w:t>
            </w:r>
          </w:p>
        </w:tc>
        <w:tc>
          <w:tcPr>
            <w:tcW w:w="1266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2,3</w:t>
            </w:r>
          </w:p>
        </w:tc>
        <w:tc>
          <w:tcPr>
            <w:tcW w:w="1081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2,7</w:t>
            </w:r>
          </w:p>
        </w:tc>
        <w:tc>
          <w:tcPr>
            <w:tcW w:w="1082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2,3</w:t>
            </w:r>
          </w:p>
        </w:tc>
        <w:tc>
          <w:tcPr>
            <w:tcW w:w="762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2,5</w:t>
            </w:r>
          </w:p>
        </w:tc>
      </w:tr>
      <w:tr>
        <w:trPr>
          <w:trHeight w:val="252" w:hRule="atLeast"/>
        </w:trPr>
        <w:tc>
          <w:tcPr>
            <w:tcW w:w="5183" w:type="dxa"/>
          </w:tcPr>
          <w:p>
            <w:pPr>
              <w:pStyle w:val="TableParagraph"/>
              <w:spacing w:before="2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девизног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курса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(15%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све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валуте)</w:t>
            </w:r>
          </w:p>
        </w:tc>
        <w:tc>
          <w:tcPr>
            <w:tcW w:w="1266" w:type="dxa"/>
          </w:tcPr>
          <w:p>
            <w:pPr>
              <w:pStyle w:val="TableParagraph"/>
              <w:spacing w:before="2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2,5</w:t>
            </w:r>
          </w:p>
        </w:tc>
        <w:tc>
          <w:tcPr>
            <w:tcW w:w="1081" w:type="dxa"/>
          </w:tcPr>
          <w:p>
            <w:pPr>
              <w:pStyle w:val="TableParagraph"/>
              <w:spacing w:before="2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3,0</w:t>
            </w:r>
          </w:p>
        </w:tc>
        <w:tc>
          <w:tcPr>
            <w:tcW w:w="1082" w:type="dxa"/>
          </w:tcPr>
          <w:p>
            <w:pPr>
              <w:pStyle w:val="TableParagraph"/>
              <w:spacing w:before="2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2,6</w:t>
            </w:r>
          </w:p>
        </w:tc>
        <w:tc>
          <w:tcPr>
            <w:tcW w:w="762" w:type="dxa"/>
          </w:tcPr>
          <w:p>
            <w:pPr>
              <w:pStyle w:val="TableParagraph"/>
              <w:spacing w:before="2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2,7</w:t>
            </w:r>
          </w:p>
        </w:tc>
      </w:tr>
      <w:tr>
        <w:trPr>
          <w:trHeight w:val="254" w:hRule="atLeast"/>
        </w:trPr>
        <w:tc>
          <w:tcPr>
            <w:tcW w:w="5183" w:type="dxa"/>
            <w:shd w:val="clear" w:color="auto" w:fill="E7E6E6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(сценарио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1)</w:t>
            </w:r>
          </w:p>
        </w:tc>
        <w:tc>
          <w:tcPr>
            <w:tcW w:w="1266" w:type="dxa"/>
            <w:shd w:val="clear" w:color="auto" w:fill="E7E6E6"/>
          </w:tcPr>
          <w:p>
            <w:pPr>
              <w:pStyle w:val="TableParagraph"/>
              <w:spacing w:before="1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2,7</w:t>
            </w:r>
          </w:p>
        </w:tc>
        <w:tc>
          <w:tcPr>
            <w:tcW w:w="1081" w:type="dxa"/>
            <w:shd w:val="clear" w:color="auto" w:fill="E7E6E6"/>
          </w:tcPr>
          <w:p>
            <w:pPr>
              <w:pStyle w:val="TableParagraph"/>
              <w:spacing w:before="1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3,2</w:t>
            </w:r>
          </w:p>
        </w:tc>
        <w:tc>
          <w:tcPr>
            <w:tcW w:w="1082" w:type="dxa"/>
            <w:shd w:val="clear" w:color="auto" w:fill="E7E6E6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2,8</w:t>
            </w:r>
          </w:p>
        </w:tc>
        <w:tc>
          <w:tcPr>
            <w:tcW w:w="762" w:type="dxa"/>
            <w:shd w:val="clear" w:color="auto" w:fill="E7E6E6"/>
          </w:tcPr>
          <w:p>
            <w:pPr>
              <w:pStyle w:val="TableParagraph"/>
              <w:spacing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3,0</w:t>
            </w:r>
          </w:p>
        </w:tc>
      </w:tr>
      <w:tr>
        <w:trPr>
          <w:trHeight w:val="252" w:hRule="atLeast"/>
        </w:trPr>
        <w:tc>
          <w:tcPr>
            <w:tcW w:w="5183" w:type="dxa"/>
          </w:tcPr>
          <w:p>
            <w:pPr>
              <w:pStyle w:val="TableParagraph"/>
              <w:spacing w:line="219" w:lineRule="exact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Каматни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(сценарио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2)</w:t>
            </w:r>
          </w:p>
        </w:tc>
        <w:tc>
          <w:tcPr>
            <w:tcW w:w="1266" w:type="dxa"/>
          </w:tcPr>
          <w:p>
            <w:pPr>
              <w:pStyle w:val="TableParagraph"/>
              <w:spacing w:line="219" w:lineRule="exact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3,0</w:t>
            </w:r>
          </w:p>
        </w:tc>
        <w:tc>
          <w:tcPr>
            <w:tcW w:w="1081" w:type="dxa"/>
          </w:tcPr>
          <w:p>
            <w:pPr>
              <w:pStyle w:val="TableParagraph"/>
              <w:spacing w:line="219" w:lineRule="exact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3,5</w:t>
            </w:r>
          </w:p>
        </w:tc>
        <w:tc>
          <w:tcPr>
            <w:tcW w:w="1082" w:type="dxa"/>
          </w:tcPr>
          <w:p>
            <w:pPr>
              <w:pStyle w:val="TableParagraph"/>
              <w:spacing w:line="219" w:lineRule="exact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3,1</w:t>
            </w:r>
          </w:p>
        </w:tc>
        <w:tc>
          <w:tcPr>
            <w:tcW w:w="762" w:type="dxa"/>
          </w:tcPr>
          <w:p>
            <w:pPr>
              <w:pStyle w:val="TableParagraph"/>
              <w:spacing w:line="219" w:lineRule="exact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3,5</w:t>
            </w:r>
          </w:p>
        </w:tc>
      </w:tr>
      <w:tr>
        <w:trPr>
          <w:trHeight w:val="254" w:hRule="atLeast"/>
        </w:trPr>
        <w:tc>
          <w:tcPr>
            <w:tcW w:w="5183" w:type="dxa"/>
            <w:shd w:val="clear" w:color="auto" w:fill="E7E6E6"/>
          </w:tcPr>
          <w:p>
            <w:pPr>
              <w:pStyle w:val="TableParagraph"/>
              <w:spacing w:before="1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Комбиновани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(15%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USD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и каматни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шок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сценарио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1)</w:t>
            </w:r>
          </w:p>
        </w:tc>
        <w:tc>
          <w:tcPr>
            <w:tcW w:w="126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2,8</w:t>
            </w:r>
          </w:p>
        </w:tc>
        <w:tc>
          <w:tcPr>
            <w:tcW w:w="1081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3,4</w:t>
            </w:r>
          </w:p>
        </w:tc>
        <w:tc>
          <w:tcPr>
            <w:tcW w:w="108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2,9</w:t>
            </w:r>
          </w:p>
        </w:tc>
        <w:tc>
          <w:tcPr>
            <w:tcW w:w="76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3,1</w:t>
            </w:r>
          </w:p>
        </w:tc>
      </w:tr>
      <w:tr>
        <w:trPr>
          <w:trHeight w:val="251" w:hRule="atLeast"/>
        </w:trPr>
        <w:tc>
          <w:tcPr>
            <w:tcW w:w="5183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163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Максимални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ризик</w:t>
            </w:r>
          </w:p>
        </w:tc>
        <w:tc>
          <w:tcPr>
            <w:tcW w:w="126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42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0,7</w:t>
            </w:r>
          </w:p>
        </w:tc>
        <w:tc>
          <w:tcPr>
            <w:tcW w:w="1081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425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0,9</w:t>
            </w:r>
          </w:p>
        </w:tc>
        <w:tc>
          <w:tcPr>
            <w:tcW w:w="108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left="361" w:right="360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0,8</w:t>
            </w:r>
          </w:p>
        </w:tc>
        <w:tc>
          <w:tcPr>
            <w:tcW w:w="76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line="219" w:lineRule="exact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1,0</w:t>
            </w:r>
          </w:p>
        </w:tc>
      </w:tr>
    </w:tbl>
    <w:p>
      <w:pPr>
        <w:pStyle w:val="BodyText"/>
        <w:spacing w:before="1"/>
        <w:rPr>
          <w:b/>
          <w:sz w:val="23"/>
        </w:rPr>
      </w:pPr>
    </w:p>
    <w:p>
      <w:pPr>
        <w:pStyle w:val="BodyText"/>
        <w:spacing w:line="256" w:lineRule="auto"/>
        <w:ind w:left="280"/>
      </w:pPr>
      <w:r>
        <w:rPr>
          <w:color w:val="44536A"/>
        </w:rPr>
        <w:t>Наредна</w:t>
      </w:r>
      <w:r>
        <w:rPr>
          <w:color w:val="44536A"/>
          <w:spacing w:val="45"/>
        </w:rPr>
        <w:t> </w:t>
      </w:r>
      <w:r>
        <w:rPr>
          <w:color w:val="44536A"/>
        </w:rPr>
        <w:t>табела</w:t>
      </w:r>
      <w:r>
        <w:rPr>
          <w:color w:val="44536A"/>
          <w:spacing w:val="45"/>
        </w:rPr>
        <w:t> </w:t>
      </w:r>
      <w:r>
        <w:rPr>
          <w:color w:val="44536A"/>
        </w:rPr>
        <w:t>приказује</w:t>
      </w:r>
      <w:r>
        <w:rPr>
          <w:color w:val="44536A"/>
          <w:spacing w:val="2"/>
        </w:rPr>
        <w:t> </w:t>
      </w:r>
      <w:r>
        <w:rPr>
          <w:color w:val="44536A"/>
        </w:rPr>
        <w:t>кретања  основних</w:t>
      </w:r>
      <w:r>
        <w:rPr>
          <w:color w:val="44536A"/>
          <w:spacing w:val="45"/>
        </w:rPr>
        <w:t> </w:t>
      </w:r>
      <w:r>
        <w:rPr>
          <w:color w:val="44536A"/>
        </w:rPr>
        <w:t>параметара</w:t>
      </w:r>
      <w:r>
        <w:rPr>
          <w:color w:val="44536A"/>
          <w:spacing w:val="45"/>
        </w:rPr>
        <w:t> </w:t>
      </w:r>
      <w:r>
        <w:rPr>
          <w:color w:val="44536A"/>
        </w:rPr>
        <w:t>јавног  дуга</w:t>
      </w:r>
      <w:r>
        <w:rPr>
          <w:color w:val="44536A"/>
          <w:spacing w:val="45"/>
        </w:rPr>
        <w:t> </w:t>
      </w:r>
      <w:r>
        <w:rPr>
          <w:color w:val="44536A"/>
        </w:rPr>
        <w:t>по</w:t>
      </w:r>
      <w:r>
        <w:rPr>
          <w:color w:val="44536A"/>
          <w:spacing w:val="45"/>
        </w:rPr>
        <w:t> </w:t>
      </w:r>
      <w:r>
        <w:rPr>
          <w:color w:val="44536A"/>
        </w:rPr>
        <w:t>основу</w:t>
      </w:r>
      <w:r>
        <w:rPr>
          <w:color w:val="44536A"/>
          <w:spacing w:val="3"/>
        </w:rPr>
        <w:t> </w:t>
      </w:r>
      <w:r>
        <w:rPr>
          <w:color w:val="44536A"/>
        </w:rPr>
        <w:t>све</w:t>
      </w:r>
      <w:r>
        <w:rPr>
          <w:color w:val="44536A"/>
          <w:spacing w:val="44"/>
        </w:rPr>
        <w:t> </w:t>
      </w:r>
      <w:r>
        <w:rPr>
          <w:color w:val="44536A"/>
        </w:rPr>
        <w:t>четири  разматране</w:t>
      </w:r>
      <w:r>
        <w:rPr>
          <w:color w:val="44536A"/>
          <w:spacing w:val="-43"/>
        </w:rPr>
        <w:t> </w:t>
      </w:r>
      <w:r>
        <w:rPr>
          <w:color w:val="44536A"/>
        </w:rPr>
        <w:t>стратегије,</w:t>
      </w:r>
      <w:r>
        <w:rPr>
          <w:color w:val="44536A"/>
          <w:spacing w:val="2"/>
        </w:rPr>
        <w:t> </w:t>
      </w:r>
      <w:r>
        <w:rPr>
          <w:color w:val="44536A"/>
        </w:rPr>
        <w:t>што осликава</w:t>
      </w:r>
      <w:r>
        <w:rPr>
          <w:color w:val="44536A"/>
          <w:spacing w:val="-1"/>
        </w:rPr>
        <w:t> </w:t>
      </w:r>
      <w:r>
        <w:rPr>
          <w:color w:val="44536A"/>
        </w:rPr>
        <w:t>горе</w:t>
      </w:r>
      <w:r>
        <w:rPr>
          <w:color w:val="44536A"/>
          <w:spacing w:val="-1"/>
        </w:rPr>
        <w:t> </w:t>
      </w:r>
      <w:r>
        <w:rPr>
          <w:color w:val="44536A"/>
        </w:rPr>
        <w:t>поменуте</w:t>
      </w:r>
      <w:r>
        <w:rPr>
          <w:color w:val="44536A"/>
          <w:spacing w:val="2"/>
        </w:rPr>
        <w:t> </w:t>
      </w:r>
      <w:r>
        <w:rPr>
          <w:color w:val="44536A"/>
        </w:rPr>
        <w:t>карактеристике</w:t>
      </w:r>
      <w:r>
        <w:rPr>
          <w:color w:val="44536A"/>
          <w:spacing w:val="-2"/>
        </w:rPr>
        <w:t> </w:t>
      </w:r>
      <w:r>
        <w:rPr>
          <w:color w:val="44536A"/>
        </w:rPr>
        <w:t>сваке</w:t>
      </w:r>
      <w:r>
        <w:rPr>
          <w:color w:val="44536A"/>
          <w:spacing w:val="-1"/>
        </w:rPr>
        <w:t> </w:t>
      </w:r>
      <w:r>
        <w:rPr>
          <w:color w:val="44536A"/>
        </w:rPr>
        <w:t>стратегије:</w:t>
      </w:r>
    </w:p>
    <w:p>
      <w:pPr>
        <w:spacing w:before="164"/>
        <w:ind w:left="0" w:right="287" w:firstLine="0"/>
        <w:jc w:val="center"/>
        <w:rPr>
          <w:b/>
          <w:sz w:val="20"/>
        </w:rPr>
      </w:pPr>
      <w:r>
        <w:rPr>
          <w:b/>
          <w:color w:val="001F5F"/>
          <w:sz w:val="20"/>
        </w:rPr>
        <w:t>Табела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28.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Индикатори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ризика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за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алтернативне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стратегије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на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крају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2026.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године</w:t>
      </w:r>
    </w:p>
    <w:p>
      <w:pPr>
        <w:pStyle w:val="BodyText"/>
        <w:spacing w:before="6"/>
        <w:rPr>
          <w:b/>
          <w:sz w:val="14"/>
        </w:rPr>
      </w:pPr>
    </w:p>
    <w:tbl>
      <w:tblPr>
        <w:tblW w:w="0" w:type="auto"/>
        <w:jc w:val="left"/>
        <w:tblInd w:w="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62"/>
        <w:gridCol w:w="3599"/>
        <w:gridCol w:w="826"/>
        <w:gridCol w:w="686"/>
        <w:gridCol w:w="688"/>
        <w:gridCol w:w="613"/>
      </w:tblGrid>
      <w:tr>
        <w:trPr>
          <w:trHeight w:val="261" w:hRule="atLeast"/>
        </w:trPr>
        <w:tc>
          <w:tcPr>
            <w:tcW w:w="9374" w:type="dxa"/>
            <w:gridSpan w:val="6"/>
            <w:tcBorders>
              <w:top w:val="single" w:sz="4" w:space="0" w:color="001F5F"/>
            </w:tcBorders>
          </w:tcPr>
          <w:p>
            <w:pPr>
              <w:pStyle w:val="TableParagraph"/>
              <w:tabs>
                <w:tab w:pos="719" w:val="left" w:leader="none"/>
                <w:tab w:pos="1440" w:val="left" w:leader="none"/>
                <w:tab w:pos="2160" w:val="left" w:leader="none"/>
              </w:tabs>
              <w:spacing w:before="1"/>
              <w:ind w:right="197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C1</w:t>
              <w:tab/>
              <w:t>C2</w:t>
              <w:tab/>
              <w:t>C3</w:t>
              <w:tab/>
              <w:t>C4</w:t>
            </w:r>
          </w:p>
        </w:tc>
      </w:tr>
      <w:tr>
        <w:trPr>
          <w:trHeight w:val="261" w:hRule="atLeast"/>
        </w:trPr>
        <w:tc>
          <w:tcPr>
            <w:tcW w:w="2962" w:type="dxa"/>
            <w:shd w:val="clear" w:color="auto" w:fill="E7E6E6"/>
          </w:tcPr>
          <w:p>
            <w:pPr>
              <w:pStyle w:val="TableParagraph"/>
              <w:spacing w:before="1"/>
              <w:ind w:left="119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Номинални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дуг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(%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БДП)</w:t>
            </w:r>
          </w:p>
        </w:tc>
        <w:tc>
          <w:tcPr>
            <w:tcW w:w="3599" w:type="dxa"/>
            <w:tcBorders>
              <w:top w:val="single" w:sz="4" w:space="0" w:color="000000"/>
            </w:tcBorders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  <w:tcBorders>
              <w:top w:val="single" w:sz="4" w:space="0" w:color="000000"/>
            </w:tcBorders>
            <w:shd w:val="clear" w:color="auto" w:fill="E7E6E6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50,9</w:t>
            </w:r>
          </w:p>
        </w:tc>
        <w:tc>
          <w:tcPr>
            <w:tcW w:w="686" w:type="dxa"/>
            <w:tcBorders>
              <w:top w:val="single" w:sz="4" w:space="0" w:color="000000"/>
            </w:tcBorders>
            <w:shd w:val="clear" w:color="auto" w:fill="E7E6E6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51,7</w:t>
            </w:r>
          </w:p>
        </w:tc>
        <w:tc>
          <w:tcPr>
            <w:tcW w:w="688" w:type="dxa"/>
            <w:tcBorders>
              <w:top w:val="single" w:sz="4" w:space="0" w:color="000000"/>
            </w:tcBorders>
            <w:shd w:val="clear" w:color="auto" w:fill="E7E6E6"/>
          </w:tcPr>
          <w:p>
            <w:pPr>
              <w:pStyle w:val="TableParagraph"/>
              <w:spacing w:before="1"/>
              <w:ind w:left="162" w:right="16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51,1</w:t>
            </w:r>
          </w:p>
        </w:tc>
        <w:tc>
          <w:tcPr>
            <w:tcW w:w="613" w:type="dxa"/>
            <w:tcBorders>
              <w:top w:val="single" w:sz="4" w:space="0" w:color="000000"/>
            </w:tcBorders>
            <w:shd w:val="clear" w:color="auto" w:fill="E7E6E6"/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51,3</w:t>
            </w:r>
          </w:p>
        </w:tc>
      </w:tr>
      <w:tr>
        <w:trPr>
          <w:trHeight w:val="263" w:hRule="atLeast"/>
        </w:trPr>
        <w:tc>
          <w:tcPr>
            <w:tcW w:w="2962" w:type="dxa"/>
          </w:tcPr>
          <w:p>
            <w:pPr>
              <w:pStyle w:val="TableParagraph"/>
              <w:spacing w:before="1"/>
              <w:ind w:left="119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Примењена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каматна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стопа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(%)</w:t>
            </w:r>
          </w:p>
        </w:tc>
        <w:tc>
          <w:tcPr>
            <w:tcW w:w="35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4,7</w:t>
            </w:r>
          </w:p>
        </w:tc>
        <w:tc>
          <w:tcPr>
            <w:tcW w:w="686" w:type="dxa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5,5</w:t>
            </w:r>
          </w:p>
        </w:tc>
        <w:tc>
          <w:tcPr>
            <w:tcW w:w="688" w:type="dxa"/>
          </w:tcPr>
          <w:p>
            <w:pPr>
              <w:pStyle w:val="TableParagraph"/>
              <w:spacing w:before="1"/>
              <w:ind w:left="162" w:right="76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4,7</w:t>
            </w:r>
          </w:p>
        </w:tc>
        <w:tc>
          <w:tcPr>
            <w:tcW w:w="613" w:type="dxa"/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5,1</w:t>
            </w:r>
          </w:p>
        </w:tc>
      </w:tr>
      <w:tr>
        <w:trPr>
          <w:trHeight w:val="257" w:hRule="atLeast"/>
        </w:trPr>
        <w:tc>
          <w:tcPr>
            <w:tcW w:w="2962" w:type="dxa"/>
            <w:vMerge w:val="restart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ind w:left="119" w:right="1536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Ризик</w:t>
            </w:r>
            <w:r>
              <w:rPr>
                <w:b/>
                <w:color w:val="001F5F"/>
                <w:spacing w:val="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рефинансирања</w:t>
            </w:r>
          </w:p>
        </w:tc>
        <w:tc>
          <w:tcPr>
            <w:tcW w:w="3599" w:type="dxa"/>
            <w:shd w:val="clear" w:color="auto" w:fill="E7E6E6"/>
          </w:tcPr>
          <w:p>
            <w:pPr>
              <w:pStyle w:val="TableParagraph"/>
              <w:spacing w:line="219" w:lineRule="exact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ATM</w:t>
            </w:r>
            <w:r>
              <w:rPr>
                <w:color w:val="001F5F"/>
                <w:position w:val="5"/>
                <w:sz w:val="12"/>
              </w:rPr>
              <w:t>14</w:t>
            </w:r>
            <w:r>
              <w:rPr>
                <w:color w:val="001F5F"/>
                <w:spacing w:val="9"/>
                <w:position w:val="5"/>
                <w:sz w:val="12"/>
              </w:rPr>
              <w:t> </w:t>
            </w:r>
            <w:r>
              <w:rPr>
                <w:color w:val="001F5F"/>
                <w:sz w:val="18"/>
              </w:rPr>
              <w:t>спољни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портфолио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(у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годинама)</w:t>
            </w:r>
          </w:p>
        </w:tc>
        <w:tc>
          <w:tcPr>
            <w:tcW w:w="826" w:type="dxa"/>
            <w:shd w:val="clear" w:color="auto" w:fill="E7E6E6"/>
          </w:tcPr>
          <w:p>
            <w:pPr>
              <w:pStyle w:val="TableParagraph"/>
              <w:spacing w:line="219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7,9</w:t>
            </w:r>
          </w:p>
        </w:tc>
        <w:tc>
          <w:tcPr>
            <w:tcW w:w="686" w:type="dxa"/>
            <w:shd w:val="clear" w:color="auto" w:fill="E7E6E6"/>
          </w:tcPr>
          <w:p>
            <w:pPr>
              <w:pStyle w:val="TableParagraph"/>
              <w:spacing w:line="219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9,4</w:t>
            </w:r>
          </w:p>
        </w:tc>
        <w:tc>
          <w:tcPr>
            <w:tcW w:w="688" w:type="dxa"/>
            <w:shd w:val="clear" w:color="auto" w:fill="E7E6E6"/>
          </w:tcPr>
          <w:p>
            <w:pPr>
              <w:pStyle w:val="TableParagraph"/>
              <w:spacing w:line="219" w:lineRule="exact"/>
              <w:ind w:left="162" w:right="16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10,1</w:t>
            </w:r>
          </w:p>
        </w:tc>
        <w:tc>
          <w:tcPr>
            <w:tcW w:w="613" w:type="dxa"/>
            <w:shd w:val="clear" w:color="auto" w:fill="E7E6E6"/>
          </w:tcPr>
          <w:p>
            <w:pPr>
              <w:pStyle w:val="TableParagraph"/>
              <w:spacing w:line="219" w:lineRule="exact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7,5</w:t>
            </w:r>
          </w:p>
        </w:tc>
      </w:tr>
      <w:tr>
        <w:trPr>
          <w:trHeight w:val="251" w:hRule="atLeast"/>
        </w:trPr>
        <w:tc>
          <w:tcPr>
            <w:tcW w:w="2962" w:type="dxa"/>
            <w:vMerge/>
            <w:tcBorders>
              <w:top w:val="nil"/>
              <w:bottom w:val="single" w:sz="4" w:space="0" w:color="001F5F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9" w:type="dxa"/>
          </w:tcPr>
          <w:p>
            <w:pPr>
              <w:pStyle w:val="TableParagraph"/>
              <w:spacing w:line="214" w:lineRule="exact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ATM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домаћи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портфолио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(у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годинама)</w:t>
            </w:r>
          </w:p>
        </w:tc>
        <w:tc>
          <w:tcPr>
            <w:tcW w:w="826" w:type="dxa"/>
          </w:tcPr>
          <w:p>
            <w:pPr>
              <w:pStyle w:val="TableParagraph"/>
              <w:spacing w:line="214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5,6</w:t>
            </w:r>
          </w:p>
        </w:tc>
        <w:tc>
          <w:tcPr>
            <w:tcW w:w="686" w:type="dxa"/>
          </w:tcPr>
          <w:p>
            <w:pPr>
              <w:pStyle w:val="TableParagraph"/>
              <w:spacing w:line="214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4,5</w:t>
            </w:r>
          </w:p>
        </w:tc>
        <w:tc>
          <w:tcPr>
            <w:tcW w:w="688" w:type="dxa"/>
          </w:tcPr>
          <w:p>
            <w:pPr>
              <w:pStyle w:val="TableParagraph"/>
              <w:spacing w:line="214" w:lineRule="exact"/>
              <w:ind w:left="162" w:right="76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4,5</w:t>
            </w:r>
          </w:p>
        </w:tc>
        <w:tc>
          <w:tcPr>
            <w:tcW w:w="613" w:type="dxa"/>
          </w:tcPr>
          <w:p>
            <w:pPr>
              <w:pStyle w:val="TableParagraph"/>
              <w:spacing w:line="214" w:lineRule="exact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8,1</w:t>
            </w:r>
          </w:p>
        </w:tc>
      </w:tr>
      <w:tr>
        <w:trPr>
          <w:trHeight w:val="256" w:hRule="atLeast"/>
        </w:trPr>
        <w:tc>
          <w:tcPr>
            <w:tcW w:w="2962" w:type="dxa"/>
            <w:vMerge/>
            <w:tcBorders>
              <w:top w:val="nil"/>
              <w:bottom w:val="single" w:sz="4" w:space="0" w:color="001F5F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216" w:lineRule="exact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ATM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укупан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портфолио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(у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годинама)</w:t>
            </w:r>
          </w:p>
        </w:tc>
        <w:tc>
          <w:tcPr>
            <w:tcW w:w="82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216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7,4</w:t>
            </w:r>
          </w:p>
        </w:tc>
        <w:tc>
          <w:tcPr>
            <w:tcW w:w="68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216" w:lineRule="exact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9,0</w:t>
            </w:r>
          </w:p>
        </w:tc>
        <w:tc>
          <w:tcPr>
            <w:tcW w:w="688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216" w:lineRule="exact"/>
              <w:ind w:left="162" w:right="76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9,6</w:t>
            </w:r>
          </w:p>
        </w:tc>
        <w:tc>
          <w:tcPr>
            <w:tcW w:w="613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line="216" w:lineRule="exact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7,8</w:t>
            </w:r>
          </w:p>
        </w:tc>
      </w:tr>
      <w:tr>
        <w:trPr>
          <w:trHeight w:val="263" w:hRule="atLeast"/>
        </w:trPr>
        <w:tc>
          <w:tcPr>
            <w:tcW w:w="2962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Ризик</w:t>
            </w:r>
            <w:r>
              <w:rPr>
                <w:b/>
                <w:color w:val="001F5F"/>
                <w:spacing w:val="-3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каматних</w:t>
            </w:r>
            <w:r>
              <w:rPr>
                <w:b/>
                <w:color w:val="001F5F"/>
                <w:spacing w:val="-4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стопа</w:t>
            </w:r>
          </w:p>
        </w:tc>
        <w:tc>
          <w:tcPr>
            <w:tcW w:w="3599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АТR</w:t>
            </w:r>
            <w:r>
              <w:rPr>
                <w:color w:val="001F5F"/>
                <w:position w:val="5"/>
                <w:sz w:val="12"/>
              </w:rPr>
              <w:t>15</w:t>
            </w:r>
            <w:r>
              <w:rPr>
                <w:color w:val="001F5F"/>
                <w:spacing w:val="10"/>
                <w:position w:val="5"/>
                <w:sz w:val="12"/>
              </w:rPr>
              <w:t> </w:t>
            </w:r>
            <w:r>
              <w:rPr>
                <w:color w:val="001F5F"/>
                <w:sz w:val="18"/>
              </w:rPr>
              <w:t>(у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годинама)</w:t>
            </w:r>
          </w:p>
        </w:tc>
        <w:tc>
          <w:tcPr>
            <w:tcW w:w="82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5,2</w:t>
            </w:r>
          </w:p>
        </w:tc>
        <w:tc>
          <w:tcPr>
            <w:tcW w:w="68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7,3</w:t>
            </w:r>
          </w:p>
        </w:tc>
        <w:tc>
          <w:tcPr>
            <w:tcW w:w="68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left="162" w:right="76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7,9</w:t>
            </w:r>
          </w:p>
        </w:tc>
        <w:tc>
          <w:tcPr>
            <w:tcW w:w="613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6,0</w:t>
            </w:r>
          </w:p>
        </w:tc>
      </w:tr>
      <w:tr>
        <w:trPr>
          <w:trHeight w:val="271" w:hRule="atLeast"/>
        </w:trPr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99" w:type="dxa"/>
            <w:shd w:val="clear" w:color="auto" w:fill="E7E6E6"/>
          </w:tcPr>
          <w:p>
            <w:pPr>
              <w:pStyle w:val="TableParagraph"/>
              <w:spacing w:before="8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Рефиксирање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(%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укупног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дуга)</w:t>
            </w:r>
          </w:p>
        </w:tc>
        <w:tc>
          <w:tcPr>
            <w:tcW w:w="826" w:type="dxa"/>
            <w:shd w:val="clear" w:color="auto" w:fill="E7E6E6"/>
          </w:tcPr>
          <w:p>
            <w:pPr>
              <w:pStyle w:val="TableParagraph"/>
              <w:spacing w:before="8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34,7</w:t>
            </w:r>
          </w:p>
        </w:tc>
        <w:tc>
          <w:tcPr>
            <w:tcW w:w="686" w:type="dxa"/>
            <w:shd w:val="clear" w:color="auto" w:fill="E7E6E6"/>
          </w:tcPr>
          <w:p>
            <w:pPr>
              <w:pStyle w:val="TableParagraph"/>
              <w:spacing w:before="8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24,2</w:t>
            </w:r>
          </w:p>
        </w:tc>
        <w:tc>
          <w:tcPr>
            <w:tcW w:w="688" w:type="dxa"/>
            <w:shd w:val="clear" w:color="auto" w:fill="E7E6E6"/>
          </w:tcPr>
          <w:p>
            <w:pPr>
              <w:pStyle w:val="TableParagraph"/>
              <w:spacing w:before="8"/>
              <w:ind w:left="162" w:right="16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24,5</w:t>
            </w:r>
          </w:p>
        </w:tc>
        <w:tc>
          <w:tcPr>
            <w:tcW w:w="613" w:type="dxa"/>
            <w:shd w:val="clear" w:color="auto" w:fill="E7E6E6"/>
          </w:tcPr>
          <w:p>
            <w:pPr>
              <w:pStyle w:val="TableParagraph"/>
              <w:spacing w:before="8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24,4</w:t>
            </w:r>
          </w:p>
        </w:tc>
      </w:tr>
      <w:tr>
        <w:trPr>
          <w:trHeight w:val="271" w:hRule="atLeast"/>
        </w:trPr>
        <w:tc>
          <w:tcPr>
            <w:tcW w:w="296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99" w:type="dxa"/>
          </w:tcPr>
          <w:p>
            <w:pPr>
              <w:pStyle w:val="TableParagraph"/>
              <w:spacing w:before="11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фиксним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стопама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(%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укупног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дуга)</w:t>
            </w:r>
          </w:p>
        </w:tc>
        <w:tc>
          <w:tcPr>
            <w:tcW w:w="826" w:type="dxa"/>
          </w:tcPr>
          <w:p>
            <w:pPr>
              <w:pStyle w:val="TableParagraph"/>
              <w:spacing w:before="1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74,5</w:t>
            </w:r>
          </w:p>
        </w:tc>
        <w:tc>
          <w:tcPr>
            <w:tcW w:w="686" w:type="dxa"/>
          </w:tcPr>
          <w:p>
            <w:pPr>
              <w:pStyle w:val="TableParagraph"/>
              <w:spacing w:before="1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83,1</w:t>
            </w:r>
          </w:p>
        </w:tc>
        <w:tc>
          <w:tcPr>
            <w:tcW w:w="688" w:type="dxa"/>
          </w:tcPr>
          <w:p>
            <w:pPr>
              <w:pStyle w:val="TableParagraph"/>
              <w:spacing w:before="11"/>
              <w:ind w:left="162" w:right="16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82,9</w:t>
            </w:r>
          </w:p>
        </w:tc>
        <w:tc>
          <w:tcPr>
            <w:tcW w:w="613" w:type="dxa"/>
          </w:tcPr>
          <w:p>
            <w:pPr>
              <w:pStyle w:val="TableParagraph"/>
              <w:spacing w:before="11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82,9</w:t>
            </w:r>
          </w:p>
        </w:tc>
      </w:tr>
      <w:tr>
        <w:trPr>
          <w:trHeight w:val="263" w:hRule="atLeast"/>
        </w:trPr>
        <w:tc>
          <w:tcPr>
            <w:tcW w:w="2962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119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Ризик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девизног</w:t>
            </w:r>
            <w:r>
              <w:rPr>
                <w:b/>
                <w:color w:val="001F5F"/>
                <w:spacing w:val="-2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курса</w:t>
            </w:r>
          </w:p>
        </w:tc>
        <w:tc>
          <w:tcPr>
            <w:tcW w:w="3599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color w:val="001F5F"/>
                <w:sz w:val="18"/>
              </w:rPr>
              <w:t>Ино-валутни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(%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укупног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дуга)</w:t>
            </w:r>
          </w:p>
        </w:tc>
        <w:tc>
          <w:tcPr>
            <w:tcW w:w="82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82,7</w:t>
            </w:r>
          </w:p>
        </w:tc>
        <w:tc>
          <w:tcPr>
            <w:tcW w:w="686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81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92,2</w:t>
            </w:r>
          </w:p>
        </w:tc>
        <w:tc>
          <w:tcPr>
            <w:tcW w:w="688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left="162" w:right="16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92,1</w:t>
            </w:r>
          </w:p>
        </w:tc>
        <w:tc>
          <w:tcPr>
            <w:tcW w:w="613" w:type="dxa"/>
            <w:tcBorders>
              <w:bottom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"/>
              <w:ind w:right="106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47,1</w:t>
            </w:r>
          </w:p>
        </w:tc>
      </w:tr>
    </w:tbl>
    <w:p>
      <w:pPr>
        <w:pStyle w:val="BodyText"/>
        <w:spacing w:before="2"/>
        <w:rPr>
          <w:b/>
          <w:sz w:val="22"/>
        </w:rPr>
      </w:pPr>
    </w:p>
    <w:p>
      <w:pPr>
        <w:spacing w:after="0"/>
        <w:rPr>
          <w:sz w:val="22"/>
        </w:rPr>
        <w:sectPr>
          <w:pgSz w:w="12240" w:h="15840"/>
          <w:pgMar w:header="762" w:footer="984" w:top="1100" w:bottom="1180" w:left="1160" w:right="880"/>
        </w:sectPr>
      </w:pPr>
    </w:p>
    <w:p>
      <w:pPr>
        <w:pStyle w:val="Heading4"/>
        <w:ind w:left="258"/>
      </w:pPr>
      <w:r>
        <w:rPr>
          <w:color w:val="2E5395"/>
        </w:rPr>
        <w:t>Стрес-тест</w:t>
      </w:r>
      <w:r>
        <w:rPr>
          <w:color w:val="2E5395"/>
          <w:spacing w:val="-3"/>
        </w:rPr>
        <w:t> </w:t>
      </w:r>
      <w:r>
        <w:rPr>
          <w:color w:val="2E5395"/>
        </w:rPr>
        <w:t>анализа</w:t>
      </w:r>
    </w:p>
    <w:p>
      <w:pPr>
        <w:pStyle w:val="BodyText"/>
        <w:spacing w:line="259" w:lineRule="auto" w:before="180"/>
        <w:ind w:left="258" w:right="38"/>
        <w:jc w:val="both"/>
      </w:pPr>
      <w:r>
        <w:rPr>
          <w:color w:val="44536A"/>
        </w:rPr>
        <w:t>Општим</w:t>
      </w:r>
      <w:r>
        <w:rPr>
          <w:color w:val="44536A"/>
          <w:spacing w:val="1"/>
        </w:rPr>
        <w:t> </w:t>
      </w:r>
      <w:r>
        <w:rPr>
          <w:color w:val="44536A"/>
        </w:rPr>
        <w:t>фискалним</w:t>
      </w:r>
      <w:r>
        <w:rPr>
          <w:color w:val="44536A"/>
          <w:spacing w:val="1"/>
        </w:rPr>
        <w:t> </w:t>
      </w:r>
      <w:r>
        <w:rPr>
          <w:color w:val="44536A"/>
        </w:rPr>
        <w:t>правилима,</w:t>
      </w:r>
      <w:r>
        <w:rPr>
          <w:color w:val="44536A"/>
          <w:spacing w:val="1"/>
        </w:rPr>
        <w:t> </w:t>
      </w:r>
      <w:r>
        <w:rPr>
          <w:color w:val="44536A"/>
        </w:rPr>
        <w:t>дефинисаним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Законом</w:t>
      </w:r>
      <w:r>
        <w:rPr>
          <w:color w:val="44536A"/>
          <w:spacing w:val="-3"/>
        </w:rPr>
        <w:t> </w:t>
      </w:r>
      <w:r>
        <w:rPr>
          <w:color w:val="44536A"/>
          <w:spacing w:val="-1"/>
        </w:rPr>
        <w:t>о</w:t>
      </w:r>
      <w:r>
        <w:rPr>
          <w:color w:val="44536A"/>
          <w:spacing w:val="-3"/>
        </w:rPr>
        <w:t> </w:t>
      </w:r>
      <w:r>
        <w:rPr>
          <w:color w:val="44536A"/>
          <w:spacing w:val="-1"/>
        </w:rPr>
        <w:t>буџетском</w:t>
      </w:r>
      <w:r>
        <w:rPr>
          <w:color w:val="44536A"/>
          <w:spacing w:val="-3"/>
        </w:rPr>
        <w:t> </w:t>
      </w:r>
      <w:r>
        <w:rPr>
          <w:color w:val="44536A"/>
        </w:rPr>
        <w:t>систему,</w:t>
      </w:r>
      <w:r>
        <w:rPr>
          <w:color w:val="44536A"/>
          <w:spacing w:val="-4"/>
        </w:rPr>
        <w:t> </w:t>
      </w:r>
      <w:r>
        <w:rPr>
          <w:color w:val="44536A"/>
        </w:rPr>
        <w:t>одређује</w:t>
      </w:r>
      <w:r>
        <w:rPr>
          <w:color w:val="44536A"/>
          <w:spacing w:val="-3"/>
        </w:rPr>
        <w:t> </w:t>
      </w:r>
      <w:r>
        <w:rPr>
          <w:color w:val="44536A"/>
        </w:rPr>
        <w:t>се</w:t>
      </w:r>
      <w:r>
        <w:rPr>
          <w:color w:val="44536A"/>
          <w:spacing w:val="-4"/>
        </w:rPr>
        <w:t> </w:t>
      </w:r>
      <w:r>
        <w:rPr>
          <w:color w:val="44536A"/>
        </w:rPr>
        <w:t>циљaни</w:t>
      </w:r>
      <w:r>
        <w:rPr>
          <w:color w:val="44536A"/>
          <w:spacing w:val="-43"/>
        </w:rPr>
        <w:t> </w:t>
      </w:r>
      <w:r>
        <w:rPr>
          <w:color w:val="44536A"/>
          <w:spacing w:val="-3"/>
        </w:rPr>
        <w:t>средњорочни</w:t>
      </w:r>
      <w:r>
        <w:rPr>
          <w:color w:val="44536A"/>
          <w:spacing w:val="-9"/>
        </w:rPr>
        <w:t> </w:t>
      </w:r>
      <w:r>
        <w:rPr>
          <w:color w:val="44536A"/>
          <w:spacing w:val="-3"/>
        </w:rPr>
        <w:t>фискални</w:t>
      </w:r>
      <w:r>
        <w:rPr>
          <w:color w:val="44536A"/>
          <w:spacing w:val="-8"/>
        </w:rPr>
        <w:t> </w:t>
      </w:r>
      <w:r>
        <w:rPr>
          <w:color w:val="44536A"/>
          <w:spacing w:val="-3"/>
        </w:rPr>
        <w:t>дефицит,</w:t>
      </w:r>
      <w:r>
        <w:rPr>
          <w:color w:val="44536A"/>
          <w:spacing w:val="-8"/>
        </w:rPr>
        <w:t> </w:t>
      </w:r>
      <w:r>
        <w:rPr>
          <w:color w:val="44536A"/>
          <w:spacing w:val="-3"/>
        </w:rPr>
        <w:t>као</w:t>
      </w:r>
      <w:r>
        <w:rPr>
          <w:color w:val="44536A"/>
          <w:spacing w:val="-8"/>
        </w:rPr>
        <w:t> </w:t>
      </w:r>
      <w:r>
        <w:rPr>
          <w:color w:val="44536A"/>
          <w:spacing w:val="-3"/>
        </w:rPr>
        <w:t>и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максимални</w:t>
      </w:r>
      <w:r>
        <w:rPr>
          <w:color w:val="44536A"/>
          <w:spacing w:val="-43"/>
        </w:rPr>
        <w:t> </w:t>
      </w:r>
      <w:r>
        <w:rPr>
          <w:color w:val="44536A"/>
        </w:rPr>
        <w:t>однос дуга према БДП са циљем да се обезбеди</w:t>
      </w:r>
      <w:r>
        <w:rPr>
          <w:color w:val="44536A"/>
          <w:spacing w:val="1"/>
        </w:rPr>
        <w:t> </w:t>
      </w:r>
      <w:r>
        <w:rPr>
          <w:color w:val="44536A"/>
        </w:rPr>
        <w:t>дугорочна</w:t>
      </w:r>
      <w:r>
        <w:rPr>
          <w:color w:val="44536A"/>
          <w:spacing w:val="1"/>
        </w:rPr>
        <w:t> </w:t>
      </w:r>
      <w:r>
        <w:rPr>
          <w:color w:val="44536A"/>
        </w:rPr>
        <w:t>одрживост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политике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Републици</w:t>
      </w:r>
      <w:r>
        <w:rPr>
          <w:color w:val="44536A"/>
          <w:spacing w:val="-10"/>
          <w:w w:val="95"/>
        </w:rPr>
        <w:t> </w:t>
      </w:r>
      <w:r>
        <w:rPr>
          <w:color w:val="44536A"/>
          <w:w w:val="95"/>
        </w:rPr>
        <w:t>Србији.</w:t>
      </w:r>
      <w:r>
        <w:rPr>
          <w:color w:val="44536A"/>
          <w:spacing w:val="-11"/>
          <w:w w:val="95"/>
        </w:rPr>
        <w:t> </w:t>
      </w:r>
      <w:r>
        <w:rPr>
          <w:color w:val="44536A"/>
          <w:w w:val="95"/>
        </w:rPr>
        <w:t>Општа</w:t>
      </w:r>
      <w:r>
        <w:rPr>
          <w:color w:val="44536A"/>
          <w:spacing w:val="-11"/>
          <w:w w:val="95"/>
        </w:rPr>
        <w:t> </w:t>
      </w:r>
      <w:r>
        <w:rPr>
          <w:color w:val="44536A"/>
          <w:w w:val="95"/>
        </w:rPr>
        <w:t>фискална</w:t>
      </w:r>
      <w:r>
        <w:rPr>
          <w:color w:val="44536A"/>
          <w:spacing w:val="-8"/>
          <w:w w:val="95"/>
        </w:rPr>
        <w:t> </w:t>
      </w:r>
      <w:r>
        <w:rPr>
          <w:color w:val="44536A"/>
          <w:w w:val="95"/>
        </w:rPr>
        <w:t>правила</w:t>
      </w:r>
      <w:r>
        <w:rPr>
          <w:color w:val="44536A"/>
          <w:spacing w:val="-8"/>
          <w:w w:val="95"/>
        </w:rPr>
        <w:t> </w:t>
      </w:r>
      <w:r>
        <w:rPr>
          <w:color w:val="44536A"/>
          <w:w w:val="95"/>
        </w:rPr>
        <w:t>су:</w:t>
      </w:r>
      <w:r>
        <w:rPr>
          <w:color w:val="44536A"/>
          <w:spacing w:val="-9"/>
          <w:w w:val="95"/>
        </w:rPr>
        <w:t> </w:t>
      </w:r>
      <w:r>
        <w:rPr>
          <w:color w:val="44536A"/>
          <w:w w:val="95"/>
        </w:rPr>
        <w:t>1)</w:t>
      </w:r>
      <w:r>
        <w:rPr>
          <w:color w:val="44536A"/>
          <w:spacing w:val="-9"/>
          <w:w w:val="95"/>
        </w:rPr>
        <w:t> </w:t>
      </w:r>
      <w:r>
        <w:rPr>
          <w:color w:val="44536A"/>
          <w:w w:val="95"/>
        </w:rPr>
        <w:t>дуг</w:t>
      </w:r>
      <w:r>
        <w:rPr>
          <w:color w:val="44536A"/>
          <w:spacing w:val="-41"/>
          <w:w w:val="95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укључујући</w:t>
      </w:r>
      <w:r>
        <w:rPr>
          <w:color w:val="44536A"/>
          <w:spacing w:val="1"/>
        </w:rPr>
        <w:t> </w:t>
      </w:r>
      <w:r>
        <w:rPr>
          <w:color w:val="44536A"/>
        </w:rPr>
        <w:t>обавезе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реституције,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неће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бити</w:t>
      </w:r>
      <w:r>
        <w:rPr>
          <w:color w:val="44536A"/>
          <w:spacing w:val="-8"/>
        </w:rPr>
        <w:t> </w:t>
      </w:r>
      <w:r>
        <w:rPr>
          <w:color w:val="44536A"/>
          <w:spacing w:val="-2"/>
        </w:rPr>
        <w:t>већи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од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60%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БДП;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2)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циљани</w:t>
      </w:r>
      <w:r>
        <w:rPr>
          <w:color w:val="44536A"/>
          <w:spacing w:val="-43"/>
        </w:rPr>
        <w:t> </w:t>
      </w:r>
      <w:r>
        <w:rPr>
          <w:color w:val="44536A"/>
        </w:rPr>
        <w:t>средњорочни</w:t>
      </w:r>
      <w:r>
        <w:rPr>
          <w:color w:val="44536A"/>
          <w:spacing w:val="37"/>
        </w:rPr>
        <w:t> </w:t>
      </w:r>
      <w:r>
        <w:rPr>
          <w:color w:val="44536A"/>
        </w:rPr>
        <w:t>фискални</w:t>
      </w:r>
      <w:r>
        <w:rPr>
          <w:color w:val="44536A"/>
          <w:spacing w:val="39"/>
        </w:rPr>
        <w:t> </w:t>
      </w:r>
      <w:r>
        <w:rPr>
          <w:color w:val="44536A"/>
        </w:rPr>
        <w:t>дефицит</w:t>
      </w:r>
      <w:r>
        <w:rPr>
          <w:color w:val="44536A"/>
          <w:spacing w:val="36"/>
        </w:rPr>
        <w:t> </w:t>
      </w:r>
      <w:r>
        <w:rPr>
          <w:color w:val="44536A"/>
        </w:rPr>
        <w:t>је</w:t>
      </w:r>
      <w:r>
        <w:rPr>
          <w:color w:val="44536A"/>
          <w:spacing w:val="38"/>
        </w:rPr>
        <w:t> </w:t>
      </w:r>
      <w:r>
        <w:rPr>
          <w:color w:val="44536A"/>
        </w:rPr>
        <w:t>0,5%</w:t>
      </w:r>
      <w:r>
        <w:rPr>
          <w:color w:val="44536A"/>
          <w:spacing w:val="36"/>
        </w:rPr>
        <w:t> </w:t>
      </w:r>
      <w:r>
        <w:rPr>
          <w:color w:val="44536A"/>
        </w:rPr>
        <w:t>БДП.</w:t>
      </w:r>
    </w:p>
    <w:p>
      <w:pPr>
        <w:pStyle w:val="BodyText"/>
        <w:spacing w:line="259" w:lineRule="auto" w:before="60"/>
        <w:ind w:left="258" w:right="528"/>
        <w:jc w:val="both"/>
      </w:pPr>
      <w:r>
        <w:rPr/>
        <w:br w:type="column"/>
      </w:r>
      <w:r>
        <w:rPr>
          <w:color w:val="44536A"/>
        </w:rPr>
        <w:t>Уколико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изнад</w:t>
      </w:r>
      <w:r>
        <w:rPr>
          <w:color w:val="44536A"/>
          <w:spacing w:val="1"/>
        </w:rPr>
        <w:t> </w:t>
      </w:r>
      <w:r>
        <w:rPr>
          <w:color w:val="44536A"/>
        </w:rPr>
        <w:t>60%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-43"/>
        </w:rPr>
        <w:t> </w:t>
      </w:r>
      <w:r>
        <w:rPr>
          <w:color w:val="44536A"/>
        </w:rPr>
        <w:t>фискална</w:t>
      </w:r>
      <w:r>
        <w:rPr>
          <w:color w:val="44536A"/>
          <w:spacing w:val="1"/>
        </w:rPr>
        <w:t> </w:t>
      </w:r>
      <w:r>
        <w:rPr>
          <w:color w:val="44536A"/>
        </w:rPr>
        <w:t>позиција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мора</w:t>
      </w:r>
      <w:r>
        <w:rPr>
          <w:color w:val="44536A"/>
          <w:spacing w:val="1"/>
        </w:rPr>
        <w:t> </w:t>
      </w:r>
      <w:r>
        <w:rPr>
          <w:color w:val="44536A"/>
        </w:rPr>
        <w:t>бити</w:t>
      </w:r>
      <w:r>
        <w:rPr>
          <w:color w:val="44536A"/>
          <w:spacing w:val="1"/>
        </w:rPr>
        <w:t> </w:t>
      </w:r>
      <w:r>
        <w:rPr>
          <w:color w:val="44536A"/>
        </w:rPr>
        <w:t>уравнотежена, тако да фискални дефицит износи</w:t>
      </w:r>
      <w:r>
        <w:rPr>
          <w:color w:val="44536A"/>
          <w:spacing w:val="1"/>
        </w:rPr>
        <w:t> </w:t>
      </w:r>
      <w:r>
        <w:rPr>
          <w:color w:val="44536A"/>
        </w:rPr>
        <w:t>највише 0% БДП. Уколико је дуг сектора државе</w:t>
      </w:r>
      <w:r>
        <w:rPr>
          <w:color w:val="44536A"/>
          <w:spacing w:val="1"/>
        </w:rPr>
        <w:t> </w:t>
      </w:r>
      <w:r>
        <w:rPr>
          <w:color w:val="44536A"/>
        </w:rPr>
        <w:t>између 55% и 60% БДП фискални дефицит износи</w:t>
      </w:r>
      <w:r>
        <w:rPr>
          <w:color w:val="44536A"/>
          <w:spacing w:val="1"/>
        </w:rPr>
        <w:t> </w:t>
      </w:r>
      <w:r>
        <w:rPr>
          <w:color w:val="44536A"/>
        </w:rPr>
        <w:t>највише 0,5% БДП. Уколико је дуг сектора државе</w:t>
      </w:r>
      <w:r>
        <w:rPr>
          <w:color w:val="44536A"/>
          <w:spacing w:val="1"/>
        </w:rPr>
        <w:t> </w:t>
      </w:r>
      <w:r>
        <w:rPr>
          <w:color w:val="44536A"/>
        </w:rPr>
        <w:t>између 45% и 55% БДП фискални дефицит износи</w:t>
      </w:r>
      <w:r>
        <w:rPr>
          <w:color w:val="44536A"/>
          <w:spacing w:val="1"/>
        </w:rPr>
        <w:t> </w:t>
      </w:r>
      <w:r>
        <w:rPr>
          <w:color w:val="44536A"/>
        </w:rPr>
        <w:t>највише 1,5% БДП. Уколико је дуг сектора државе</w:t>
      </w:r>
      <w:r>
        <w:rPr>
          <w:color w:val="44536A"/>
          <w:spacing w:val="1"/>
        </w:rPr>
        <w:t> </w:t>
      </w:r>
      <w:r>
        <w:rPr>
          <w:color w:val="44536A"/>
          <w:spacing w:val="-4"/>
        </w:rPr>
        <w:t>испод</w:t>
      </w:r>
      <w:r>
        <w:rPr>
          <w:color w:val="44536A"/>
          <w:spacing w:val="-15"/>
        </w:rPr>
        <w:t> </w:t>
      </w:r>
      <w:r>
        <w:rPr>
          <w:color w:val="44536A"/>
          <w:spacing w:val="-4"/>
        </w:rPr>
        <w:t>45%</w:t>
      </w:r>
      <w:r>
        <w:rPr>
          <w:color w:val="44536A"/>
          <w:spacing w:val="-15"/>
        </w:rPr>
        <w:t> </w:t>
      </w:r>
      <w:r>
        <w:rPr>
          <w:color w:val="44536A"/>
          <w:spacing w:val="-4"/>
        </w:rPr>
        <w:t>БДП,</w:t>
      </w:r>
      <w:r>
        <w:rPr>
          <w:color w:val="44536A"/>
          <w:spacing w:val="-14"/>
        </w:rPr>
        <w:t> </w:t>
      </w:r>
      <w:r>
        <w:rPr>
          <w:color w:val="44536A"/>
          <w:spacing w:val="-4"/>
        </w:rPr>
        <w:t>фискални</w:t>
      </w:r>
      <w:r>
        <w:rPr>
          <w:color w:val="44536A"/>
          <w:spacing w:val="-11"/>
        </w:rPr>
        <w:t> </w:t>
      </w:r>
      <w:r>
        <w:rPr>
          <w:color w:val="44536A"/>
          <w:spacing w:val="-4"/>
        </w:rPr>
        <w:t>дефицит</w:t>
      </w:r>
      <w:r>
        <w:rPr>
          <w:color w:val="44536A"/>
          <w:spacing w:val="-12"/>
        </w:rPr>
        <w:t> </w:t>
      </w:r>
      <w:r>
        <w:rPr>
          <w:color w:val="44536A"/>
          <w:spacing w:val="-4"/>
        </w:rPr>
        <w:t>неће</w:t>
      </w:r>
      <w:r>
        <w:rPr>
          <w:color w:val="44536A"/>
          <w:spacing w:val="-13"/>
        </w:rPr>
        <w:t> </w:t>
      </w:r>
      <w:r>
        <w:rPr>
          <w:color w:val="44536A"/>
          <w:spacing w:val="-3"/>
        </w:rPr>
        <w:t>прећи</w:t>
      </w:r>
      <w:r>
        <w:rPr>
          <w:color w:val="44536A"/>
          <w:spacing w:val="-14"/>
        </w:rPr>
        <w:t> </w:t>
      </w:r>
      <w:r>
        <w:rPr>
          <w:color w:val="44536A"/>
          <w:spacing w:val="-3"/>
        </w:rPr>
        <w:t>износ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од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3%</w:t>
      </w:r>
      <w:r>
        <w:rPr>
          <w:color w:val="44536A"/>
          <w:spacing w:val="-9"/>
          <w:w w:val="95"/>
        </w:rPr>
        <w:t> </w:t>
      </w:r>
      <w:r>
        <w:rPr>
          <w:color w:val="44536A"/>
          <w:w w:val="95"/>
        </w:rPr>
        <w:t>БДП.</w:t>
      </w:r>
      <w:r>
        <w:rPr>
          <w:color w:val="44536A"/>
          <w:spacing w:val="-7"/>
          <w:w w:val="95"/>
        </w:rPr>
        <w:t> </w:t>
      </w:r>
      <w:r>
        <w:rPr>
          <w:color w:val="44536A"/>
          <w:w w:val="95"/>
        </w:rPr>
        <w:t>Уколико</w:t>
      </w:r>
      <w:r>
        <w:rPr>
          <w:color w:val="44536A"/>
          <w:spacing w:val="-4"/>
          <w:w w:val="95"/>
        </w:rPr>
        <w:t> </w:t>
      </w:r>
      <w:r>
        <w:rPr>
          <w:color w:val="44536A"/>
          <w:w w:val="95"/>
        </w:rPr>
        <w:t>дође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до</w:t>
      </w:r>
      <w:r>
        <w:rPr>
          <w:color w:val="44536A"/>
          <w:spacing w:val="-4"/>
          <w:w w:val="95"/>
        </w:rPr>
        <w:t> </w:t>
      </w:r>
      <w:r>
        <w:rPr>
          <w:color w:val="44536A"/>
          <w:w w:val="95"/>
        </w:rPr>
        <w:t>прекорачења</w:t>
      </w:r>
      <w:r>
        <w:rPr>
          <w:color w:val="44536A"/>
          <w:spacing w:val="-4"/>
          <w:w w:val="95"/>
        </w:rPr>
        <w:t> </w:t>
      </w:r>
      <w:r>
        <w:rPr>
          <w:color w:val="44536A"/>
          <w:w w:val="95"/>
        </w:rPr>
        <w:t>фискалног</w:t>
      </w:r>
      <w:r>
        <w:rPr>
          <w:color w:val="44536A"/>
          <w:spacing w:val="-40"/>
          <w:w w:val="95"/>
        </w:rPr>
        <w:t> </w:t>
      </w:r>
      <w:r>
        <w:rPr>
          <w:color w:val="44536A"/>
          <w:spacing w:val="-2"/>
        </w:rPr>
        <w:t>дефицита</w:t>
      </w:r>
      <w:r>
        <w:rPr>
          <w:color w:val="44536A"/>
          <w:spacing w:val="4"/>
        </w:rPr>
        <w:t> </w:t>
      </w:r>
      <w:r>
        <w:rPr>
          <w:color w:val="44536A"/>
          <w:spacing w:val="-1"/>
        </w:rPr>
        <w:t>утврђеног</w:t>
      </w:r>
      <w:r>
        <w:rPr>
          <w:color w:val="44536A"/>
          <w:spacing w:val="5"/>
        </w:rPr>
        <w:t> </w:t>
      </w:r>
      <w:r>
        <w:rPr>
          <w:color w:val="44536A"/>
          <w:spacing w:val="-1"/>
        </w:rPr>
        <w:t>општим</w:t>
      </w:r>
      <w:r>
        <w:rPr>
          <w:color w:val="44536A"/>
          <w:spacing w:val="6"/>
        </w:rPr>
        <w:t> </w:t>
      </w:r>
      <w:r>
        <w:rPr>
          <w:color w:val="44536A"/>
          <w:spacing w:val="-1"/>
        </w:rPr>
        <w:t>фискалним</w:t>
      </w:r>
      <w:r>
        <w:rPr>
          <w:color w:val="44536A"/>
          <w:spacing w:val="6"/>
        </w:rPr>
        <w:t> </w:t>
      </w:r>
      <w:r>
        <w:rPr>
          <w:color w:val="44536A"/>
          <w:spacing w:val="-1"/>
        </w:rPr>
        <w:t>правилом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417"/>
            <w:col w:w="5138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0" w:lineRule="exact"/>
        <w:ind w:left="280"/>
        <w:rPr>
          <w:sz w:val="2"/>
        </w:rPr>
      </w:pPr>
      <w:r>
        <w:rPr>
          <w:sz w:val="2"/>
        </w:rPr>
        <w:pict>
          <v:group style="width:144.050pt;height:.6pt;mso-position-horizontal-relative:char;mso-position-vertical-relative:line" coordorigin="0,0" coordsize="2881,12">
            <v:rect style="position:absolute;left:0;top:0;width:2881;height:12" filled="true" fillcolor="#44536a" stroked="false">
              <v:fill type="solid"/>
            </v:rect>
          </v:group>
        </w:pict>
      </w:r>
      <w:r>
        <w:rPr>
          <w:sz w:val="2"/>
        </w:rPr>
      </w:r>
    </w:p>
    <w:p>
      <w:pPr>
        <w:spacing w:before="82"/>
        <w:ind w:left="280" w:right="0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14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АТМ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(</w:t>
      </w:r>
      <w:r>
        <w:rPr>
          <w:i/>
          <w:color w:val="44536A"/>
          <w:sz w:val="16"/>
          <w:vertAlign w:val="baseline"/>
        </w:rPr>
        <w:t>Average</w:t>
      </w:r>
      <w:r>
        <w:rPr>
          <w:i/>
          <w:color w:val="44536A"/>
          <w:spacing w:val="-1"/>
          <w:sz w:val="16"/>
          <w:vertAlign w:val="baseline"/>
        </w:rPr>
        <w:t> </w:t>
      </w:r>
      <w:r>
        <w:rPr>
          <w:i/>
          <w:color w:val="44536A"/>
          <w:sz w:val="16"/>
          <w:vertAlign w:val="baseline"/>
        </w:rPr>
        <w:t>Time</w:t>
      </w:r>
      <w:r>
        <w:rPr>
          <w:i/>
          <w:color w:val="44536A"/>
          <w:spacing w:val="-1"/>
          <w:sz w:val="16"/>
          <w:vertAlign w:val="baseline"/>
        </w:rPr>
        <w:t> </w:t>
      </w:r>
      <w:r>
        <w:rPr>
          <w:i/>
          <w:color w:val="44536A"/>
          <w:sz w:val="16"/>
          <w:vertAlign w:val="baseline"/>
        </w:rPr>
        <w:t>to</w:t>
      </w:r>
      <w:r>
        <w:rPr>
          <w:i/>
          <w:color w:val="44536A"/>
          <w:spacing w:val="-1"/>
          <w:sz w:val="16"/>
          <w:vertAlign w:val="baseline"/>
        </w:rPr>
        <w:t> </w:t>
      </w:r>
      <w:r>
        <w:rPr>
          <w:i/>
          <w:color w:val="44536A"/>
          <w:sz w:val="16"/>
          <w:vertAlign w:val="baseline"/>
        </w:rPr>
        <w:t>Maturity</w:t>
      </w:r>
      <w:r>
        <w:rPr>
          <w:color w:val="44536A"/>
          <w:sz w:val="16"/>
          <w:vertAlign w:val="baseline"/>
        </w:rPr>
        <w:t>) –</w:t>
      </w:r>
      <w:r>
        <w:rPr>
          <w:color w:val="44536A"/>
          <w:spacing w:val="-3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енглеска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скраћеница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просечно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време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доспећа.</w:t>
      </w:r>
    </w:p>
    <w:p>
      <w:pPr>
        <w:spacing w:before="1"/>
        <w:ind w:left="280" w:right="0" w:firstLine="0"/>
        <w:jc w:val="left"/>
        <w:rPr>
          <w:sz w:val="16"/>
        </w:rPr>
      </w:pPr>
      <w:r>
        <w:rPr>
          <w:color w:val="44536A"/>
          <w:sz w:val="16"/>
          <w:vertAlign w:val="superscript"/>
        </w:rPr>
        <w:t>15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АТR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(</w:t>
      </w:r>
      <w:r>
        <w:rPr>
          <w:i/>
          <w:color w:val="44536A"/>
          <w:sz w:val="16"/>
          <w:vertAlign w:val="baseline"/>
        </w:rPr>
        <w:t>Average Time</w:t>
      </w:r>
      <w:r>
        <w:rPr>
          <w:i/>
          <w:color w:val="44536A"/>
          <w:spacing w:val="-1"/>
          <w:sz w:val="16"/>
          <w:vertAlign w:val="baseline"/>
        </w:rPr>
        <w:t> </w:t>
      </w:r>
      <w:r>
        <w:rPr>
          <w:i/>
          <w:color w:val="44536A"/>
          <w:sz w:val="16"/>
          <w:vertAlign w:val="baseline"/>
        </w:rPr>
        <w:t>to</w:t>
      </w:r>
      <w:r>
        <w:rPr>
          <w:i/>
          <w:color w:val="44536A"/>
          <w:spacing w:val="-1"/>
          <w:sz w:val="16"/>
          <w:vertAlign w:val="baseline"/>
        </w:rPr>
        <w:t> </w:t>
      </w:r>
      <w:r>
        <w:rPr>
          <w:i/>
          <w:color w:val="44536A"/>
          <w:sz w:val="16"/>
          <w:vertAlign w:val="baseline"/>
        </w:rPr>
        <w:t>Refixing</w:t>
      </w:r>
      <w:r>
        <w:rPr>
          <w:color w:val="44536A"/>
          <w:sz w:val="16"/>
          <w:vertAlign w:val="baseline"/>
        </w:rPr>
        <w:t>)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–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енглеска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скраћеница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за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просечно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време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до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промене</w:t>
      </w:r>
      <w:r>
        <w:rPr>
          <w:color w:val="44536A"/>
          <w:spacing w:val="-1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каматних</w:t>
      </w:r>
      <w:r>
        <w:rPr>
          <w:color w:val="44536A"/>
          <w:spacing w:val="-2"/>
          <w:sz w:val="16"/>
          <w:vertAlign w:val="baseline"/>
        </w:rPr>
        <w:t> </w:t>
      </w:r>
      <w:r>
        <w:rPr>
          <w:color w:val="44536A"/>
          <w:sz w:val="16"/>
          <w:vertAlign w:val="baseline"/>
        </w:rPr>
        <w:t>стопа.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4"/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59"/>
        <w:ind w:left="258" w:right="38"/>
        <w:jc w:val="both"/>
      </w:pPr>
      <w:r>
        <w:rPr>
          <w:color w:val="44536A"/>
          <w:spacing w:val="-4"/>
        </w:rPr>
        <w:t>прописаним Законом о буџетском </w:t>
      </w:r>
      <w:r>
        <w:rPr>
          <w:color w:val="44536A"/>
          <w:spacing w:val="-3"/>
        </w:rPr>
        <w:t>систему, Влада на</w:t>
      </w:r>
      <w:r>
        <w:rPr>
          <w:color w:val="44536A"/>
          <w:spacing w:val="-43"/>
        </w:rPr>
        <w:t> </w:t>
      </w:r>
      <w:r>
        <w:rPr>
          <w:color w:val="44536A"/>
        </w:rPr>
        <w:t>предлог Министарства доноси одлуку о програму</w:t>
      </w:r>
      <w:r>
        <w:rPr>
          <w:color w:val="44536A"/>
          <w:spacing w:val="1"/>
        </w:rPr>
        <w:t> </w:t>
      </w:r>
      <w:r>
        <w:rPr>
          <w:color w:val="44536A"/>
        </w:rPr>
        <w:t>мера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прилагођавање</w:t>
      </w:r>
      <w:r>
        <w:rPr>
          <w:color w:val="44536A"/>
          <w:spacing w:val="1"/>
        </w:rPr>
        <w:t> </w:t>
      </w:r>
      <w:r>
        <w:rPr>
          <w:color w:val="44536A"/>
        </w:rPr>
        <w:t>прекомерног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-43"/>
        </w:rPr>
        <w:t> </w:t>
      </w:r>
      <w:r>
        <w:rPr>
          <w:color w:val="44536A"/>
        </w:rPr>
        <w:t>дефицита у средњем року, коју по прибављеном</w:t>
      </w:r>
      <w:r>
        <w:rPr>
          <w:color w:val="44536A"/>
          <w:spacing w:val="1"/>
        </w:rPr>
        <w:t> </w:t>
      </w:r>
      <w:r>
        <w:rPr>
          <w:color w:val="44536A"/>
        </w:rPr>
        <w:t>образложеном</w:t>
      </w:r>
      <w:r>
        <w:rPr>
          <w:color w:val="44536A"/>
          <w:spacing w:val="1"/>
        </w:rPr>
        <w:t> </w:t>
      </w:r>
      <w:r>
        <w:rPr>
          <w:color w:val="44536A"/>
        </w:rPr>
        <w:t>мишљењу</w:t>
      </w:r>
      <w:r>
        <w:rPr>
          <w:color w:val="44536A"/>
          <w:spacing w:val="1"/>
        </w:rPr>
        <w:t> </w:t>
      </w:r>
      <w:r>
        <w:rPr>
          <w:color w:val="44536A"/>
        </w:rPr>
        <w:t>Фискалног</w:t>
      </w:r>
      <w:r>
        <w:rPr>
          <w:color w:val="44536A"/>
          <w:spacing w:val="1"/>
        </w:rPr>
        <w:t> </w:t>
      </w:r>
      <w:r>
        <w:rPr>
          <w:color w:val="44536A"/>
        </w:rPr>
        <w:t>савета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доставља Народној скупштини ради </w:t>
      </w:r>
      <w:r>
        <w:rPr>
          <w:color w:val="44536A"/>
          <w:spacing w:val="-1"/>
        </w:rPr>
        <w:t>информисања.</w:t>
      </w:r>
      <w:r>
        <w:rPr>
          <w:color w:val="44536A"/>
          <w:spacing w:val="-43"/>
        </w:rPr>
        <w:t> </w:t>
      </w:r>
      <w:r>
        <w:rPr>
          <w:color w:val="44536A"/>
          <w:spacing w:val="-2"/>
        </w:rPr>
        <w:t>Уколико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дуг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сектора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државе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пређе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или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се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предвиђа</w:t>
      </w:r>
      <w:r>
        <w:rPr>
          <w:color w:val="44536A"/>
          <w:spacing w:val="-43"/>
        </w:rPr>
        <w:t> </w:t>
      </w:r>
      <w:r>
        <w:rPr>
          <w:color w:val="44536A"/>
        </w:rPr>
        <w:t>да ће прећи 55% БДП Влада је дужна да Народној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скупштини,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заједно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са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буџетом</w:t>
      </w:r>
      <w:r>
        <w:rPr>
          <w:color w:val="44536A"/>
          <w:spacing w:val="-10"/>
        </w:rPr>
        <w:t> </w:t>
      </w:r>
      <w:r>
        <w:rPr>
          <w:color w:val="44536A"/>
        </w:rPr>
        <w:t>за</w:t>
      </w:r>
      <w:r>
        <w:rPr>
          <w:color w:val="44536A"/>
          <w:spacing w:val="-7"/>
        </w:rPr>
        <w:t> </w:t>
      </w:r>
      <w:r>
        <w:rPr>
          <w:color w:val="44536A"/>
        </w:rPr>
        <w:t>наредну</w:t>
      </w:r>
      <w:r>
        <w:rPr>
          <w:color w:val="44536A"/>
          <w:spacing w:val="-9"/>
        </w:rPr>
        <w:t> </w:t>
      </w:r>
      <w:r>
        <w:rPr>
          <w:color w:val="44536A"/>
        </w:rPr>
        <w:t>годину</w:t>
      </w:r>
      <w:r>
        <w:rPr>
          <w:color w:val="44536A"/>
          <w:spacing w:val="-10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Фискалној стратегији, као и у ревидираној Фискалној</w:t>
      </w:r>
      <w:r>
        <w:rPr>
          <w:color w:val="44536A"/>
          <w:spacing w:val="-40"/>
          <w:w w:val="95"/>
        </w:rPr>
        <w:t> </w:t>
      </w:r>
      <w:r>
        <w:rPr>
          <w:color w:val="44536A"/>
        </w:rPr>
        <w:t>стратегији</w:t>
      </w:r>
      <w:r>
        <w:rPr>
          <w:color w:val="44536A"/>
          <w:spacing w:val="1"/>
        </w:rPr>
        <w:t> </w:t>
      </w:r>
      <w:r>
        <w:rPr>
          <w:color w:val="44536A"/>
        </w:rPr>
        <w:t>поднесе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програм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-43"/>
        </w:rPr>
        <w:t> </w:t>
      </w:r>
      <w:r>
        <w:rPr>
          <w:color w:val="44536A"/>
          <w:spacing w:val="-3"/>
        </w:rPr>
        <w:t>сектора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државе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у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односу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на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БДП,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а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сваку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наредну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годину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у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којој</w:t>
      </w:r>
      <w:r>
        <w:rPr>
          <w:color w:val="44536A"/>
          <w:spacing w:val="-7"/>
          <w:w w:val="95"/>
        </w:rPr>
        <w:t> </w:t>
      </w:r>
      <w:r>
        <w:rPr>
          <w:color w:val="44536A"/>
          <w:w w:val="95"/>
        </w:rPr>
        <w:t>тај</w:t>
      </w:r>
      <w:r>
        <w:rPr>
          <w:color w:val="44536A"/>
          <w:spacing w:val="-7"/>
          <w:w w:val="95"/>
        </w:rPr>
        <w:t> </w:t>
      </w:r>
      <w:r>
        <w:rPr>
          <w:color w:val="44536A"/>
          <w:w w:val="95"/>
        </w:rPr>
        <w:t>дуг</w:t>
      </w:r>
      <w:r>
        <w:rPr>
          <w:color w:val="44536A"/>
          <w:spacing w:val="-3"/>
          <w:w w:val="95"/>
        </w:rPr>
        <w:t> </w:t>
      </w:r>
      <w:r>
        <w:rPr>
          <w:color w:val="44536A"/>
          <w:w w:val="95"/>
        </w:rPr>
        <w:t>остаје</w:t>
      </w:r>
      <w:r>
        <w:rPr>
          <w:color w:val="44536A"/>
          <w:spacing w:val="-8"/>
          <w:w w:val="95"/>
        </w:rPr>
        <w:t> </w:t>
      </w:r>
      <w:r>
        <w:rPr>
          <w:color w:val="44536A"/>
          <w:w w:val="95"/>
        </w:rPr>
        <w:t>изнад</w:t>
      </w:r>
      <w:r>
        <w:rPr>
          <w:color w:val="44536A"/>
          <w:spacing w:val="-8"/>
          <w:w w:val="95"/>
        </w:rPr>
        <w:t> </w:t>
      </w:r>
      <w:r>
        <w:rPr>
          <w:color w:val="44536A"/>
          <w:w w:val="95"/>
        </w:rPr>
        <w:t>55%</w:t>
      </w:r>
      <w:r>
        <w:rPr>
          <w:color w:val="44536A"/>
          <w:spacing w:val="-8"/>
          <w:w w:val="95"/>
        </w:rPr>
        <w:t> </w:t>
      </w:r>
      <w:r>
        <w:rPr>
          <w:color w:val="44536A"/>
          <w:w w:val="95"/>
        </w:rPr>
        <w:t>БДП</w:t>
      </w:r>
      <w:r>
        <w:rPr>
          <w:color w:val="44536A"/>
          <w:spacing w:val="-7"/>
          <w:w w:val="95"/>
        </w:rPr>
        <w:t> </w:t>
      </w:r>
      <w:r>
        <w:rPr>
          <w:color w:val="44536A"/>
          <w:w w:val="95"/>
        </w:rPr>
        <w:t>и</w:t>
      </w:r>
      <w:r>
        <w:rPr>
          <w:color w:val="44536A"/>
          <w:spacing w:val="-5"/>
          <w:w w:val="95"/>
        </w:rPr>
        <w:t> </w:t>
      </w:r>
      <w:r>
        <w:rPr>
          <w:color w:val="44536A"/>
          <w:w w:val="95"/>
        </w:rPr>
        <w:t>извештај</w:t>
      </w:r>
      <w:r>
        <w:rPr>
          <w:color w:val="44536A"/>
          <w:spacing w:val="-40"/>
          <w:w w:val="95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спровођењу</w:t>
      </w:r>
      <w:r>
        <w:rPr>
          <w:color w:val="44536A"/>
          <w:spacing w:val="1"/>
        </w:rPr>
        <w:t> </w:t>
      </w:r>
      <w:r>
        <w:rPr>
          <w:color w:val="44536A"/>
        </w:rPr>
        <w:t>програма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ажурирани програм. Уколико дуг сектора државе</w:t>
      </w:r>
      <w:r>
        <w:rPr>
          <w:color w:val="44536A"/>
          <w:spacing w:val="1"/>
        </w:rPr>
        <w:t> </w:t>
      </w:r>
      <w:r>
        <w:rPr>
          <w:color w:val="44536A"/>
        </w:rPr>
        <w:t>пређе</w:t>
      </w:r>
      <w:r>
        <w:rPr>
          <w:color w:val="44536A"/>
          <w:spacing w:val="1"/>
        </w:rPr>
        <w:t> </w:t>
      </w:r>
      <w:r>
        <w:rPr>
          <w:color w:val="44536A"/>
        </w:rPr>
        <w:t>или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предвиђа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прећи</w:t>
      </w:r>
      <w:r>
        <w:rPr>
          <w:color w:val="44536A"/>
          <w:spacing w:val="1"/>
        </w:rPr>
        <w:t> </w:t>
      </w:r>
      <w:r>
        <w:rPr>
          <w:color w:val="44536A"/>
        </w:rPr>
        <w:t>60%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  <w:spacing w:val="-4"/>
        </w:rPr>
        <w:t>програм за смањење дуга усваја Народна скупштина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најмање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једанпут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годишње,</w:t>
      </w:r>
      <w:r>
        <w:rPr>
          <w:color w:val="44536A"/>
          <w:spacing w:val="-6"/>
        </w:rPr>
        <w:t> </w:t>
      </w:r>
      <w:r>
        <w:rPr>
          <w:color w:val="44536A"/>
          <w:spacing w:val="-1"/>
        </w:rPr>
        <w:t>у</w:t>
      </w:r>
      <w:r>
        <w:rPr>
          <w:color w:val="44536A"/>
          <w:spacing w:val="-6"/>
        </w:rPr>
        <w:t> </w:t>
      </w:r>
      <w:r>
        <w:rPr>
          <w:color w:val="44536A"/>
        </w:rPr>
        <w:t>поступку</w:t>
      </w:r>
      <w:r>
        <w:rPr>
          <w:color w:val="44536A"/>
          <w:spacing w:val="-6"/>
        </w:rPr>
        <w:t> </w:t>
      </w:r>
      <w:r>
        <w:rPr>
          <w:color w:val="44536A"/>
        </w:rPr>
        <w:t>припреме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43"/>
        </w:rPr>
        <w:t> </w:t>
      </w:r>
      <w:r>
        <w:rPr>
          <w:color w:val="44536A"/>
          <w:spacing w:val="-1"/>
        </w:rPr>
        <w:t>доношења </w:t>
      </w:r>
      <w:r>
        <w:rPr>
          <w:color w:val="44536A"/>
        </w:rPr>
        <w:t>буџета за наредну фискалну годину. До</w:t>
      </w:r>
      <w:r>
        <w:rPr>
          <w:color w:val="44536A"/>
          <w:spacing w:val="-43"/>
        </w:rPr>
        <w:t> </w:t>
      </w:r>
      <w:r>
        <w:rPr>
          <w:color w:val="44536A"/>
          <w:spacing w:val="-4"/>
        </w:rPr>
        <w:t>усвајања програма, министар је овлашћен </w:t>
      </w:r>
      <w:r>
        <w:rPr>
          <w:color w:val="44536A"/>
          <w:spacing w:val="-3"/>
        </w:rPr>
        <w:t>да смањи</w:t>
      </w:r>
      <w:r>
        <w:rPr>
          <w:color w:val="44536A"/>
          <w:spacing w:val="-43"/>
        </w:rPr>
        <w:t> </w:t>
      </w:r>
      <w:r>
        <w:rPr>
          <w:color w:val="44536A"/>
        </w:rPr>
        <w:t>расходе,</w:t>
      </w:r>
      <w:r>
        <w:rPr>
          <w:color w:val="44536A"/>
          <w:spacing w:val="-5"/>
        </w:rPr>
        <w:t> </w:t>
      </w:r>
      <w:r>
        <w:rPr>
          <w:color w:val="44536A"/>
        </w:rPr>
        <w:t>тако</w:t>
      </w:r>
      <w:r>
        <w:rPr>
          <w:color w:val="44536A"/>
          <w:spacing w:val="-6"/>
        </w:rPr>
        <w:t> </w:t>
      </w:r>
      <w:r>
        <w:rPr>
          <w:color w:val="44536A"/>
        </w:rPr>
        <w:t>да</w:t>
      </w:r>
      <w:r>
        <w:rPr>
          <w:color w:val="44536A"/>
          <w:spacing w:val="-4"/>
        </w:rPr>
        <w:t> </w:t>
      </w:r>
      <w:r>
        <w:rPr>
          <w:color w:val="44536A"/>
        </w:rPr>
        <w:t>дуг</w:t>
      </w:r>
      <w:r>
        <w:rPr>
          <w:color w:val="44536A"/>
          <w:spacing w:val="-6"/>
        </w:rPr>
        <w:t> </w:t>
      </w:r>
      <w:r>
        <w:rPr>
          <w:color w:val="44536A"/>
        </w:rPr>
        <w:t>сектора</w:t>
      </w:r>
      <w:r>
        <w:rPr>
          <w:color w:val="44536A"/>
          <w:spacing w:val="-4"/>
        </w:rPr>
        <w:t> </w:t>
      </w:r>
      <w:r>
        <w:rPr>
          <w:color w:val="44536A"/>
        </w:rPr>
        <w:t>државе</w:t>
      </w:r>
      <w:r>
        <w:rPr>
          <w:color w:val="44536A"/>
          <w:spacing w:val="-5"/>
        </w:rPr>
        <w:t> </w:t>
      </w:r>
      <w:r>
        <w:rPr>
          <w:color w:val="44536A"/>
        </w:rPr>
        <w:t>задржи</w:t>
      </w:r>
      <w:r>
        <w:rPr>
          <w:color w:val="44536A"/>
          <w:spacing w:val="-7"/>
        </w:rPr>
        <w:t> </w:t>
      </w:r>
      <w:r>
        <w:rPr>
          <w:color w:val="44536A"/>
        </w:rPr>
        <w:t>испод</w:t>
      </w:r>
      <w:r>
        <w:rPr>
          <w:color w:val="44536A"/>
          <w:spacing w:val="-43"/>
        </w:rPr>
        <w:t> </w:t>
      </w:r>
      <w:r>
        <w:rPr>
          <w:color w:val="44536A"/>
        </w:rPr>
        <w:t>60% БДП, водећи рачуна о економској ситуацији и</w:t>
      </w:r>
      <w:r>
        <w:rPr>
          <w:color w:val="44536A"/>
          <w:spacing w:val="-43"/>
        </w:rPr>
        <w:t> </w:t>
      </w:r>
      <w:r>
        <w:rPr>
          <w:color w:val="44536A"/>
          <w:w w:val="95"/>
        </w:rPr>
        <w:t>другим</w:t>
      </w:r>
      <w:r>
        <w:rPr>
          <w:color w:val="44536A"/>
          <w:spacing w:val="-6"/>
          <w:w w:val="95"/>
        </w:rPr>
        <w:t> </w:t>
      </w:r>
      <w:r>
        <w:rPr>
          <w:color w:val="44536A"/>
          <w:w w:val="95"/>
        </w:rPr>
        <w:t>околностима.</w:t>
      </w:r>
    </w:p>
    <w:p>
      <w:pPr>
        <w:pStyle w:val="BodyText"/>
        <w:spacing w:line="259" w:lineRule="auto" w:before="155"/>
        <w:ind w:left="258" w:right="45"/>
        <w:jc w:val="both"/>
      </w:pPr>
      <w:r>
        <w:rPr>
          <w:color w:val="44536A"/>
        </w:rPr>
        <w:t>На</w:t>
      </w:r>
      <w:r>
        <w:rPr>
          <w:color w:val="44536A"/>
          <w:spacing w:val="-10"/>
        </w:rPr>
        <w:t> </w:t>
      </w:r>
      <w:r>
        <w:rPr>
          <w:color w:val="44536A"/>
        </w:rPr>
        <w:t>крају</w:t>
      </w:r>
      <w:r>
        <w:rPr>
          <w:color w:val="44536A"/>
          <w:spacing w:val="-9"/>
        </w:rPr>
        <w:t> </w:t>
      </w:r>
      <w:r>
        <w:rPr>
          <w:color w:val="44536A"/>
        </w:rPr>
        <w:t>2022.</w:t>
      </w:r>
      <w:r>
        <w:rPr>
          <w:color w:val="44536A"/>
          <w:spacing w:val="-10"/>
        </w:rPr>
        <w:t> </w:t>
      </w:r>
      <w:r>
        <w:rPr>
          <w:color w:val="44536A"/>
        </w:rPr>
        <w:t>године</w:t>
      </w:r>
      <w:r>
        <w:rPr>
          <w:color w:val="44536A"/>
          <w:spacing w:val="-10"/>
        </w:rPr>
        <w:t> </w:t>
      </w:r>
      <w:r>
        <w:rPr>
          <w:color w:val="44536A"/>
        </w:rPr>
        <w:t>стање</w:t>
      </w:r>
      <w:r>
        <w:rPr>
          <w:color w:val="44536A"/>
          <w:spacing w:val="-11"/>
        </w:rPr>
        <w:t> </w:t>
      </w:r>
      <w:r>
        <w:rPr>
          <w:color w:val="44536A"/>
        </w:rPr>
        <w:t>дуга</w:t>
      </w:r>
      <w:r>
        <w:rPr>
          <w:color w:val="44536A"/>
          <w:spacing w:val="-10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-9"/>
        </w:rPr>
        <w:t> </w:t>
      </w:r>
      <w:r>
        <w:rPr>
          <w:color w:val="44536A"/>
        </w:rPr>
        <w:t>нивоа</w:t>
      </w:r>
      <w:r>
        <w:rPr>
          <w:color w:val="44536A"/>
          <w:spacing w:val="-43"/>
        </w:rPr>
        <w:t> </w:t>
      </w:r>
      <w:r>
        <w:rPr>
          <w:color w:val="44536A"/>
        </w:rPr>
        <w:t>власти</w:t>
      </w:r>
      <w:r>
        <w:rPr>
          <w:color w:val="44536A"/>
          <w:spacing w:val="34"/>
        </w:rPr>
        <w:t> </w:t>
      </w:r>
      <w:r>
        <w:rPr>
          <w:color w:val="44536A"/>
        </w:rPr>
        <w:t>достигло</w:t>
      </w:r>
      <w:r>
        <w:rPr>
          <w:color w:val="44536A"/>
          <w:spacing w:val="34"/>
        </w:rPr>
        <w:t> </w:t>
      </w:r>
      <w:r>
        <w:rPr>
          <w:color w:val="44536A"/>
        </w:rPr>
        <w:t>је</w:t>
      </w:r>
      <w:r>
        <w:rPr>
          <w:color w:val="44536A"/>
          <w:spacing w:val="31"/>
        </w:rPr>
        <w:t> </w:t>
      </w:r>
      <w:r>
        <w:rPr>
          <w:color w:val="44536A"/>
        </w:rPr>
        <w:t>55,1%</w:t>
      </w:r>
      <w:r>
        <w:rPr>
          <w:color w:val="44536A"/>
          <w:spacing w:val="32"/>
        </w:rPr>
        <w:t> </w:t>
      </w:r>
      <w:r>
        <w:rPr>
          <w:color w:val="44536A"/>
        </w:rPr>
        <w:t>БДП,</w:t>
      </w:r>
      <w:r>
        <w:rPr>
          <w:color w:val="44536A"/>
          <w:spacing w:val="32"/>
        </w:rPr>
        <w:t> </w:t>
      </w:r>
      <w:r>
        <w:rPr>
          <w:color w:val="44536A"/>
        </w:rPr>
        <w:t>а</w:t>
      </w:r>
      <w:r>
        <w:rPr>
          <w:color w:val="44536A"/>
          <w:spacing w:val="32"/>
        </w:rPr>
        <w:t> </w:t>
      </w:r>
      <w:r>
        <w:rPr>
          <w:color w:val="44536A"/>
        </w:rPr>
        <w:t>сектора</w:t>
      </w:r>
      <w:r>
        <w:rPr>
          <w:color w:val="44536A"/>
          <w:spacing w:val="34"/>
        </w:rPr>
        <w:t> </w:t>
      </w:r>
      <w:r>
        <w:rPr>
          <w:color w:val="44536A"/>
        </w:rPr>
        <w:t>државе</w:t>
      </w:r>
    </w:p>
    <w:p>
      <w:pPr>
        <w:pStyle w:val="BodyText"/>
        <w:spacing w:line="259" w:lineRule="auto" w:before="59"/>
        <w:ind w:left="258" w:right="535"/>
        <w:jc w:val="both"/>
      </w:pPr>
      <w:r>
        <w:rPr/>
        <w:br w:type="column"/>
      </w:r>
      <w:r>
        <w:rPr>
          <w:color w:val="44536A"/>
        </w:rPr>
        <w:t>55,6%</w:t>
      </w:r>
      <w:r>
        <w:rPr>
          <w:color w:val="44536A"/>
          <w:spacing w:val="-6"/>
        </w:rPr>
        <w:t> </w:t>
      </w:r>
      <w:r>
        <w:rPr>
          <w:color w:val="44536A"/>
        </w:rPr>
        <w:t>БДП.</w:t>
      </w:r>
      <w:r>
        <w:rPr>
          <w:color w:val="44536A"/>
          <w:spacing w:val="-5"/>
        </w:rPr>
        <w:t> </w:t>
      </w:r>
      <w:r>
        <w:rPr>
          <w:color w:val="44536A"/>
        </w:rPr>
        <w:t>Рацио</w:t>
      </w:r>
      <w:r>
        <w:rPr>
          <w:color w:val="44536A"/>
          <w:spacing w:val="-5"/>
        </w:rPr>
        <w:t> </w:t>
      </w:r>
      <w:r>
        <w:rPr>
          <w:color w:val="44536A"/>
        </w:rPr>
        <w:t>јавни</w:t>
      </w:r>
      <w:r>
        <w:rPr>
          <w:color w:val="44536A"/>
          <w:spacing w:val="-4"/>
        </w:rPr>
        <w:t> </w:t>
      </w:r>
      <w:r>
        <w:rPr>
          <w:color w:val="44536A"/>
        </w:rPr>
        <w:t>дуг/БДП</w:t>
      </w:r>
      <w:r>
        <w:rPr>
          <w:color w:val="44536A"/>
          <w:spacing w:val="-5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-5"/>
        </w:rPr>
        <w:t> </w:t>
      </w:r>
      <w:r>
        <w:rPr>
          <w:color w:val="44536A"/>
        </w:rPr>
        <w:t>нивоа</w:t>
      </w:r>
      <w:r>
        <w:rPr>
          <w:color w:val="44536A"/>
          <w:spacing w:val="-43"/>
        </w:rPr>
        <w:t> </w:t>
      </w:r>
      <w:r>
        <w:rPr>
          <w:color w:val="44536A"/>
        </w:rPr>
        <w:t>власти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марта</w:t>
      </w:r>
      <w:r>
        <w:rPr>
          <w:color w:val="44536A"/>
          <w:spacing w:val="1"/>
        </w:rPr>
        <w:t> </w:t>
      </w:r>
      <w:r>
        <w:rPr>
          <w:color w:val="44536A"/>
        </w:rPr>
        <w:t>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износио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51,0% БДП, а сектора државе 51,5% БДП. До краја</w:t>
      </w:r>
      <w:r>
        <w:rPr>
          <w:color w:val="44536A"/>
          <w:spacing w:val="1"/>
        </w:rPr>
        <w:t> </w:t>
      </w:r>
      <w:r>
        <w:rPr>
          <w:color w:val="44536A"/>
        </w:rPr>
        <w:t>2023. године се очекује благи раст рација на ниво</w:t>
      </w:r>
      <w:r>
        <w:rPr>
          <w:color w:val="44536A"/>
          <w:spacing w:val="1"/>
        </w:rPr>
        <w:t> </w:t>
      </w:r>
      <w:r>
        <w:rPr>
          <w:color w:val="44536A"/>
        </w:rPr>
        <w:t>од око 53,6% БДП на централном нивоу, односно</w:t>
      </w:r>
      <w:r>
        <w:rPr>
          <w:color w:val="44536A"/>
          <w:spacing w:val="1"/>
        </w:rPr>
        <w:t> </w:t>
      </w:r>
      <w:r>
        <w:rPr>
          <w:color w:val="44536A"/>
        </w:rPr>
        <w:t>54,3%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1"/>
        </w:rPr>
        <w:t> </w:t>
      </w:r>
      <w:r>
        <w:rPr>
          <w:color w:val="44536A"/>
        </w:rPr>
        <w:t>сектора</w:t>
      </w:r>
      <w:r>
        <w:rPr>
          <w:color w:val="44536A"/>
          <w:spacing w:val="1"/>
        </w:rPr>
        <w:t> </w:t>
      </w:r>
      <w:r>
        <w:rPr>
          <w:color w:val="44536A"/>
        </w:rPr>
        <w:t>државе,</w:t>
      </w:r>
      <w:r>
        <w:rPr>
          <w:color w:val="44536A"/>
          <w:spacing w:val="1"/>
        </w:rPr>
        <w:t> </w:t>
      </w:r>
      <w:r>
        <w:rPr>
          <w:color w:val="44536A"/>
        </w:rPr>
        <w:t>пре</w:t>
      </w:r>
      <w:r>
        <w:rPr>
          <w:color w:val="44536A"/>
          <w:spacing w:val="1"/>
        </w:rPr>
        <w:t> </w:t>
      </w:r>
      <w:r>
        <w:rPr>
          <w:color w:val="44536A"/>
        </w:rPr>
        <w:t>свега</w:t>
      </w:r>
      <w:r>
        <w:rPr>
          <w:color w:val="44536A"/>
          <w:spacing w:val="-43"/>
        </w:rPr>
        <w:t> </w:t>
      </w:r>
      <w:r>
        <w:rPr>
          <w:color w:val="44536A"/>
        </w:rPr>
        <w:t>услед</w:t>
      </w:r>
      <w:r>
        <w:rPr>
          <w:color w:val="44536A"/>
          <w:spacing w:val="1"/>
        </w:rPr>
        <w:t> </w:t>
      </w:r>
      <w:r>
        <w:rPr>
          <w:color w:val="44536A"/>
        </w:rPr>
        <w:t>реализације</w:t>
      </w:r>
      <w:r>
        <w:rPr>
          <w:color w:val="44536A"/>
          <w:spacing w:val="1"/>
        </w:rPr>
        <w:t> </w:t>
      </w:r>
      <w:r>
        <w:rPr>
          <w:color w:val="44536A"/>
        </w:rPr>
        <w:t>великих</w:t>
      </w:r>
      <w:r>
        <w:rPr>
          <w:color w:val="44536A"/>
          <w:spacing w:val="1"/>
        </w:rPr>
        <w:t> </w:t>
      </w:r>
      <w:r>
        <w:rPr>
          <w:color w:val="44536A"/>
        </w:rPr>
        <w:t>инфраструктурних</w:t>
      </w:r>
      <w:r>
        <w:rPr>
          <w:color w:val="44536A"/>
          <w:spacing w:val="1"/>
        </w:rPr>
        <w:t> </w:t>
      </w:r>
      <w:r>
        <w:rPr>
          <w:color w:val="44536A"/>
        </w:rPr>
        <w:t>пројеката који се финансирају из пројектних. Због</w:t>
      </w:r>
      <w:r>
        <w:rPr>
          <w:color w:val="44536A"/>
          <w:spacing w:val="1"/>
        </w:rPr>
        <w:t> </w:t>
      </w:r>
      <w:r>
        <w:rPr>
          <w:color w:val="44536A"/>
        </w:rPr>
        <w:t>високог</w:t>
      </w:r>
      <w:r>
        <w:rPr>
          <w:color w:val="44536A"/>
          <w:spacing w:val="1"/>
        </w:rPr>
        <w:t> </w:t>
      </w:r>
      <w:r>
        <w:rPr>
          <w:color w:val="44536A"/>
        </w:rPr>
        <w:t>учешћа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деноминованог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страној</w:t>
      </w:r>
      <w:r>
        <w:rPr>
          <w:color w:val="44536A"/>
          <w:spacing w:val="1"/>
        </w:rPr>
        <w:t> </w:t>
      </w:r>
      <w:r>
        <w:rPr>
          <w:color w:val="44536A"/>
        </w:rPr>
        <w:t>валути (77,1%), евидентно је да ће девизни ризик</w:t>
      </w:r>
      <w:r>
        <w:rPr>
          <w:color w:val="44536A"/>
          <w:spacing w:val="1"/>
        </w:rPr>
        <w:t> </w:t>
      </w:r>
      <w:r>
        <w:rPr>
          <w:color w:val="44536A"/>
        </w:rPr>
        <w:t>детерминисати понашање рација јавни дуг/БДП у</w:t>
      </w:r>
      <w:r>
        <w:rPr>
          <w:color w:val="44536A"/>
          <w:spacing w:val="1"/>
        </w:rPr>
        <w:t> </w:t>
      </w:r>
      <w:r>
        <w:rPr>
          <w:color w:val="44536A"/>
          <w:w w:val="95"/>
        </w:rPr>
        <w:t>наредном периоду и битно условљавати успех мера</w:t>
      </w:r>
      <w:r>
        <w:rPr>
          <w:color w:val="44536A"/>
          <w:spacing w:val="1"/>
          <w:w w:val="95"/>
        </w:rPr>
        <w:t> </w:t>
      </w:r>
      <w:r>
        <w:rPr>
          <w:color w:val="44536A"/>
        </w:rPr>
        <w:t>фискалне политике усмерених на консолидацију</w:t>
      </w:r>
      <w:r>
        <w:rPr>
          <w:color w:val="44536A"/>
          <w:spacing w:val="1"/>
        </w:rPr>
        <w:t> </w:t>
      </w:r>
      <w:r>
        <w:rPr>
          <w:color w:val="44536A"/>
        </w:rPr>
        <w:t>јавних финансија и смањењу учешћа јавног дуга у</w:t>
      </w:r>
      <w:r>
        <w:rPr>
          <w:color w:val="44536A"/>
          <w:spacing w:val="1"/>
        </w:rPr>
        <w:t> </w:t>
      </w:r>
      <w:r>
        <w:rPr>
          <w:color w:val="44536A"/>
        </w:rPr>
        <w:t>БДП.</w:t>
      </w:r>
    </w:p>
    <w:p>
      <w:pPr>
        <w:pStyle w:val="BodyText"/>
        <w:spacing w:line="259" w:lineRule="auto" w:before="157"/>
        <w:ind w:left="258" w:right="533"/>
        <w:jc w:val="both"/>
      </w:pPr>
      <w:r>
        <w:rPr>
          <w:color w:val="44536A"/>
        </w:rPr>
        <w:t>На основу планираног макроекономског оквира, а</w:t>
      </w:r>
      <w:r>
        <w:rPr>
          <w:color w:val="44536A"/>
          <w:spacing w:val="-43"/>
        </w:rPr>
        <w:t> </w:t>
      </w:r>
      <w:r>
        <w:rPr>
          <w:color w:val="44536A"/>
        </w:rPr>
        <w:t>у случају изостанка утицаја могућих ризика, јавни</w:t>
      </w:r>
      <w:r>
        <w:rPr>
          <w:color w:val="44536A"/>
          <w:spacing w:val="1"/>
        </w:rPr>
        <w:t> </w:t>
      </w:r>
      <w:r>
        <w:rPr>
          <w:color w:val="44536A"/>
        </w:rPr>
        <w:t>дуг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власти</w:t>
      </w:r>
      <w:r>
        <w:rPr>
          <w:color w:val="44536A"/>
          <w:spacing w:val="1"/>
        </w:rPr>
        <w:t> </w:t>
      </w:r>
      <w:r>
        <w:rPr>
          <w:color w:val="44536A"/>
        </w:rPr>
        <w:t>би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2026.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2"/>
        </w:rPr>
        <w:t> </w:t>
      </w:r>
      <w:r>
        <w:rPr>
          <w:color w:val="44536A"/>
        </w:rPr>
        <w:t>требало</w:t>
      </w:r>
      <w:r>
        <w:rPr>
          <w:color w:val="44536A"/>
          <w:spacing w:val="-2"/>
        </w:rPr>
        <w:t> </w:t>
      </w:r>
      <w:r>
        <w:rPr>
          <w:color w:val="44536A"/>
        </w:rPr>
        <w:t>да</w:t>
      </w:r>
      <w:r>
        <w:rPr>
          <w:color w:val="44536A"/>
          <w:spacing w:val="-1"/>
        </w:rPr>
        <w:t> </w:t>
      </w:r>
      <w:r>
        <w:rPr>
          <w:color w:val="44536A"/>
        </w:rPr>
        <w:t>буде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нивоу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50,9%</w:t>
      </w:r>
      <w:r>
        <w:rPr>
          <w:color w:val="44536A"/>
          <w:spacing w:val="-3"/>
        </w:rPr>
        <w:t> </w:t>
      </w:r>
      <w:r>
        <w:rPr>
          <w:color w:val="44536A"/>
        </w:rPr>
        <w:t>БДП.</w:t>
      </w:r>
    </w:p>
    <w:p>
      <w:pPr>
        <w:pStyle w:val="BodyText"/>
        <w:spacing w:line="256" w:lineRule="auto" w:before="160"/>
        <w:ind w:left="258" w:right="535"/>
        <w:jc w:val="both"/>
      </w:pPr>
      <w:r>
        <w:rPr>
          <w:color w:val="44536A"/>
        </w:rPr>
        <w:t>Основни</w:t>
      </w:r>
      <w:r>
        <w:rPr>
          <w:color w:val="44536A"/>
          <w:spacing w:val="1"/>
        </w:rPr>
        <w:t> </w:t>
      </w:r>
      <w:r>
        <w:rPr>
          <w:color w:val="44536A"/>
        </w:rPr>
        <w:t>фактори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стабилизацију</w:t>
      </w:r>
      <w:r>
        <w:rPr>
          <w:color w:val="44536A"/>
          <w:spacing w:val="1"/>
        </w:rPr>
        <w:t> </w:t>
      </w:r>
      <w:r>
        <w:rPr>
          <w:color w:val="44536A"/>
        </w:rPr>
        <w:t>рација</w:t>
      </w:r>
      <w:r>
        <w:rPr>
          <w:color w:val="44536A"/>
          <w:spacing w:val="1"/>
        </w:rPr>
        <w:t> </w:t>
      </w:r>
      <w:r>
        <w:rPr>
          <w:color w:val="44536A"/>
        </w:rPr>
        <w:t>јавни</w:t>
      </w:r>
      <w:r>
        <w:rPr>
          <w:color w:val="44536A"/>
          <w:spacing w:val="1"/>
        </w:rPr>
        <w:t> </w:t>
      </w:r>
      <w:r>
        <w:rPr>
          <w:color w:val="44536A"/>
        </w:rPr>
        <w:t>дуг/БДП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раст</w:t>
      </w:r>
      <w:r>
        <w:rPr>
          <w:color w:val="44536A"/>
          <w:spacing w:val="1"/>
        </w:rPr>
        <w:t> </w:t>
      </w:r>
      <w:r>
        <w:rPr>
          <w:color w:val="44536A"/>
        </w:rPr>
        <w:t>БДП,</w:t>
      </w:r>
      <w:r>
        <w:rPr>
          <w:color w:val="44536A"/>
          <w:spacing w:val="1"/>
        </w:rPr>
        <w:t> </w:t>
      </w:r>
      <w:r>
        <w:rPr>
          <w:color w:val="44536A"/>
        </w:rPr>
        <w:t>позитивни</w:t>
      </w:r>
      <w:r>
        <w:rPr>
          <w:color w:val="44536A"/>
          <w:spacing w:val="1"/>
        </w:rPr>
        <w:t> </w:t>
      </w:r>
      <w:r>
        <w:rPr>
          <w:color w:val="44536A"/>
        </w:rPr>
        <w:t>примарни</w:t>
      </w:r>
      <w:r>
        <w:rPr>
          <w:color w:val="44536A"/>
          <w:spacing w:val="1"/>
        </w:rPr>
        <w:t> </w:t>
      </w:r>
      <w:r>
        <w:rPr>
          <w:color w:val="44536A"/>
        </w:rPr>
        <w:t>резултат,</w:t>
      </w:r>
      <w:r>
        <w:rPr>
          <w:color w:val="44536A"/>
          <w:spacing w:val="1"/>
        </w:rPr>
        <w:t> </w:t>
      </w:r>
      <w:r>
        <w:rPr>
          <w:color w:val="44536A"/>
        </w:rPr>
        <w:t>курс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ино-</w:t>
      </w:r>
      <w:r>
        <w:rPr>
          <w:color w:val="44536A"/>
          <w:spacing w:val="1"/>
        </w:rPr>
        <w:t> </w:t>
      </w:r>
      <w:r>
        <w:rPr>
          <w:color w:val="44536A"/>
        </w:rPr>
        <w:t>валутама</w:t>
      </w:r>
      <w:r>
        <w:rPr>
          <w:color w:val="44536A"/>
          <w:spacing w:val="-1"/>
        </w:rPr>
        <w:t> </w:t>
      </w:r>
      <w:r>
        <w:rPr>
          <w:color w:val="44536A"/>
        </w:rPr>
        <w:t>и висина каматних</w:t>
      </w:r>
      <w:r>
        <w:rPr>
          <w:color w:val="44536A"/>
          <w:spacing w:val="1"/>
        </w:rPr>
        <w:t> </w:t>
      </w:r>
      <w:r>
        <w:rPr>
          <w:color w:val="44536A"/>
        </w:rPr>
        <w:t>стопа.</w:t>
      </w:r>
    </w:p>
    <w:p>
      <w:pPr>
        <w:spacing w:after="0" w:line="256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5" w:space="417"/>
            <w:col w:w="5138"/>
          </w:cols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Heading5"/>
        <w:spacing w:line="254" w:lineRule="auto"/>
        <w:ind w:left="2863" w:right="1654" w:hanging="1441"/>
      </w:pPr>
      <w:r>
        <w:rPr>
          <w:color w:val="001F5F"/>
        </w:rPr>
        <w:t>Табела</w:t>
      </w:r>
      <w:r>
        <w:rPr>
          <w:color w:val="001F5F"/>
          <w:spacing w:val="-6"/>
        </w:rPr>
        <w:t> </w:t>
      </w:r>
      <w:r>
        <w:rPr>
          <w:color w:val="001F5F"/>
        </w:rPr>
        <w:t>29.</w:t>
      </w:r>
      <w:r>
        <w:rPr>
          <w:color w:val="001F5F"/>
          <w:spacing w:val="-5"/>
        </w:rPr>
        <w:t> </w:t>
      </w:r>
      <w:r>
        <w:rPr>
          <w:color w:val="001F5F"/>
        </w:rPr>
        <w:t>Доприноси</w:t>
      </w:r>
      <w:r>
        <w:rPr>
          <w:color w:val="001F5F"/>
          <w:spacing w:val="-5"/>
        </w:rPr>
        <w:t> </w:t>
      </w:r>
      <w:r>
        <w:rPr>
          <w:color w:val="001F5F"/>
        </w:rPr>
        <w:t>основних</w:t>
      </w:r>
      <w:r>
        <w:rPr>
          <w:color w:val="001F5F"/>
          <w:spacing w:val="-3"/>
        </w:rPr>
        <w:t> </w:t>
      </w:r>
      <w:r>
        <w:rPr>
          <w:color w:val="001F5F"/>
        </w:rPr>
        <w:t>макроекономских</w:t>
      </w:r>
      <w:r>
        <w:rPr>
          <w:color w:val="001F5F"/>
          <w:spacing w:val="-5"/>
        </w:rPr>
        <w:t> </w:t>
      </w:r>
      <w:r>
        <w:rPr>
          <w:color w:val="001F5F"/>
        </w:rPr>
        <w:t>варијабли</w:t>
      </w:r>
      <w:r>
        <w:rPr>
          <w:color w:val="001F5F"/>
          <w:spacing w:val="-2"/>
        </w:rPr>
        <w:t> </w:t>
      </w:r>
      <w:r>
        <w:rPr>
          <w:color w:val="001F5F"/>
        </w:rPr>
        <w:t>на</w:t>
      </w:r>
      <w:r>
        <w:rPr>
          <w:color w:val="001F5F"/>
          <w:spacing w:val="-5"/>
        </w:rPr>
        <w:t> </w:t>
      </w:r>
      <w:r>
        <w:rPr>
          <w:color w:val="001F5F"/>
        </w:rPr>
        <w:t>промену</w:t>
      </w:r>
      <w:r>
        <w:rPr>
          <w:color w:val="001F5F"/>
          <w:spacing w:val="-6"/>
        </w:rPr>
        <w:t> </w:t>
      </w:r>
      <w:r>
        <w:rPr>
          <w:color w:val="001F5F"/>
        </w:rPr>
        <w:t>рација</w:t>
      </w:r>
      <w:r>
        <w:rPr>
          <w:color w:val="001F5F"/>
          <w:spacing w:val="-42"/>
        </w:rPr>
        <w:t> </w:t>
      </w:r>
      <w:r>
        <w:rPr>
          <w:color w:val="001F5F"/>
        </w:rPr>
        <w:t>јавни дуг</w:t>
      </w:r>
      <w:r>
        <w:rPr>
          <w:color w:val="001F5F"/>
          <w:spacing w:val="-2"/>
        </w:rPr>
        <w:t> </w:t>
      </w:r>
      <w:r>
        <w:rPr>
          <w:color w:val="001F5F"/>
        </w:rPr>
        <w:t>(централног</w:t>
      </w:r>
      <w:r>
        <w:rPr>
          <w:color w:val="001F5F"/>
          <w:spacing w:val="-3"/>
        </w:rPr>
        <w:t> </w:t>
      </w:r>
      <w:r>
        <w:rPr>
          <w:color w:val="001F5F"/>
        </w:rPr>
        <w:t>нивоа</w:t>
      </w:r>
      <w:r>
        <w:rPr>
          <w:color w:val="001F5F"/>
          <w:spacing w:val="-1"/>
        </w:rPr>
        <w:t> </w:t>
      </w:r>
      <w:r>
        <w:rPr>
          <w:color w:val="001F5F"/>
        </w:rPr>
        <w:t>државе)</w:t>
      </w:r>
      <w:r>
        <w:rPr>
          <w:color w:val="001F5F"/>
          <w:spacing w:val="3"/>
        </w:rPr>
        <w:t> </w:t>
      </w:r>
      <w:r>
        <w:rPr>
          <w:color w:val="001F5F"/>
        </w:rPr>
        <w:t>–</w:t>
      </w:r>
      <w:r>
        <w:rPr>
          <w:color w:val="001F5F"/>
          <w:spacing w:val="-1"/>
        </w:rPr>
        <w:t> </w:t>
      </w:r>
      <w:r>
        <w:rPr>
          <w:color w:val="001F5F"/>
        </w:rPr>
        <w:t>БДП, у</w:t>
      </w:r>
      <w:r>
        <w:rPr>
          <w:color w:val="001F5F"/>
          <w:spacing w:val="-1"/>
        </w:rPr>
        <w:t> </w:t>
      </w:r>
      <w:r>
        <w:rPr>
          <w:color w:val="001F5F"/>
        </w:rPr>
        <w:t>%</w:t>
      </w:r>
    </w:p>
    <w:p>
      <w:pPr>
        <w:pStyle w:val="BodyText"/>
        <w:spacing w:before="4"/>
        <w:rPr>
          <w:b/>
          <w:sz w:val="13"/>
        </w:rPr>
      </w:pPr>
    </w:p>
    <w:tbl>
      <w:tblPr>
        <w:tblW w:w="0" w:type="auto"/>
        <w:jc w:val="left"/>
        <w:tblInd w:w="2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74"/>
        <w:gridCol w:w="910"/>
        <w:gridCol w:w="892"/>
        <w:gridCol w:w="960"/>
        <w:gridCol w:w="927"/>
        <w:gridCol w:w="927"/>
        <w:gridCol w:w="927"/>
      </w:tblGrid>
      <w:tr>
        <w:trPr>
          <w:trHeight w:val="266" w:hRule="atLeast"/>
        </w:trPr>
        <w:tc>
          <w:tcPr>
            <w:tcW w:w="3874" w:type="dxa"/>
            <w:tcBorders>
              <w:top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279"/>
              <w:jc w:val="right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2021</w:t>
            </w:r>
          </w:p>
        </w:tc>
        <w:tc>
          <w:tcPr>
            <w:tcW w:w="892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260" w:right="227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2022</w:t>
            </w:r>
          </w:p>
        </w:tc>
        <w:tc>
          <w:tcPr>
            <w:tcW w:w="96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226" w:right="193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2023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92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2024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92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7" w:right="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2025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  <w:tc>
          <w:tcPr>
            <w:tcW w:w="92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7" w:right="5"/>
              <w:jc w:val="center"/>
              <w:rPr>
                <w:b/>
                <w:sz w:val="18"/>
              </w:rPr>
            </w:pPr>
            <w:r>
              <w:rPr>
                <w:b/>
                <w:color w:val="001F5F"/>
                <w:sz w:val="18"/>
              </w:rPr>
              <w:t>2026</w:t>
            </w:r>
            <w:r>
              <w:rPr>
                <w:b/>
                <w:color w:val="001F5F"/>
                <w:spacing w:val="-1"/>
                <w:sz w:val="18"/>
              </w:rPr>
              <w:t> </w:t>
            </w:r>
            <w:r>
              <w:rPr>
                <w:b/>
                <w:color w:val="001F5F"/>
                <w:sz w:val="18"/>
              </w:rPr>
              <w:t>п</w:t>
            </w:r>
          </w:p>
        </w:tc>
      </w:tr>
      <w:tr>
        <w:trPr>
          <w:trHeight w:val="273" w:hRule="atLeast"/>
        </w:trPr>
        <w:tc>
          <w:tcPr>
            <w:tcW w:w="3874" w:type="dxa"/>
            <w:shd w:val="clear" w:color="auto" w:fill="E7E6E6"/>
          </w:tcPr>
          <w:p>
            <w:pPr>
              <w:pStyle w:val="TableParagraph"/>
              <w:spacing w:before="1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централне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државе/БДП</w:t>
            </w:r>
          </w:p>
        </w:tc>
        <w:tc>
          <w:tcPr>
            <w:tcW w:w="910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right="303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56,5</w:t>
            </w:r>
          </w:p>
        </w:tc>
        <w:tc>
          <w:tcPr>
            <w:tcW w:w="892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left="257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55,1</w:t>
            </w:r>
          </w:p>
        </w:tc>
        <w:tc>
          <w:tcPr>
            <w:tcW w:w="960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left="225" w:right="19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53,6</w:t>
            </w:r>
          </w:p>
        </w:tc>
        <w:tc>
          <w:tcPr>
            <w:tcW w:w="927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right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53,2</w:t>
            </w:r>
          </w:p>
        </w:tc>
        <w:tc>
          <w:tcPr>
            <w:tcW w:w="927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left="8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52,1</w:t>
            </w:r>
          </w:p>
        </w:tc>
        <w:tc>
          <w:tcPr>
            <w:tcW w:w="927" w:type="dxa"/>
            <w:tcBorders>
              <w:top w:val="single" w:sz="4" w:space="0" w:color="001F5F"/>
            </w:tcBorders>
            <w:shd w:val="clear" w:color="auto" w:fill="E7E6E6"/>
          </w:tcPr>
          <w:p>
            <w:pPr>
              <w:pStyle w:val="TableParagraph"/>
              <w:spacing w:before="11"/>
              <w:ind w:left="6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50,9</w:t>
            </w:r>
          </w:p>
        </w:tc>
      </w:tr>
      <w:tr>
        <w:trPr>
          <w:trHeight w:val="266" w:hRule="atLeast"/>
        </w:trPr>
        <w:tc>
          <w:tcPr>
            <w:tcW w:w="3874" w:type="dxa"/>
          </w:tcPr>
          <w:p>
            <w:pPr>
              <w:pStyle w:val="TableParagraph"/>
              <w:spacing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Промена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односу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претходну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год.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% БДП</w:t>
            </w:r>
          </w:p>
        </w:tc>
        <w:tc>
          <w:tcPr>
            <w:tcW w:w="910" w:type="dxa"/>
          </w:tcPr>
          <w:p>
            <w:pPr>
              <w:pStyle w:val="TableParagraph"/>
              <w:spacing w:before="1"/>
              <w:ind w:right="32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-0,5</w:t>
            </w:r>
          </w:p>
        </w:tc>
        <w:tc>
          <w:tcPr>
            <w:tcW w:w="892" w:type="dxa"/>
          </w:tcPr>
          <w:p>
            <w:pPr>
              <w:pStyle w:val="TableParagraph"/>
              <w:spacing w:before="1"/>
              <w:ind w:left="260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-1,4</w:t>
            </w:r>
          </w:p>
        </w:tc>
        <w:tc>
          <w:tcPr>
            <w:tcW w:w="960" w:type="dxa"/>
          </w:tcPr>
          <w:p>
            <w:pPr>
              <w:pStyle w:val="TableParagraph"/>
              <w:spacing w:before="1"/>
              <w:ind w:left="226" w:right="1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-0,4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ind w:left="10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-1,1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ind w:left="9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-1,2</w:t>
            </w:r>
          </w:p>
        </w:tc>
      </w:tr>
      <w:tr>
        <w:trPr>
          <w:trHeight w:val="264" w:hRule="atLeast"/>
        </w:trPr>
        <w:tc>
          <w:tcPr>
            <w:tcW w:w="3874" w:type="dxa"/>
            <w:shd w:val="clear" w:color="auto" w:fill="E7E6E6"/>
          </w:tcPr>
          <w:p>
            <w:pPr>
              <w:pStyle w:val="TableParagraph"/>
              <w:spacing w:line="219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примарног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фискалног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резултата</w:t>
            </w:r>
          </w:p>
        </w:tc>
        <w:tc>
          <w:tcPr>
            <w:tcW w:w="910" w:type="dxa"/>
            <w:shd w:val="clear" w:color="auto" w:fill="E7E6E6"/>
          </w:tcPr>
          <w:p>
            <w:pPr>
              <w:pStyle w:val="TableParagraph"/>
              <w:spacing w:line="219" w:lineRule="exact"/>
              <w:ind w:right="34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  <w:tc>
          <w:tcPr>
            <w:tcW w:w="892" w:type="dxa"/>
            <w:shd w:val="clear" w:color="auto" w:fill="E7E6E6"/>
          </w:tcPr>
          <w:p>
            <w:pPr>
              <w:pStyle w:val="TableParagraph"/>
              <w:spacing w:line="219" w:lineRule="exact"/>
              <w:ind w:left="257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960" w:type="dxa"/>
            <w:shd w:val="clear" w:color="auto" w:fill="E7E6E6"/>
          </w:tcPr>
          <w:p>
            <w:pPr>
              <w:pStyle w:val="TableParagraph"/>
              <w:spacing w:line="219" w:lineRule="exact"/>
              <w:ind w:left="225" w:right="19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1,3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ind w:right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ind w:left="10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-0,7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ind w:left="9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-0,8</w:t>
            </w:r>
          </w:p>
        </w:tc>
      </w:tr>
      <w:tr>
        <w:trPr>
          <w:trHeight w:val="266" w:hRule="atLeast"/>
        </w:trPr>
        <w:tc>
          <w:tcPr>
            <w:tcW w:w="3874" w:type="dxa"/>
          </w:tcPr>
          <w:p>
            <w:pPr>
              <w:pStyle w:val="TableParagraph"/>
              <w:spacing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камата</w:t>
            </w:r>
          </w:p>
        </w:tc>
        <w:tc>
          <w:tcPr>
            <w:tcW w:w="910" w:type="dxa"/>
          </w:tcPr>
          <w:p>
            <w:pPr>
              <w:pStyle w:val="TableParagraph"/>
              <w:spacing w:before="1"/>
              <w:ind w:right="34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1,7</w:t>
            </w:r>
          </w:p>
        </w:tc>
        <w:tc>
          <w:tcPr>
            <w:tcW w:w="892" w:type="dxa"/>
          </w:tcPr>
          <w:p>
            <w:pPr>
              <w:pStyle w:val="TableParagraph"/>
              <w:spacing w:before="1"/>
              <w:ind w:left="257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1,5</w:t>
            </w:r>
          </w:p>
        </w:tc>
        <w:tc>
          <w:tcPr>
            <w:tcW w:w="960" w:type="dxa"/>
          </w:tcPr>
          <w:p>
            <w:pPr>
              <w:pStyle w:val="TableParagraph"/>
              <w:spacing w:before="1"/>
              <w:ind w:left="225" w:right="19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2,1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ind w:left="8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927" w:type="dxa"/>
          </w:tcPr>
          <w:p>
            <w:pPr>
              <w:pStyle w:val="TableParagraph"/>
              <w:spacing w:before="1"/>
              <w:ind w:left="6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</w:tr>
      <w:tr>
        <w:trPr>
          <w:trHeight w:val="263" w:hRule="atLeast"/>
        </w:trPr>
        <w:tc>
          <w:tcPr>
            <w:tcW w:w="3874" w:type="dxa"/>
            <w:shd w:val="clear" w:color="auto" w:fill="E7E6E6"/>
          </w:tcPr>
          <w:p>
            <w:pPr>
              <w:pStyle w:val="TableParagraph"/>
              <w:spacing w:line="219" w:lineRule="exact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раста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номиналног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910" w:type="dxa"/>
            <w:shd w:val="clear" w:color="auto" w:fill="E7E6E6"/>
          </w:tcPr>
          <w:p>
            <w:pPr>
              <w:pStyle w:val="TableParagraph"/>
              <w:spacing w:line="219" w:lineRule="exact"/>
              <w:ind w:right="320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-7,0</w:t>
            </w:r>
          </w:p>
        </w:tc>
        <w:tc>
          <w:tcPr>
            <w:tcW w:w="892" w:type="dxa"/>
            <w:shd w:val="clear" w:color="auto" w:fill="E7E6E6"/>
          </w:tcPr>
          <w:p>
            <w:pPr>
              <w:pStyle w:val="TableParagraph"/>
              <w:spacing w:line="219" w:lineRule="exact"/>
              <w:ind w:left="260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-6,5</w:t>
            </w:r>
          </w:p>
        </w:tc>
        <w:tc>
          <w:tcPr>
            <w:tcW w:w="960" w:type="dxa"/>
            <w:shd w:val="clear" w:color="auto" w:fill="E7E6E6"/>
          </w:tcPr>
          <w:p>
            <w:pPr>
              <w:pStyle w:val="TableParagraph"/>
              <w:spacing w:line="219" w:lineRule="exact"/>
              <w:ind w:left="226" w:right="19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-6,9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-4,1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ind w:left="10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-3,9</w:t>
            </w:r>
          </w:p>
        </w:tc>
        <w:tc>
          <w:tcPr>
            <w:tcW w:w="927" w:type="dxa"/>
            <w:shd w:val="clear" w:color="auto" w:fill="E7E6E6"/>
          </w:tcPr>
          <w:p>
            <w:pPr>
              <w:pStyle w:val="TableParagraph"/>
              <w:spacing w:line="219" w:lineRule="exact"/>
              <w:ind w:left="9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-3,5</w:t>
            </w:r>
          </w:p>
        </w:tc>
      </w:tr>
      <w:tr>
        <w:trPr>
          <w:trHeight w:val="266" w:hRule="atLeast"/>
        </w:trPr>
        <w:tc>
          <w:tcPr>
            <w:tcW w:w="3874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122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осталих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фактора</w:t>
            </w:r>
          </w:p>
        </w:tc>
        <w:tc>
          <w:tcPr>
            <w:tcW w:w="91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349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  <w:tc>
          <w:tcPr>
            <w:tcW w:w="892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257" w:right="227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1,8</w:t>
            </w:r>
          </w:p>
        </w:tc>
        <w:tc>
          <w:tcPr>
            <w:tcW w:w="960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225" w:right="193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2,4</w:t>
            </w:r>
          </w:p>
        </w:tc>
        <w:tc>
          <w:tcPr>
            <w:tcW w:w="927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1,5</w:t>
            </w:r>
          </w:p>
        </w:tc>
        <w:tc>
          <w:tcPr>
            <w:tcW w:w="927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8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927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"/>
              <w:ind w:left="6" w:right="5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</w:tr>
    </w:tbl>
    <w:p>
      <w:pPr>
        <w:spacing w:after="0"/>
        <w:jc w:val="center"/>
        <w:rPr>
          <w:sz w:val="1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spacing w:before="4"/>
        <w:rPr>
          <w:b/>
        </w:rPr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spacing w:line="254" w:lineRule="auto" w:before="59"/>
        <w:ind w:left="470" w:right="244" w:firstLine="72"/>
        <w:jc w:val="left"/>
        <w:rPr>
          <w:b/>
          <w:sz w:val="20"/>
        </w:rPr>
      </w:pPr>
      <w:r>
        <w:rPr>
          <w:b/>
          <w:color w:val="001F5F"/>
          <w:sz w:val="20"/>
        </w:rPr>
        <w:t>Утицај промене курса динара према корпи</w:t>
      </w:r>
      <w:r>
        <w:rPr>
          <w:b/>
          <w:color w:val="001F5F"/>
          <w:spacing w:val="1"/>
          <w:sz w:val="20"/>
        </w:rPr>
        <w:t> </w:t>
      </w:r>
      <w:r>
        <w:rPr>
          <w:b/>
          <w:color w:val="001F5F"/>
          <w:sz w:val="20"/>
        </w:rPr>
        <w:t>валута</w:t>
      </w:r>
      <w:r>
        <w:rPr>
          <w:b/>
          <w:color w:val="001F5F"/>
          <w:spacing w:val="-2"/>
          <w:sz w:val="20"/>
        </w:rPr>
        <w:t> </w:t>
      </w:r>
      <w:r>
        <w:rPr>
          <w:b/>
          <w:color w:val="001F5F"/>
          <w:sz w:val="20"/>
        </w:rPr>
        <w:t>из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портфолија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јавног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дуга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централног</w:t>
      </w:r>
    </w:p>
    <w:p>
      <w:pPr>
        <w:pStyle w:val="Heading5"/>
        <w:spacing w:before="1"/>
        <w:ind w:left="261"/>
      </w:pPr>
      <w:r>
        <w:rPr>
          <w:color w:val="001F5F"/>
        </w:rPr>
        <w:t>нивоа</w:t>
      </w:r>
      <w:r>
        <w:rPr>
          <w:color w:val="001F5F"/>
          <w:spacing w:val="-4"/>
        </w:rPr>
        <w:t> </w:t>
      </w:r>
      <w:r>
        <w:rPr>
          <w:color w:val="001F5F"/>
        </w:rPr>
        <w:t>државе</w:t>
      </w:r>
      <w:r>
        <w:rPr>
          <w:color w:val="001F5F"/>
          <w:spacing w:val="-3"/>
        </w:rPr>
        <w:t> </w:t>
      </w:r>
      <w:r>
        <w:rPr>
          <w:color w:val="001F5F"/>
        </w:rPr>
        <w:t>на</w:t>
      </w:r>
      <w:r>
        <w:rPr>
          <w:color w:val="001F5F"/>
          <w:spacing w:val="-2"/>
        </w:rPr>
        <w:t> </w:t>
      </w:r>
      <w:r>
        <w:rPr>
          <w:color w:val="001F5F"/>
        </w:rPr>
        <w:t>промену</w:t>
      </w:r>
      <w:r>
        <w:rPr>
          <w:color w:val="001F5F"/>
          <w:spacing w:val="-2"/>
        </w:rPr>
        <w:t> </w:t>
      </w:r>
      <w:r>
        <w:rPr>
          <w:color w:val="001F5F"/>
        </w:rPr>
        <w:t>рација</w:t>
      </w:r>
      <w:r>
        <w:rPr>
          <w:color w:val="001F5F"/>
          <w:spacing w:val="-3"/>
        </w:rPr>
        <w:t> </w:t>
      </w:r>
      <w:r>
        <w:rPr>
          <w:color w:val="001F5F"/>
        </w:rPr>
        <w:t>јавни</w:t>
      </w:r>
      <w:r>
        <w:rPr>
          <w:color w:val="001F5F"/>
          <w:spacing w:val="-4"/>
        </w:rPr>
        <w:t> </w:t>
      </w:r>
      <w:r>
        <w:rPr>
          <w:color w:val="001F5F"/>
        </w:rPr>
        <w:t>дуг</w:t>
      </w:r>
      <w:r>
        <w:rPr>
          <w:color w:val="001F5F"/>
          <w:spacing w:val="2"/>
        </w:rPr>
        <w:t> </w:t>
      </w:r>
      <w:r>
        <w:rPr>
          <w:color w:val="001F5F"/>
        </w:rPr>
        <w:t>–</w:t>
      </w:r>
      <w:r>
        <w:rPr>
          <w:color w:val="001F5F"/>
          <w:spacing w:val="-4"/>
        </w:rPr>
        <w:t> </w:t>
      </w:r>
      <w:r>
        <w:rPr>
          <w:color w:val="001F5F"/>
        </w:rPr>
        <w:t>БДП</w:t>
      </w:r>
    </w:p>
    <w:p>
      <w:pPr>
        <w:pStyle w:val="BodyText"/>
        <w:tabs>
          <w:tab w:pos="1870" w:val="left" w:leader="none"/>
          <w:tab w:pos="2600" w:val="left" w:leader="none"/>
          <w:tab w:pos="4032" w:val="left" w:leader="none"/>
        </w:tabs>
        <w:spacing w:line="259" w:lineRule="auto" w:before="59"/>
        <w:ind w:left="261" w:right="537"/>
        <w:jc w:val="both"/>
      </w:pPr>
      <w:r>
        <w:rPr/>
        <w:br w:type="column"/>
      </w:r>
      <w:r>
        <w:rPr>
          <w:color w:val="44536A"/>
        </w:rPr>
        <w:t>Важно је напоменути да смањењу јавног дуга у</w:t>
      </w:r>
      <w:r>
        <w:rPr>
          <w:color w:val="44536A"/>
          <w:spacing w:val="1"/>
        </w:rPr>
        <w:t> </w:t>
      </w:r>
      <w:r>
        <w:rPr>
          <w:color w:val="44536A"/>
        </w:rPr>
        <w:t>односу на БДП доприноси и адекватна контрола</w:t>
      </w:r>
      <w:r>
        <w:rPr>
          <w:color w:val="44536A"/>
          <w:spacing w:val="1"/>
        </w:rPr>
        <w:t> </w:t>
      </w:r>
      <w:r>
        <w:rPr>
          <w:color w:val="44536A"/>
        </w:rPr>
        <w:t>издавања</w:t>
      </w:r>
      <w:r>
        <w:rPr>
          <w:color w:val="44536A"/>
          <w:spacing w:val="1"/>
        </w:rPr>
        <w:t> </w:t>
      </w:r>
      <w:r>
        <w:rPr>
          <w:color w:val="44536A"/>
        </w:rPr>
        <w:t>гаранција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процеса</w:t>
      </w:r>
      <w:r>
        <w:rPr>
          <w:color w:val="44536A"/>
          <w:spacing w:val="1"/>
        </w:rPr>
        <w:t> </w:t>
      </w:r>
      <w:r>
        <w:rPr>
          <w:color w:val="44536A"/>
        </w:rPr>
        <w:t>приоритизације инвестиционих пројеката, који се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финансирају</w:t>
        <w:tab/>
        <w:t>из</w:t>
        <w:tab/>
        <w:t>кредитних</w:t>
        <w:tab/>
      </w:r>
      <w:r>
        <w:rPr>
          <w:color w:val="44536A"/>
          <w:spacing w:val="-1"/>
        </w:rPr>
        <w:t>линија</w:t>
      </w:r>
      <w:r>
        <w:rPr>
          <w:color w:val="44536A"/>
          <w:spacing w:val="-43"/>
        </w:rPr>
        <w:t> </w:t>
      </w:r>
      <w:r>
        <w:rPr>
          <w:color w:val="44536A"/>
        </w:rPr>
        <w:t>мултилатералних</w:t>
      </w:r>
      <w:r>
        <w:rPr>
          <w:color w:val="44536A"/>
          <w:spacing w:val="-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билатералних</w:t>
      </w:r>
      <w:r>
        <w:rPr>
          <w:color w:val="44536A"/>
          <w:spacing w:val="-2"/>
        </w:rPr>
        <w:t> </w:t>
      </w:r>
      <w:r>
        <w:rPr>
          <w:color w:val="44536A"/>
        </w:rPr>
        <w:t>кредитора.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35" w:space="425"/>
            <w:col w:w="514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0"/>
        <w:ind w:left="288" w:right="0" w:firstLine="0"/>
        <w:jc w:val="left"/>
        <w:rPr>
          <w:b/>
          <w:sz w:val="16"/>
        </w:rPr>
      </w:pPr>
      <w:r>
        <w:rPr>
          <w:b/>
          <w:sz w:val="16"/>
        </w:rPr>
        <w:t>65,0</w:t>
      </w:r>
    </w:p>
    <w:p>
      <w:pPr>
        <w:spacing w:before="53"/>
        <w:ind w:left="12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67,7</w:t>
      </w:r>
    </w:p>
    <w:p>
      <w:pPr>
        <w:pStyle w:val="Heading4"/>
        <w:spacing w:line="256" w:lineRule="auto" w:before="156"/>
        <w:ind w:left="288" w:right="87"/>
        <w:jc w:val="left"/>
      </w:pPr>
      <w:r>
        <w:rPr>
          <w:b w:val="0"/>
        </w:rPr>
        <w:br w:type="column"/>
      </w:r>
      <w:r>
        <w:rPr>
          <w:color w:val="2E5395"/>
        </w:rPr>
        <w:t>Дугорочни</w:t>
      </w:r>
      <w:r>
        <w:rPr>
          <w:color w:val="2E5395"/>
          <w:spacing w:val="1"/>
        </w:rPr>
        <w:t> </w:t>
      </w:r>
      <w:r>
        <w:rPr>
          <w:color w:val="2E5395"/>
        </w:rPr>
        <w:t>стратешки</w:t>
      </w:r>
      <w:r>
        <w:rPr>
          <w:color w:val="2E5395"/>
          <w:spacing w:val="1"/>
        </w:rPr>
        <w:t> </w:t>
      </w:r>
      <w:r>
        <w:rPr>
          <w:color w:val="2E5395"/>
        </w:rPr>
        <w:t>оквир</w:t>
      </w:r>
      <w:r>
        <w:rPr>
          <w:color w:val="2E5395"/>
          <w:spacing w:val="1"/>
        </w:rPr>
        <w:t> </w:t>
      </w:r>
      <w:r>
        <w:rPr>
          <w:color w:val="2E5395"/>
        </w:rPr>
        <w:t>за</w:t>
      </w:r>
      <w:r>
        <w:rPr>
          <w:color w:val="2E5395"/>
          <w:spacing w:val="1"/>
        </w:rPr>
        <w:t> </w:t>
      </w:r>
      <w:r>
        <w:rPr>
          <w:color w:val="2E5395"/>
        </w:rPr>
        <w:t>управљање</w:t>
      </w:r>
      <w:r>
        <w:rPr>
          <w:color w:val="2E5395"/>
          <w:spacing w:val="-47"/>
        </w:rPr>
        <w:t> </w:t>
      </w:r>
      <w:r>
        <w:rPr>
          <w:color w:val="2E5395"/>
        </w:rPr>
        <w:t>јавним</w:t>
      </w:r>
      <w:r>
        <w:rPr>
          <w:color w:val="2E5395"/>
          <w:spacing w:val="-1"/>
        </w:rPr>
        <w:t> </w:t>
      </w:r>
      <w:r>
        <w:rPr>
          <w:color w:val="2E5395"/>
        </w:rPr>
        <w:t>дугом</w:t>
      </w:r>
    </w:p>
    <w:p>
      <w:pPr>
        <w:spacing w:after="0" w:line="256" w:lineRule="auto"/>
        <w:jc w:val="left"/>
        <w:sectPr>
          <w:type w:val="continuous"/>
          <w:pgSz w:w="12240" w:h="15840"/>
          <w:pgMar w:top="1500" w:bottom="280" w:left="1160" w:right="880"/>
          <w:cols w:num="3" w:equalWidth="0">
            <w:col w:w="574" w:space="40"/>
            <w:col w:w="490" w:space="3929"/>
            <w:col w:w="5167"/>
          </w:cols>
        </w:sectPr>
      </w:pPr>
    </w:p>
    <w:p>
      <w:pPr>
        <w:pStyle w:val="BodyText"/>
        <w:spacing w:before="5"/>
        <w:rPr>
          <w:b/>
          <w:sz w:val="8"/>
        </w:rPr>
      </w:pPr>
    </w:p>
    <w:p>
      <w:pPr>
        <w:spacing w:after="0"/>
        <w:rPr>
          <w:sz w:val="8"/>
        </w:rPr>
        <w:sectPr>
          <w:type w:val="continuous"/>
          <w:pgSz w:w="12240" w:h="15840"/>
          <w:pgMar w:top="1500" w:bottom="280" w:left="1160" w:right="880"/>
        </w:sect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23"/>
        </w:rPr>
      </w:pPr>
    </w:p>
    <w:p>
      <w:pPr>
        <w:spacing w:before="0"/>
        <w:ind w:left="288" w:right="0" w:firstLine="0"/>
        <w:jc w:val="left"/>
        <w:rPr>
          <w:b/>
          <w:sz w:val="16"/>
        </w:rPr>
      </w:pPr>
      <w:r>
        <w:rPr>
          <w:b/>
          <w:sz w:val="16"/>
        </w:rPr>
        <w:t>55,0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spacing w:before="0"/>
        <w:ind w:left="288" w:right="0" w:firstLine="0"/>
        <w:jc w:val="left"/>
        <w:rPr>
          <w:b/>
          <w:sz w:val="18"/>
        </w:rPr>
      </w:pPr>
      <w:r>
        <w:rPr>
          <w:b/>
          <w:spacing w:val="-1"/>
          <w:sz w:val="18"/>
        </w:rPr>
        <w:t>57,8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spacing w:before="0"/>
        <w:ind w:left="5" w:right="0" w:firstLine="0"/>
        <w:jc w:val="left"/>
        <w:rPr>
          <w:b/>
          <w:sz w:val="18"/>
        </w:rPr>
      </w:pPr>
      <w:r>
        <w:rPr>
          <w:b/>
          <w:sz w:val="18"/>
        </w:rPr>
        <w:t>53,6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spacing w:line="194" w:lineRule="exact" w:before="124"/>
        <w:ind w:left="5" w:right="0" w:firstLine="0"/>
        <w:jc w:val="left"/>
        <w:rPr>
          <w:b/>
          <w:sz w:val="18"/>
        </w:rPr>
      </w:pPr>
      <w:r>
        <w:rPr>
          <w:b/>
          <w:spacing w:val="-1"/>
          <w:sz w:val="18"/>
        </w:rPr>
        <w:t>51,9</w:t>
      </w:r>
    </w:p>
    <w:p>
      <w:pPr>
        <w:pStyle w:val="BodyText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8"/>
        <w:rPr>
          <w:b/>
          <w:sz w:val="31"/>
        </w:rPr>
      </w:pPr>
    </w:p>
    <w:p>
      <w:pPr>
        <w:spacing w:before="0"/>
        <w:ind w:left="6" w:right="0" w:firstLine="0"/>
        <w:jc w:val="left"/>
        <w:rPr>
          <w:b/>
          <w:sz w:val="18"/>
        </w:rPr>
      </w:pPr>
      <w:r>
        <w:rPr>
          <w:b/>
          <w:sz w:val="18"/>
        </w:rPr>
        <w:t>57,0</w:t>
      </w:r>
      <w:r>
        <w:rPr>
          <w:b/>
          <w:spacing w:val="-10"/>
          <w:sz w:val="18"/>
        </w:rPr>
        <w:t> </w:t>
      </w:r>
      <w:r>
        <w:rPr>
          <w:b/>
          <w:position w:val="-7"/>
          <w:sz w:val="18"/>
        </w:rPr>
        <w:t>56,5</w:t>
      </w:r>
    </w:p>
    <w:p>
      <w:pPr>
        <w:pStyle w:val="BodyText"/>
        <w:spacing w:before="6"/>
        <w:rPr>
          <w:b/>
          <w:sz w:val="27"/>
        </w:rPr>
      </w:pPr>
      <w:r>
        <w:rPr/>
        <w:br w:type="column"/>
      </w:r>
      <w:r>
        <w:rPr>
          <w:b/>
          <w:sz w:val="27"/>
        </w:rPr>
      </w:r>
    </w:p>
    <w:p>
      <w:pPr>
        <w:spacing w:before="0"/>
        <w:ind w:left="370" w:right="0" w:firstLine="0"/>
        <w:jc w:val="left"/>
        <w:rPr>
          <w:sz w:val="18"/>
        </w:rPr>
      </w:pPr>
      <w:r>
        <w:rPr>
          <w:sz w:val="18"/>
        </w:rPr>
        <w:t>57,8</w:t>
      </w:r>
      <w:r>
        <w:rPr>
          <w:spacing w:val="-7"/>
          <w:sz w:val="18"/>
        </w:rPr>
        <w:t> </w:t>
      </w:r>
      <w:r>
        <w:rPr>
          <w:position w:val="-5"/>
          <w:sz w:val="18"/>
        </w:rPr>
        <w:t>57,5</w:t>
      </w: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35"/>
        </w:rPr>
      </w:pPr>
    </w:p>
    <w:p>
      <w:pPr>
        <w:spacing w:before="0"/>
        <w:ind w:left="5" w:right="0" w:firstLine="0"/>
        <w:jc w:val="left"/>
        <w:rPr>
          <w:b/>
          <w:sz w:val="18"/>
        </w:rPr>
      </w:pPr>
      <w:r>
        <w:rPr>
          <w:b/>
          <w:sz w:val="18"/>
        </w:rPr>
        <w:t>55,1</w:t>
      </w:r>
    </w:p>
    <w:p>
      <w:pPr>
        <w:spacing w:before="38"/>
        <w:ind w:left="370" w:right="0" w:firstLine="0"/>
        <w:jc w:val="left"/>
        <w:rPr>
          <w:b/>
          <w:sz w:val="18"/>
        </w:rPr>
      </w:pPr>
      <w:r>
        <w:rPr>
          <w:b/>
          <w:sz w:val="18"/>
        </w:rPr>
        <w:t>53,6</w:t>
      </w:r>
      <w:r>
        <w:rPr>
          <w:b/>
          <w:spacing w:val="-10"/>
          <w:sz w:val="18"/>
        </w:rPr>
        <w:t> </w:t>
      </w:r>
      <w:r>
        <w:rPr>
          <w:b/>
          <w:position w:val="-5"/>
          <w:sz w:val="18"/>
        </w:rPr>
        <w:t>53,2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spacing w:before="156"/>
        <w:ind w:left="5" w:right="0" w:firstLine="0"/>
        <w:jc w:val="left"/>
        <w:rPr>
          <w:sz w:val="18"/>
        </w:rPr>
      </w:pPr>
      <w:r>
        <w:rPr>
          <w:sz w:val="18"/>
        </w:rPr>
        <w:t>56,3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4"/>
        <w:ind w:left="5" w:right="0" w:firstLine="0"/>
        <w:jc w:val="left"/>
        <w:rPr>
          <w:b/>
          <w:sz w:val="18"/>
        </w:rPr>
      </w:pPr>
      <w:r>
        <w:rPr>
          <w:b/>
          <w:sz w:val="18"/>
        </w:rPr>
        <w:t>52,1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13"/>
        </w:rPr>
      </w:pPr>
    </w:p>
    <w:p>
      <w:pPr>
        <w:spacing w:before="0"/>
        <w:ind w:left="4" w:right="0" w:firstLine="0"/>
        <w:jc w:val="left"/>
        <w:rPr>
          <w:sz w:val="18"/>
        </w:rPr>
      </w:pPr>
      <w:r>
        <w:rPr>
          <w:sz w:val="18"/>
        </w:rPr>
        <w:t>54,9</w:t>
      </w:r>
    </w:p>
    <w:p>
      <w:pPr>
        <w:pStyle w:val="BodyText"/>
        <w:spacing w:line="256" w:lineRule="auto" w:before="59"/>
        <w:ind w:left="288" w:right="538"/>
        <w:jc w:val="both"/>
      </w:pPr>
      <w:r>
        <w:rPr/>
        <w:br w:type="column"/>
      </w:r>
      <w:r>
        <w:rPr>
          <w:color w:val="44536A"/>
        </w:rPr>
        <w:t>Основни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</w:t>
      </w:r>
      <w:r>
        <w:rPr>
          <w:color w:val="44536A"/>
          <w:spacing w:val="1"/>
        </w:rPr>
        <w:t> </w:t>
      </w:r>
      <w:r>
        <w:rPr>
          <w:color w:val="44536A"/>
        </w:rPr>
        <w:t>циљеви</w:t>
      </w:r>
      <w:r>
        <w:rPr>
          <w:color w:val="44536A"/>
          <w:spacing w:val="1"/>
        </w:rPr>
        <w:t> </w:t>
      </w:r>
      <w:r>
        <w:rPr>
          <w:color w:val="44536A"/>
        </w:rPr>
        <w:t>којима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тежити у наредном дугорочном периоду, како би</w:t>
      </w:r>
      <w:r>
        <w:rPr>
          <w:color w:val="44536A"/>
          <w:spacing w:val="1"/>
        </w:rPr>
        <w:t> </w:t>
      </w:r>
      <w:r>
        <w:rPr>
          <w:color w:val="44536A"/>
        </w:rPr>
        <w:t>се минимизирали ризици повећања задужености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трошкова</w:t>
      </w:r>
      <w:r>
        <w:rPr>
          <w:color w:val="44536A"/>
          <w:spacing w:val="-1"/>
        </w:rPr>
        <w:t> </w:t>
      </w:r>
      <w:r>
        <w:rPr>
          <w:color w:val="44536A"/>
        </w:rPr>
        <w:t>сервисирања јавног</w:t>
      </w:r>
      <w:r>
        <w:rPr>
          <w:color w:val="44536A"/>
          <w:spacing w:val="-1"/>
        </w:rPr>
        <w:t> </w:t>
      </w:r>
      <w:r>
        <w:rPr>
          <w:color w:val="44536A"/>
        </w:rPr>
        <w:t>дуга су:</w:t>
      </w:r>
    </w:p>
    <w:p>
      <w:pPr>
        <w:pStyle w:val="ListParagraph"/>
        <w:numPr>
          <w:ilvl w:val="0"/>
          <w:numId w:val="5"/>
        </w:numPr>
        <w:tabs>
          <w:tab w:pos="431" w:val="left" w:leader="none"/>
        </w:tabs>
        <w:spacing w:line="259" w:lineRule="auto" w:before="168" w:after="0"/>
        <w:ind w:left="430" w:right="536" w:hanging="142"/>
        <w:jc w:val="both"/>
        <w:rPr>
          <w:sz w:val="20"/>
        </w:rPr>
      </w:pP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износи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најмање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30%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укупног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јавног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средњи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рок;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9" w:equalWidth="0">
            <w:col w:w="614" w:space="207"/>
            <w:col w:w="608" w:space="39"/>
            <w:col w:w="326" w:space="40"/>
            <w:col w:w="325" w:space="39"/>
            <w:col w:w="691" w:space="40"/>
            <w:col w:w="1056" w:space="39"/>
            <w:col w:w="326" w:space="40"/>
            <w:col w:w="364" w:space="279"/>
            <w:col w:w="516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23"/>
        </w:rPr>
      </w:pPr>
    </w:p>
    <w:p>
      <w:pPr>
        <w:spacing w:line="145" w:lineRule="exact" w:before="0"/>
        <w:ind w:left="288" w:right="0" w:firstLine="0"/>
        <w:jc w:val="left"/>
        <w:rPr>
          <w:b/>
          <w:sz w:val="16"/>
        </w:rPr>
      </w:pPr>
      <w:r>
        <w:rPr/>
        <w:pict>
          <v:group style="position:absolute;margin-left:97.900002pt;margin-top:-191.242798pt;width:193.1pt;height:181.85pt;mso-position-horizontal-relative:page;mso-position-vertical-relative:paragraph;z-index:-22944256" coordorigin="1958,-3825" coordsize="3862,3637">
            <v:shape style="position:absolute;left:2063;top:-3720;width:3651;height:2830" coordorigin="2064,-3719" coordsize="3651,2830" path="m2064,-3719l2429,-2051,2794,-1348,3158,-1058,3523,-1917,3888,-1835,4253,-1598,4620,-1341,4985,-1278,5350,-1091,5714,-889e" filled="false" stroked="true" strokeweight="2.25pt" strokecolor="#2c5090">
              <v:path arrowok="t"/>
              <v:stroke dashstyle="solid"/>
            </v:shape>
            <v:shape style="position:absolute;left:1958;top:-3825;width:212;height:212" type="#_x0000_t75" stroked="false">
              <v:imagedata r:id="rId63" o:title=""/>
            </v:shape>
            <v:shape style="position:absolute;left:2322;top:-2157;width:212;height:212" type="#_x0000_t75" stroked="false">
              <v:imagedata r:id="rId64" o:title=""/>
            </v:shape>
            <v:shape style="position:absolute;left:2687;top:-1454;width:212;height:212" type="#_x0000_t75" stroked="false">
              <v:imagedata r:id="rId65" o:title=""/>
            </v:shape>
            <v:shape style="position:absolute;left:3052;top:-1164;width:212;height:212" type="#_x0000_t75" stroked="false">
              <v:imagedata r:id="rId63" o:title=""/>
            </v:shape>
            <v:shape style="position:absolute;left:3417;top:-2023;width:212;height:212" type="#_x0000_t75" stroked="false">
              <v:imagedata r:id="rId63" o:title=""/>
            </v:shape>
            <v:shape style="position:absolute;left:3782;top:-1941;width:212;height:212" type="#_x0000_t75" stroked="false">
              <v:imagedata r:id="rId63" o:title=""/>
            </v:shape>
            <v:shape style="position:absolute;left:4146;top:-1704;width:212;height:212" type="#_x0000_t75" stroked="false">
              <v:imagedata r:id="rId63" o:title=""/>
            </v:shape>
            <v:shape style="position:absolute;left:4514;top:-1447;width:212;height:212" type="#_x0000_t75" stroked="false">
              <v:imagedata r:id="rId63" o:title=""/>
            </v:shape>
            <v:shape style="position:absolute;left:4878;top:-1385;width:212;height:212" type="#_x0000_t75" stroked="false">
              <v:imagedata r:id="rId64" o:title=""/>
            </v:shape>
            <v:shape style="position:absolute;left:5243;top:-1197;width:212;height:212" type="#_x0000_t75" stroked="false">
              <v:imagedata r:id="rId64" o:title=""/>
            </v:shape>
            <v:shape style="position:absolute;left:5608;top:-996;width:212;height:212" type="#_x0000_t75" stroked="false">
              <v:imagedata r:id="rId63" o:title=""/>
            </v:shape>
            <v:shape style="position:absolute;left:2063;top:-3720;width:3651;height:2695" coordorigin="2064,-3719" coordsize="3651,2695" path="m2064,-3719l2429,-2051,2794,-1348,3158,-1058,3523,-1917,3888,-1835,4253,-1598,4620,-1482,4985,-1422,5350,-1233,5714,-1025e" filled="false" stroked="true" strokeweight="2.25pt" strokecolor="#30579d">
              <v:path arrowok="t"/>
              <v:stroke dashstyle="solid"/>
            </v:shape>
            <v:shape style="position:absolute;left:2063;top:-3720;width:3651;height:2662" coordorigin="2064,-3719" coordsize="3651,2662" path="m2064,-3719l2429,-2051,2794,-1348,3158,-1057,3523,-1917,3888,-1835,4253,-1598,4620,-1626,4985,-1564,5350,-1372,5714,-1161e" filled="false" stroked="true" strokeweight="2.25pt" strokecolor="#365fa9">
              <v:path arrowok="t"/>
              <v:stroke dashstyle="solid"/>
            </v:shape>
            <v:shape style="position:absolute;left:2063;top:-3720;width:3651;height:2662" coordorigin="2064,-3719" coordsize="3651,2662" path="m2064,-3719l2429,-2051,2794,-1348,3158,-1057,3523,-1917,3888,-1835,4253,-1598,4620,-1768,4985,-1708,5350,-1514,5714,-1295e" filled="false" stroked="true" strokeweight="2.25pt" strokecolor="#3964b3">
              <v:path arrowok="t"/>
              <v:stroke dashstyle="solid"/>
            </v:shape>
            <v:shape style="position:absolute;left:2063;top:-3720;width:3651;height:2662" coordorigin="2064,-3719" coordsize="3651,2662" path="m2064,-3719l2429,-2051,2794,-1348,3158,-1057,3523,-1917,3888,-1835,4253,-1598,4620,-1912,4985,-1852,5350,-1653,5714,-1432e" filled="false" stroked="true" strokeweight="2.25pt" strokecolor="#3c6bbc">
              <v:path arrowok="t"/>
              <v:stroke dashstyle="solid"/>
            </v:shape>
            <v:shape style="position:absolute;left:2063;top:-3720;width:3651;height:2662" coordorigin="2064,-3719" coordsize="3651,2662" path="m2064,-3719l2429,-2051,2794,-1348,3158,-1057,3523,-1917,3888,-1835,4253,-1598,4620,-2054,4985,-1996,5350,-1794,5714,-1569e" filled="false" stroked="true" strokeweight="2.25pt" strokecolor="#5579c5">
              <v:path arrowok="t"/>
              <v:stroke dashstyle="solid"/>
            </v:shape>
            <v:shape style="position:absolute;left:2063;top:-3720;width:3651;height:2966" coordorigin="2064,-3719" coordsize="3651,2966" path="m2064,-3719l2429,-2051,2794,-1348,3158,-1058,3523,-1917,3888,-1835,4253,-1598,4620,-1197,4985,-1134,5350,-950,5714,-754e" filled="false" stroked="true" strokeweight="2.25pt" strokecolor="#7991cc">
              <v:path arrowok="t"/>
              <v:stroke dashstyle="solid"/>
            </v:shape>
            <v:shape style="position:absolute;left:2063;top:-3720;width:3651;height:3102" coordorigin="2064,-3719" coordsize="3651,3102" path="m2064,-3719l2429,-2051,2794,-1348,3158,-1058,3523,-1917,3888,-1835,4253,-1598,4620,-1055,4985,-990,5350,-810,5714,-618e" filled="false" stroked="true" strokeweight="2.25pt" strokecolor="#90a1d2">
              <v:path arrowok="t"/>
              <v:stroke dashstyle="solid"/>
            </v:shape>
            <v:shape style="position:absolute;left:2063;top:-3720;width:3651;height:3237" coordorigin="2064,-3719" coordsize="3651,3237" path="m2064,-3719l2429,-2051,2794,-1348,3158,-1058,3523,-1917,3888,-1835,4253,-1598,4620,-911,4985,-846,5350,-669,5714,-482e" filled="false" stroked="true" strokeweight="2.25pt" strokecolor="#a6b3d9">
              <v:path arrowok="t"/>
              <v:stroke dashstyle="solid"/>
            </v:shape>
            <v:shape style="position:absolute;left:2063;top:-3720;width:3651;height:3373" coordorigin="2064,-3719" coordsize="3651,3373" path="m2064,-3719l2429,-2051,2794,-1348,3158,-1058,3523,-1917,3888,-1835,4253,-1598,4620,-770,4985,-702,5350,-530,5714,-347e" filled="false" stroked="true" strokeweight="2.25pt" strokecolor="#b8c1df">
              <v:path arrowok="t"/>
              <v:stroke dashstyle="solid"/>
            </v:shape>
            <v:shape style="position:absolute;left:2063;top:-3720;width:3651;height:3509" coordorigin="2064,-3719" coordsize="3651,3509" path="m2064,-3719l2429,-2051,2794,-1348,3158,-1058,3523,-1917,3888,-1835,4253,-1598,4620,-626,4985,-561,5350,-388,5714,-211e" filled="false" stroked="true" strokeweight="2.25pt" strokecolor="#c7cfe4">
              <v:path arrowok="t"/>
              <v:stroke dashstyle="solid"/>
            </v:shape>
            <w10:wrap type="none"/>
          </v:group>
        </w:pict>
      </w:r>
      <w:r>
        <w:rPr>
          <w:b/>
          <w:sz w:val="16"/>
        </w:rPr>
        <w:t>45,0</w:t>
      </w:r>
    </w:p>
    <w:p>
      <w:pPr>
        <w:spacing w:before="28"/>
        <w:ind w:left="288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49,3</w:t>
      </w:r>
    </w:p>
    <w:p>
      <w:pPr>
        <w:spacing w:before="175"/>
        <w:ind w:left="22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49,0</w:t>
      </w:r>
      <w:r>
        <w:rPr>
          <w:spacing w:val="7"/>
          <w:sz w:val="18"/>
        </w:rPr>
        <w:t> </w:t>
      </w:r>
      <w:r>
        <w:rPr>
          <w:position w:val="-5"/>
          <w:sz w:val="18"/>
        </w:rPr>
        <w:t>47,9</w:t>
      </w:r>
    </w:p>
    <w:p>
      <w:pPr>
        <w:spacing w:line="194" w:lineRule="exact" w:before="0"/>
        <w:ind w:left="68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50,9</w:t>
      </w:r>
    </w:p>
    <w:p>
      <w:pPr>
        <w:pStyle w:val="BodyText"/>
        <w:rPr>
          <w:b/>
          <w:sz w:val="22"/>
        </w:rPr>
      </w:pPr>
    </w:p>
    <w:p>
      <w:pPr>
        <w:spacing w:before="0"/>
        <w:ind w:left="89" w:right="0" w:firstLine="0"/>
        <w:jc w:val="left"/>
        <w:rPr>
          <w:sz w:val="18"/>
        </w:rPr>
      </w:pPr>
      <w:r>
        <w:rPr/>
        <w:pict>
          <v:line style="position:absolute;mso-position-horizontal-relative:page;mso-position-vertical-relative:paragraph;z-index:15863808" from="94.051003pt,15.889326pt" to="294.840003pt,15.889326pt" stroked="true" strokeweight=".75pt" strokecolor="#858585">
            <v:stroke dashstyle="solid"/>
            <w10:wrap type="none"/>
          </v:line>
        </w:pict>
      </w:r>
      <w:r>
        <w:rPr>
          <w:sz w:val="18"/>
        </w:rPr>
        <w:t>46,9</w:t>
      </w:r>
    </w:p>
    <w:p>
      <w:pPr>
        <w:pStyle w:val="ListParagraph"/>
        <w:numPr>
          <w:ilvl w:val="0"/>
          <w:numId w:val="5"/>
        </w:numPr>
        <w:tabs>
          <w:tab w:pos="431" w:val="left" w:leader="none"/>
        </w:tabs>
        <w:spacing w:line="259" w:lineRule="auto" w:before="0" w:after="0"/>
        <w:ind w:left="430" w:right="535" w:hanging="142"/>
        <w:jc w:val="both"/>
        <w:rPr>
          <w:sz w:val="20"/>
        </w:rPr>
      </w:pPr>
      <w:r>
        <w:rPr>
          <w:color w:val="44536A"/>
          <w:spacing w:val="-1"/>
          <w:w w:val="99"/>
          <w:sz w:val="20"/>
        </w:rPr>
        <w:br w:type="column"/>
      </w: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деноминованог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еврима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јавном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износи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најмање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65%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ино-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валути,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укључујући</w:t>
      </w:r>
      <w:r>
        <w:rPr>
          <w:color w:val="44536A"/>
          <w:spacing w:val="26"/>
          <w:sz w:val="20"/>
        </w:rPr>
        <w:t> </w:t>
      </w:r>
      <w:r>
        <w:rPr>
          <w:color w:val="44536A"/>
          <w:sz w:val="20"/>
        </w:rPr>
        <w:t>будућа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задуживања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и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5" w:equalWidth="0">
            <w:col w:w="614" w:space="2297"/>
            <w:col w:w="607" w:space="40"/>
            <w:col w:w="728" w:space="40"/>
            <w:col w:w="448" w:space="259"/>
            <w:col w:w="5167"/>
          </w:cols>
        </w:sectPr>
      </w:pPr>
    </w:p>
    <w:p>
      <w:pPr>
        <w:spacing w:before="63"/>
        <w:ind w:left="741" w:right="0" w:firstLine="0"/>
        <w:jc w:val="left"/>
        <w:rPr>
          <w:b/>
          <w:sz w:val="16"/>
        </w:rPr>
      </w:pPr>
      <w:r>
        <w:rPr>
          <w:b/>
          <w:sz w:val="16"/>
        </w:rPr>
        <w:t>2016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2017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2018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2019</w:t>
      </w:r>
      <w:r>
        <w:rPr>
          <w:b/>
          <w:spacing w:val="4"/>
          <w:sz w:val="16"/>
        </w:rPr>
        <w:t> </w:t>
      </w:r>
      <w:r>
        <w:rPr>
          <w:b/>
          <w:sz w:val="16"/>
        </w:rPr>
        <w:t>2020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2021</w:t>
      </w:r>
      <w:r>
        <w:rPr>
          <w:b/>
          <w:spacing w:val="3"/>
          <w:sz w:val="16"/>
        </w:rPr>
        <w:t> </w:t>
      </w:r>
      <w:r>
        <w:rPr>
          <w:b/>
          <w:sz w:val="16"/>
        </w:rPr>
        <w:t>2022</w:t>
      </w:r>
      <w:r>
        <w:rPr>
          <w:b/>
          <w:spacing w:val="4"/>
          <w:sz w:val="16"/>
        </w:rPr>
        <w:t> </w:t>
      </w:r>
      <w:r>
        <w:rPr>
          <w:b/>
          <w:sz w:val="16"/>
        </w:rPr>
        <w:t>2023</w:t>
      </w:r>
      <w:r>
        <w:rPr>
          <w:b/>
          <w:spacing w:val="4"/>
          <w:sz w:val="16"/>
        </w:rPr>
        <w:t> </w:t>
      </w:r>
      <w:r>
        <w:rPr>
          <w:b/>
          <w:sz w:val="16"/>
        </w:rPr>
        <w:t>2024</w:t>
      </w:r>
      <w:r>
        <w:rPr>
          <w:b/>
          <w:spacing w:val="2"/>
          <w:sz w:val="16"/>
        </w:rPr>
        <w:t> </w:t>
      </w:r>
      <w:r>
        <w:rPr>
          <w:b/>
          <w:sz w:val="16"/>
        </w:rPr>
        <w:t>2025</w:t>
      </w:r>
      <w:r>
        <w:rPr>
          <w:b/>
          <w:spacing w:val="4"/>
          <w:sz w:val="16"/>
        </w:rPr>
        <w:t> </w:t>
      </w:r>
      <w:r>
        <w:rPr>
          <w:b/>
          <w:sz w:val="16"/>
        </w:rPr>
        <w:t>2026</w:t>
      </w:r>
    </w:p>
    <w:p>
      <w:pPr>
        <w:pStyle w:val="BodyText"/>
        <w:spacing w:before="11"/>
        <w:rPr>
          <w:b/>
          <w:sz w:val="18"/>
        </w:rPr>
      </w:pPr>
    </w:p>
    <w:p>
      <w:pPr>
        <w:pStyle w:val="BodyText"/>
        <w:spacing w:line="259" w:lineRule="auto"/>
        <w:ind w:left="258" w:right="157"/>
        <w:jc w:val="both"/>
      </w:pP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графикону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представљено</w:t>
      </w:r>
      <w:r>
        <w:rPr>
          <w:color w:val="44536A"/>
          <w:spacing w:val="1"/>
        </w:rPr>
        <w:t> </w:t>
      </w:r>
      <w:r>
        <w:rPr>
          <w:color w:val="44536A"/>
        </w:rPr>
        <w:t>кретање</w:t>
      </w:r>
      <w:r>
        <w:rPr>
          <w:color w:val="44536A"/>
          <w:spacing w:val="1"/>
        </w:rPr>
        <w:t> </w:t>
      </w:r>
      <w:r>
        <w:rPr>
          <w:color w:val="44536A"/>
        </w:rPr>
        <w:t>рација</w:t>
      </w:r>
      <w:r>
        <w:rPr>
          <w:color w:val="44536A"/>
          <w:spacing w:val="1"/>
        </w:rPr>
        <w:t> </w:t>
      </w:r>
      <w:r>
        <w:rPr>
          <w:color w:val="44536A"/>
        </w:rPr>
        <w:t>јавног</w:t>
      </w:r>
      <w:r>
        <w:rPr>
          <w:color w:val="44536A"/>
          <w:spacing w:val="1"/>
        </w:rPr>
        <w:t> </w:t>
      </w:r>
      <w:r>
        <w:rPr>
          <w:color w:val="44536A"/>
        </w:rPr>
        <w:t>дуга</w:t>
      </w:r>
      <w:r>
        <w:rPr>
          <w:color w:val="44536A"/>
          <w:spacing w:val="1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1"/>
        </w:rPr>
        <w:t> </w:t>
      </w:r>
      <w:r>
        <w:rPr>
          <w:color w:val="44536A"/>
        </w:rPr>
        <w:t>нивоа</w:t>
      </w:r>
      <w:r>
        <w:rPr>
          <w:color w:val="44536A"/>
          <w:spacing w:val="1"/>
        </w:rPr>
        <w:t> </w:t>
      </w:r>
      <w:r>
        <w:rPr>
          <w:color w:val="44536A"/>
        </w:rPr>
        <w:t>државе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БДП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зависности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према</w:t>
      </w:r>
      <w:r>
        <w:rPr>
          <w:color w:val="44536A"/>
          <w:spacing w:val="1"/>
        </w:rPr>
        <w:t> </w:t>
      </w:r>
      <w:r>
        <w:rPr>
          <w:color w:val="44536A"/>
        </w:rPr>
        <w:t>одређеној</w:t>
      </w:r>
      <w:r>
        <w:rPr>
          <w:color w:val="44536A"/>
          <w:spacing w:val="1"/>
        </w:rPr>
        <w:t> </w:t>
      </w:r>
      <w:r>
        <w:rPr>
          <w:color w:val="44536A"/>
        </w:rPr>
        <w:t>корпи</w:t>
      </w:r>
      <w:r>
        <w:rPr>
          <w:color w:val="44536A"/>
          <w:spacing w:val="1"/>
        </w:rPr>
        <w:t> </w:t>
      </w:r>
      <w:r>
        <w:rPr>
          <w:color w:val="44536A"/>
        </w:rPr>
        <w:t>валута.</w:t>
      </w:r>
      <w:r>
        <w:rPr>
          <w:color w:val="44536A"/>
          <w:spacing w:val="1"/>
        </w:rPr>
        <w:t> </w:t>
      </w:r>
      <w:r>
        <w:rPr>
          <w:color w:val="44536A"/>
        </w:rPr>
        <w:t>Приказана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основна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алтернативним</w:t>
      </w:r>
      <w:r>
        <w:rPr>
          <w:color w:val="44536A"/>
          <w:spacing w:val="1"/>
        </w:rPr>
        <w:t> </w:t>
      </w:r>
      <w:r>
        <w:rPr>
          <w:color w:val="44536A"/>
        </w:rPr>
        <w:t>сценаријима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зависности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апрецијације,</w:t>
      </w:r>
      <w:r>
        <w:rPr>
          <w:color w:val="44536A"/>
          <w:spacing w:val="1"/>
        </w:rPr>
        <w:t> </w:t>
      </w:r>
      <w:r>
        <w:rPr>
          <w:color w:val="44536A"/>
        </w:rPr>
        <w:t>односно</w:t>
      </w:r>
      <w:r>
        <w:rPr>
          <w:color w:val="44536A"/>
          <w:spacing w:val="1"/>
        </w:rPr>
        <w:t> </w:t>
      </w:r>
      <w:r>
        <w:rPr>
          <w:color w:val="44536A"/>
        </w:rPr>
        <w:t>депрецијације</w:t>
      </w:r>
      <w:r>
        <w:rPr>
          <w:color w:val="44536A"/>
          <w:spacing w:val="1"/>
        </w:rPr>
        <w:t> </w:t>
      </w:r>
      <w:r>
        <w:rPr>
          <w:color w:val="44536A"/>
        </w:rPr>
        <w:t>курса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распону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10%</w:t>
      </w:r>
      <w:r>
        <w:rPr>
          <w:color w:val="44536A"/>
          <w:spacing w:val="1"/>
        </w:rPr>
        <w:t> </w:t>
      </w:r>
      <w:r>
        <w:rPr>
          <w:color w:val="44536A"/>
        </w:rPr>
        <w:t>апрецијације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10%</w:t>
      </w:r>
      <w:r>
        <w:rPr>
          <w:color w:val="44536A"/>
          <w:spacing w:val="1"/>
        </w:rPr>
        <w:t> </w:t>
      </w:r>
      <w:r>
        <w:rPr>
          <w:color w:val="44536A"/>
        </w:rPr>
        <w:t>депрецијације</w:t>
      </w:r>
      <w:r>
        <w:rPr>
          <w:color w:val="44536A"/>
          <w:spacing w:val="1"/>
        </w:rPr>
        <w:t> </w:t>
      </w:r>
      <w:r>
        <w:rPr>
          <w:color w:val="44536A"/>
        </w:rPr>
        <w:t>динара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односу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корпу</w:t>
      </w:r>
      <w:r>
        <w:rPr>
          <w:color w:val="44536A"/>
          <w:spacing w:val="1"/>
        </w:rPr>
        <w:t> </w:t>
      </w:r>
      <w:r>
        <w:rPr>
          <w:color w:val="44536A"/>
        </w:rPr>
        <w:t>валута.</w:t>
      </w:r>
      <w:r>
        <w:rPr>
          <w:color w:val="44536A"/>
          <w:spacing w:val="1"/>
        </w:rPr>
        <w:t> </w:t>
      </w:r>
      <w:r>
        <w:rPr>
          <w:color w:val="44536A"/>
        </w:rPr>
        <w:t>Применом</w:t>
      </w:r>
      <w:r>
        <w:rPr>
          <w:color w:val="44536A"/>
          <w:spacing w:val="1"/>
        </w:rPr>
        <w:t> </w:t>
      </w:r>
      <w:r>
        <w:rPr>
          <w:color w:val="44536A"/>
        </w:rPr>
        <w:t>наведених</w:t>
      </w:r>
      <w:r>
        <w:rPr>
          <w:color w:val="44536A"/>
          <w:spacing w:val="1"/>
        </w:rPr>
        <w:t> </w:t>
      </w:r>
      <w:r>
        <w:rPr>
          <w:color w:val="44536A"/>
        </w:rPr>
        <w:t>сценарија може се видети да би се рацио за 2026.</w:t>
      </w:r>
      <w:r>
        <w:rPr>
          <w:color w:val="44536A"/>
          <w:spacing w:val="1"/>
        </w:rPr>
        <w:t> </w:t>
      </w:r>
      <w:r>
        <w:rPr>
          <w:color w:val="44536A"/>
        </w:rPr>
        <w:t>годину</w:t>
      </w:r>
      <w:r>
        <w:rPr>
          <w:color w:val="44536A"/>
          <w:spacing w:val="-5"/>
        </w:rPr>
        <w:t> </w:t>
      </w:r>
      <w:r>
        <w:rPr>
          <w:color w:val="44536A"/>
        </w:rPr>
        <w:t>кретао</w:t>
      </w:r>
      <w:r>
        <w:rPr>
          <w:color w:val="44536A"/>
          <w:spacing w:val="-4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распону</w:t>
      </w:r>
      <w:r>
        <w:rPr>
          <w:color w:val="44536A"/>
          <w:spacing w:val="-5"/>
        </w:rPr>
        <w:t> </w:t>
      </w:r>
      <w:r>
        <w:rPr>
          <w:color w:val="44536A"/>
        </w:rPr>
        <w:t>од</w:t>
      </w:r>
      <w:r>
        <w:rPr>
          <w:color w:val="44536A"/>
          <w:spacing w:val="-4"/>
        </w:rPr>
        <w:t> </w:t>
      </w:r>
      <w:r>
        <w:rPr>
          <w:color w:val="44536A"/>
        </w:rPr>
        <w:t>46,9%</w:t>
      </w:r>
      <w:r>
        <w:rPr>
          <w:color w:val="44536A"/>
          <w:spacing w:val="-4"/>
        </w:rPr>
        <w:t> </w:t>
      </w:r>
      <w:r>
        <w:rPr>
          <w:color w:val="44536A"/>
        </w:rPr>
        <w:t>до</w:t>
      </w:r>
      <w:r>
        <w:rPr>
          <w:color w:val="44536A"/>
          <w:spacing w:val="-5"/>
        </w:rPr>
        <w:t> </w:t>
      </w:r>
      <w:r>
        <w:rPr>
          <w:color w:val="44536A"/>
        </w:rPr>
        <w:t>54,9%,</w:t>
      </w:r>
      <w:r>
        <w:rPr>
          <w:color w:val="44536A"/>
          <w:spacing w:val="-4"/>
        </w:rPr>
        <w:t> </w:t>
      </w:r>
      <w:r>
        <w:rPr>
          <w:color w:val="44536A"/>
        </w:rPr>
        <w:t>док</w:t>
      </w:r>
      <w:r>
        <w:rPr>
          <w:color w:val="44536A"/>
          <w:spacing w:val="-3"/>
        </w:rPr>
        <w:t> </w:t>
      </w:r>
      <w:r>
        <w:rPr>
          <w:color w:val="44536A"/>
        </w:rPr>
        <w:t>би</w:t>
      </w:r>
      <w:r>
        <w:rPr>
          <w:color w:val="44536A"/>
          <w:spacing w:val="-43"/>
        </w:rPr>
        <w:t> </w:t>
      </w:r>
      <w:r>
        <w:rPr>
          <w:color w:val="44536A"/>
        </w:rPr>
        <w:t>за</w:t>
      </w:r>
      <w:r>
        <w:rPr>
          <w:color w:val="44536A"/>
          <w:spacing w:val="-1"/>
        </w:rPr>
        <w:t> </w:t>
      </w:r>
      <w:r>
        <w:rPr>
          <w:color w:val="44536A"/>
        </w:rPr>
        <w:t>основни</w:t>
      </w:r>
      <w:r>
        <w:rPr>
          <w:color w:val="44536A"/>
          <w:spacing w:val="-2"/>
        </w:rPr>
        <w:t> </w:t>
      </w:r>
      <w:r>
        <w:rPr>
          <w:color w:val="44536A"/>
        </w:rPr>
        <w:t>сценарио</w:t>
      </w:r>
      <w:r>
        <w:rPr>
          <w:color w:val="44536A"/>
          <w:spacing w:val="-1"/>
        </w:rPr>
        <w:t> </w:t>
      </w:r>
      <w:r>
        <w:rPr>
          <w:color w:val="44536A"/>
        </w:rPr>
        <w:t>био</w:t>
      </w:r>
      <w:r>
        <w:rPr>
          <w:color w:val="44536A"/>
          <w:spacing w:val="2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нивоу</w:t>
      </w:r>
      <w:r>
        <w:rPr>
          <w:color w:val="44536A"/>
          <w:spacing w:val="-1"/>
        </w:rPr>
        <w:t> </w:t>
      </w:r>
      <w:r>
        <w:rPr>
          <w:color w:val="44536A"/>
        </w:rPr>
        <w:t>од</w:t>
      </w:r>
      <w:r>
        <w:rPr>
          <w:color w:val="44536A"/>
          <w:spacing w:val="-3"/>
        </w:rPr>
        <w:t> </w:t>
      </w:r>
      <w:r>
        <w:rPr>
          <w:color w:val="44536A"/>
        </w:rPr>
        <w:t>50,9%.</w:t>
      </w:r>
    </w:p>
    <w:p>
      <w:pPr>
        <w:pStyle w:val="BodyText"/>
        <w:spacing w:line="259" w:lineRule="auto" w:before="158"/>
        <w:ind w:left="258" w:right="153"/>
        <w:jc w:val="both"/>
      </w:pPr>
      <w:r>
        <w:rPr>
          <w:color w:val="44536A"/>
          <w:spacing w:val="-2"/>
        </w:rPr>
        <w:t>Главни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ризици</w:t>
      </w:r>
      <w:r>
        <w:rPr>
          <w:color w:val="44536A"/>
          <w:spacing w:val="-9"/>
        </w:rPr>
        <w:t> </w:t>
      </w:r>
      <w:r>
        <w:rPr>
          <w:color w:val="44536A"/>
          <w:spacing w:val="-1"/>
        </w:rPr>
        <w:t>за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остварење</w:t>
      </w:r>
      <w:r>
        <w:rPr>
          <w:color w:val="44536A"/>
          <w:spacing w:val="-8"/>
        </w:rPr>
        <w:t> </w:t>
      </w:r>
      <w:r>
        <w:rPr>
          <w:color w:val="44536A"/>
          <w:spacing w:val="-1"/>
        </w:rPr>
        <w:t>Стратегије,</w:t>
      </w:r>
      <w:r>
        <w:rPr>
          <w:color w:val="44536A"/>
          <w:spacing w:val="-7"/>
        </w:rPr>
        <w:t> </w:t>
      </w:r>
      <w:r>
        <w:rPr>
          <w:color w:val="44536A"/>
          <w:spacing w:val="-1"/>
        </w:rPr>
        <w:t>поред</w:t>
      </w:r>
      <w:r>
        <w:rPr>
          <w:color w:val="44536A"/>
          <w:spacing w:val="-10"/>
        </w:rPr>
        <w:t> </w:t>
      </w:r>
      <w:r>
        <w:rPr>
          <w:color w:val="44536A"/>
          <w:spacing w:val="-1"/>
        </w:rPr>
        <w:t>горе</w:t>
      </w:r>
      <w:r>
        <w:rPr>
          <w:color w:val="44536A"/>
          <w:spacing w:val="-42"/>
        </w:rPr>
        <w:t> </w:t>
      </w:r>
      <w:r>
        <w:rPr>
          <w:color w:val="44536A"/>
        </w:rPr>
        <w:t>наведених фактора који су квантификовани, су и</w:t>
      </w:r>
      <w:r>
        <w:rPr>
          <w:color w:val="44536A"/>
          <w:spacing w:val="1"/>
        </w:rPr>
        <w:t> </w:t>
      </w:r>
      <w:r>
        <w:rPr>
          <w:color w:val="44536A"/>
          <w:spacing w:val="-2"/>
        </w:rPr>
        <w:t>стабилност макроекономске ситуације </w:t>
      </w:r>
      <w:r>
        <w:rPr>
          <w:color w:val="44536A"/>
          <w:spacing w:val="-1"/>
        </w:rPr>
        <w:t>у Републици</w:t>
      </w:r>
      <w:r>
        <w:rPr>
          <w:color w:val="44536A"/>
          <w:spacing w:val="-44"/>
        </w:rPr>
        <w:t> </w:t>
      </w:r>
      <w:r>
        <w:rPr>
          <w:color w:val="44536A"/>
          <w:spacing w:val="-2"/>
        </w:rPr>
        <w:t>Србији,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потребе</w:t>
      </w:r>
      <w:r>
        <w:rPr>
          <w:color w:val="44536A"/>
          <w:spacing w:val="-7"/>
        </w:rPr>
        <w:t> </w:t>
      </w:r>
      <w:r>
        <w:rPr>
          <w:color w:val="44536A"/>
          <w:spacing w:val="-2"/>
        </w:rPr>
        <w:t>за</w:t>
      </w:r>
      <w:r>
        <w:rPr>
          <w:color w:val="44536A"/>
          <w:spacing w:val="-5"/>
        </w:rPr>
        <w:t> </w:t>
      </w:r>
      <w:r>
        <w:rPr>
          <w:color w:val="44536A"/>
          <w:spacing w:val="-2"/>
        </w:rPr>
        <w:t>додатним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задуживањем</w:t>
      </w:r>
      <w:r>
        <w:rPr>
          <w:color w:val="44536A"/>
          <w:spacing w:val="-9"/>
        </w:rPr>
        <w:t> </w:t>
      </w:r>
      <w:r>
        <w:rPr>
          <w:color w:val="44536A"/>
          <w:spacing w:val="-2"/>
        </w:rPr>
        <w:t>како</w:t>
      </w:r>
      <w:r>
        <w:rPr>
          <w:color w:val="44536A"/>
          <w:spacing w:val="-6"/>
        </w:rPr>
        <w:t> </w:t>
      </w:r>
      <w:r>
        <w:rPr>
          <w:color w:val="44536A"/>
          <w:spacing w:val="-2"/>
        </w:rPr>
        <w:t>би</w:t>
      </w:r>
      <w:r>
        <w:rPr>
          <w:color w:val="44536A"/>
          <w:spacing w:val="-43"/>
        </w:rPr>
        <w:t> </w:t>
      </w:r>
      <w:r>
        <w:rPr>
          <w:color w:val="44536A"/>
        </w:rPr>
        <w:t>се регулисали дугови на другим нивоима власти,</w:t>
      </w:r>
      <w:r>
        <w:rPr>
          <w:color w:val="44536A"/>
          <w:spacing w:val="1"/>
        </w:rPr>
        <w:t> </w:t>
      </w:r>
      <w:r>
        <w:rPr>
          <w:color w:val="44536A"/>
        </w:rPr>
        <w:t>јавном сектору и финансијском сектору Републике</w:t>
      </w:r>
      <w:r>
        <w:rPr>
          <w:color w:val="44536A"/>
          <w:spacing w:val="-43"/>
        </w:rPr>
        <w:t> </w:t>
      </w:r>
      <w:r>
        <w:rPr>
          <w:color w:val="44536A"/>
        </w:rPr>
        <w:t>Србије</w:t>
      </w:r>
      <w:r>
        <w:rPr>
          <w:color w:val="44536A"/>
          <w:spacing w:val="-8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активирање</w:t>
      </w:r>
      <w:r>
        <w:rPr>
          <w:color w:val="44536A"/>
          <w:spacing w:val="-6"/>
        </w:rPr>
        <w:t> </w:t>
      </w:r>
      <w:r>
        <w:rPr>
          <w:color w:val="44536A"/>
        </w:rPr>
        <w:t>датих</w:t>
      </w:r>
      <w:r>
        <w:rPr>
          <w:color w:val="44536A"/>
          <w:spacing w:val="-7"/>
        </w:rPr>
        <w:t> </w:t>
      </w:r>
      <w:r>
        <w:rPr>
          <w:color w:val="44536A"/>
        </w:rPr>
        <w:t>гаранција.</w:t>
      </w:r>
    </w:p>
    <w:p>
      <w:pPr>
        <w:pStyle w:val="BodyText"/>
        <w:spacing w:line="203" w:lineRule="exact"/>
        <w:ind w:left="400"/>
      </w:pPr>
      <w:r>
        <w:rPr/>
        <w:br w:type="column"/>
      </w:r>
      <w:r>
        <w:rPr>
          <w:color w:val="44536A"/>
        </w:rPr>
        <w:t>трансакције;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20" w:after="0"/>
        <w:ind w:left="400" w:right="536" w:hanging="142"/>
        <w:jc w:val="both"/>
        <w:rPr>
          <w:sz w:val="20"/>
        </w:rPr>
      </w:pP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варијабилном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каматном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стопом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износи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испод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15%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средњорочном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интервалу;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0" w:after="0"/>
        <w:ind w:left="400" w:right="538" w:hanging="142"/>
        <w:jc w:val="both"/>
        <w:rPr>
          <w:sz w:val="20"/>
        </w:rPr>
      </w:pPr>
      <w:r>
        <w:rPr>
          <w:color w:val="44536A"/>
          <w:sz w:val="20"/>
        </w:rPr>
        <w:t>да просечно време до промене каматне стопе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(АТR) буде одржавано на нивоу од минимум 5,0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година,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складу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наведеном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мером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постепеног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учешћа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дуга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варијабилним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каматним стопама;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0" w:after="0"/>
        <w:ind w:left="400" w:right="538" w:hanging="142"/>
        <w:jc w:val="both"/>
        <w:rPr>
          <w:sz w:val="20"/>
        </w:rPr>
      </w:pPr>
      <w:r>
        <w:rPr>
          <w:color w:val="44536A"/>
          <w:sz w:val="20"/>
        </w:rPr>
        <w:t>да просечна пондерисана каматна стопа (WAIR)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јавни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дуг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домаћој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валути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не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прелази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6,00%;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6" w:lineRule="auto" w:before="0" w:after="0"/>
        <w:ind w:left="400" w:right="543" w:hanging="142"/>
        <w:jc w:val="both"/>
        <w:rPr>
          <w:sz w:val="20"/>
        </w:rPr>
      </w:pPr>
      <w:r>
        <w:rPr>
          <w:color w:val="44536A"/>
          <w:sz w:val="20"/>
        </w:rPr>
        <w:t>да учешће краткорочног дуга (чије је доспеће до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годину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дана)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износи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20%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укупног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јавног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дуга;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2" w:after="0"/>
        <w:ind w:left="400" w:right="536" w:hanging="142"/>
        <w:jc w:val="both"/>
        <w:rPr>
          <w:sz w:val="20"/>
        </w:rPr>
      </w:pPr>
      <w:r>
        <w:rPr>
          <w:color w:val="44536A"/>
          <w:sz w:val="20"/>
        </w:rPr>
        <w:t>да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просечно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време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доспећа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(АТМ)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унутрашњег дуга буде на нивоу од најмање пет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година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на средњи рок;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0" w:after="0"/>
        <w:ind w:left="400" w:right="539" w:hanging="142"/>
        <w:jc w:val="both"/>
        <w:rPr>
          <w:sz w:val="20"/>
        </w:rPr>
      </w:pPr>
      <w:r>
        <w:rPr>
          <w:color w:val="44536A"/>
          <w:sz w:val="20"/>
        </w:rPr>
        <w:t>да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просечно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време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до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доспећа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(АТМ)</w:t>
      </w:r>
      <w:r>
        <w:rPr>
          <w:color w:val="44536A"/>
          <w:spacing w:val="-4"/>
          <w:sz w:val="20"/>
        </w:rPr>
        <w:t> </w:t>
      </w:r>
      <w:r>
        <w:rPr>
          <w:color w:val="44536A"/>
          <w:sz w:val="20"/>
        </w:rPr>
        <w:t>спољног</w:t>
      </w:r>
      <w:r>
        <w:rPr>
          <w:color w:val="44536A"/>
          <w:spacing w:val="-43"/>
          <w:sz w:val="20"/>
        </w:rPr>
        <w:t> </w:t>
      </w:r>
      <w:r>
        <w:rPr>
          <w:color w:val="44536A"/>
          <w:spacing w:val="-1"/>
          <w:sz w:val="20"/>
        </w:rPr>
        <w:t>дуга</w:t>
      </w:r>
      <w:r>
        <w:rPr>
          <w:color w:val="44536A"/>
          <w:spacing w:val="-10"/>
          <w:sz w:val="20"/>
        </w:rPr>
        <w:t> </w:t>
      </w:r>
      <w:r>
        <w:rPr>
          <w:color w:val="44536A"/>
          <w:spacing w:val="-1"/>
          <w:sz w:val="20"/>
        </w:rPr>
        <w:t>одржава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нивоу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8,0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±</w:t>
      </w:r>
      <w:r>
        <w:rPr>
          <w:color w:val="44536A"/>
          <w:spacing w:val="-11"/>
          <w:sz w:val="20"/>
        </w:rPr>
        <w:t> </w:t>
      </w:r>
      <w:r>
        <w:rPr>
          <w:color w:val="44536A"/>
          <w:sz w:val="20"/>
        </w:rPr>
        <w:t>0,5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година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10"/>
          <w:sz w:val="20"/>
        </w:rPr>
        <w:t> </w:t>
      </w:r>
      <w:r>
        <w:rPr>
          <w:color w:val="44536A"/>
          <w:sz w:val="20"/>
        </w:rPr>
        <w:t>истом</w:t>
      </w:r>
      <w:r>
        <w:rPr>
          <w:color w:val="44536A"/>
          <w:spacing w:val="-42"/>
          <w:sz w:val="20"/>
        </w:rPr>
        <w:t> </w:t>
      </w:r>
      <w:r>
        <w:rPr>
          <w:color w:val="44536A"/>
          <w:sz w:val="20"/>
        </w:rPr>
        <w:t>временском</w:t>
      </w:r>
      <w:r>
        <w:rPr>
          <w:color w:val="44536A"/>
          <w:spacing w:val="-2"/>
          <w:sz w:val="20"/>
        </w:rPr>
        <w:t> </w:t>
      </w:r>
      <w:r>
        <w:rPr>
          <w:color w:val="44536A"/>
          <w:sz w:val="20"/>
        </w:rPr>
        <w:t>хоризонту.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758" w:space="305"/>
            <w:col w:w="5137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Heading5"/>
        <w:ind w:left="384" w:right="178"/>
        <w:jc w:val="center"/>
      </w:pPr>
      <w:r>
        <w:rPr>
          <w:color w:val="001F5F"/>
          <w:spacing w:val="-2"/>
        </w:rPr>
        <w:t>Кретање</w:t>
      </w:r>
      <w:r>
        <w:rPr>
          <w:color w:val="001F5F"/>
          <w:spacing w:val="-7"/>
        </w:rPr>
        <w:t> </w:t>
      </w:r>
      <w:r>
        <w:rPr>
          <w:color w:val="001F5F"/>
          <w:spacing w:val="-2"/>
        </w:rPr>
        <w:t>приноса</w:t>
      </w:r>
      <w:r>
        <w:rPr>
          <w:color w:val="001F5F"/>
          <w:spacing w:val="-8"/>
        </w:rPr>
        <w:t> </w:t>
      </w:r>
      <w:r>
        <w:rPr>
          <w:color w:val="001F5F"/>
          <w:spacing w:val="-2"/>
        </w:rPr>
        <w:t>до</w:t>
      </w:r>
      <w:r>
        <w:rPr>
          <w:color w:val="001F5F"/>
          <w:spacing w:val="-6"/>
        </w:rPr>
        <w:t> </w:t>
      </w:r>
      <w:r>
        <w:rPr>
          <w:color w:val="001F5F"/>
          <w:spacing w:val="-2"/>
        </w:rPr>
        <w:t>доспећа</w:t>
      </w:r>
      <w:r>
        <w:rPr>
          <w:color w:val="001F5F"/>
          <w:spacing w:val="-8"/>
        </w:rPr>
        <w:t> </w:t>
      </w:r>
      <w:r>
        <w:rPr>
          <w:color w:val="001F5F"/>
          <w:spacing w:val="-1"/>
        </w:rPr>
        <w:t>динарских</w:t>
      </w:r>
    </w:p>
    <w:p>
      <w:pPr>
        <w:spacing w:line="256" w:lineRule="auto" w:before="15"/>
        <w:ind w:left="386" w:right="178" w:firstLine="0"/>
        <w:jc w:val="center"/>
        <w:rPr>
          <w:b/>
          <w:sz w:val="20"/>
        </w:rPr>
      </w:pPr>
      <w:r>
        <w:rPr>
          <w:b/>
          <w:color w:val="001F5F"/>
          <w:spacing w:val="-2"/>
          <w:sz w:val="20"/>
        </w:rPr>
        <w:t>„бенчмарк”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2"/>
          <w:sz w:val="20"/>
        </w:rPr>
        <w:t>емисија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2"/>
          <w:sz w:val="20"/>
        </w:rPr>
        <w:t>укључених</w:t>
      </w:r>
      <w:r>
        <w:rPr>
          <w:b/>
          <w:color w:val="001F5F"/>
          <w:spacing w:val="-9"/>
          <w:sz w:val="20"/>
        </w:rPr>
        <w:t> </w:t>
      </w:r>
      <w:r>
        <w:rPr>
          <w:b/>
          <w:color w:val="001F5F"/>
          <w:spacing w:val="-1"/>
          <w:sz w:val="20"/>
        </w:rPr>
        <w:t>у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pacing w:val="-1"/>
          <w:sz w:val="20"/>
        </w:rPr>
        <w:t>GBI-EM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pacing w:val="-1"/>
          <w:sz w:val="20"/>
        </w:rPr>
        <w:t>Global</w:t>
      </w:r>
      <w:r>
        <w:rPr>
          <w:b/>
          <w:color w:val="001F5F"/>
          <w:spacing w:val="-42"/>
          <w:sz w:val="20"/>
        </w:rPr>
        <w:t> </w:t>
      </w:r>
      <w:r>
        <w:rPr>
          <w:b/>
          <w:color w:val="001F5F"/>
          <w:sz w:val="20"/>
        </w:rPr>
        <w:t>Diversified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z w:val="20"/>
        </w:rPr>
        <w:t>Index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z w:val="20"/>
        </w:rPr>
        <w:t>на</w:t>
      </w:r>
      <w:r>
        <w:rPr>
          <w:b/>
          <w:color w:val="001F5F"/>
          <w:spacing w:val="-11"/>
          <w:sz w:val="20"/>
        </w:rPr>
        <w:t> </w:t>
      </w:r>
      <w:r>
        <w:rPr>
          <w:b/>
          <w:color w:val="001F5F"/>
          <w:sz w:val="20"/>
        </w:rPr>
        <w:t>секундарном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z w:val="20"/>
        </w:rPr>
        <w:t>трговању</w:t>
      </w:r>
    </w:p>
    <w:p>
      <w:pPr>
        <w:pStyle w:val="BodyText"/>
        <w:spacing w:before="8"/>
        <w:rPr>
          <w:b/>
          <w:sz w:val="26"/>
        </w:rPr>
      </w:pPr>
      <w:r>
        <w:rPr/>
        <w:drawing>
          <wp:anchor distT="0" distB="0" distL="0" distR="0" allowOverlap="1" layoutInCell="1" locked="0" behindDoc="0" simplePos="0" relativeHeight="266">
            <wp:simplePos x="0" y="0"/>
            <wp:positionH relativeFrom="page">
              <wp:posOffset>947010</wp:posOffset>
            </wp:positionH>
            <wp:positionV relativeFrom="paragraph">
              <wp:posOffset>231546</wp:posOffset>
            </wp:positionV>
            <wp:extent cx="2696575" cy="2060257"/>
            <wp:effectExtent l="0" t="0" r="0" b="0"/>
            <wp:wrapTopAndBottom/>
            <wp:docPr id="75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5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575" cy="2060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Heading5"/>
        <w:spacing w:line="256" w:lineRule="auto" w:before="0"/>
        <w:ind w:left="390" w:right="189" w:hanging="2"/>
        <w:jc w:val="center"/>
      </w:pPr>
      <w:r>
        <w:rPr>
          <w:color w:val="001F5F"/>
        </w:rPr>
        <w:t>Просечно време до доспећа (АТМ) државних</w:t>
      </w:r>
      <w:r>
        <w:rPr>
          <w:color w:val="001F5F"/>
          <w:spacing w:val="1"/>
        </w:rPr>
        <w:t> </w:t>
      </w:r>
      <w:r>
        <w:rPr>
          <w:color w:val="001F5F"/>
        </w:rPr>
        <w:t>хартија</w:t>
      </w:r>
      <w:r>
        <w:rPr>
          <w:color w:val="001F5F"/>
          <w:spacing w:val="-4"/>
        </w:rPr>
        <w:t> </w:t>
      </w:r>
      <w:r>
        <w:rPr>
          <w:color w:val="001F5F"/>
        </w:rPr>
        <w:t>од</w:t>
      </w:r>
      <w:r>
        <w:rPr>
          <w:color w:val="001F5F"/>
          <w:spacing w:val="-4"/>
        </w:rPr>
        <w:t> </w:t>
      </w:r>
      <w:r>
        <w:rPr>
          <w:color w:val="001F5F"/>
        </w:rPr>
        <w:t>вредности</w:t>
      </w:r>
      <w:r>
        <w:rPr>
          <w:color w:val="001F5F"/>
          <w:spacing w:val="-4"/>
        </w:rPr>
        <w:t> </w:t>
      </w:r>
      <w:r>
        <w:rPr>
          <w:color w:val="001F5F"/>
        </w:rPr>
        <w:t>емитованих</w:t>
      </w:r>
      <w:r>
        <w:rPr>
          <w:color w:val="001F5F"/>
          <w:spacing w:val="-4"/>
        </w:rPr>
        <w:t> </w:t>
      </w:r>
      <w:r>
        <w:rPr>
          <w:color w:val="001F5F"/>
        </w:rPr>
        <w:t>на</w:t>
      </w:r>
      <w:r>
        <w:rPr>
          <w:color w:val="001F5F"/>
          <w:spacing w:val="-4"/>
        </w:rPr>
        <w:t> </w:t>
      </w:r>
      <w:r>
        <w:rPr>
          <w:color w:val="001F5F"/>
        </w:rPr>
        <w:t>домаћем</w:t>
      </w:r>
      <w:r>
        <w:rPr>
          <w:color w:val="001F5F"/>
          <w:spacing w:val="-43"/>
        </w:rPr>
        <w:t> </w:t>
      </w:r>
      <w:r>
        <w:rPr>
          <w:color w:val="001F5F"/>
        </w:rPr>
        <w:t>финансијском</w:t>
      </w:r>
      <w:r>
        <w:rPr>
          <w:color w:val="001F5F"/>
          <w:spacing w:val="-2"/>
        </w:rPr>
        <w:t> </w:t>
      </w:r>
      <w:r>
        <w:rPr>
          <w:color w:val="001F5F"/>
        </w:rPr>
        <w:t>тржишту</w:t>
      </w:r>
      <w:r>
        <w:rPr>
          <w:color w:val="001F5F"/>
          <w:spacing w:val="-2"/>
        </w:rPr>
        <w:t> </w:t>
      </w:r>
      <w:r>
        <w:rPr>
          <w:color w:val="001F5F"/>
        </w:rPr>
        <w:t>у</w:t>
      </w:r>
      <w:r>
        <w:rPr>
          <w:color w:val="001F5F"/>
          <w:spacing w:val="2"/>
        </w:rPr>
        <w:t> </w:t>
      </w:r>
      <w:r>
        <w:rPr>
          <w:color w:val="001F5F"/>
        </w:rPr>
        <w:t>периоду</w:t>
      </w:r>
    </w:p>
    <w:p>
      <w:pPr>
        <w:pStyle w:val="ListParagraph"/>
        <w:numPr>
          <w:ilvl w:val="1"/>
          <w:numId w:val="10"/>
        </w:numPr>
        <w:tabs>
          <w:tab w:pos="1023" w:val="left" w:leader="none"/>
        </w:tabs>
        <w:spacing w:line="238" w:lineRule="exact" w:before="0" w:after="0"/>
        <w:ind w:left="1022" w:right="0" w:hanging="201"/>
        <w:jc w:val="left"/>
        <w:rPr>
          <w:b/>
          <w:sz w:val="20"/>
        </w:rPr>
      </w:pPr>
      <w:r>
        <w:rPr>
          <w:b/>
          <w:color w:val="001F5F"/>
          <w:spacing w:val="-1"/>
          <w:sz w:val="20"/>
        </w:rPr>
        <w:t>јануар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pacing w:val="-1"/>
          <w:sz w:val="20"/>
        </w:rPr>
        <w:t>2017.–31.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март</w:t>
      </w:r>
      <w:r>
        <w:rPr>
          <w:b/>
          <w:color w:val="001F5F"/>
          <w:spacing w:val="-11"/>
          <w:sz w:val="20"/>
        </w:rPr>
        <w:t> </w:t>
      </w:r>
      <w:r>
        <w:rPr>
          <w:b/>
          <w:color w:val="001F5F"/>
          <w:sz w:val="20"/>
        </w:rPr>
        <w:t>2023.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године</w:t>
      </w:r>
    </w:p>
    <w:p>
      <w:pPr>
        <w:pStyle w:val="BodyText"/>
        <w:spacing w:before="2"/>
        <w:rPr>
          <w:b/>
          <w:sz w:val="26"/>
        </w:rPr>
      </w:pPr>
      <w:r>
        <w:rPr/>
        <w:drawing>
          <wp:anchor distT="0" distB="0" distL="0" distR="0" allowOverlap="1" layoutInCell="1" locked="0" behindDoc="0" simplePos="0" relativeHeight="267">
            <wp:simplePos x="0" y="0"/>
            <wp:positionH relativeFrom="page">
              <wp:posOffset>900430</wp:posOffset>
            </wp:positionH>
            <wp:positionV relativeFrom="paragraph">
              <wp:posOffset>227636</wp:posOffset>
            </wp:positionV>
            <wp:extent cx="2766999" cy="2593752"/>
            <wp:effectExtent l="0" t="0" r="0" b="0"/>
            <wp:wrapTopAndBottom/>
            <wp:docPr id="77" name="image5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53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999" cy="2593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4"/>
        <w:spacing w:line="256" w:lineRule="auto" w:before="150"/>
        <w:ind w:left="258" w:right="50"/>
      </w:pPr>
      <w:r>
        <w:rPr>
          <w:color w:val="2E5395"/>
        </w:rPr>
        <w:t>Мере</w:t>
      </w:r>
      <w:r>
        <w:rPr>
          <w:color w:val="2E5395"/>
          <w:spacing w:val="1"/>
        </w:rPr>
        <w:t> </w:t>
      </w:r>
      <w:r>
        <w:rPr>
          <w:color w:val="2E5395"/>
        </w:rPr>
        <w:t>за</w:t>
      </w:r>
      <w:r>
        <w:rPr>
          <w:color w:val="2E5395"/>
          <w:spacing w:val="1"/>
        </w:rPr>
        <w:t> </w:t>
      </w:r>
      <w:r>
        <w:rPr>
          <w:color w:val="2E5395"/>
        </w:rPr>
        <w:t>унапређење</w:t>
      </w:r>
      <w:r>
        <w:rPr>
          <w:color w:val="2E5395"/>
          <w:spacing w:val="1"/>
        </w:rPr>
        <w:t> </w:t>
      </w:r>
      <w:r>
        <w:rPr>
          <w:color w:val="2E5395"/>
        </w:rPr>
        <w:t>тржишта</w:t>
      </w:r>
      <w:r>
        <w:rPr>
          <w:color w:val="2E5395"/>
          <w:spacing w:val="1"/>
        </w:rPr>
        <w:t> </w:t>
      </w:r>
      <w:r>
        <w:rPr>
          <w:color w:val="2E5395"/>
        </w:rPr>
        <w:t>динарских</w:t>
      </w:r>
      <w:r>
        <w:rPr>
          <w:color w:val="2E5395"/>
          <w:spacing w:val="1"/>
        </w:rPr>
        <w:t> </w:t>
      </w:r>
      <w:r>
        <w:rPr>
          <w:color w:val="2E5395"/>
        </w:rPr>
        <w:t>хартија од вредности у периоду 2023–2026.</w:t>
      </w:r>
      <w:r>
        <w:rPr>
          <w:color w:val="2E5395"/>
          <w:spacing w:val="1"/>
        </w:rPr>
        <w:t> </w:t>
      </w:r>
      <w:r>
        <w:rPr>
          <w:color w:val="2E5395"/>
        </w:rPr>
        <w:t>године</w:t>
      </w:r>
    </w:p>
    <w:p>
      <w:pPr>
        <w:pStyle w:val="BodyText"/>
        <w:spacing w:line="259" w:lineRule="auto" w:before="160"/>
        <w:ind w:left="258" w:right="52"/>
        <w:jc w:val="both"/>
      </w:pPr>
      <w:r>
        <w:rPr>
          <w:color w:val="44536A"/>
        </w:rPr>
        <w:t>Тржиште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периоду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2012.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до</w:t>
      </w:r>
      <w:r>
        <w:rPr>
          <w:color w:val="44536A"/>
          <w:spacing w:val="1"/>
        </w:rPr>
        <w:t> </w:t>
      </w:r>
      <w:r>
        <w:rPr>
          <w:color w:val="44536A"/>
        </w:rPr>
        <w:t>септембра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године,</w:t>
      </w:r>
      <w:r>
        <w:rPr>
          <w:color w:val="44536A"/>
          <w:spacing w:val="1"/>
        </w:rPr>
        <w:t> </w:t>
      </w:r>
      <w:r>
        <w:rPr>
          <w:color w:val="44536A"/>
        </w:rPr>
        <w:t>карактерише</w:t>
      </w:r>
      <w:r>
        <w:rPr>
          <w:color w:val="44536A"/>
          <w:spacing w:val="1"/>
        </w:rPr>
        <w:t> </w:t>
      </w:r>
      <w:r>
        <w:rPr>
          <w:color w:val="44536A"/>
        </w:rPr>
        <w:t>испуњавање</w:t>
      </w:r>
      <w:r>
        <w:rPr>
          <w:color w:val="44536A"/>
          <w:spacing w:val="1"/>
        </w:rPr>
        <w:t> </w:t>
      </w:r>
      <w:r>
        <w:rPr>
          <w:color w:val="44536A"/>
        </w:rPr>
        <w:t>зацртаних</w:t>
      </w:r>
      <w:r>
        <w:rPr>
          <w:color w:val="44536A"/>
          <w:spacing w:val="1"/>
        </w:rPr>
        <w:t> </w:t>
      </w:r>
      <w:r>
        <w:rPr>
          <w:color w:val="44536A"/>
        </w:rPr>
        <w:t>стратешких</w:t>
      </w:r>
      <w:r>
        <w:rPr>
          <w:color w:val="44536A"/>
          <w:spacing w:val="1"/>
        </w:rPr>
        <w:t> </w:t>
      </w:r>
      <w:r>
        <w:rPr>
          <w:color w:val="44536A"/>
        </w:rPr>
        <w:t>циљева,</w:t>
      </w:r>
      <w:r>
        <w:rPr>
          <w:color w:val="44536A"/>
          <w:spacing w:val="1"/>
        </w:rPr>
        <w:t> </w:t>
      </w:r>
      <w:r>
        <w:rPr>
          <w:color w:val="44536A"/>
        </w:rPr>
        <w:t>првенствено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погледу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инструмената</w:t>
      </w:r>
      <w:r>
        <w:rPr>
          <w:color w:val="44536A"/>
          <w:spacing w:val="25"/>
        </w:rPr>
        <w:t> </w:t>
      </w:r>
      <w:r>
        <w:rPr>
          <w:color w:val="44536A"/>
        </w:rPr>
        <w:t>финансирања,</w:t>
      </w:r>
      <w:r>
        <w:rPr>
          <w:color w:val="44536A"/>
          <w:spacing w:val="25"/>
        </w:rPr>
        <w:t> </w:t>
      </w:r>
      <w:r>
        <w:rPr>
          <w:color w:val="44536A"/>
        </w:rPr>
        <w:t>као</w:t>
      </w:r>
      <w:r>
        <w:rPr>
          <w:color w:val="44536A"/>
          <w:spacing w:val="24"/>
        </w:rPr>
        <w:t> </w:t>
      </w:r>
      <w:r>
        <w:rPr>
          <w:color w:val="44536A"/>
        </w:rPr>
        <w:t>и</w:t>
      </w:r>
      <w:r>
        <w:rPr>
          <w:color w:val="44536A"/>
          <w:spacing w:val="23"/>
        </w:rPr>
        <w:t> </w:t>
      </w:r>
      <w:r>
        <w:rPr>
          <w:color w:val="44536A"/>
        </w:rPr>
        <w:t>у</w:t>
      </w:r>
      <w:r>
        <w:rPr>
          <w:color w:val="44536A"/>
          <w:spacing w:val="24"/>
        </w:rPr>
        <w:t> </w:t>
      </w:r>
      <w:r>
        <w:rPr>
          <w:color w:val="44536A"/>
        </w:rPr>
        <w:t>развоју</w:t>
      </w:r>
      <w:r>
        <w:rPr>
          <w:color w:val="44536A"/>
          <w:spacing w:val="25"/>
        </w:rPr>
        <w:t> </w:t>
      </w:r>
      <w:r>
        <w:rPr>
          <w:color w:val="44536A"/>
        </w:rPr>
        <w:t>и</w:t>
      </w:r>
    </w:p>
    <w:p>
      <w:pPr>
        <w:pStyle w:val="BodyText"/>
        <w:spacing w:line="259" w:lineRule="auto" w:before="59"/>
        <w:ind w:left="258" w:right="533"/>
        <w:jc w:val="both"/>
      </w:pPr>
      <w:r>
        <w:rPr/>
        <w:br w:type="column"/>
      </w:r>
      <w:r>
        <w:rPr>
          <w:color w:val="44536A"/>
        </w:rPr>
        <w:t>одржавању</w:t>
      </w:r>
      <w:r>
        <w:rPr>
          <w:color w:val="44536A"/>
          <w:spacing w:val="1"/>
        </w:rPr>
        <w:t> </w:t>
      </w:r>
      <w:r>
        <w:rPr>
          <w:color w:val="44536A"/>
        </w:rPr>
        <w:t>стабилности</w:t>
      </w:r>
      <w:r>
        <w:rPr>
          <w:color w:val="44536A"/>
          <w:spacing w:val="1"/>
        </w:rPr>
        <w:t> </w:t>
      </w:r>
      <w:r>
        <w:rPr>
          <w:color w:val="44536A"/>
        </w:rPr>
        <w:t>диверсификоване</w:t>
      </w:r>
      <w:r>
        <w:rPr>
          <w:color w:val="44536A"/>
          <w:spacing w:val="1"/>
        </w:rPr>
        <w:t> </w:t>
      </w:r>
      <w:r>
        <w:rPr>
          <w:color w:val="44536A"/>
        </w:rPr>
        <w:t>базе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инвеститора. Преласком са краткорочних извора</w:t>
      </w:r>
      <w:r>
        <w:rPr>
          <w:color w:val="44536A"/>
          <w:spacing w:val="1"/>
        </w:rPr>
        <w:t> </w:t>
      </w:r>
      <w:r>
        <w:rPr>
          <w:color w:val="44536A"/>
        </w:rPr>
        <w:t>финансирања који се везују</w:t>
      </w:r>
      <w:r>
        <w:rPr>
          <w:color w:val="44536A"/>
          <w:spacing w:val="1"/>
        </w:rPr>
        <w:t> </w:t>
      </w:r>
      <w:r>
        <w:rPr>
          <w:color w:val="44536A"/>
        </w:rPr>
        <w:t>за период</w:t>
      </w:r>
      <w:r>
        <w:rPr>
          <w:color w:val="44536A"/>
          <w:spacing w:val="1"/>
        </w:rPr>
        <w:t> </w:t>
      </w:r>
      <w:r>
        <w:rPr>
          <w:color w:val="44536A"/>
        </w:rPr>
        <w:t>до 2010.</w:t>
      </w:r>
      <w:r>
        <w:rPr>
          <w:color w:val="44536A"/>
          <w:spacing w:val="1"/>
        </w:rPr>
        <w:t> </w:t>
      </w:r>
      <w:r>
        <w:rPr>
          <w:color w:val="44536A"/>
        </w:rPr>
        <w:t>године, на средњорочне и дугорочне инструменте</w:t>
      </w:r>
      <w:r>
        <w:rPr>
          <w:color w:val="44536A"/>
          <w:spacing w:val="-43"/>
        </w:rPr>
        <w:t> </w:t>
      </w:r>
      <w:r>
        <w:rPr>
          <w:color w:val="44536A"/>
        </w:rPr>
        <w:t>финансирања, уз константно смањење трошкова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1"/>
        </w:rPr>
        <w:t> </w:t>
      </w:r>
      <w:r>
        <w:rPr>
          <w:color w:val="44536A"/>
        </w:rPr>
        <w:t>утиче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смањење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рефинансирања, као једног од примарних ризика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-4"/>
        </w:rPr>
        <w:t> </w:t>
      </w:r>
      <w:r>
        <w:rPr>
          <w:color w:val="44536A"/>
        </w:rPr>
        <w:t>процесу</w:t>
      </w:r>
      <w:r>
        <w:rPr>
          <w:color w:val="44536A"/>
          <w:spacing w:val="-4"/>
        </w:rPr>
        <w:t> </w:t>
      </w:r>
      <w:r>
        <w:rPr>
          <w:color w:val="44536A"/>
        </w:rPr>
        <w:t>управљања</w:t>
      </w:r>
      <w:r>
        <w:rPr>
          <w:color w:val="44536A"/>
          <w:spacing w:val="-4"/>
        </w:rPr>
        <w:t> </w:t>
      </w:r>
      <w:r>
        <w:rPr>
          <w:color w:val="44536A"/>
        </w:rPr>
        <w:t>јавним</w:t>
      </w:r>
      <w:r>
        <w:rPr>
          <w:color w:val="44536A"/>
          <w:spacing w:val="-5"/>
        </w:rPr>
        <w:t> </w:t>
      </w:r>
      <w:r>
        <w:rPr>
          <w:color w:val="44536A"/>
        </w:rPr>
        <w:t>дугом.</w:t>
      </w:r>
      <w:r>
        <w:rPr>
          <w:color w:val="44536A"/>
          <w:spacing w:val="-4"/>
        </w:rPr>
        <w:t> </w:t>
      </w:r>
      <w:r>
        <w:rPr>
          <w:color w:val="44536A"/>
        </w:rPr>
        <w:t>На</w:t>
      </w:r>
      <w:r>
        <w:rPr>
          <w:color w:val="44536A"/>
          <w:spacing w:val="-4"/>
        </w:rPr>
        <w:t> </w:t>
      </w:r>
      <w:r>
        <w:rPr>
          <w:color w:val="44536A"/>
        </w:rPr>
        <w:t>крају</w:t>
      </w:r>
      <w:r>
        <w:rPr>
          <w:color w:val="44536A"/>
          <w:spacing w:val="-4"/>
        </w:rPr>
        <w:t> </w:t>
      </w:r>
      <w:r>
        <w:rPr>
          <w:color w:val="44536A"/>
        </w:rPr>
        <w:t>2013.</w:t>
      </w:r>
      <w:r>
        <w:rPr>
          <w:color w:val="44536A"/>
          <w:spacing w:val="-43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дугорочних</w:t>
      </w:r>
      <w:r>
        <w:rPr>
          <w:color w:val="44536A"/>
          <w:spacing w:val="1"/>
        </w:rPr>
        <w:t> </w:t>
      </w:r>
      <w:r>
        <w:rPr>
          <w:color w:val="44536A"/>
        </w:rPr>
        <w:t>динарских</w:t>
      </w:r>
      <w:r>
        <w:rPr>
          <w:color w:val="44536A"/>
          <w:spacing w:val="1"/>
        </w:rPr>
        <w:t> </w:t>
      </w:r>
      <w:r>
        <w:rPr>
          <w:color w:val="44536A"/>
        </w:rPr>
        <w:t>инструмената по оригиналној рочности од три и</w:t>
      </w:r>
      <w:r>
        <w:rPr>
          <w:color w:val="44536A"/>
          <w:spacing w:val="1"/>
        </w:rPr>
        <w:t> </w:t>
      </w:r>
      <w:r>
        <w:rPr>
          <w:color w:val="44536A"/>
        </w:rPr>
        <w:t>више година износило је 38,3% у стању динарских</w:t>
      </w:r>
      <w:r>
        <w:rPr>
          <w:color w:val="44536A"/>
          <w:spacing w:val="-43"/>
        </w:rPr>
        <w:t> </w:t>
      </w:r>
      <w:r>
        <w:rPr>
          <w:color w:val="44536A"/>
        </w:rPr>
        <w:t>хартија од вредности, док је на крају марта 2023.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2"/>
        </w:rPr>
        <w:t> </w:t>
      </w:r>
      <w:r>
        <w:rPr>
          <w:color w:val="44536A"/>
        </w:rPr>
        <w:t>износило 96,3%.</w:t>
      </w:r>
    </w:p>
    <w:p>
      <w:pPr>
        <w:pStyle w:val="BodyText"/>
        <w:spacing w:line="259" w:lineRule="auto" w:before="159"/>
        <w:ind w:left="258" w:right="535"/>
        <w:jc w:val="both"/>
      </w:pPr>
      <w:r>
        <w:rPr>
          <w:color w:val="44536A"/>
        </w:rPr>
        <w:t>Транспарентност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раду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извештавању,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присутност на међународном тржишту капитала,</w:t>
      </w:r>
      <w:r>
        <w:rPr>
          <w:color w:val="44536A"/>
          <w:spacing w:val="1"/>
        </w:rPr>
        <w:t> </w:t>
      </w:r>
      <w:r>
        <w:rPr>
          <w:color w:val="44536A"/>
        </w:rPr>
        <w:t>утичу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информисаност,</w:t>
      </w:r>
      <w:r>
        <w:rPr>
          <w:color w:val="44536A"/>
          <w:spacing w:val="1"/>
        </w:rPr>
        <w:t> </w:t>
      </w:r>
      <w:r>
        <w:rPr>
          <w:color w:val="44536A"/>
        </w:rPr>
        <w:t>а</w:t>
      </w:r>
      <w:r>
        <w:rPr>
          <w:color w:val="44536A"/>
          <w:spacing w:val="1"/>
        </w:rPr>
        <w:t> </w:t>
      </w:r>
      <w:r>
        <w:rPr>
          <w:color w:val="44536A"/>
        </w:rPr>
        <w:t>тиме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заинтересованост</w:t>
      </w:r>
      <w:r>
        <w:rPr>
          <w:color w:val="44536A"/>
          <w:spacing w:val="1"/>
        </w:rPr>
        <w:t> </w:t>
      </w:r>
      <w:r>
        <w:rPr>
          <w:color w:val="44536A"/>
        </w:rPr>
        <w:t>нерезидената</w:t>
      </w:r>
      <w:r>
        <w:rPr>
          <w:color w:val="44536A"/>
          <w:spacing w:val="1"/>
        </w:rPr>
        <w:t> </w:t>
      </w:r>
      <w:r>
        <w:rPr>
          <w:color w:val="44536A"/>
        </w:rPr>
        <w:t>да</w:t>
      </w:r>
      <w:r>
        <w:rPr>
          <w:color w:val="44536A"/>
          <w:spacing w:val="1"/>
        </w:rPr>
        <w:t> </w:t>
      </w:r>
      <w:r>
        <w:rPr>
          <w:color w:val="44536A"/>
        </w:rPr>
        <w:t>инвестирају</w:t>
      </w:r>
      <w:r>
        <w:rPr>
          <w:color w:val="44536A"/>
          <w:spacing w:val="1"/>
        </w:rPr>
        <w:t> </w:t>
      </w:r>
      <w:r>
        <w:rPr>
          <w:color w:val="44536A"/>
        </w:rPr>
        <w:t>капитал у дужничке инструменте, првенствено у</w:t>
      </w:r>
      <w:r>
        <w:rPr>
          <w:color w:val="44536A"/>
          <w:spacing w:val="1"/>
        </w:rPr>
        <w:t> </w:t>
      </w:r>
      <w:r>
        <w:rPr>
          <w:color w:val="44536A"/>
        </w:rPr>
        <w:t>државне</w:t>
      </w:r>
      <w:r>
        <w:rPr>
          <w:color w:val="44536A"/>
          <w:spacing w:val="1"/>
        </w:rPr>
        <w:t> </w:t>
      </w:r>
      <w:r>
        <w:rPr>
          <w:color w:val="44536A"/>
        </w:rPr>
        <w:t>динарске</w:t>
      </w:r>
      <w:r>
        <w:rPr>
          <w:color w:val="44536A"/>
          <w:spacing w:val="1"/>
        </w:rPr>
        <w:t> </w:t>
      </w:r>
      <w:r>
        <w:rPr>
          <w:color w:val="44536A"/>
        </w:rPr>
        <w:t>дугорочне</w:t>
      </w:r>
      <w:r>
        <w:rPr>
          <w:color w:val="44536A"/>
          <w:spacing w:val="1"/>
        </w:rPr>
        <w:t> </w:t>
      </w:r>
      <w:r>
        <w:rPr>
          <w:color w:val="44536A"/>
        </w:rPr>
        <w:t>хартије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вредности, чиме се остварује раст стабилне базе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инвеститора.     </w:t>
      </w:r>
      <w:r>
        <w:rPr>
          <w:color w:val="44536A"/>
          <w:spacing w:val="35"/>
        </w:rPr>
        <w:t> </w:t>
      </w:r>
      <w:r>
        <w:rPr>
          <w:color w:val="44536A"/>
        </w:rPr>
        <w:t>Услед     </w:t>
      </w:r>
      <w:r>
        <w:rPr>
          <w:color w:val="44536A"/>
          <w:spacing w:val="35"/>
        </w:rPr>
        <w:t> </w:t>
      </w:r>
      <w:r>
        <w:rPr>
          <w:color w:val="44536A"/>
        </w:rPr>
        <w:t>успешне     </w:t>
      </w:r>
      <w:r>
        <w:rPr>
          <w:color w:val="44536A"/>
          <w:spacing w:val="34"/>
        </w:rPr>
        <w:t> </w:t>
      </w:r>
      <w:r>
        <w:rPr>
          <w:color w:val="44536A"/>
        </w:rPr>
        <w:t>реализације</w:t>
      </w:r>
    </w:p>
    <w:p>
      <w:pPr>
        <w:pStyle w:val="BodyText"/>
        <w:spacing w:line="259" w:lineRule="auto"/>
        <w:ind w:left="258" w:right="536"/>
        <w:jc w:val="both"/>
      </w:pPr>
      <w:r>
        <w:rPr>
          <w:color w:val="44536A"/>
        </w:rPr>
        <w:t>„бенчмарк”</w:t>
      </w:r>
      <w:r>
        <w:rPr>
          <w:color w:val="44536A"/>
          <w:spacing w:val="-6"/>
        </w:rPr>
        <w:t> </w:t>
      </w:r>
      <w:r>
        <w:rPr>
          <w:color w:val="44536A"/>
        </w:rPr>
        <w:t>емисија</w:t>
      </w:r>
      <w:r>
        <w:rPr>
          <w:color w:val="44536A"/>
          <w:spacing w:val="-6"/>
        </w:rPr>
        <w:t> </w:t>
      </w:r>
      <w:r>
        <w:rPr>
          <w:color w:val="44536A"/>
        </w:rPr>
        <w:t>током</w:t>
      </w:r>
      <w:r>
        <w:rPr>
          <w:color w:val="44536A"/>
          <w:spacing w:val="-7"/>
        </w:rPr>
        <w:t> </w:t>
      </w:r>
      <w:r>
        <w:rPr>
          <w:color w:val="44536A"/>
        </w:rPr>
        <w:t>2014.</w:t>
      </w:r>
      <w:r>
        <w:rPr>
          <w:color w:val="44536A"/>
          <w:spacing w:val="-6"/>
        </w:rPr>
        <w:t> </w:t>
      </w:r>
      <w:r>
        <w:rPr>
          <w:color w:val="44536A"/>
        </w:rPr>
        <w:t>и</w:t>
      </w:r>
      <w:r>
        <w:rPr>
          <w:color w:val="44536A"/>
          <w:spacing w:val="-5"/>
        </w:rPr>
        <w:t> </w:t>
      </w:r>
      <w:r>
        <w:rPr>
          <w:color w:val="44536A"/>
        </w:rPr>
        <w:t>2015.</w:t>
      </w:r>
      <w:r>
        <w:rPr>
          <w:color w:val="44536A"/>
          <w:spacing w:val="-6"/>
        </w:rPr>
        <w:t> </w:t>
      </w:r>
      <w:r>
        <w:rPr>
          <w:color w:val="44536A"/>
        </w:rPr>
        <w:t>године,</w:t>
      </w:r>
      <w:r>
        <w:rPr>
          <w:color w:val="44536A"/>
          <w:spacing w:val="-6"/>
        </w:rPr>
        <w:t> </w:t>
      </w:r>
      <w:r>
        <w:rPr>
          <w:color w:val="44536A"/>
        </w:rPr>
        <w:t>са</w:t>
      </w:r>
      <w:r>
        <w:rPr>
          <w:color w:val="44536A"/>
          <w:spacing w:val="-43"/>
        </w:rPr>
        <w:t> </w:t>
      </w:r>
      <w:r>
        <w:rPr>
          <w:color w:val="44536A"/>
        </w:rPr>
        <w:t>истом праксом је настављено током 2016. године.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69"/>
        </w:rPr>
        <w:t> </w:t>
      </w:r>
      <w:r>
        <w:rPr>
          <w:color w:val="44536A"/>
        </w:rPr>
        <w:t>фебруару</w:t>
      </w:r>
      <w:r>
        <w:rPr>
          <w:color w:val="44536A"/>
          <w:spacing w:val="70"/>
        </w:rPr>
        <w:t> </w:t>
      </w:r>
      <w:r>
        <w:rPr>
          <w:color w:val="44536A"/>
        </w:rPr>
        <w:t>и</w:t>
      </w:r>
      <w:r>
        <w:rPr>
          <w:color w:val="44536A"/>
          <w:spacing w:val="69"/>
        </w:rPr>
        <w:t> </w:t>
      </w:r>
      <w:r>
        <w:rPr>
          <w:color w:val="44536A"/>
        </w:rPr>
        <w:t>јулу</w:t>
      </w:r>
      <w:r>
        <w:rPr>
          <w:color w:val="44536A"/>
          <w:spacing w:val="70"/>
        </w:rPr>
        <w:t> </w:t>
      </w:r>
      <w:r>
        <w:rPr>
          <w:color w:val="44536A"/>
        </w:rPr>
        <w:t>2016.</w:t>
      </w:r>
      <w:r>
        <w:rPr>
          <w:color w:val="44536A"/>
          <w:spacing w:val="71"/>
        </w:rPr>
        <w:t> </w:t>
      </w:r>
      <w:r>
        <w:rPr>
          <w:color w:val="44536A"/>
        </w:rPr>
        <w:t>године</w:t>
      </w:r>
      <w:r>
        <w:rPr>
          <w:color w:val="44536A"/>
          <w:spacing w:val="75"/>
        </w:rPr>
        <w:t> </w:t>
      </w:r>
      <w:r>
        <w:rPr>
          <w:color w:val="44536A"/>
        </w:rPr>
        <w:t>емитоване</w:t>
      </w:r>
      <w:r>
        <w:rPr>
          <w:color w:val="44536A"/>
          <w:spacing w:val="69"/>
        </w:rPr>
        <w:t> </w:t>
      </w:r>
      <w:r>
        <w:rPr>
          <w:color w:val="44536A"/>
        </w:rPr>
        <w:t>су</w:t>
      </w:r>
    </w:p>
    <w:p>
      <w:pPr>
        <w:pStyle w:val="BodyText"/>
        <w:spacing w:line="259" w:lineRule="auto"/>
        <w:ind w:left="258" w:right="538"/>
        <w:jc w:val="both"/>
      </w:pPr>
      <w:r>
        <w:rPr>
          <w:color w:val="44536A"/>
        </w:rPr>
        <w:t>„бенчмарк”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седмогодишња</w:t>
      </w:r>
      <w:r>
        <w:rPr>
          <w:color w:val="44536A"/>
          <w:spacing w:val="-43"/>
        </w:rPr>
        <w:t> </w:t>
      </w:r>
      <w:r>
        <w:rPr>
          <w:color w:val="44536A"/>
        </w:rPr>
        <w:t>обвезница</w:t>
      </w:r>
      <w:r>
        <w:rPr>
          <w:color w:val="44536A"/>
          <w:spacing w:val="-6"/>
        </w:rPr>
        <w:t> </w:t>
      </w:r>
      <w:r>
        <w:rPr>
          <w:color w:val="44536A"/>
        </w:rPr>
        <w:t>обима</w:t>
      </w:r>
      <w:r>
        <w:rPr>
          <w:color w:val="44536A"/>
          <w:spacing w:val="-5"/>
        </w:rPr>
        <w:t> </w:t>
      </w:r>
      <w:r>
        <w:rPr>
          <w:color w:val="44536A"/>
        </w:rPr>
        <w:t>емисије</w:t>
      </w:r>
      <w:r>
        <w:rPr>
          <w:color w:val="44536A"/>
          <w:spacing w:val="-5"/>
        </w:rPr>
        <w:t> </w:t>
      </w:r>
      <w:r>
        <w:rPr>
          <w:color w:val="44536A"/>
        </w:rPr>
        <w:t>по</w:t>
      </w:r>
      <w:r>
        <w:rPr>
          <w:color w:val="44536A"/>
          <w:spacing w:val="-5"/>
        </w:rPr>
        <w:t> </w:t>
      </w:r>
      <w:r>
        <w:rPr>
          <w:color w:val="44536A"/>
        </w:rPr>
        <w:t>110,0</w:t>
      </w:r>
      <w:r>
        <w:rPr>
          <w:color w:val="44536A"/>
          <w:spacing w:val="-7"/>
        </w:rPr>
        <w:t> </w:t>
      </w:r>
      <w:r>
        <w:rPr>
          <w:color w:val="44536A"/>
        </w:rPr>
        <w:t>млрд</w:t>
      </w:r>
      <w:r>
        <w:rPr>
          <w:color w:val="44536A"/>
          <w:spacing w:val="-5"/>
        </w:rPr>
        <w:t> </w:t>
      </w:r>
      <w:r>
        <w:rPr>
          <w:color w:val="44536A"/>
        </w:rPr>
        <w:t>динара.</w:t>
      </w:r>
      <w:r>
        <w:rPr>
          <w:color w:val="44536A"/>
          <w:spacing w:val="-6"/>
        </w:rPr>
        <w:t> </w:t>
      </w:r>
      <w:r>
        <w:rPr>
          <w:color w:val="44536A"/>
        </w:rPr>
        <w:t>У</w:t>
      </w:r>
      <w:r>
        <w:rPr>
          <w:color w:val="44536A"/>
          <w:spacing w:val="-43"/>
        </w:rPr>
        <w:t> </w:t>
      </w:r>
      <w:r>
        <w:rPr>
          <w:color w:val="44536A"/>
        </w:rPr>
        <w:t>априлу</w:t>
      </w:r>
      <w:r>
        <w:rPr>
          <w:color w:val="44536A"/>
          <w:spacing w:val="57"/>
        </w:rPr>
        <w:t> </w:t>
      </w:r>
      <w:r>
        <w:rPr>
          <w:color w:val="44536A"/>
        </w:rPr>
        <w:t>2017.</w:t>
      </w:r>
      <w:r>
        <w:rPr>
          <w:color w:val="44536A"/>
          <w:spacing w:val="58"/>
        </w:rPr>
        <w:t> </w:t>
      </w:r>
      <w:r>
        <w:rPr>
          <w:color w:val="44536A"/>
        </w:rPr>
        <w:t>године</w:t>
      </w:r>
      <w:r>
        <w:rPr>
          <w:color w:val="44536A"/>
          <w:spacing w:val="57"/>
        </w:rPr>
        <w:t> </w:t>
      </w:r>
      <w:r>
        <w:rPr>
          <w:color w:val="44536A"/>
        </w:rPr>
        <w:t>емитована</w:t>
      </w:r>
      <w:r>
        <w:rPr>
          <w:color w:val="44536A"/>
          <w:spacing w:val="58"/>
        </w:rPr>
        <w:t> </w:t>
      </w:r>
      <w:r>
        <w:rPr>
          <w:color w:val="44536A"/>
        </w:rPr>
        <w:t>је</w:t>
      </w:r>
      <w:r>
        <w:rPr>
          <w:color w:val="44536A"/>
          <w:spacing w:val="56"/>
        </w:rPr>
        <w:t> </w:t>
      </w:r>
      <w:r>
        <w:rPr>
          <w:color w:val="44536A"/>
        </w:rPr>
        <w:t>трогодишња</w:t>
      </w:r>
    </w:p>
    <w:p>
      <w:pPr>
        <w:pStyle w:val="BodyText"/>
        <w:spacing w:line="259" w:lineRule="auto"/>
        <w:ind w:left="258" w:right="533"/>
        <w:jc w:val="both"/>
      </w:pPr>
      <w:r>
        <w:rPr>
          <w:color w:val="44536A"/>
        </w:rPr>
        <w:t>„бенчмарк” обвезница обима емисије у износу од</w:t>
      </w:r>
      <w:r>
        <w:rPr>
          <w:color w:val="44536A"/>
          <w:spacing w:val="-43"/>
        </w:rPr>
        <w:t> </w:t>
      </w:r>
      <w:r>
        <w:rPr>
          <w:color w:val="44536A"/>
        </w:rPr>
        <w:t>110,0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јануару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фебруару</w:t>
      </w:r>
      <w:r>
        <w:rPr>
          <w:color w:val="44536A"/>
          <w:spacing w:val="1"/>
        </w:rPr>
        <w:t> </w:t>
      </w:r>
      <w:r>
        <w:rPr>
          <w:color w:val="44536A"/>
        </w:rPr>
        <w:t>2018.</w:t>
      </w:r>
      <w:r>
        <w:rPr>
          <w:color w:val="44536A"/>
          <w:spacing w:val="-43"/>
        </w:rPr>
        <w:t> </w:t>
      </w:r>
      <w:r>
        <w:rPr>
          <w:color w:val="44536A"/>
        </w:rPr>
        <w:t>године емитоване су „бенчмарк” петогодишња и</w:t>
      </w:r>
      <w:r>
        <w:rPr>
          <w:color w:val="44536A"/>
          <w:spacing w:val="1"/>
        </w:rPr>
        <w:t> </w:t>
      </w:r>
      <w:r>
        <w:rPr>
          <w:color w:val="44536A"/>
        </w:rPr>
        <w:t>десетогодишња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1"/>
        </w:rPr>
        <w:t> </w:t>
      </w:r>
      <w:r>
        <w:rPr>
          <w:color w:val="44536A"/>
        </w:rPr>
        <w:t>емисије</w:t>
      </w:r>
      <w:r>
        <w:rPr>
          <w:color w:val="44536A"/>
          <w:spacing w:val="1"/>
        </w:rPr>
        <w:t> </w:t>
      </w:r>
      <w:r>
        <w:rPr>
          <w:color w:val="44536A"/>
        </w:rPr>
        <w:t>по</w:t>
      </w:r>
      <w:r>
        <w:rPr>
          <w:color w:val="44536A"/>
          <w:spacing w:val="1"/>
        </w:rPr>
        <w:t> </w:t>
      </w:r>
      <w:r>
        <w:rPr>
          <w:color w:val="44536A"/>
        </w:rPr>
        <w:t>110,0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јануару</w:t>
      </w:r>
      <w:r>
        <w:rPr>
          <w:color w:val="44536A"/>
          <w:spacing w:val="1"/>
        </w:rPr>
        <w:t> </w:t>
      </w:r>
      <w:r>
        <w:rPr>
          <w:color w:val="44536A"/>
        </w:rPr>
        <w:t>2019.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„бенчмарк”</w:t>
      </w:r>
      <w:r>
        <w:rPr>
          <w:color w:val="44536A"/>
          <w:spacing w:val="1"/>
        </w:rPr>
        <w:t> </w:t>
      </w:r>
      <w:r>
        <w:rPr>
          <w:color w:val="44536A"/>
        </w:rPr>
        <w:t>трогодишња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седмогодишња обвезница обима емисије 100,0 и</w:t>
      </w:r>
      <w:r>
        <w:rPr>
          <w:color w:val="44536A"/>
          <w:spacing w:val="1"/>
        </w:rPr>
        <w:t> </w:t>
      </w:r>
      <w:r>
        <w:rPr>
          <w:color w:val="44536A"/>
        </w:rPr>
        <w:t>150,0</w:t>
      </w:r>
      <w:r>
        <w:rPr>
          <w:color w:val="44536A"/>
          <w:spacing w:val="1"/>
        </w:rPr>
        <w:t> </w:t>
      </w:r>
      <w:r>
        <w:rPr>
          <w:color w:val="44536A"/>
        </w:rPr>
        <w:t>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У јануару</w:t>
      </w:r>
      <w:r>
        <w:rPr>
          <w:color w:val="44536A"/>
          <w:spacing w:val="1"/>
        </w:rPr>
        <w:t> </w:t>
      </w:r>
      <w:r>
        <w:rPr>
          <w:color w:val="44536A"/>
        </w:rPr>
        <w:t>и фебруару</w:t>
      </w:r>
      <w:r>
        <w:rPr>
          <w:color w:val="44536A"/>
          <w:spacing w:val="1"/>
        </w:rPr>
        <w:t> </w:t>
      </w:r>
      <w:r>
        <w:rPr>
          <w:color w:val="44536A"/>
        </w:rPr>
        <w:t>2020.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5"/>
        </w:rPr>
        <w:t> </w:t>
      </w:r>
      <w:r>
        <w:rPr>
          <w:color w:val="44536A"/>
        </w:rPr>
        <w:t>по</w:t>
      </w:r>
      <w:r>
        <w:rPr>
          <w:color w:val="44536A"/>
          <w:spacing w:val="-6"/>
        </w:rPr>
        <w:t> </w:t>
      </w:r>
      <w:r>
        <w:rPr>
          <w:color w:val="44536A"/>
        </w:rPr>
        <w:t>први</w:t>
      </w:r>
      <w:r>
        <w:rPr>
          <w:color w:val="44536A"/>
          <w:spacing w:val="-5"/>
        </w:rPr>
        <w:t> </w:t>
      </w:r>
      <w:r>
        <w:rPr>
          <w:color w:val="44536A"/>
        </w:rPr>
        <w:t>пут</w:t>
      </w:r>
      <w:r>
        <w:rPr>
          <w:color w:val="44536A"/>
          <w:spacing w:val="-4"/>
        </w:rPr>
        <w:t> </w:t>
      </w:r>
      <w:r>
        <w:rPr>
          <w:color w:val="44536A"/>
        </w:rPr>
        <w:t>су</w:t>
      </w:r>
      <w:r>
        <w:rPr>
          <w:color w:val="44536A"/>
          <w:spacing w:val="-4"/>
        </w:rPr>
        <w:t> </w:t>
      </w:r>
      <w:r>
        <w:rPr>
          <w:color w:val="44536A"/>
        </w:rPr>
        <w:t>емитоване</w:t>
      </w:r>
      <w:r>
        <w:rPr>
          <w:color w:val="44536A"/>
          <w:spacing w:val="-6"/>
        </w:rPr>
        <w:t> </w:t>
      </w:r>
      <w:r>
        <w:rPr>
          <w:color w:val="44536A"/>
        </w:rPr>
        <w:t>петоипогодишње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дванаестоипогодишње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са</w:t>
      </w:r>
      <w:r>
        <w:rPr>
          <w:color w:val="44536A"/>
          <w:spacing w:val="1"/>
        </w:rPr>
        <w:t> </w:t>
      </w:r>
      <w:r>
        <w:rPr>
          <w:color w:val="44536A"/>
        </w:rPr>
        <w:t>полугодишњим</w:t>
      </w:r>
      <w:r>
        <w:rPr>
          <w:color w:val="44536A"/>
          <w:spacing w:val="1"/>
        </w:rPr>
        <w:t> </w:t>
      </w:r>
      <w:r>
        <w:rPr>
          <w:color w:val="44536A"/>
        </w:rPr>
        <w:t>купоном.</w:t>
      </w:r>
      <w:r>
        <w:rPr>
          <w:color w:val="44536A"/>
          <w:spacing w:val="1"/>
        </w:rPr>
        <w:t> </w:t>
      </w:r>
      <w:r>
        <w:rPr>
          <w:color w:val="44536A"/>
        </w:rPr>
        <w:t>Изменама</w:t>
      </w:r>
      <w:r>
        <w:rPr>
          <w:color w:val="44536A"/>
          <w:spacing w:val="1"/>
        </w:rPr>
        <w:t> </w:t>
      </w:r>
      <w:r>
        <w:rPr>
          <w:color w:val="44536A"/>
        </w:rPr>
        <w:t>Уредбе</w:t>
      </w:r>
      <w:r>
        <w:rPr>
          <w:color w:val="44536A"/>
          <w:spacing w:val="1"/>
        </w:rPr>
        <w:t> </w:t>
      </w:r>
      <w:r>
        <w:rPr>
          <w:color w:val="44536A"/>
        </w:rPr>
        <w:t>о</w:t>
      </w:r>
      <w:r>
        <w:rPr>
          <w:color w:val="44536A"/>
          <w:spacing w:val="1"/>
        </w:rPr>
        <w:t> </w:t>
      </w:r>
      <w:r>
        <w:rPr>
          <w:color w:val="44536A"/>
        </w:rPr>
        <w:t>општим условима за емисију и продају 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примарном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</w:t>
      </w:r>
      <w:r>
        <w:rPr>
          <w:color w:val="44536A"/>
          <w:spacing w:val="1"/>
        </w:rPr>
        <w:t> </w:t>
      </w:r>
      <w:r>
        <w:rPr>
          <w:color w:val="44536A"/>
        </w:rPr>
        <w:t>(„Службени гласник РС”, бр. 100/14, 78/17, 66/18,</w:t>
      </w:r>
      <w:r>
        <w:rPr>
          <w:color w:val="44536A"/>
          <w:spacing w:val="1"/>
        </w:rPr>
        <w:t> </w:t>
      </w:r>
      <w:r>
        <w:rPr>
          <w:color w:val="44536A"/>
        </w:rPr>
        <w:t>78/18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140/20),</w:t>
      </w:r>
      <w:r>
        <w:rPr>
          <w:color w:val="44536A"/>
          <w:spacing w:val="1"/>
        </w:rPr>
        <w:t> </w:t>
      </w:r>
      <w:r>
        <w:rPr>
          <w:color w:val="44536A"/>
        </w:rPr>
        <w:t>омогућено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повећање</w:t>
      </w:r>
      <w:r>
        <w:rPr>
          <w:color w:val="44536A"/>
          <w:spacing w:val="1"/>
        </w:rPr>
        <w:t> </w:t>
      </w:r>
      <w:r>
        <w:rPr>
          <w:color w:val="44536A"/>
        </w:rPr>
        <w:t>обима</w:t>
      </w:r>
      <w:r>
        <w:rPr>
          <w:color w:val="44536A"/>
          <w:spacing w:val="-43"/>
        </w:rPr>
        <w:t> </w:t>
      </w:r>
      <w:r>
        <w:rPr>
          <w:color w:val="44536A"/>
        </w:rPr>
        <w:t>раније</w:t>
      </w:r>
      <w:r>
        <w:rPr>
          <w:color w:val="44536A"/>
          <w:spacing w:val="1"/>
        </w:rPr>
        <w:t> </w:t>
      </w:r>
      <w:r>
        <w:rPr>
          <w:color w:val="44536A"/>
        </w:rPr>
        <w:t>емитованих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обвезница,</w:t>
      </w:r>
      <w:r>
        <w:rPr>
          <w:color w:val="44536A"/>
          <w:spacing w:val="1"/>
        </w:rPr>
        <w:t> </w:t>
      </w:r>
      <w:r>
        <w:rPr>
          <w:color w:val="44536A"/>
        </w:rPr>
        <w:t>па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-43"/>
        </w:rPr>
        <w:t> </w:t>
      </w:r>
      <w:r>
        <w:rPr>
          <w:color w:val="44536A"/>
        </w:rPr>
        <w:t>петоипогодишње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дванаестоипогодишње</w:t>
      </w:r>
      <w:r>
        <w:rPr>
          <w:color w:val="44536A"/>
          <w:spacing w:val="-43"/>
        </w:rPr>
        <w:t> </w:t>
      </w:r>
      <w:r>
        <w:rPr>
          <w:color w:val="44536A"/>
        </w:rPr>
        <w:t>обвезнице, 2021. године повећан обим емисије за</w:t>
      </w:r>
      <w:r>
        <w:rPr>
          <w:color w:val="44536A"/>
          <w:spacing w:val="-43"/>
        </w:rPr>
        <w:t> </w:t>
      </w:r>
      <w:r>
        <w:rPr>
          <w:color w:val="44536A"/>
        </w:rPr>
        <w:t>по 50 милијарди динара. Такође, повећање обима</w:t>
      </w:r>
      <w:r>
        <w:rPr>
          <w:color w:val="44536A"/>
          <w:spacing w:val="-43"/>
        </w:rPr>
        <w:t> </w:t>
      </w:r>
      <w:r>
        <w:rPr>
          <w:color w:val="44536A"/>
        </w:rPr>
        <w:t>емисије,  </w:t>
      </w:r>
      <w:r>
        <w:rPr>
          <w:color w:val="44536A"/>
          <w:spacing w:val="14"/>
        </w:rPr>
        <w:t> </w:t>
      </w:r>
      <w:r>
        <w:rPr>
          <w:color w:val="44536A"/>
        </w:rPr>
        <w:t>у  </w:t>
      </w:r>
      <w:r>
        <w:rPr>
          <w:color w:val="44536A"/>
          <w:spacing w:val="15"/>
        </w:rPr>
        <w:t> </w:t>
      </w:r>
      <w:r>
        <w:rPr>
          <w:color w:val="44536A"/>
        </w:rPr>
        <w:t>износу  </w:t>
      </w:r>
      <w:r>
        <w:rPr>
          <w:color w:val="44536A"/>
          <w:spacing w:val="15"/>
        </w:rPr>
        <w:t> </w:t>
      </w:r>
      <w:r>
        <w:rPr>
          <w:color w:val="44536A"/>
        </w:rPr>
        <w:t>од  </w:t>
      </w:r>
      <w:r>
        <w:rPr>
          <w:color w:val="44536A"/>
          <w:spacing w:val="16"/>
        </w:rPr>
        <w:t> </w:t>
      </w:r>
      <w:r>
        <w:rPr>
          <w:color w:val="44536A"/>
        </w:rPr>
        <w:t>10  </w:t>
      </w:r>
      <w:r>
        <w:rPr>
          <w:color w:val="44536A"/>
          <w:spacing w:val="16"/>
        </w:rPr>
        <w:t> </w:t>
      </w:r>
      <w:r>
        <w:rPr>
          <w:color w:val="44536A"/>
        </w:rPr>
        <w:t>милијарди  </w:t>
      </w:r>
      <w:r>
        <w:rPr>
          <w:color w:val="44536A"/>
          <w:spacing w:val="14"/>
        </w:rPr>
        <w:t> </w:t>
      </w:r>
      <w:r>
        <w:rPr>
          <w:color w:val="44536A"/>
        </w:rPr>
        <w:t>динара,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55" w:space="407"/>
            <w:col w:w="5138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6" w:lineRule="auto" w:before="59"/>
        <w:ind w:left="258" w:right="38"/>
        <w:jc w:val="both"/>
      </w:pPr>
      <w:r>
        <w:rPr>
          <w:color w:val="44536A"/>
        </w:rPr>
        <w:t>извршено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код</w:t>
      </w:r>
      <w:r>
        <w:rPr>
          <w:color w:val="44536A"/>
          <w:spacing w:val="1"/>
        </w:rPr>
        <w:t> </w:t>
      </w:r>
      <w:r>
        <w:rPr>
          <w:color w:val="44536A"/>
        </w:rPr>
        <w:t>десетогодишње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првобитно</w:t>
      </w:r>
      <w:r>
        <w:rPr>
          <w:color w:val="44536A"/>
          <w:spacing w:val="-10"/>
        </w:rPr>
        <w:t> </w:t>
      </w:r>
      <w:r>
        <w:rPr>
          <w:color w:val="44536A"/>
        </w:rPr>
        <w:t>емитоване</w:t>
      </w:r>
      <w:r>
        <w:rPr>
          <w:color w:val="44536A"/>
          <w:spacing w:val="-10"/>
        </w:rPr>
        <w:t> </w:t>
      </w:r>
      <w:r>
        <w:rPr>
          <w:color w:val="44536A"/>
        </w:rPr>
        <w:t>6.</w:t>
      </w:r>
      <w:r>
        <w:rPr>
          <w:color w:val="44536A"/>
          <w:spacing w:val="-11"/>
        </w:rPr>
        <w:t> </w:t>
      </w:r>
      <w:r>
        <w:rPr>
          <w:color w:val="44536A"/>
        </w:rPr>
        <w:t>фебруара</w:t>
      </w:r>
      <w:r>
        <w:rPr>
          <w:color w:val="44536A"/>
          <w:spacing w:val="-10"/>
        </w:rPr>
        <w:t> </w:t>
      </w:r>
      <w:r>
        <w:rPr>
          <w:color w:val="44536A"/>
        </w:rPr>
        <w:t>2018.</w:t>
      </w:r>
      <w:r>
        <w:rPr>
          <w:color w:val="44536A"/>
          <w:spacing w:val="-11"/>
        </w:rPr>
        <w:t> </w:t>
      </w:r>
      <w:r>
        <w:rPr>
          <w:color w:val="44536A"/>
        </w:rPr>
        <w:t>године.</w:t>
      </w:r>
    </w:p>
    <w:p>
      <w:pPr>
        <w:pStyle w:val="BodyText"/>
        <w:spacing w:line="259" w:lineRule="auto" w:before="164"/>
        <w:ind w:left="258" w:right="38"/>
        <w:jc w:val="both"/>
      </w:pPr>
      <w:r>
        <w:rPr>
          <w:color w:val="44536A"/>
        </w:rPr>
        <w:t>Овим</w:t>
      </w:r>
      <w:r>
        <w:rPr>
          <w:color w:val="44536A"/>
          <w:spacing w:val="1"/>
        </w:rPr>
        <w:t> </w:t>
      </w:r>
      <w:r>
        <w:rPr>
          <w:color w:val="44536A"/>
        </w:rPr>
        <w:t>емисијама</w:t>
      </w:r>
      <w:r>
        <w:rPr>
          <w:color w:val="44536A"/>
          <w:spacing w:val="1"/>
        </w:rPr>
        <w:t> </w:t>
      </w:r>
      <w:r>
        <w:rPr>
          <w:color w:val="44536A"/>
        </w:rPr>
        <w:t>знатно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повећан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1"/>
        </w:rPr>
        <w:t> </w:t>
      </w:r>
      <w:r>
        <w:rPr>
          <w:color w:val="44536A"/>
          <w:spacing w:val="-1"/>
        </w:rPr>
        <w:t>секундарног</w:t>
      </w:r>
      <w:r>
        <w:rPr>
          <w:color w:val="44536A"/>
          <w:spacing w:val="-11"/>
        </w:rPr>
        <w:t> </w:t>
      </w:r>
      <w:r>
        <w:rPr>
          <w:color w:val="44536A"/>
          <w:spacing w:val="-1"/>
        </w:rPr>
        <w:t>трговања</w:t>
      </w:r>
      <w:r>
        <w:rPr>
          <w:color w:val="44536A"/>
          <w:spacing w:val="-10"/>
        </w:rPr>
        <w:t> </w:t>
      </w:r>
      <w:r>
        <w:rPr>
          <w:color w:val="44536A"/>
        </w:rPr>
        <w:t>овим</w:t>
      </w:r>
      <w:r>
        <w:rPr>
          <w:color w:val="44536A"/>
          <w:spacing w:val="-11"/>
        </w:rPr>
        <w:t> </w:t>
      </w:r>
      <w:r>
        <w:rPr>
          <w:color w:val="44536A"/>
        </w:rPr>
        <w:t>инструментима,</w:t>
      </w:r>
      <w:r>
        <w:rPr>
          <w:color w:val="44536A"/>
          <w:spacing w:val="-10"/>
        </w:rPr>
        <w:t> </w:t>
      </w:r>
      <w:r>
        <w:rPr>
          <w:color w:val="44536A"/>
        </w:rPr>
        <w:t>што</w:t>
      </w:r>
      <w:r>
        <w:rPr>
          <w:color w:val="44536A"/>
          <w:spacing w:val="-11"/>
        </w:rPr>
        <w:t> </w:t>
      </w:r>
      <w:r>
        <w:rPr>
          <w:color w:val="44536A"/>
        </w:rPr>
        <w:t>је</w:t>
      </w:r>
      <w:r>
        <w:rPr>
          <w:color w:val="44536A"/>
          <w:spacing w:val="-43"/>
        </w:rPr>
        <w:t> </w:t>
      </w:r>
      <w:r>
        <w:rPr>
          <w:color w:val="44536A"/>
        </w:rPr>
        <w:t>допринело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паду</w:t>
      </w:r>
      <w:r>
        <w:rPr>
          <w:color w:val="44536A"/>
          <w:spacing w:val="1"/>
        </w:rPr>
        <w:t> </w:t>
      </w:r>
      <w:r>
        <w:rPr>
          <w:color w:val="44536A"/>
        </w:rPr>
        <w:t>извршних</w:t>
      </w:r>
      <w:r>
        <w:rPr>
          <w:color w:val="44536A"/>
          <w:spacing w:val="1"/>
        </w:rPr>
        <w:t> </w:t>
      </w:r>
      <w:r>
        <w:rPr>
          <w:color w:val="44536A"/>
        </w:rPr>
        <w:t>стопа</w:t>
      </w:r>
      <w:r>
        <w:rPr>
          <w:color w:val="44536A"/>
          <w:spacing w:val="1"/>
        </w:rPr>
        <w:t> </w:t>
      </w:r>
      <w:r>
        <w:rPr>
          <w:color w:val="44536A"/>
        </w:rPr>
        <w:t>приноса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реотварањима</w:t>
      </w:r>
      <w:r>
        <w:rPr>
          <w:color w:val="44536A"/>
          <w:spacing w:val="1"/>
        </w:rPr>
        <w:t> </w:t>
      </w:r>
      <w:r>
        <w:rPr>
          <w:color w:val="44536A"/>
        </w:rPr>
        <w:t>поменутих</w:t>
      </w:r>
      <w:r>
        <w:rPr>
          <w:color w:val="44536A"/>
          <w:spacing w:val="1"/>
        </w:rPr>
        <w:t> </w:t>
      </w:r>
      <w:r>
        <w:rPr>
          <w:color w:val="44536A"/>
        </w:rPr>
        <w:t>емисија.</w:t>
      </w:r>
      <w:r>
        <w:rPr>
          <w:color w:val="44536A"/>
          <w:spacing w:val="1"/>
        </w:rPr>
        <w:t> </w:t>
      </w:r>
      <w:r>
        <w:rPr>
          <w:color w:val="44536A"/>
        </w:rPr>
        <w:t>Учешће</w:t>
      </w:r>
      <w:r>
        <w:rPr>
          <w:color w:val="44536A"/>
          <w:spacing w:val="1"/>
        </w:rPr>
        <w:t> </w:t>
      </w:r>
      <w:r>
        <w:rPr>
          <w:color w:val="44536A"/>
        </w:rPr>
        <w:t>страних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динарским</w:t>
      </w:r>
      <w:r>
        <w:rPr>
          <w:color w:val="44536A"/>
          <w:spacing w:val="1"/>
        </w:rPr>
        <w:t> </w:t>
      </w:r>
      <w:r>
        <w:rPr>
          <w:color w:val="44536A"/>
        </w:rPr>
        <w:t>хартијама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вредности, на крају марта 2023. године износило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-2"/>
        </w:rPr>
        <w:t> </w:t>
      </w:r>
      <w:r>
        <w:rPr>
          <w:color w:val="44536A"/>
        </w:rPr>
        <w:t>15,4%.</w:t>
      </w:r>
    </w:p>
    <w:p>
      <w:pPr>
        <w:pStyle w:val="BodyText"/>
        <w:spacing w:line="259" w:lineRule="auto" w:before="159"/>
        <w:ind w:left="258" w:right="40"/>
        <w:jc w:val="both"/>
      </w:pPr>
      <w:r>
        <w:rPr>
          <w:color w:val="44536A"/>
        </w:rPr>
        <w:t>30.</w:t>
      </w:r>
      <w:r>
        <w:rPr>
          <w:color w:val="44536A"/>
          <w:spacing w:val="1"/>
        </w:rPr>
        <w:t> </w:t>
      </w:r>
      <w:r>
        <w:rPr>
          <w:color w:val="44536A"/>
        </w:rPr>
        <w:t>јуна</w:t>
      </w:r>
      <w:r>
        <w:rPr>
          <w:color w:val="44536A"/>
          <w:spacing w:val="1"/>
        </w:rPr>
        <w:t> </w:t>
      </w:r>
      <w:r>
        <w:rPr>
          <w:color w:val="44536A"/>
        </w:rPr>
        <w:t>2021.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три</w:t>
      </w:r>
      <w:r>
        <w:rPr>
          <w:color w:val="44536A"/>
          <w:spacing w:val="1"/>
        </w:rPr>
        <w:t> </w:t>
      </w:r>
      <w:r>
        <w:rPr>
          <w:color w:val="44536A"/>
        </w:rPr>
        <w:t>динарске</w:t>
      </w:r>
      <w:r>
        <w:rPr>
          <w:color w:val="44536A"/>
          <w:spacing w:val="1"/>
        </w:rPr>
        <w:t> </w:t>
      </w:r>
      <w:r>
        <w:rPr>
          <w:color w:val="44536A"/>
        </w:rPr>
        <w:t>бенчмарк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</w:t>
      </w:r>
      <w:r>
        <w:rPr>
          <w:color w:val="44536A"/>
          <w:spacing w:val="1"/>
        </w:rPr>
        <w:t> </w:t>
      </w:r>
      <w:r>
        <w:rPr>
          <w:color w:val="44536A"/>
        </w:rPr>
        <w:t>укључене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J.P.</w:t>
      </w:r>
      <w:r>
        <w:rPr>
          <w:color w:val="44536A"/>
          <w:spacing w:val="1"/>
        </w:rPr>
        <w:t> </w:t>
      </w:r>
      <w:r>
        <w:rPr>
          <w:color w:val="44536A"/>
        </w:rPr>
        <w:t>Morgan</w:t>
      </w:r>
      <w:r>
        <w:rPr>
          <w:color w:val="44536A"/>
          <w:spacing w:val="1"/>
        </w:rPr>
        <w:t> </w:t>
      </w:r>
      <w:r>
        <w:rPr>
          <w:color w:val="44536A"/>
        </w:rPr>
        <w:t>индекс</w:t>
      </w:r>
      <w:r>
        <w:rPr>
          <w:color w:val="44536A"/>
          <w:spacing w:val="-43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земаља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развоју</w:t>
      </w:r>
      <w:r>
        <w:rPr>
          <w:color w:val="44536A"/>
          <w:spacing w:val="1"/>
        </w:rPr>
        <w:t> </w:t>
      </w:r>
      <w:r>
        <w:rPr>
          <w:color w:val="44536A"/>
        </w:rPr>
        <w:t>(GBI-EM</w:t>
      </w:r>
      <w:r>
        <w:rPr>
          <w:color w:val="44536A"/>
          <w:spacing w:val="1"/>
        </w:rPr>
        <w:t> </w:t>
      </w:r>
      <w:r>
        <w:rPr>
          <w:i/>
          <w:color w:val="44536A"/>
        </w:rPr>
        <w:t>Global Diversified Index</w:t>
      </w:r>
      <w:r>
        <w:rPr>
          <w:color w:val="44536A"/>
        </w:rPr>
        <w:t>), са датумом доспећа 11.</w:t>
      </w:r>
      <w:r>
        <w:rPr>
          <w:color w:val="44536A"/>
          <w:spacing w:val="1"/>
        </w:rPr>
        <w:t> </w:t>
      </w:r>
      <w:r>
        <w:rPr>
          <w:color w:val="44536A"/>
        </w:rPr>
        <w:t>јануар 2026. године (RSMFRSD89592), 8. фебруар</w:t>
      </w:r>
      <w:r>
        <w:rPr>
          <w:color w:val="44536A"/>
          <w:spacing w:val="1"/>
        </w:rPr>
        <w:t> </w:t>
      </w:r>
      <w:r>
        <w:rPr>
          <w:color w:val="44536A"/>
        </w:rPr>
        <w:t>2028.</w:t>
      </w:r>
      <w:r>
        <w:rPr>
          <w:color w:val="44536A"/>
          <w:spacing w:val="1"/>
        </w:rPr>
        <w:t> </w:t>
      </w:r>
      <w:r>
        <w:rPr>
          <w:color w:val="44536A"/>
        </w:rPr>
        <w:t>године (RSMFRSD55940) и</w:t>
      </w:r>
      <w:r>
        <w:rPr>
          <w:color w:val="44536A"/>
          <w:spacing w:val="1"/>
        </w:rPr>
        <w:t> </w:t>
      </w:r>
      <w:r>
        <w:rPr>
          <w:color w:val="44536A"/>
        </w:rPr>
        <w:t>20.</w:t>
      </w:r>
      <w:r>
        <w:rPr>
          <w:color w:val="44536A"/>
          <w:spacing w:val="1"/>
        </w:rPr>
        <w:t> </w:t>
      </w:r>
      <w:r>
        <w:rPr>
          <w:color w:val="44536A"/>
        </w:rPr>
        <w:t>август</w:t>
      </w:r>
      <w:r>
        <w:rPr>
          <w:color w:val="44536A"/>
          <w:spacing w:val="1"/>
        </w:rPr>
        <w:t> </w:t>
      </w:r>
      <w:r>
        <w:rPr>
          <w:color w:val="44536A"/>
        </w:rPr>
        <w:t>2032.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-2"/>
        </w:rPr>
        <w:t> </w:t>
      </w:r>
      <w:r>
        <w:rPr>
          <w:color w:val="44536A"/>
        </w:rPr>
        <w:t>(RSMFRSD86176).</w:t>
      </w:r>
    </w:p>
    <w:p>
      <w:pPr>
        <w:pStyle w:val="BodyText"/>
        <w:spacing w:line="259" w:lineRule="auto" w:before="158"/>
        <w:ind w:left="258" w:right="41"/>
        <w:jc w:val="both"/>
      </w:pPr>
      <w:r>
        <w:rPr>
          <w:color w:val="44536A"/>
        </w:rPr>
        <w:t>У 2022. години од динарских хартија емитоване су</w:t>
      </w:r>
      <w:r>
        <w:rPr>
          <w:color w:val="44536A"/>
          <w:spacing w:val="-43"/>
        </w:rPr>
        <w:t> </w:t>
      </w:r>
      <w:r>
        <w:rPr>
          <w:color w:val="44536A"/>
        </w:rPr>
        <w:t>једногодишње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двогодишње</w:t>
      </w:r>
      <w:r>
        <w:rPr>
          <w:color w:val="44536A"/>
          <w:spacing w:val="1"/>
        </w:rPr>
        <w:t> </w:t>
      </w:r>
      <w:r>
        <w:rPr>
          <w:color w:val="44536A"/>
        </w:rPr>
        <w:t>динарске</w:t>
      </w:r>
      <w:r>
        <w:rPr>
          <w:color w:val="44536A"/>
          <w:spacing w:val="1"/>
        </w:rPr>
        <w:t> </w:t>
      </w:r>
      <w:r>
        <w:rPr>
          <w:color w:val="44536A"/>
        </w:rPr>
        <w:t>обвезнице,</w:t>
      </w:r>
      <w:r>
        <w:rPr>
          <w:color w:val="44536A"/>
          <w:spacing w:val="1"/>
        </w:rPr>
        <w:t> </w:t>
      </w:r>
      <w:r>
        <w:rPr>
          <w:color w:val="44536A"/>
        </w:rPr>
        <w:t>док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десетогодишњим</w:t>
      </w:r>
      <w:r>
        <w:rPr>
          <w:color w:val="44536A"/>
          <w:spacing w:val="1"/>
        </w:rPr>
        <w:t> </w:t>
      </w:r>
      <w:r>
        <w:rPr>
          <w:color w:val="44536A"/>
        </w:rPr>
        <w:t>динарским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обвезницама повећан обим емисије за 25 млрд</w:t>
      </w:r>
      <w:r>
        <w:rPr>
          <w:color w:val="44536A"/>
          <w:spacing w:val="1"/>
        </w:rPr>
        <w:t> </w:t>
      </w:r>
      <w:r>
        <w:rPr>
          <w:color w:val="44536A"/>
        </w:rPr>
        <w:t>динара.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евро</w:t>
      </w:r>
      <w:r>
        <w:rPr>
          <w:color w:val="44536A"/>
          <w:spacing w:val="1"/>
        </w:rPr>
        <w:t> </w:t>
      </w:r>
      <w:r>
        <w:rPr>
          <w:color w:val="44536A"/>
        </w:rPr>
        <w:t>деноминованих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емитоване</w:t>
      </w:r>
      <w:r>
        <w:rPr>
          <w:color w:val="44536A"/>
          <w:spacing w:val="1"/>
        </w:rPr>
        <w:t> </w:t>
      </w:r>
      <w:r>
        <w:rPr>
          <w:color w:val="44536A"/>
        </w:rPr>
        <w:t>су:</w:t>
      </w:r>
      <w:r>
        <w:rPr>
          <w:color w:val="44536A"/>
          <w:spacing w:val="1"/>
        </w:rPr>
        <w:t> </w:t>
      </w:r>
      <w:r>
        <w:rPr>
          <w:color w:val="44536A"/>
        </w:rPr>
        <w:t>двогодишње,</w:t>
      </w:r>
      <w:r>
        <w:rPr>
          <w:color w:val="44536A"/>
          <w:spacing w:val="1"/>
        </w:rPr>
        <w:t> </w:t>
      </w:r>
      <w:r>
        <w:rPr>
          <w:color w:val="44536A"/>
        </w:rPr>
        <w:t>двоипогодишње</w:t>
      </w:r>
      <w:r>
        <w:rPr>
          <w:color w:val="44536A"/>
          <w:spacing w:val="1"/>
        </w:rPr>
        <w:t> </w:t>
      </w:r>
      <w:r>
        <w:rPr>
          <w:color w:val="44536A"/>
        </w:rPr>
        <w:t>(са</w:t>
      </w:r>
      <w:r>
        <w:rPr>
          <w:color w:val="44536A"/>
          <w:spacing w:val="-43"/>
        </w:rPr>
        <w:t> </w:t>
      </w:r>
      <w:r>
        <w:rPr>
          <w:color w:val="44536A"/>
        </w:rPr>
        <w:t>полугодишњим купонoм) и двадесетпетогодишње</w:t>
      </w:r>
      <w:r>
        <w:rPr>
          <w:color w:val="44536A"/>
          <w:spacing w:val="-44"/>
        </w:rPr>
        <w:t> </w:t>
      </w:r>
      <w:r>
        <w:rPr>
          <w:color w:val="44536A"/>
        </w:rPr>
        <w:t>обвезнице.</w:t>
      </w:r>
    </w:p>
    <w:p>
      <w:pPr>
        <w:pStyle w:val="BodyText"/>
        <w:spacing w:line="259" w:lineRule="auto" w:before="159"/>
        <w:ind w:left="258" w:right="40"/>
        <w:jc w:val="both"/>
      </w:pPr>
      <w:r>
        <w:rPr>
          <w:color w:val="44536A"/>
        </w:rPr>
        <w:t>У периоду за који се доноси ова Стратегија очекује</w:t>
      </w:r>
      <w:r>
        <w:rPr>
          <w:color w:val="44536A"/>
          <w:spacing w:val="-44"/>
        </w:rPr>
        <w:t> </w:t>
      </w:r>
      <w:r>
        <w:rPr>
          <w:color w:val="44536A"/>
        </w:rPr>
        <w:t>се унапређење ефикасности примарног тржишта</w:t>
      </w:r>
      <w:r>
        <w:rPr>
          <w:color w:val="44536A"/>
          <w:spacing w:val="1"/>
        </w:rPr>
        <w:t> </w:t>
      </w:r>
      <w:r>
        <w:rPr>
          <w:color w:val="44536A"/>
        </w:rPr>
        <w:t>путем</w:t>
      </w:r>
      <w:r>
        <w:rPr>
          <w:color w:val="44536A"/>
          <w:spacing w:val="1"/>
        </w:rPr>
        <w:t> </w:t>
      </w:r>
      <w:r>
        <w:rPr>
          <w:color w:val="44536A"/>
        </w:rPr>
        <w:t>приступа</w:t>
      </w:r>
      <w:r>
        <w:rPr>
          <w:color w:val="44536A"/>
          <w:spacing w:val="1"/>
        </w:rPr>
        <w:t> </w:t>
      </w:r>
      <w:r>
        <w:rPr>
          <w:color w:val="44536A"/>
        </w:rPr>
        <w:t>Euroclear</w:t>
      </w:r>
      <w:r>
        <w:rPr>
          <w:color w:val="44536A"/>
          <w:spacing w:val="1"/>
        </w:rPr>
        <w:t> </w:t>
      </w:r>
      <w:r>
        <w:rPr>
          <w:color w:val="44536A"/>
        </w:rPr>
        <w:t>платформи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концепт</w:t>
      </w:r>
      <w:r>
        <w:rPr>
          <w:color w:val="44536A"/>
          <w:spacing w:val="1"/>
        </w:rPr>
        <w:t> </w:t>
      </w:r>
      <w:r>
        <w:rPr>
          <w:color w:val="44536A"/>
        </w:rPr>
        <w:t>примарних</w:t>
      </w:r>
      <w:r>
        <w:rPr>
          <w:color w:val="44536A"/>
          <w:spacing w:val="1"/>
        </w:rPr>
        <w:t> </w:t>
      </w:r>
      <w:r>
        <w:rPr>
          <w:color w:val="44536A"/>
        </w:rPr>
        <w:t>дилера,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механизма</w:t>
      </w:r>
      <w:r>
        <w:rPr>
          <w:color w:val="44536A"/>
          <w:spacing w:val="1"/>
        </w:rPr>
        <w:t> </w:t>
      </w:r>
      <w:r>
        <w:rPr>
          <w:color w:val="44536A"/>
        </w:rPr>
        <w:t>продаје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који</w:t>
      </w:r>
      <w:r>
        <w:rPr>
          <w:color w:val="44536A"/>
          <w:spacing w:val="1"/>
        </w:rPr>
        <w:t> </w:t>
      </w:r>
      <w:r>
        <w:rPr>
          <w:color w:val="44536A"/>
        </w:rPr>
        <w:t>директно,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дужем</w:t>
      </w:r>
      <w:r>
        <w:rPr>
          <w:color w:val="44536A"/>
          <w:spacing w:val="1"/>
        </w:rPr>
        <w:t> </w:t>
      </w:r>
      <w:r>
        <w:rPr>
          <w:color w:val="44536A"/>
        </w:rPr>
        <w:t>року,</w:t>
      </w:r>
      <w:r>
        <w:rPr>
          <w:color w:val="44536A"/>
          <w:spacing w:val="1"/>
        </w:rPr>
        <w:t> </w:t>
      </w:r>
      <w:r>
        <w:rPr>
          <w:color w:val="44536A"/>
        </w:rPr>
        <w:t>доприноси</w:t>
      </w:r>
      <w:r>
        <w:rPr>
          <w:color w:val="44536A"/>
          <w:spacing w:val="1"/>
        </w:rPr>
        <w:t> </w:t>
      </w:r>
      <w:r>
        <w:rPr>
          <w:color w:val="44536A"/>
        </w:rPr>
        <w:t>смањењу</w:t>
      </w:r>
      <w:r>
        <w:rPr>
          <w:color w:val="44536A"/>
          <w:spacing w:val="1"/>
        </w:rPr>
        <w:t> </w:t>
      </w:r>
      <w:r>
        <w:rPr>
          <w:color w:val="44536A"/>
        </w:rPr>
        <w:t>трошкова</w:t>
      </w:r>
      <w:r>
        <w:rPr>
          <w:color w:val="44536A"/>
          <w:spacing w:val="1"/>
        </w:rPr>
        <w:t> </w:t>
      </w:r>
      <w:r>
        <w:rPr>
          <w:color w:val="44536A"/>
        </w:rPr>
        <w:t>задуживања,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смањењу</w:t>
      </w:r>
      <w:r>
        <w:rPr>
          <w:color w:val="44536A"/>
          <w:spacing w:val="1"/>
        </w:rPr>
        <w:t> </w:t>
      </w:r>
      <w:r>
        <w:rPr>
          <w:color w:val="44536A"/>
        </w:rPr>
        <w:t>ризика</w:t>
      </w:r>
      <w:r>
        <w:rPr>
          <w:color w:val="44536A"/>
          <w:spacing w:val="1"/>
        </w:rPr>
        <w:t> </w:t>
      </w:r>
      <w:r>
        <w:rPr>
          <w:color w:val="44536A"/>
        </w:rPr>
        <w:t>рефинансирања.</w:t>
      </w:r>
      <w:r>
        <w:rPr>
          <w:color w:val="44536A"/>
          <w:spacing w:val="1"/>
        </w:rPr>
        <w:t> </w:t>
      </w:r>
      <w:r>
        <w:rPr>
          <w:color w:val="44536A"/>
        </w:rPr>
        <w:t>Увођење</w:t>
      </w:r>
      <w:r>
        <w:rPr>
          <w:color w:val="44536A"/>
          <w:spacing w:val="1"/>
        </w:rPr>
        <w:t> </w:t>
      </w:r>
      <w:r>
        <w:rPr>
          <w:color w:val="44536A"/>
        </w:rPr>
        <w:t>система</w:t>
      </w:r>
      <w:r>
        <w:rPr>
          <w:color w:val="44536A"/>
          <w:spacing w:val="1"/>
        </w:rPr>
        <w:t> </w:t>
      </w:r>
      <w:r>
        <w:rPr>
          <w:color w:val="44536A"/>
        </w:rPr>
        <w:t>продаје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 тржишту преко примарних дилера,</w:t>
      </w:r>
      <w:r>
        <w:rPr>
          <w:color w:val="44536A"/>
          <w:spacing w:val="1"/>
        </w:rPr>
        <w:t> </w:t>
      </w:r>
      <w:r>
        <w:rPr>
          <w:color w:val="44536A"/>
        </w:rPr>
        <w:t>пружиће</w:t>
      </w:r>
      <w:r>
        <w:rPr>
          <w:color w:val="44536A"/>
          <w:spacing w:val="1"/>
        </w:rPr>
        <w:t> </w:t>
      </w:r>
      <w:r>
        <w:rPr>
          <w:color w:val="44536A"/>
        </w:rPr>
        <w:t>добру</w:t>
      </w:r>
      <w:r>
        <w:rPr>
          <w:color w:val="44536A"/>
          <w:spacing w:val="1"/>
        </w:rPr>
        <w:t> </w:t>
      </w:r>
      <w:r>
        <w:rPr>
          <w:color w:val="44536A"/>
        </w:rPr>
        <w:t>основу</w:t>
      </w:r>
      <w:r>
        <w:rPr>
          <w:color w:val="44536A"/>
          <w:spacing w:val="1"/>
        </w:rPr>
        <w:t> </w:t>
      </w:r>
      <w:r>
        <w:rPr>
          <w:color w:val="44536A"/>
        </w:rPr>
        <w:t>за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 тржишне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ефикасности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вредности.</w:t>
      </w:r>
      <w:r>
        <w:rPr>
          <w:color w:val="44536A"/>
          <w:spacing w:val="1"/>
        </w:rPr>
        <w:t> </w:t>
      </w:r>
      <w:r>
        <w:rPr>
          <w:color w:val="44536A"/>
        </w:rPr>
        <w:t>Развојем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тржишта,</w:t>
      </w:r>
      <w:r>
        <w:rPr>
          <w:color w:val="44536A"/>
          <w:spacing w:val="1"/>
        </w:rPr>
        <w:t> </w:t>
      </w:r>
      <w:r>
        <w:rPr>
          <w:color w:val="44536A"/>
        </w:rPr>
        <w:t>временом</w:t>
      </w:r>
      <w:r>
        <w:rPr>
          <w:color w:val="44536A"/>
          <w:spacing w:val="1"/>
        </w:rPr>
        <w:t> </w:t>
      </w:r>
      <w:r>
        <w:rPr>
          <w:color w:val="44536A"/>
        </w:rPr>
        <w:t>ће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успоставити</w:t>
      </w:r>
      <w:r>
        <w:rPr>
          <w:color w:val="44536A"/>
          <w:spacing w:val="1"/>
        </w:rPr>
        <w:t> </w:t>
      </w:r>
      <w:r>
        <w:rPr>
          <w:color w:val="44536A"/>
        </w:rPr>
        <w:t>концепт</w:t>
      </w:r>
      <w:r>
        <w:rPr>
          <w:color w:val="44536A"/>
          <w:spacing w:val="1"/>
        </w:rPr>
        <w:t> </w:t>
      </w:r>
      <w:r>
        <w:rPr>
          <w:color w:val="44536A"/>
        </w:rPr>
        <w:t>тржишне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процесу</w:t>
      </w:r>
      <w:r>
        <w:rPr>
          <w:color w:val="44536A"/>
          <w:spacing w:val="1"/>
        </w:rPr>
        <w:t> </w:t>
      </w:r>
      <w:r>
        <w:rPr>
          <w:color w:val="44536A"/>
        </w:rPr>
        <w:t>вредновања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20"/>
        </w:rPr>
        <w:t> </w:t>
      </w:r>
      <w:r>
        <w:rPr>
          <w:color w:val="44536A"/>
        </w:rPr>
        <w:t>хартија</w:t>
      </w:r>
      <w:r>
        <w:rPr>
          <w:color w:val="44536A"/>
          <w:spacing w:val="20"/>
        </w:rPr>
        <w:t> </w:t>
      </w:r>
      <w:r>
        <w:rPr>
          <w:color w:val="44536A"/>
        </w:rPr>
        <w:t>од</w:t>
      </w:r>
      <w:r>
        <w:rPr>
          <w:color w:val="44536A"/>
          <w:spacing w:val="18"/>
        </w:rPr>
        <w:t> </w:t>
      </w:r>
      <w:r>
        <w:rPr>
          <w:color w:val="44536A"/>
        </w:rPr>
        <w:t>вредности.</w:t>
      </w:r>
      <w:r>
        <w:rPr>
          <w:color w:val="44536A"/>
          <w:spacing w:val="19"/>
        </w:rPr>
        <w:t> </w:t>
      </w:r>
      <w:r>
        <w:rPr>
          <w:color w:val="44536A"/>
        </w:rPr>
        <w:t>Увођењем</w:t>
      </w:r>
    </w:p>
    <w:p>
      <w:pPr>
        <w:pStyle w:val="BodyText"/>
        <w:spacing w:line="259" w:lineRule="auto"/>
        <w:ind w:left="258" w:right="40"/>
        <w:jc w:val="both"/>
      </w:pPr>
      <w:r>
        <w:rPr>
          <w:color w:val="44536A"/>
        </w:rPr>
        <w:t>„бенчмарк”</w:t>
      </w:r>
      <w:r>
        <w:rPr>
          <w:color w:val="44536A"/>
          <w:spacing w:val="1"/>
        </w:rPr>
        <w:t> </w:t>
      </w:r>
      <w:r>
        <w:rPr>
          <w:color w:val="44536A"/>
        </w:rPr>
        <w:t>емисија</w:t>
      </w:r>
      <w:r>
        <w:rPr>
          <w:color w:val="44536A"/>
          <w:spacing w:val="1"/>
        </w:rPr>
        <w:t> </w:t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остварен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позитиван</w:t>
      </w:r>
      <w:r>
        <w:rPr>
          <w:color w:val="44536A"/>
          <w:spacing w:val="1"/>
        </w:rPr>
        <w:t> </w:t>
      </w:r>
      <w:r>
        <w:rPr>
          <w:color w:val="44536A"/>
        </w:rPr>
        <w:t>ефекат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обим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континуитет</w:t>
      </w:r>
      <w:r>
        <w:rPr>
          <w:color w:val="44536A"/>
          <w:spacing w:val="1"/>
        </w:rPr>
        <w:t> </w:t>
      </w:r>
      <w:r>
        <w:rPr>
          <w:color w:val="44536A"/>
        </w:rPr>
        <w:t>секундарног</w:t>
      </w:r>
      <w:r>
        <w:rPr>
          <w:color w:val="44536A"/>
          <w:spacing w:val="1"/>
        </w:rPr>
        <w:t> </w:t>
      </w:r>
      <w:r>
        <w:rPr>
          <w:color w:val="44536A"/>
        </w:rPr>
        <w:t>трговања,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унапређење</w:t>
      </w:r>
      <w:r>
        <w:rPr>
          <w:color w:val="44536A"/>
          <w:spacing w:val="1"/>
        </w:rPr>
        <w:t> </w:t>
      </w:r>
      <w:r>
        <w:rPr>
          <w:color w:val="44536A"/>
        </w:rPr>
        <w:t>тржишне</w:t>
      </w:r>
      <w:r>
        <w:rPr>
          <w:color w:val="44536A"/>
          <w:spacing w:val="1"/>
        </w:rPr>
        <w:t> </w:t>
      </w:r>
      <w:r>
        <w:rPr>
          <w:color w:val="44536A"/>
        </w:rPr>
        <w:t>ефикасности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поступку</w:t>
      </w:r>
      <w:r>
        <w:rPr>
          <w:color w:val="44536A"/>
          <w:spacing w:val="1"/>
        </w:rPr>
        <w:t> </w:t>
      </w:r>
      <w:r>
        <w:rPr>
          <w:color w:val="44536A"/>
        </w:rPr>
        <w:t>продаје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-2"/>
        </w:rPr>
        <w:t> </w:t>
      </w:r>
      <w:r>
        <w:rPr>
          <w:color w:val="44536A"/>
        </w:rPr>
        <w:t>хартија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примарном</w:t>
      </w:r>
      <w:r>
        <w:rPr>
          <w:color w:val="44536A"/>
          <w:spacing w:val="-2"/>
        </w:rPr>
        <w:t> </w:t>
      </w:r>
      <w:r>
        <w:rPr>
          <w:color w:val="44536A"/>
        </w:rPr>
        <w:t>тржишту.</w:t>
      </w:r>
    </w:p>
    <w:p>
      <w:pPr>
        <w:pStyle w:val="BodyText"/>
        <w:spacing w:line="259" w:lineRule="auto" w:before="59"/>
        <w:ind w:left="400" w:right="538"/>
        <w:jc w:val="both"/>
      </w:pPr>
      <w:r>
        <w:rPr/>
        <w:br w:type="column"/>
      </w:r>
      <w:r>
        <w:rPr>
          <w:color w:val="44536A"/>
        </w:rPr>
        <w:t>Као водеће факторе који утичу на криву приноса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издвојити</w:t>
      </w:r>
      <w:r>
        <w:rPr>
          <w:color w:val="44536A"/>
          <w:spacing w:val="1"/>
        </w:rPr>
        <w:t> </w:t>
      </w:r>
      <w:r>
        <w:rPr>
          <w:color w:val="44536A"/>
        </w:rPr>
        <w:t>фискални</w:t>
      </w:r>
      <w:r>
        <w:rPr>
          <w:color w:val="44536A"/>
          <w:spacing w:val="1"/>
        </w:rPr>
        <w:t> </w:t>
      </w:r>
      <w:r>
        <w:rPr>
          <w:color w:val="44536A"/>
        </w:rPr>
        <w:t>резултат,</w:t>
      </w:r>
      <w:r>
        <w:rPr>
          <w:color w:val="44536A"/>
          <w:spacing w:val="1"/>
        </w:rPr>
        <w:t> </w:t>
      </w:r>
      <w:r>
        <w:rPr>
          <w:color w:val="44536A"/>
        </w:rPr>
        <w:t>очекивану</w:t>
      </w:r>
      <w:r>
        <w:rPr>
          <w:color w:val="44536A"/>
          <w:spacing w:val="1"/>
        </w:rPr>
        <w:t> </w:t>
      </w:r>
      <w:r>
        <w:rPr>
          <w:color w:val="44536A"/>
        </w:rPr>
        <w:t>стопу</w:t>
      </w:r>
      <w:r>
        <w:rPr>
          <w:color w:val="44536A"/>
          <w:spacing w:val="1"/>
        </w:rPr>
        <w:t> </w:t>
      </w:r>
      <w:r>
        <w:rPr>
          <w:color w:val="44536A"/>
        </w:rPr>
        <w:t>инфлације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девизни</w:t>
      </w:r>
      <w:r>
        <w:rPr>
          <w:color w:val="44536A"/>
          <w:spacing w:val="1"/>
        </w:rPr>
        <w:t> </w:t>
      </w:r>
      <w:r>
        <w:rPr>
          <w:color w:val="44536A"/>
        </w:rPr>
        <w:t>курс.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посебну</w:t>
      </w:r>
      <w:r>
        <w:rPr>
          <w:color w:val="44536A"/>
          <w:spacing w:val="1"/>
        </w:rPr>
        <w:t> </w:t>
      </w:r>
      <w:r>
        <w:rPr>
          <w:color w:val="44536A"/>
        </w:rPr>
        <w:t>групу</w:t>
      </w:r>
      <w:r>
        <w:rPr>
          <w:color w:val="44536A"/>
          <w:spacing w:val="1"/>
        </w:rPr>
        <w:t> </w:t>
      </w:r>
      <w:r>
        <w:rPr>
          <w:color w:val="44536A"/>
        </w:rPr>
        <w:t>фактора</w:t>
      </w:r>
      <w:r>
        <w:rPr>
          <w:color w:val="44536A"/>
          <w:spacing w:val="1"/>
        </w:rPr>
        <w:t> </w:t>
      </w:r>
      <w:r>
        <w:rPr>
          <w:color w:val="44536A"/>
        </w:rPr>
        <w:t>потребно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издвојити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макроекономска</w:t>
      </w:r>
      <w:r>
        <w:rPr>
          <w:color w:val="44536A"/>
          <w:spacing w:val="-43"/>
        </w:rPr>
        <w:t> </w:t>
      </w:r>
      <w:r>
        <w:rPr>
          <w:color w:val="44536A"/>
        </w:rPr>
        <w:t>кретања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очекивања,</w:t>
      </w:r>
      <w:r>
        <w:rPr>
          <w:color w:val="44536A"/>
          <w:spacing w:val="1"/>
        </w:rPr>
        <w:t> </w:t>
      </w:r>
      <w:r>
        <w:rPr>
          <w:color w:val="44536A"/>
        </w:rPr>
        <w:t>као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промене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међународном</w:t>
      </w:r>
      <w:r>
        <w:rPr>
          <w:color w:val="44536A"/>
          <w:spacing w:val="1"/>
        </w:rPr>
        <w:t> </w:t>
      </w:r>
      <w:r>
        <w:rPr>
          <w:color w:val="44536A"/>
        </w:rPr>
        <w:t>финансијском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1"/>
        </w:rPr>
        <w:t> </w:t>
      </w:r>
      <w:r>
        <w:rPr>
          <w:color w:val="44536A"/>
        </w:rPr>
        <w:t>које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рефлектују</w:t>
      </w:r>
      <w:r>
        <w:rPr>
          <w:color w:val="44536A"/>
          <w:spacing w:val="-1"/>
        </w:rPr>
        <w:t> </w:t>
      </w:r>
      <w:r>
        <w:rPr>
          <w:color w:val="44536A"/>
        </w:rPr>
        <w:t>на</w:t>
      </w:r>
      <w:r>
        <w:rPr>
          <w:color w:val="44536A"/>
          <w:spacing w:val="-1"/>
        </w:rPr>
        <w:t> </w:t>
      </w:r>
      <w:r>
        <w:rPr>
          <w:color w:val="44536A"/>
        </w:rPr>
        <w:t>премију ризика</w:t>
      </w:r>
      <w:r>
        <w:rPr>
          <w:color w:val="44536A"/>
          <w:spacing w:val="-1"/>
        </w:rPr>
        <w:t> </w:t>
      </w:r>
      <w:r>
        <w:rPr>
          <w:color w:val="44536A"/>
        </w:rPr>
        <w:t>земље.</w:t>
      </w:r>
    </w:p>
    <w:p>
      <w:pPr>
        <w:pStyle w:val="BodyText"/>
        <w:spacing w:line="259" w:lineRule="auto" w:before="159"/>
        <w:ind w:left="400" w:right="537"/>
        <w:jc w:val="both"/>
      </w:pPr>
      <w:r>
        <w:rPr>
          <w:color w:val="44536A"/>
        </w:rPr>
        <w:t>На</w:t>
      </w:r>
      <w:r>
        <w:rPr>
          <w:color w:val="44536A"/>
          <w:spacing w:val="-6"/>
        </w:rPr>
        <w:t> </w:t>
      </w:r>
      <w:r>
        <w:rPr>
          <w:color w:val="44536A"/>
        </w:rPr>
        <w:t>крају</w:t>
      </w:r>
      <w:r>
        <w:rPr>
          <w:color w:val="44536A"/>
          <w:spacing w:val="-5"/>
        </w:rPr>
        <w:t> </w:t>
      </w:r>
      <w:r>
        <w:rPr>
          <w:color w:val="44536A"/>
        </w:rPr>
        <w:t>2012.</w:t>
      </w:r>
      <w:r>
        <w:rPr>
          <w:color w:val="44536A"/>
          <w:spacing w:val="-5"/>
        </w:rPr>
        <w:t> </w:t>
      </w:r>
      <w:r>
        <w:rPr>
          <w:color w:val="44536A"/>
        </w:rPr>
        <w:t>године</w:t>
      </w:r>
      <w:r>
        <w:rPr>
          <w:color w:val="44536A"/>
          <w:spacing w:val="-4"/>
        </w:rPr>
        <w:t> </w:t>
      </w:r>
      <w:r>
        <w:rPr>
          <w:color w:val="44536A"/>
        </w:rPr>
        <w:t>просечна</w:t>
      </w:r>
      <w:r>
        <w:rPr>
          <w:color w:val="44536A"/>
          <w:spacing w:val="-5"/>
        </w:rPr>
        <w:t> </w:t>
      </w:r>
      <w:r>
        <w:rPr>
          <w:color w:val="44536A"/>
        </w:rPr>
        <w:t>рочност</w:t>
      </w:r>
      <w:r>
        <w:rPr>
          <w:color w:val="44536A"/>
          <w:spacing w:val="-4"/>
        </w:rPr>
        <w:t> </w:t>
      </w:r>
      <w:r>
        <w:rPr>
          <w:color w:val="44536A"/>
        </w:rPr>
        <w:t>динарских</w:t>
      </w:r>
      <w:r>
        <w:rPr>
          <w:color w:val="44536A"/>
          <w:spacing w:val="-43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 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износила</w:t>
      </w:r>
      <w:r>
        <w:rPr>
          <w:color w:val="44536A"/>
          <w:spacing w:val="1"/>
        </w:rPr>
        <w:t> </w:t>
      </w:r>
      <w:r>
        <w:rPr>
          <w:color w:val="44536A"/>
        </w:rPr>
        <w:t>је</w:t>
      </w:r>
      <w:r>
        <w:rPr>
          <w:color w:val="44536A"/>
          <w:spacing w:val="1"/>
        </w:rPr>
        <w:t> </w:t>
      </w:r>
      <w:r>
        <w:rPr>
          <w:color w:val="44536A"/>
        </w:rPr>
        <w:t>394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(1,1</w:t>
      </w:r>
      <w:r>
        <w:rPr>
          <w:color w:val="44536A"/>
          <w:spacing w:val="1"/>
        </w:rPr>
        <w:t> </w:t>
      </w:r>
      <w:r>
        <w:rPr>
          <w:color w:val="44536A"/>
        </w:rPr>
        <w:t>годину),</w:t>
      </w:r>
      <w:r>
        <w:rPr>
          <w:color w:val="44536A"/>
          <w:spacing w:val="84"/>
        </w:rPr>
        <w:t> </w:t>
      </w:r>
      <w:r>
        <w:rPr>
          <w:color w:val="44536A"/>
        </w:rPr>
        <w:t>на</w:t>
      </w:r>
      <w:r>
        <w:rPr>
          <w:color w:val="44536A"/>
          <w:spacing w:val="84"/>
        </w:rPr>
        <w:t> </w:t>
      </w:r>
      <w:r>
        <w:rPr>
          <w:color w:val="44536A"/>
        </w:rPr>
        <w:t>крају</w:t>
      </w:r>
      <w:r>
        <w:rPr>
          <w:color w:val="44536A"/>
          <w:spacing w:val="85"/>
        </w:rPr>
        <w:t> </w:t>
      </w:r>
      <w:r>
        <w:rPr>
          <w:color w:val="44536A"/>
        </w:rPr>
        <w:t>2013.</w:t>
      </w:r>
      <w:r>
        <w:rPr>
          <w:color w:val="44536A"/>
          <w:spacing w:val="84"/>
        </w:rPr>
        <w:t> </w:t>
      </w:r>
      <w:r>
        <w:rPr>
          <w:color w:val="44536A"/>
        </w:rPr>
        <w:t>године</w:t>
      </w:r>
      <w:r>
        <w:rPr>
          <w:color w:val="44536A"/>
          <w:spacing w:val="83"/>
        </w:rPr>
        <w:t> </w:t>
      </w:r>
      <w:r>
        <w:rPr>
          <w:color w:val="44536A"/>
        </w:rPr>
        <w:t>469</w:t>
      </w:r>
      <w:r>
        <w:rPr>
          <w:color w:val="44536A"/>
          <w:spacing w:val="83"/>
        </w:rPr>
        <w:t> </w:t>
      </w:r>
      <w:r>
        <w:rPr>
          <w:color w:val="44536A"/>
        </w:rPr>
        <w:t>дана</w:t>
      </w:r>
      <w:r>
        <w:rPr>
          <w:color w:val="44536A"/>
          <w:spacing w:val="84"/>
        </w:rPr>
        <w:t> </w:t>
      </w:r>
      <w:r>
        <w:rPr>
          <w:color w:val="44536A"/>
        </w:rPr>
        <w:t>(1,3</w:t>
      </w:r>
    </w:p>
    <w:p>
      <w:pPr>
        <w:pStyle w:val="BodyText"/>
        <w:spacing w:line="243" w:lineRule="exact"/>
        <w:ind w:left="400"/>
        <w:jc w:val="both"/>
      </w:pPr>
      <w:r>
        <w:rPr>
          <w:color w:val="44536A"/>
        </w:rPr>
        <w:t>године),</w:t>
      </w:r>
      <w:r>
        <w:rPr>
          <w:color w:val="44536A"/>
          <w:spacing w:val="81"/>
        </w:rPr>
        <w:t> </w:t>
      </w:r>
      <w:r>
        <w:rPr>
          <w:color w:val="44536A"/>
        </w:rPr>
        <w:t>на</w:t>
      </w:r>
      <w:r>
        <w:rPr>
          <w:color w:val="44536A"/>
          <w:spacing w:val="83"/>
        </w:rPr>
        <w:t> </w:t>
      </w:r>
      <w:r>
        <w:rPr>
          <w:color w:val="44536A"/>
        </w:rPr>
        <w:t>крају</w:t>
      </w:r>
      <w:r>
        <w:rPr>
          <w:color w:val="44536A"/>
          <w:spacing w:val="83"/>
        </w:rPr>
        <w:t> </w:t>
      </w:r>
      <w:r>
        <w:rPr>
          <w:color w:val="44536A"/>
        </w:rPr>
        <w:t>2014.</w:t>
      </w:r>
      <w:r>
        <w:rPr>
          <w:color w:val="44536A"/>
          <w:spacing w:val="82"/>
        </w:rPr>
        <w:t> </w:t>
      </w:r>
      <w:r>
        <w:rPr>
          <w:color w:val="44536A"/>
        </w:rPr>
        <w:t>године</w:t>
      </w:r>
      <w:r>
        <w:rPr>
          <w:color w:val="44536A"/>
          <w:spacing w:val="81"/>
        </w:rPr>
        <w:t> </w:t>
      </w:r>
      <w:r>
        <w:rPr>
          <w:color w:val="44536A"/>
        </w:rPr>
        <w:t>645</w:t>
      </w:r>
      <w:r>
        <w:rPr>
          <w:color w:val="44536A"/>
          <w:spacing w:val="82"/>
        </w:rPr>
        <w:t> </w:t>
      </w:r>
      <w:r>
        <w:rPr>
          <w:color w:val="44536A"/>
        </w:rPr>
        <w:t>дана</w:t>
      </w:r>
      <w:r>
        <w:rPr>
          <w:color w:val="44536A"/>
          <w:spacing w:val="83"/>
        </w:rPr>
        <w:t> </w:t>
      </w:r>
      <w:r>
        <w:rPr>
          <w:color w:val="44536A"/>
        </w:rPr>
        <w:t>(1,8</w:t>
      </w:r>
    </w:p>
    <w:p>
      <w:pPr>
        <w:pStyle w:val="BodyText"/>
        <w:spacing w:before="20"/>
        <w:ind w:left="400"/>
      </w:pPr>
      <w:r>
        <w:rPr>
          <w:color w:val="44536A"/>
        </w:rPr>
        <w:t>годину),</w:t>
      </w:r>
      <w:r>
        <w:rPr>
          <w:color w:val="44536A"/>
          <w:spacing w:val="83"/>
        </w:rPr>
        <w:t> </w:t>
      </w:r>
      <w:r>
        <w:rPr>
          <w:color w:val="44536A"/>
        </w:rPr>
        <w:t>на</w:t>
      </w:r>
      <w:r>
        <w:rPr>
          <w:color w:val="44536A"/>
          <w:spacing w:val="83"/>
        </w:rPr>
        <w:t> </w:t>
      </w:r>
      <w:r>
        <w:rPr>
          <w:color w:val="44536A"/>
        </w:rPr>
        <w:t>крају</w:t>
      </w:r>
      <w:r>
        <w:rPr>
          <w:color w:val="44536A"/>
          <w:spacing w:val="84"/>
        </w:rPr>
        <w:t> </w:t>
      </w:r>
      <w:r>
        <w:rPr>
          <w:color w:val="44536A"/>
        </w:rPr>
        <w:t>2015.</w:t>
      </w:r>
      <w:r>
        <w:rPr>
          <w:color w:val="44536A"/>
          <w:spacing w:val="84"/>
        </w:rPr>
        <w:t> </w:t>
      </w:r>
      <w:r>
        <w:rPr>
          <w:color w:val="44536A"/>
        </w:rPr>
        <w:t>године</w:t>
      </w:r>
      <w:r>
        <w:rPr>
          <w:color w:val="44536A"/>
          <w:spacing w:val="82"/>
        </w:rPr>
        <w:t> </w:t>
      </w:r>
      <w:r>
        <w:rPr>
          <w:color w:val="44536A"/>
        </w:rPr>
        <w:t>749</w:t>
      </w:r>
      <w:r>
        <w:rPr>
          <w:color w:val="44536A"/>
          <w:spacing w:val="83"/>
        </w:rPr>
        <w:t> </w:t>
      </w:r>
      <w:r>
        <w:rPr>
          <w:color w:val="44536A"/>
        </w:rPr>
        <w:t>дана</w:t>
      </w:r>
      <w:r>
        <w:rPr>
          <w:color w:val="44536A"/>
          <w:spacing w:val="83"/>
        </w:rPr>
        <w:t> </w:t>
      </w:r>
      <w:r>
        <w:rPr>
          <w:color w:val="44536A"/>
        </w:rPr>
        <w:t>(2,1</w:t>
      </w:r>
    </w:p>
    <w:p>
      <w:pPr>
        <w:pStyle w:val="BodyText"/>
        <w:spacing w:before="20"/>
        <w:ind w:left="400"/>
      </w:pPr>
      <w:r>
        <w:rPr>
          <w:color w:val="44536A"/>
        </w:rPr>
        <w:t>годину),</w:t>
      </w:r>
      <w:r>
        <w:rPr>
          <w:color w:val="44536A"/>
          <w:spacing w:val="83"/>
        </w:rPr>
        <w:t> </w:t>
      </w:r>
      <w:r>
        <w:rPr>
          <w:color w:val="44536A"/>
        </w:rPr>
        <w:t>на</w:t>
      </w:r>
      <w:r>
        <w:rPr>
          <w:color w:val="44536A"/>
          <w:spacing w:val="83"/>
        </w:rPr>
        <w:t> </w:t>
      </w:r>
      <w:r>
        <w:rPr>
          <w:color w:val="44536A"/>
        </w:rPr>
        <w:t>крају</w:t>
      </w:r>
      <w:r>
        <w:rPr>
          <w:color w:val="44536A"/>
          <w:spacing w:val="84"/>
        </w:rPr>
        <w:t> </w:t>
      </w:r>
      <w:r>
        <w:rPr>
          <w:color w:val="44536A"/>
        </w:rPr>
        <w:t>2016.</w:t>
      </w:r>
      <w:r>
        <w:rPr>
          <w:color w:val="44536A"/>
          <w:spacing w:val="84"/>
        </w:rPr>
        <w:t> </w:t>
      </w:r>
      <w:r>
        <w:rPr>
          <w:color w:val="44536A"/>
        </w:rPr>
        <w:t>године</w:t>
      </w:r>
      <w:r>
        <w:rPr>
          <w:color w:val="44536A"/>
          <w:spacing w:val="82"/>
        </w:rPr>
        <w:t> </w:t>
      </w:r>
      <w:r>
        <w:rPr>
          <w:color w:val="44536A"/>
        </w:rPr>
        <w:t>789</w:t>
      </w:r>
      <w:r>
        <w:rPr>
          <w:color w:val="44536A"/>
          <w:spacing w:val="83"/>
        </w:rPr>
        <w:t> </w:t>
      </w:r>
      <w:r>
        <w:rPr>
          <w:color w:val="44536A"/>
        </w:rPr>
        <w:t>дана</w:t>
      </w:r>
      <w:r>
        <w:rPr>
          <w:color w:val="44536A"/>
          <w:spacing w:val="83"/>
        </w:rPr>
        <w:t> </w:t>
      </w:r>
      <w:r>
        <w:rPr>
          <w:color w:val="44536A"/>
        </w:rPr>
        <w:t>(2,2</w:t>
      </w:r>
    </w:p>
    <w:p>
      <w:pPr>
        <w:pStyle w:val="BodyText"/>
        <w:spacing w:before="18"/>
        <w:ind w:left="400"/>
      </w:pPr>
      <w:r>
        <w:rPr>
          <w:color w:val="44536A"/>
        </w:rPr>
        <w:t>године),</w:t>
      </w:r>
      <w:r>
        <w:rPr>
          <w:color w:val="44536A"/>
          <w:spacing w:val="81"/>
        </w:rPr>
        <w:t> </w:t>
      </w:r>
      <w:r>
        <w:rPr>
          <w:color w:val="44536A"/>
        </w:rPr>
        <w:t>на</w:t>
      </w:r>
      <w:r>
        <w:rPr>
          <w:color w:val="44536A"/>
          <w:spacing w:val="83"/>
        </w:rPr>
        <w:t> </w:t>
      </w:r>
      <w:r>
        <w:rPr>
          <w:color w:val="44536A"/>
        </w:rPr>
        <w:t>крају</w:t>
      </w:r>
      <w:r>
        <w:rPr>
          <w:color w:val="44536A"/>
          <w:spacing w:val="83"/>
        </w:rPr>
        <w:t> </w:t>
      </w:r>
      <w:r>
        <w:rPr>
          <w:color w:val="44536A"/>
        </w:rPr>
        <w:t>2017.</w:t>
      </w:r>
      <w:r>
        <w:rPr>
          <w:color w:val="44536A"/>
          <w:spacing w:val="82"/>
        </w:rPr>
        <w:t> </w:t>
      </w:r>
      <w:r>
        <w:rPr>
          <w:color w:val="44536A"/>
        </w:rPr>
        <w:t>године</w:t>
      </w:r>
      <w:r>
        <w:rPr>
          <w:color w:val="44536A"/>
          <w:spacing w:val="81"/>
        </w:rPr>
        <w:t> </w:t>
      </w:r>
      <w:r>
        <w:rPr>
          <w:color w:val="44536A"/>
        </w:rPr>
        <w:t>864</w:t>
      </w:r>
      <w:r>
        <w:rPr>
          <w:color w:val="44536A"/>
          <w:spacing w:val="82"/>
        </w:rPr>
        <w:t> </w:t>
      </w:r>
      <w:r>
        <w:rPr>
          <w:color w:val="44536A"/>
        </w:rPr>
        <w:t>дана</w:t>
      </w:r>
      <w:r>
        <w:rPr>
          <w:color w:val="44536A"/>
          <w:spacing w:val="83"/>
        </w:rPr>
        <w:t> </w:t>
      </w:r>
      <w:r>
        <w:rPr>
          <w:color w:val="44536A"/>
        </w:rPr>
        <w:t>(2,4</w:t>
      </w:r>
    </w:p>
    <w:p>
      <w:pPr>
        <w:pStyle w:val="BodyText"/>
        <w:spacing w:before="20"/>
        <w:ind w:left="400"/>
      </w:pPr>
      <w:r>
        <w:rPr>
          <w:color w:val="44536A"/>
        </w:rPr>
        <w:t>године),</w:t>
      </w:r>
      <w:r>
        <w:rPr>
          <w:color w:val="44536A"/>
          <w:spacing w:val="60"/>
        </w:rPr>
        <w:t> </w:t>
      </w:r>
      <w:r>
        <w:rPr>
          <w:color w:val="44536A"/>
        </w:rPr>
        <w:t>на</w:t>
      </w:r>
      <w:r>
        <w:rPr>
          <w:color w:val="44536A"/>
          <w:spacing w:val="61"/>
        </w:rPr>
        <w:t> </w:t>
      </w:r>
      <w:r>
        <w:rPr>
          <w:color w:val="44536A"/>
        </w:rPr>
        <w:t>крају</w:t>
      </w:r>
      <w:r>
        <w:rPr>
          <w:color w:val="44536A"/>
          <w:spacing w:val="61"/>
        </w:rPr>
        <w:t> </w:t>
      </w:r>
      <w:r>
        <w:rPr>
          <w:color w:val="44536A"/>
        </w:rPr>
        <w:t>2018.</w:t>
      </w:r>
      <w:r>
        <w:rPr>
          <w:color w:val="44536A"/>
          <w:spacing w:val="61"/>
        </w:rPr>
        <w:t> </w:t>
      </w:r>
      <w:r>
        <w:rPr>
          <w:color w:val="44536A"/>
        </w:rPr>
        <w:t>године</w:t>
      </w:r>
      <w:r>
        <w:rPr>
          <w:color w:val="44536A"/>
          <w:spacing w:val="60"/>
        </w:rPr>
        <w:t> </w:t>
      </w:r>
      <w:r>
        <w:rPr>
          <w:color w:val="44536A"/>
        </w:rPr>
        <w:t>1.188</w:t>
      </w:r>
      <w:r>
        <w:rPr>
          <w:color w:val="44536A"/>
          <w:spacing w:val="62"/>
        </w:rPr>
        <w:t> </w:t>
      </w:r>
      <w:r>
        <w:rPr>
          <w:color w:val="44536A"/>
        </w:rPr>
        <w:t>дана</w:t>
      </w:r>
      <w:r>
        <w:rPr>
          <w:color w:val="44536A"/>
          <w:spacing w:val="61"/>
        </w:rPr>
        <w:t> </w:t>
      </w:r>
      <w:r>
        <w:rPr>
          <w:color w:val="44536A"/>
        </w:rPr>
        <w:t>(3,3</w:t>
      </w:r>
    </w:p>
    <w:p>
      <w:pPr>
        <w:pStyle w:val="BodyText"/>
        <w:spacing w:before="19"/>
        <w:ind w:left="400"/>
      </w:pPr>
      <w:r>
        <w:rPr>
          <w:color w:val="44536A"/>
        </w:rPr>
        <w:t>године),</w:t>
      </w:r>
      <w:r>
        <w:rPr>
          <w:color w:val="44536A"/>
          <w:spacing w:val="61"/>
        </w:rPr>
        <w:t> </w:t>
      </w:r>
      <w:r>
        <w:rPr>
          <w:color w:val="44536A"/>
        </w:rPr>
        <w:t>на</w:t>
      </w:r>
      <w:r>
        <w:rPr>
          <w:color w:val="44536A"/>
          <w:spacing w:val="61"/>
        </w:rPr>
        <w:t> </w:t>
      </w:r>
      <w:r>
        <w:rPr>
          <w:color w:val="44536A"/>
        </w:rPr>
        <w:t>крају</w:t>
      </w:r>
      <w:r>
        <w:rPr>
          <w:color w:val="44536A"/>
          <w:spacing w:val="62"/>
        </w:rPr>
        <w:t> </w:t>
      </w:r>
      <w:r>
        <w:rPr>
          <w:color w:val="44536A"/>
        </w:rPr>
        <w:t>2019.</w:t>
      </w:r>
      <w:r>
        <w:rPr>
          <w:color w:val="44536A"/>
          <w:spacing w:val="61"/>
        </w:rPr>
        <w:t> </w:t>
      </w:r>
      <w:r>
        <w:rPr>
          <w:color w:val="44536A"/>
        </w:rPr>
        <w:t>године</w:t>
      </w:r>
      <w:r>
        <w:rPr>
          <w:color w:val="44536A"/>
          <w:spacing w:val="60"/>
        </w:rPr>
        <w:t> </w:t>
      </w:r>
      <w:r>
        <w:rPr>
          <w:color w:val="44536A"/>
        </w:rPr>
        <w:t>1.403</w:t>
      </w:r>
      <w:r>
        <w:rPr>
          <w:color w:val="44536A"/>
          <w:spacing w:val="63"/>
        </w:rPr>
        <w:t> </w:t>
      </w:r>
      <w:r>
        <w:rPr>
          <w:color w:val="44536A"/>
        </w:rPr>
        <w:t>дана</w:t>
      </w:r>
      <w:r>
        <w:rPr>
          <w:color w:val="44536A"/>
          <w:spacing w:val="61"/>
        </w:rPr>
        <w:t> </w:t>
      </w:r>
      <w:r>
        <w:rPr>
          <w:color w:val="44536A"/>
        </w:rPr>
        <w:t>(3,8</w:t>
      </w:r>
    </w:p>
    <w:p>
      <w:pPr>
        <w:pStyle w:val="BodyText"/>
        <w:spacing w:before="20"/>
        <w:ind w:left="400"/>
      </w:pPr>
      <w:r>
        <w:rPr>
          <w:color w:val="44536A"/>
        </w:rPr>
        <w:t>година),</w:t>
      </w:r>
      <w:r>
        <w:rPr>
          <w:color w:val="44536A"/>
          <w:spacing w:val="61"/>
        </w:rPr>
        <w:t> </w:t>
      </w:r>
      <w:r>
        <w:rPr>
          <w:color w:val="44536A"/>
        </w:rPr>
        <w:t>на</w:t>
      </w:r>
      <w:r>
        <w:rPr>
          <w:color w:val="44536A"/>
          <w:spacing w:val="62"/>
        </w:rPr>
        <w:t> </w:t>
      </w:r>
      <w:r>
        <w:rPr>
          <w:color w:val="44536A"/>
        </w:rPr>
        <w:t>крају</w:t>
      </w:r>
      <w:r>
        <w:rPr>
          <w:color w:val="44536A"/>
          <w:spacing w:val="62"/>
        </w:rPr>
        <w:t> </w:t>
      </w:r>
      <w:r>
        <w:rPr>
          <w:color w:val="44536A"/>
        </w:rPr>
        <w:t>2020.</w:t>
      </w:r>
      <w:r>
        <w:rPr>
          <w:color w:val="44536A"/>
          <w:spacing w:val="60"/>
        </w:rPr>
        <w:t> </w:t>
      </w:r>
      <w:r>
        <w:rPr>
          <w:color w:val="44536A"/>
        </w:rPr>
        <w:t>године</w:t>
      </w:r>
      <w:r>
        <w:rPr>
          <w:color w:val="44536A"/>
          <w:spacing w:val="61"/>
        </w:rPr>
        <w:t> </w:t>
      </w:r>
      <w:r>
        <w:rPr>
          <w:color w:val="44536A"/>
        </w:rPr>
        <w:t>1.429</w:t>
      </w:r>
      <w:r>
        <w:rPr>
          <w:color w:val="44536A"/>
          <w:spacing w:val="61"/>
        </w:rPr>
        <w:t> </w:t>
      </w:r>
      <w:r>
        <w:rPr>
          <w:color w:val="44536A"/>
        </w:rPr>
        <w:t>дана</w:t>
      </w:r>
      <w:r>
        <w:rPr>
          <w:color w:val="44536A"/>
          <w:spacing w:val="61"/>
        </w:rPr>
        <w:t> </w:t>
      </w:r>
      <w:r>
        <w:rPr>
          <w:color w:val="44536A"/>
        </w:rPr>
        <w:t>(3,9</w:t>
      </w:r>
    </w:p>
    <w:p>
      <w:pPr>
        <w:pStyle w:val="BodyText"/>
        <w:spacing w:before="20"/>
        <w:ind w:left="400"/>
      </w:pPr>
      <w:r>
        <w:rPr>
          <w:color w:val="44536A"/>
        </w:rPr>
        <w:t>година),</w:t>
      </w:r>
      <w:r>
        <w:rPr>
          <w:color w:val="44536A"/>
          <w:spacing w:val="61"/>
        </w:rPr>
        <w:t> </w:t>
      </w:r>
      <w:r>
        <w:rPr>
          <w:color w:val="44536A"/>
        </w:rPr>
        <w:t>на</w:t>
      </w:r>
      <w:r>
        <w:rPr>
          <w:color w:val="44536A"/>
          <w:spacing w:val="62"/>
        </w:rPr>
        <w:t> </w:t>
      </w:r>
      <w:r>
        <w:rPr>
          <w:color w:val="44536A"/>
        </w:rPr>
        <w:t>крају</w:t>
      </w:r>
      <w:r>
        <w:rPr>
          <w:color w:val="44536A"/>
          <w:spacing w:val="62"/>
        </w:rPr>
        <w:t> </w:t>
      </w:r>
      <w:r>
        <w:rPr>
          <w:color w:val="44536A"/>
        </w:rPr>
        <w:t>2021.</w:t>
      </w:r>
      <w:r>
        <w:rPr>
          <w:color w:val="44536A"/>
          <w:spacing w:val="60"/>
        </w:rPr>
        <w:t> </w:t>
      </w:r>
      <w:r>
        <w:rPr>
          <w:color w:val="44536A"/>
        </w:rPr>
        <w:t>године</w:t>
      </w:r>
      <w:r>
        <w:rPr>
          <w:color w:val="44536A"/>
          <w:spacing w:val="61"/>
        </w:rPr>
        <w:t> </w:t>
      </w:r>
      <w:r>
        <w:rPr>
          <w:color w:val="44536A"/>
        </w:rPr>
        <w:t>1.377</w:t>
      </w:r>
      <w:r>
        <w:rPr>
          <w:color w:val="44536A"/>
          <w:spacing w:val="61"/>
        </w:rPr>
        <w:t> </w:t>
      </w:r>
      <w:r>
        <w:rPr>
          <w:color w:val="44536A"/>
        </w:rPr>
        <w:t>дана</w:t>
      </w:r>
      <w:r>
        <w:rPr>
          <w:color w:val="44536A"/>
          <w:spacing w:val="61"/>
        </w:rPr>
        <w:t> </w:t>
      </w:r>
      <w:r>
        <w:rPr>
          <w:color w:val="44536A"/>
        </w:rPr>
        <w:t>(3,8</w:t>
      </w:r>
    </w:p>
    <w:p>
      <w:pPr>
        <w:pStyle w:val="BodyText"/>
        <w:spacing w:line="259" w:lineRule="auto" w:before="18"/>
        <w:ind w:left="400" w:right="537"/>
        <w:jc w:val="both"/>
      </w:pPr>
      <w:r>
        <w:rPr>
          <w:color w:val="44536A"/>
        </w:rPr>
        <w:t>године),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крају</w:t>
      </w:r>
      <w:r>
        <w:rPr>
          <w:color w:val="44536A"/>
          <w:spacing w:val="1"/>
        </w:rPr>
        <w:t> </w:t>
      </w:r>
      <w:r>
        <w:rPr>
          <w:color w:val="44536A"/>
        </w:rPr>
        <w:t>2022.</w:t>
      </w:r>
      <w:r>
        <w:rPr>
          <w:color w:val="44536A"/>
          <w:spacing w:val="1"/>
        </w:rPr>
        <w:t> </w:t>
      </w:r>
      <w:r>
        <w:rPr>
          <w:color w:val="44536A"/>
        </w:rPr>
        <w:t>године</w:t>
      </w:r>
      <w:r>
        <w:rPr>
          <w:color w:val="44536A"/>
          <w:spacing w:val="1"/>
        </w:rPr>
        <w:t> </w:t>
      </w:r>
      <w:r>
        <w:rPr>
          <w:color w:val="44536A"/>
        </w:rPr>
        <w:t>1.220</w:t>
      </w:r>
      <w:r>
        <w:rPr>
          <w:color w:val="44536A"/>
          <w:spacing w:val="1"/>
        </w:rPr>
        <w:t> </w:t>
      </w:r>
      <w:r>
        <w:rPr>
          <w:color w:val="44536A"/>
        </w:rPr>
        <w:t>дана</w:t>
      </w:r>
      <w:r>
        <w:rPr>
          <w:color w:val="44536A"/>
          <w:spacing w:val="1"/>
        </w:rPr>
        <w:t> </w:t>
      </w:r>
      <w:r>
        <w:rPr>
          <w:color w:val="44536A"/>
        </w:rPr>
        <w:t>(3,3</w:t>
      </w:r>
      <w:r>
        <w:rPr>
          <w:color w:val="44536A"/>
          <w:spacing w:val="1"/>
        </w:rPr>
        <w:t> </w:t>
      </w:r>
      <w:r>
        <w:rPr>
          <w:color w:val="44536A"/>
        </w:rPr>
        <w:t>године), а на крају марта 2023. године 1.360 дана</w:t>
      </w:r>
      <w:r>
        <w:rPr>
          <w:color w:val="44536A"/>
          <w:spacing w:val="1"/>
        </w:rPr>
        <w:t> </w:t>
      </w:r>
      <w:r>
        <w:rPr>
          <w:color w:val="44536A"/>
        </w:rPr>
        <w:t>(3,7</w:t>
      </w:r>
      <w:r>
        <w:rPr>
          <w:color w:val="44536A"/>
          <w:spacing w:val="-2"/>
        </w:rPr>
        <w:t> </w:t>
      </w:r>
      <w:r>
        <w:rPr>
          <w:color w:val="44536A"/>
        </w:rPr>
        <w:t>година).</w:t>
      </w:r>
    </w:p>
    <w:p>
      <w:pPr>
        <w:pStyle w:val="BodyText"/>
        <w:spacing w:line="259" w:lineRule="auto" w:before="159"/>
        <w:ind w:left="400" w:right="537"/>
        <w:jc w:val="both"/>
      </w:pPr>
      <w:r>
        <w:rPr>
          <w:color w:val="44536A"/>
        </w:rPr>
        <w:t>Развој</w:t>
      </w:r>
      <w:r>
        <w:rPr>
          <w:color w:val="44536A"/>
          <w:spacing w:val="1"/>
        </w:rPr>
        <w:t> </w:t>
      </w:r>
      <w:r>
        <w:rPr>
          <w:color w:val="44536A"/>
        </w:rPr>
        <w:t>домаћег</w:t>
      </w:r>
      <w:r>
        <w:rPr>
          <w:color w:val="44536A"/>
          <w:spacing w:val="1"/>
        </w:rPr>
        <w:t> </w:t>
      </w:r>
      <w:r>
        <w:rPr>
          <w:color w:val="44536A"/>
        </w:rPr>
        <w:t>тржишта</w:t>
      </w:r>
      <w:r>
        <w:rPr>
          <w:color w:val="44536A"/>
          <w:spacing w:val="1"/>
        </w:rPr>
        <w:t> </w:t>
      </w:r>
      <w:r>
        <w:rPr>
          <w:color w:val="44536A"/>
        </w:rPr>
        <w:t>државних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стране</w:t>
      </w:r>
      <w:r>
        <w:rPr>
          <w:color w:val="44536A"/>
          <w:spacing w:val="1"/>
        </w:rPr>
        <w:t> </w:t>
      </w:r>
      <w:r>
        <w:rPr>
          <w:color w:val="44536A"/>
        </w:rPr>
        <w:t>Републике</w:t>
      </w:r>
      <w:r>
        <w:rPr>
          <w:color w:val="44536A"/>
          <w:spacing w:val="1"/>
        </w:rPr>
        <w:t> </w:t>
      </w:r>
      <w:r>
        <w:rPr>
          <w:color w:val="44536A"/>
        </w:rPr>
        <w:t>Србије</w:t>
      </w:r>
      <w:r>
        <w:rPr>
          <w:color w:val="44536A"/>
          <w:spacing w:val="1"/>
        </w:rPr>
        <w:t> </w:t>
      </w:r>
      <w:r>
        <w:rPr>
          <w:color w:val="44536A"/>
        </w:rPr>
        <w:t>потпомогнут</w:t>
      </w:r>
      <w:r>
        <w:rPr>
          <w:color w:val="44536A"/>
          <w:spacing w:val="-2"/>
        </w:rPr>
        <w:t> </w:t>
      </w:r>
      <w:r>
        <w:rPr>
          <w:color w:val="44536A"/>
        </w:rPr>
        <w:t>је</w:t>
      </w:r>
      <w:r>
        <w:rPr>
          <w:color w:val="44536A"/>
          <w:spacing w:val="-1"/>
        </w:rPr>
        <w:t> </w:t>
      </w:r>
      <w:r>
        <w:rPr>
          <w:color w:val="44536A"/>
        </w:rPr>
        <w:t>следећим</w:t>
      </w:r>
      <w:r>
        <w:rPr>
          <w:color w:val="44536A"/>
          <w:spacing w:val="-1"/>
        </w:rPr>
        <w:t> </w:t>
      </w:r>
      <w:r>
        <w:rPr>
          <w:color w:val="44536A"/>
        </w:rPr>
        <w:t>мерама: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160" w:after="0"/>
        <w:ind w:left="400" w:right="533" w:hanging="142"/>
        <w:jc w:val="both"/>
        <w:rPr>
          <w:sz w:val="20"/>
        </w:rPr>
      </w:pPr>
      <w:r>
        <w:rPr>
          <w:color w:val="44536A"/>
          <w:sz w:val="20"/>
        </w:rPr>
        <w:t>Обвезнице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Републике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Србије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укључене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Ј.P.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Morgan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глобални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индекс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обвезница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локалним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валутама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земаља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развоју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(</w:t>
      </w:r>
      <w:r>
        <w:rPr>
          <w:i/>
          <w:color w:val="44536A"/>
          <w:sz w:val="20"/>
        </w:rPr>
        <w:t>GBI-EM</w:t>
      </w:r>
      <w:r>
        <w:rPr>
          <w:i/>
          <w:color w:val="44536A"/>
          <w:spacing w:val="1"/>
          <w:sz w:val="20"/>
        </w:rPr>
        <w:t> </w:t>
      </w:r>
      <w:r>
        <w:rPr>
          <w:i/>
          <w:color w:val="44536A"/>
          <w:sz w:val="20"/>
        </w:rPr>
        <w:t>Global</w:t>
      </w:r>
      <w:r>
        <w:rPr>
          <w:i/>
          <w:color w:val="44536A"/>
          <w:spacing w:val="-9"/>
          <w:sz w:val="20"/>
        </w:rPr>
        <w:t> </w:t>
      </w:r>
      <w:r>
        <w:rPr>
          <w:i/>
          <w:color w:val="44536A"/>
          <w:sz w:val="20"/>
        </w:rPr>
        <w:t>Diversified</w:t>
      </w:r>
      <w:r>
        <w:rPr>
          <w:i/>
          <w:color w:val="44536A"/>
          <w:spacing w:val="-7"/>
          <w:sz w:val="20"/>
        </w:rPr>
        <w:t> </w:t>
      </w:r>
      <w:r>
        <w:rPr>
          <w:i/>
          <w:color w:val="44536A"/>
          <w:sz w:val="20"/>
        </w:rPr>
        <w:t>Index</w:t>
      </w:r>
      <w:r>
        <w:rPr>
          <w:color w:val="44536A"/>
          <w:sz w:val="20"/>
        </w:rPr>
        <w:t>)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што</w:t>
      </w:r>
      <w:r>
        <w:rPr>
          <w:color w:val="44536A"/>
          <w:spacing w:val="-5"/>
          <w:sz w:val="20"/>
        </w:rPr>
        <w:t> </w:t>
      </w:r>
      <w:r>
        <w:rPr>
          <w:color w:val="44536A"/>
          <w:sz w:val="20"/>
        </w:rPr>
        <w:t>би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требало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значајно</w:t>
      </w:r>
      <w:r>
        <w:rPr>
          <w:color w:val="44536A"/>
          <w:spacing w:val="-6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-42"/>
          <w:sz w:val="20"/>
        </w:rPr>
        <w:t> </w:t>
      </w:r>
      <w:r>
        <w:rPr>
          <w:color w:val="44536A"/>
          <w:sz w:val="20"/>
        </w:rPr>
        <w:t>повећа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базу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инвеститора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додатно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поспеши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секундарно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трговање,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што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даље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допринети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смањењу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трошкова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задуживања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путем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емисија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динарских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државних</w:t>
      </w:r>
      <w:r>
        <w:rPr>
          <w:color w:val="44536A"/>
          <w:spacing w:val="-1"/>
          <w:sz w:val="20"/>
        </w:rPr>
        <w:t> </w:t>
      </w:r>
      <w:r>
        <w:rPr>
          <w:color w:val="44536A"/>
          <w:sz w:val="20"/>
        </w:rPr>
        <w:t>хартија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-3"/>
          <w:sz w:val="20"/>
        </w:rPr>
        <w:t> </w:t>
      </w:r>
      <w:r>
        <w:rPr>
          <w:color w:val="44536A"/>
          <w:sz w:val="20"/>
        </w:rPr>
        <w:t>вредности;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158" w:after="0"/>
        <w:ind w:left="400" w:right="538" w:hanging="142"/>
        <w:jc w:val="both"/>
        <w:rPr>
          <w:sz w:val="20"/>
        </w:rPr>
      </w:pP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циљу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креирања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што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веће базе инвеститора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развоја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секундарног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хартија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вредности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емитованих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тржишту,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креиран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једнак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порески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третман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домаћих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страних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инвеститора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крајем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2011.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године,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наредном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периоду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тежиће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уклањању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свих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евентуалних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препрека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слободан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проток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капитала;</w:t>
      </w:r>
    </w:p>
    <w:p>
      <w:pPr>
        <w:pStyle w:val="ListParagraph"/>
        <w:numPr>
          <w:ilvl w:val="0"/>
          <w:numId w:val="5"/>
        </w:numPr>
        <w:tabs>
          <w:tab w:pos="401" w:val="left" w:leader="none"/>
        </w:tabs>
        <w:spacing w:line="259" w:lineRule="auto" w:before="160" w:after="0"/>
        <w:ind w:left="400" w:right="536" w:hanging="142"/>
        <w:jc w:val="both"/>
        <w:rPr>
          <w:sz w:val="20"/>
        </w:rPr>
      </w:pPr>
      <w:r>
        <w:rPr>
          <w:color w:val="44536A"/>
          <w:sz w:val="20"/>
        </w:rPr>
        <w:t>Предузете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активности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омогућавању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салдирања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државних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хартија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од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вредности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иностраном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тржишту.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Изменама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допунама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Закона о јавном дугу из децембра 2019. године,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омогућено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је</w:t>
      </w:r>
      <w:r>
        <w:rPr>
          <w:color w:val="44536A"/>
          <w:spacing w:val="29"/>
          <w:sz w:val="20"/>
        </w:rPr>
        <w:t> </w:t>
      </w:r>
      <w:r>
        <w:rPr>
          <w:color w:val="44536A"/>
          <w:sz w:val="20"/>
        </w:rPr>
        <w:t>да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клиринг</w:t>
      </w:r>
      <w:r>
        <w:rPr>
          <w:color w:val="44536A"/>
          <w:spacing w:val="27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29"/>
          <w:sz w:val="20"/>
        </w:rPr>
        <w:t> </w:t>
      </w:r>
      <w:r>
        <w:rPr>
          <w:color w:val="44536A"/>
          <w:sz w:val="20"/>
        </w:rPr>
        <w:t>салдирање</w:t>
      </w:r>
      <w:r>
        <w:rPr>
          <w:color w:val="44536A"/>
          <w:spacing w:val="28"/>
          <w:sz w:val="20"/>
        </w:rPr>
        <w:t> </w:t>
      </w:r>
      <w:r>
        <w:rPr>
          <w:color w:val="44536A"/>
          <w:sz w:val="20"/>
        </w:rPr>
        <w:t>државних</w:t>
      </w:r>
    </w:p>
    <w:p>
      <w:pPr>
        <w:spacing w:after="0" w:line="259" w:lineRule="auto"/>
        <w:jc w:val="both"/>
        <w:rPr>
          <w:sz w:val="20"/>
        </w:rPr>
        <w:sectPr>
          <w:type w:val="continuous"/>
          <w:pgSz w:w="12240" w:h="15840"/>
          <w:pgMar w:top="1500" w:bottom="280" w:left="1160" w:right="880"/>
          <w:cols w:num="2" w:equalWidth="0">
            <w:col w:w="4642" w:space="279"/>
            <w:col w:w="5279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pgSz w:w="12240" w:h="15840"/>
          <w:pgMar w:header="762" w:footer="984" w:top="1100" w:bottom="1180" w:left="1160" w:right="880"/>
        </w:sectPr>
      </w:pPr>
    </w:p>
    <w:p>
      <w:pPr>
        <w:pStyle w:val="BodyText"/>
        <w:spacing w:line="259" w:lineRule="auto" w:before="59"/>
        <w:ind w:left="258" w:right="38"/>
        <w:jc w:val="both"/>
      </w:pPr>
      <w:r>
        <w:rPr>
          <w:color w:val="44536A"/>
        </w:rPr>
        <w:t>хартија</w:t>
      </w:r>
      <w:r>
        <w:rPr>
          <w:color w:val="44536A"/>
          <w:spacing w:val="1"/>
        </w:rPr>
        <w:t> </w:t>
      </w:r>
      <w:r>
        <w:rPr>
          <w:color w:val="44536A"/>
        </w:rPr>
        <w:t>од</w:t>
      </w:r>
      <w:r>
        <w:rPr>
          <w:color w:val="44536A"/>
          <w:spacing w:val="1"/>
        </w:rPr>
        <w:t> </w:t>
      </w:r>
      <w:r>
        <w:rPr>
          <w:color w:val="44536A"/>
        </w:rPr>
        <w:t>вредности</w:t>
      </w:r>
      <w:r>
        <w:rPr>
          <w:color w:val="44536A"/>
          <w:spacing w:val="1"/>
        </w:rPr>
        <w:t> </w:t>
      </w:r>
      <w:r>
        <w:rPr>
          <w:color w:val="44536A"/>
        </w:rPr>
        <w:t>емитованих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домаћем</w:t>
      </w:r>
      <w:r>
        <w:rPr>
          <w:color w:val="44536A"/>
          <w:spacing w:val="1"/>
        </w:rPr>
        <w:t> </w:t>
      </w:r>
      <w:r>
        <w:rPr>
          <w:color w:val="44536A"/>
        </w:rPr>
        <w:t>тржишту,</w:t>
      </w:r>
      <w:r>
        <w:rPr>
          <w:color w:val="44536A"/>
          <w:spacing w:val="-8"/>
        </w:rPr>
        <w:t> </w:t>
      </w:r>
      <w:r>
        <w:rPr>
          <w:color w:val="44536A"/>
        </w:rPr>
        <w:t>поред</w:t>
      </w:r>
      <w:r>
        <w:rPr>
          <w:color w:val="44536A"/>
          <w:spacing w:val="-9"/>
        </w:rPr>
        <w:t> </w:t>
      </w:r>
      <w:r>
        <w:rPr>
          <w:color w:val="44536A"/>
        </w:rPr>
        <w:t>Централног</w:t>
      </w:r>
      <w:r>
        <w:rPr>
          <w:color w:val="44536A"/>
          <w:spacing w:val="-7"/>
        </w:rPr>
        <w:t> </w:t>
      </w:r>
      <w:r>
        <w:rPr>
          <w:color w:val="44536A"/>
        </w:rPr>
        <w:t>регистра</w:t>
      </w:r>
      <w:r>
        <w:rPr>
          <w:color w:val="44536A"/>
          <w:spacing w:val="-8"/>
        </w:rPr>
        <w:t> </w:t>
      </w:r>
      <w:r>
        <w:rPr>
          <w:color w:val="44536A"/>
        </w:rPr>
        <w:t>врши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друго</w:t>
      </w:r>
      <w:r>
        <w:rPr>
          <w:color w:val="44536A"/>
          <w:spacing w:val="-43"/>
        </w:rPr>
        <w:t> </w:t>
      </w:r>
      <w:r>
        <w:rPr>
          <w:color w:val="44536A"/>
        </w:rPr>
        <w:t>страно</w:t>
      </w:r>
      <w:r>
        <w:rPr>
          <w:color w:val="44536A"/>
          <w:spacing w:val="-5"/>
        </w:rPr>
        <w:t> </w:t>
      </w:r>
      <w:r>
        <w:rPr>
          <w:color w:val="44536A"/>
        </w:rPr>
        <w:t>правно</w:t>
      </w:r>
      <w:r>
        <w:rPr>
          <w:color w:val="44536A"/>
          <w:spacing w:val="-4"/>
        </w:rPr>
        <w:t> </w:t>
      </w:r>
      <w:r>
        <w:rPr>
          <w:color w:val="44536A"/>
        </w:rPr>
        <w:t>лице</w:t>
      </w:r>
      <w:r>
        <w:rPr>
          <w:color w:val="44536A"/>
          <w:spacing w:val="-5"/>
        </w:rPr>
        <w:t> </w:t>
      </w:r>
      <w:r>
        <w:rPr>
          <w:color w:val="44536A"/>
        </w:rPr>
        <w:t>које</w:t>
      </w:r>
      <w:r>
        <w:rPr>
          <w:color w:val="44536A"/>
          <w:spacing w:val="-5"/>
        </w:rPr>
        <w:t> </w:t>
      </w:r>
      <w:r>
        <w:rPr>
          <w:color w:val="44536A"/>
        </w:rPr>
        <w:t>обавља</w:t>
      </w:r>
      <w:r>
        <w:rPr>
          <w:color w:val="44536A"/>
          <w:spacing w:val="-4"/>
        </w:rPr>
        <w:t> </w:t>
      </w:r>
      <w:r>
        <w:rPr>
          <w:color w:val="44536A"/>
        </w:rPr>
        <w:t>послове</w:t>
      </w:r>
      <w:r>
        <w:rPr>
          <w:color w:val="44536A"/>
          <w:spacing w:val="-5"/>
        </w:rPr>
        <w:t> </w:t>
      </w:r>
      <w:r>
        <w:rPr>
          <w:color w:val="44536A"/>
        </w:rPr>
        <w:t>клиринга</w:t>
      </w:r>
      <w:r>
        <w:rPr>
          <w:color w:val="44536A"/>
          <w:spacing w:val="-43"/>
        </w:rPr>
        <w:t> </w:t>
      </w:r>
      <w:r>
        <w:rPr>
          <w:color w:val="44536A"/>
        </w:rPr>
        <w:t>и</w:t>
      </w:r>
      <w:r>
        <w:rPr>
          <w:color w:val="44536A"/>
          <w:spacing w:val="-1"/>
        </w:rPr>
        <w:t> </w:t>
      </w:r>
      <w:r>
        <w:rPr>
          <w:color w:val="44536A"/>
        </w:rPr>
        <w:t>салдирања.</w:t>
      </w:r>
    </w:p>
    <w:p>
      <w:pPr>
        <w:pStyle w:val="ListParagraph"/>
        <w:numPr>
          <w:ilvl w:val="0"/>
          <w:numId w:val="11"/>
        </w:numPr>
        <w:tabs>
          <w:tab w:pos="259" w:val="left" w:leader="none"/>
        </w:tabs>
        <w:spacing w:line="259" w:lineRule="auto" w:before="160" w:after="0"/>
        <w:ind w:left="258" w:right="38" w:hanging="142"/>
        <w:jc w:val="both"/>
        <w:rPr>
          <w:sz w:val="20"/>
        </w:rPr>
      </w:pPr>
      <w:r>
        <w:rPr>
          <w:color w:val="44536A"/>
          <w:sz w:val="20"/>
        </w:rPr>
        <w:t>Током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2022.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године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активно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радило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усаглашавању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законске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регулативе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ИТ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инфраструктуре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за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успостављање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међународног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линка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(i-Link)</w:t>
      </w:r>
      <w:r>
        <w:rPr>
          <w:color w:val="44536A"/>
          <w:spacing w:val="-9"/>
          <w:sz w:val="20"/>
        </w:rPr>
        <w:t> </w:t>
      </w:r>
      <w:r>
        <w:rPr>
          <w:color w:val="44536A"/>
          <w:sz w:val="20"/>
        </w:rPr>
        <w:t>између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Централног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регистра,</w:t>
      </w:r>
      <w:r>
        <w:rPr>
          <w:color w:val="44536A"/>
          <w:spacing w:val="-7"/>
          <w:sz w:val="20"/>
        </w:rPr>
        <w:t> </w:t>
      </w:r>
      <w:r>
        <w:rPr>
          <w:color w:val="44536A"/>
          <w:sz w:val="20"/>
        </w:rPr>
        <w:t>депоа</w:t>
      </w:r>
      <w:r>
        <w:rPr>
          <w:color w:val="44536A"/>
          <w:spacing w:val="-8"/>
          <w:sz w:val="20"/>
        </w:rPr>
        <w:t> </w:t>
      </w:r>
      <w:r>
        <w:rPr>
          <w:color w:val="44536A"/>
          <w:sz w:val="20"/>
        </w:rPr>
        <w:t>и</w:t>
      </w:r>
      <w:r>
        <w:rPr>
          <w:color w:val="44536A"/>
          <w:spacing w:val="-43"/>
          <w:sz w:val="20"/>
        </w:rPr>
        <w:t> </w:t>
      </w:r>
      <w:r>
        <w:rPr>
          <w:color w:val="44536A"/>
          <w:sz w:val="20"/>
        </w:rPr>
        <w:t>клиринга хартија од вредности и Euroclear банке,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што је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настављено и у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2023. години како би се</w:t>
      </w:r>
      <w:r>
        <w:rPr>
          <w:color w:val="44536A"/>
          <w:spacing w:val="1"/>
          <w:sz w:val="20"/>
        </w:rPr>
        <w:t> </w:t>
      </w:r>
      <w:r>
        <w:rPr>
          <w:color w:val="44536A"/>
          <w:sz w:val="20"/>
        </w:rPr>
        <w:t>отпочело</w:t>
      </w:r>
      <w:r>
        <w:rPr>
          <w:color w:val="44536A"/>
          <w:spacing w:val="26"/>
          <w:sz w:val="20"/>
        </w:rPr>
        <w:t> </w:t>
      </w:r>
      <w:r>
        <w:rPr>
          <w:color w:val="44536A"/>
          <w:sz w:val="20"/>
        </w:rPr>
        <w:t>салдирање</w:t>
      </w:r>
      <w:r>
        <w:rPr>
          <w:color w:val="44536A"/>
          <w:spacing w:val="29"/>
          <w:sz w:val="20"/>
        </w:rPr>
        <w:t> </w:t>
      </w:r>
      <w:r>
        <w:rPr>
          <w:color w:val="44536A"/>
          <w:sz w:val="20"/>
        </w:rPr>
        <w:t>државних</w:t>
      </w:r>
      <w:r>
        <w:rPr>
          <w:color w:val="44536A"/>
          <w:spacing w:val="28"/>
          <w:sz w:val="20"/>
        </w:rPr>
        <w:t> </w:t>
      </w:r>
      <w:r>
        <w:rPr>
          <w:color w:val="44536A"/>
          <w:sz w:val="20"/>
        </w:rPr>
        <w:t>бенчмарк</w:t>
      </w:r>
    </w:p>
    <w:p>
      <w:pPr>
        <w:pStyle w:val="BodyText"/>
        <w:spacing w:line="259" w:lineRule="auto" w:before="59"/>
        <w:ind w:left="117" w:right="536"/>
        <w:jc w:val="both"/>
      </w:pPr>
      <w:r>
        <w:rPr/>
        <w:br w:type="column"/>
      </w:r>
      <w:r>
        <w:rPr>
          <w:color w:val="44536A"/>
        </w:rPr>
        <w:t>обвезница</w:t>
      </w:r>
      <w:r>
        <w:rPr>
          <w:color w:val="44536A"/>
          <w:spacing w:val="1"/>
        </w:rPr>
        <w:t> </w:t>
      </w:r>
      <w:r>
        <w:rPr>
          <w:color w:val="44536A"/>
        </w:rPr>
        <w:t>преко</w:t>
      </w:r>
      <w:r>
        <w:rPr>
          <w:color w:val="44536A"/>
          <w:spacing w:val="1"/>
        </w:rPr>
        <w:t> </w:t>
      </w:r>
      <w:r>
        <w:rPr>
          <w:color w:val="44536A"/>
        </w:rPr>
        <w:t>Euroclear</w:t>
      </w:r>
      <w:r>
        <w:rPr>
          <w:color w:val="44536A"/>
          <w:spacing w:val="1"/>
        </w:rPr>
        <w:t> </w:t>
      </w:r>
      <w:r>
        <w:rPr>
          <w:color w:val="44536A"/>
        </w:rPr>
        <w:t>провајдера</w:t>
      </w:r>
      <w:r>
        <w:rPr>
          <w:color w:val="44536A"/>
          <w:spacing w:val="1"/>
        </w:rPr>
        <w:t> </w:t>
      </w:r>
      <w:r>
        <w:rPr>
          <w:color w:val="44536A"/>
        </w:rPr>
        <w:t>пост</w:t>
      </w:r>
      <w:r>
        <w:rPr>
          <w:color w:val="44536A"/>
          <w:spacing w:val="1"/>
        </w:rPr>
        <w:t> </w:t>
      </w:r>
      <w:r>
        <w:rPr>
          <w:color w:val="44536A"/>
        </w:rPr>
        <w:t>трговинских</w:t>
      </w:r>
      <w:r>
        <w:rPr>
          <w:color w:val="44536A"/>
          <w:spacing w:val="1"/>
        </w:rPr>
        <w:t> </w:t>
      </w:r>
      <w:r>
        <w:rPr>
          <w:color w:val="44536A"/>
        </w:rPr>
        <w:t>трансакција.</w:t>
      </w:r>
      <w:r>
        <w:rPr>
          <w:color w:val="44536A"/>
          <w:spacing w:val="1"/>
        </w:rPr>
        <w:t> </w:t>
      </w:r>
      <w:r>
        <w:rPr>
          <w:color w:val="44536A"/>
        </w:rPr>
        <w:t>Основне</w:t>
      </w:r>
      <w:r>
        <w:rPr>
          <w:color w:val="44536A"/>
          <w:spacing w:val="1"/>
        </w:rPr>
        <w:t> </w:t>
      </w:r>
      <w:r>
        <w:rPr>
          <w:color w:val="44536A"/>
        </w:rPr>
        <w:t>предности</w:t>
      </w:r>
      <w:r>
        <w:rPr>
          <w:color w:val="44536A"/>
          <w:spacing w:val="1"/>
        </w:rPr>
        <w:t> </w:t>
      </w:r>
      <w:r>
        <w:rPr>
          <w:color w:val="44536A"/>
        </w:rPr>
        <w:t>приступања</w:t>
      </w:r>
      <w:r>
        <w:rPr>
          <w:color w:val="44536A"/>
          <w:spacing w:val="1"/>
        </w:rPr>
        <w:t> </w:t>
      </w:r>
      <w:r>
        <w:rPr>
          <w:color w:val="44536A"/>
        </w:rPr>
        <w:t>Euroclear</w:t>
      </w:r>
      <w:r>
        <w:rPr>
          <w:color w:val="44536A"/>
          <w:spacing w:val="1"/>
        </w:rPr>
        <w:t> </w:t>
      </w:r>
      <w:r>
        <w:rPr>
          <w:color w:val="44536A"/>
        </w:rPr>
        <w:t>систему</w:t>
      </w:r>
      <w:r>
        <w:rPr>
          <w:color w:val="44536A"/>
          <w:spacing w:val="1"/>
        </w:rPr>
        <w:t> </w:t>
      </w:r>
      <w:r>
        <w:rPr>
          <w:color w:val="44536A"/>
        </w:rPr>
        <w:t>су</w:t>
      </w:r>
      <w:r>
        <w:rPr>
          <w:color w:val="44536A"/>
          <w:spacing w:val="1"/>
        </w:rPr>
        <w:t> </w:t>
      </w:r>
      <w:r>
        <w:rPr>
          <w:color w:val="44536A"/>
        </w:rPr>
        <w:t>ширење</w:t>
      </w:r>
      <w:r>
        <w:rPr>
          <w:color w:val="44536A"/>
          <w:spacing w:val="1"/>
        </w:rPr>
        <w:t> </w:t>
      </w:r>
      <w:r>
        <w:rPr>
          <w:color w:val="44536A"/>
        </w:rPr>
        <w:t>базе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</w:t>
      </w:r>
      <w:r>
        <w:rPr>
          <w:color w:val="44536A"/>
          <w:spacing w:val="1"/>
        </w:rPr>
        <w:t> </w:t>
      </w:r>
      <w:r>
        <w:rPr>
          <w:color w:val="44536A"/>
        </w:rPr>
        <w:t>кроз</w:t>
      </w:r>
      <w:r>
        <w:rPr>
          <w:color w:val="44536A"/>
          <w:spacing w:val="1"/>
        </w:rPr>
        <w:t> </w:t>
      </w:r>
      <w:r>
        <w:rPr>
          <w:color w:val="44536A"/>
        </w:rPr>
        <w:t>лакшу</w:t>
      </w:r>
      <w:r>
        <w:rPr>
          <w:color w:val="44536A"/>
          <w:spacing w:val="1"/>
        </w:rPr>
        <w:t> </w:t>
      </w:r>
      <w:r>
        <w:rPr>
          <w:color w:val="44536A"/>
        </w:rPr>
        <w:t>доступност</w:t>
      </w:r>
      <w:r>
        <w:rPr>
          <w:color w:val="44536A"/>
          <w:spacing w:val="1"/>
        </w:rPr>
        <w:t> </w:t>
      </w:r>
      <w:r>
        <w:rPr>
          <w:color w:val="44536A"/>
        </w:rPr>
        <w:t>домаћих</w:t>
      </w:r>
      <w:r>
        <w:rPr>
          <w:color w:val="44536A"/>
          <w:spacing w:val="1"/>
        </w:rPr>
        <w:t> </w:t>
      </w:r>
      <w:r>
        <w:rPr>
          <w:color w:val="44536A"/>
        </w:rPr>
        <w:t>хартија</w:t>
      </w:r>
      <w:r>
        <w:rPr>
          <w:color w:val="44536A"/>
          <w:spacing w:val="-6"/>
        </w:rPr>
        <w:t> </w:t>
      </w:r>
      <w:r>
        <w:rPr>
          <w:color w:val="44536A"/>
        </w:rPr>
        <w:t>од</w:t>
      </w:r>
      <w:r>
        <w:rPr>
          <w:color w:val="44536A"/>
          <w:spacing w:val="-7"/>
        </w:rPr>
        <w:t> </w:t>
      </w:r>
      <w:r>
        <w:rPr>
          <w:color w:val="44536A"/>
        </w:rPr>
        <w:t>вредности</w:t>
      </w:r>
      <w:r>
        <w:rPr>
          <w:color w:val="44536A"/>
          <w:spacing w:val="-7"/>
        </w:rPr>
        <w:t> </w:t>
      </w:r>
      <w:r>
        <w:rPr>
          <w:color w:val="44536A"/>
        </w:rPr>
        <w:t>страним</w:t>
      </w:r>
      <w:r>
        <w:rPr>
          <w:color w:val="44536A"/>
          <w:spacing w:val="-7"/>
        </w:rPr>
        <w:t> </w:t>
      </w:r>
      <w:r>
        <w:rPr>
          <w:color w:val="44536A"/>
        </w:rPr>
        <w:t>инвеститорима,</w:t>
      </w:r>
      <w:r>
        <w:rPr>
          <w:color w:val="44536A"/>
          <w:spacing w:val="-5"/>
        </w:rPr>
        <w:t> </w:t>
      </w:r>
      <w:r>
        <w:rPr>
          <w:color w:val="44536A"/>
        </w:rPr>
        <w:t>што</w:t>
      </w:r>
      <w:r>
        <w:rPr>
          <w:color w:val="44536A"/>
          <w:spacing w:val="-43"/>
        </w:rPr>
        <w:t> </w:t>
      </w:r>
      <w:r>
        <w:rPr>
          <w:color w:val="44536A"/>
        </w:rPr>
        <w:t>даље</w:t>
      </w:r>
      <w:r>
        <w:rPr>
          <w:color w:val="44536A"/>
          <w:spacing w:val="1"/>
        </w:rPr>
        <w:t> </w:t>
      </w:r>
      <w:r>
        <w:rPr>
          <w:color w:val="44536A"/>
        </w:rPr>
        <w:t>смањује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1"/>
        </w:rPr>
        <w:t> </w:t>
      </w:r>
      <w:r>
        <w:rPr>
          <w:color w:val="44536A"/>
        </w:rPr>
        <w:t>у</w:t>
      </w:r>
      <w:r>
        <w:rPr>
          <w:color w:val="44536A"/>
          <w:spacing w:val="1"/>
        </w:rPr>
        <w:t> </w:t>
      </w:r>
      <w:r>
        <w:rPr>
          <w:color w:val="44536A"/>
        </w:rPr>
        <w:t>редукованом</w:t>
      </w:r>
      <w:r>
        <w:rPr>
          <w:color w:val="44536A"/>
          <w:spacing w:val="1"/>
        </w:rPr>
        <w:t> </w:t>
      </w:r>
      <w:r>
        <w:rPr>
          <w:color w:val="44536A"/>
        </w:rPr>
        <w:t>ланцу</w:t>
      </w:r>
      <w:r>
        <w:rPr>
          <w:color w:val="44536A"/>
          <w:spacing w:val="1"/>
        </w:rPr>
        <w:t> </w:t>
      </w:r>
      <w:r>
        <w:rPr>
          <w:color w:val="44536A"/>
        </w:rPr>
        <w:t>учесника куповине хартија од вредности, а тиме и</w:t>
      </w:r>
      <w:r>
        <w:rPr>
          <w:color w:val="44536A"/>
          <w:spacing w:val="1"/>
        </w:rPr>
        <w:t> </w:t>
      </w:r>
      <w:r>
        <w:rPr>
          <w:color w:val="44536A"/>
        </w:rPr>
        <w:t>пад</w:t>
      </w:r>
      <w:r>
        <w:rPr>
          <w:color w:val="44536A"/>
          <w:spacing w:val="1"/>
        </w:rPr>
        <w:t> </w:t>
      </w:r>
      <w:r>
        <w:rPr>
          <w:color w:val="44536A"/>
        </w:rPr>
        <w:t>приноса</w:t>
      </w:r>
      <w:r>
        <w:rPr>
          <w:color w:val="44536A"/>
          <w:spacing w:val="1"/>
        </w:rPr>
        <w:t> </w:t>
      </w:r>
      <w:r>
        <w:rPr>
          <w:color w:val="44536A"/>
        </w:rPr>
        <w:t>на</w:t>
      </w:r>
      <w:r>
        <w:rPr>
          <w:color w:val="44536A"/>
          <w:spacing w:val="1"/>
        </w:rPr>
        <w:t> </w:t>
      </w:r>
      <w:r>
        <w:rPr>
          <w:color w:val="44536A"/>
        </w:rPr>
        <w:t>хартије</w:t>
      </w:r>
      <w:r>
        <w:rPr>
          <w:color w:val="44536A"/>
          <w:spacing w:val="1"/>
        </w:rPr>
        <w:t> </w:t>
      </w:r>
      <w:r>
        <w:rPr>
          <w:color w:val="44536A"/>
        </w:rPr>
        <w:t>и</w:t>
      </w:r>
      <w:r>
        <w:rPr>
          <w:color w:val="44536A"/>
          <w:spacing w:val="1"/>
        </w:rPr>
        <w:t> </w:t>
      </w:r>
      <w:r>
        <w:rPr>
          <w:color w:val="44536A"/>
        </w:rPr>
        <w:t>ниже</w:t>
      </w:r>
      <w:r>
        <w:rPr>
          <w:color w:val="44536A"/>
          <w:spacing w:val="1"/>
        </w:rPr>
        <w:t> </w:t>
      </w:r>
      <w:r>
        <w:rPr>
          <w:color w:val="44536A"/>
        </w:rPr>
        <w:t>трошкове</w:t>
      </w:r>
      <w:r>
        <w:rPr>
          <w:color w:val="44536A"/>
          <w:spacing w:val="-43"/>
        </w:rPr>
        <w:t> </w:t>
      </w:r>
      <w:r>
        <w:rPr>
          <w:color w:val="44536A"/>
        </w:rPr>
        <w:t>задуживања</w:t>
      </w:r>
      <w:r>
        <w:rPr>
          <w:color w:val="44536A"/>
          <w:spacing w:val="1"/>
        </w:rPr>
        <w:t> </w:t>
      </w:r>
      <w:r>
        <w:rPr>
          <w:color w:val="44536A"/>
        </w:rPr>
        <w:t>емитента.</w:t>
      </w:r>
      <w:r>
        <w:rPr>
          <w:color w:val="44536A"/>
          <w:spacing w:val="1"/>
        </w:rPr>
        <w:t> </w:t>
      </w:r>
      <w:r>
        <w:rPr>
          <w:color w:val="44536A"/>
        </w:rPr>
        <w:t>Такође,</w:t>
      </w:r>
      <w:r>
        <w:rPr>
          <w:color w:val="44536A"/>
          <w:spacing w:val="1"/>
        </w:rPr>
        <w:t> </w:t>
      </w:r>
      <w:r>
        <w:rPr>
          <w:color w:val="44536A"/>
        </w:rPr>
        <w:t>повећава</w:t>
      </w:r>
      <w:r>
        <w:rPr>
          <w:color w:val="44536A"/>
          <w:spacing w:val="1"/>
        </w:rPr>
        <w:t> </w:t>
      </w:r>
      <w:r>
        <w:rPr>
          <w:color w:val="44536A"/>
        </w:rPr>
        <w:t>се</w:t>
      </w:r>
      <w:r>
        <w:rPr>
          <w:color w:val="44536A"/>
          <w:spacing w:val="1"/>
        </w:rPr>
        <w:t> </w:t>
      </w:r>
      <w:r>
        <w:rPr>
          <w:color w:val="44536A"/>
        </w:rPr>
        <w:t>ликвидност секундарног тржишта ширењем базе</w:t>
      </w:r>
      <w:r>
        <w:rPr>
          <w:color w:val="44536A"/>
          <w:spacing w:val="1"/>
        </w:rPr>
        <w:t> </w:t>
      </w:r>
      <w:r>
        <w:rPr>
          <w:color w:val="44536A"/>
        </w:rPr>
        <w:t>инвеститора.</w:t>
      </w:r>
    </w:p>
    <w:p>
      <w:pPr>
        <w:spacing w:after="0" w:line="259" w:lineRule="auto"/>
        <w:jc w:val="both"/>
        <w:sectPr>
          <w:type w:val="continuous"/>
          <w:pgSz w:w="12240" w:h="15840"/>
          <w:pgMar w:top="1500" w:bottom="280" w:left="1160" w:right="880"/>
          <w:cols w:num="2" w:equalWidth="0">
            <w:col w:w="4641" w:space="563"/>
            <w:col w:w="4996"/>
          </w:cols>
        </w:sectPr>
      </w:pPr>
    </w:p>
    <w:p>
      <w:pPr>
        <w:pStyle w:val="BodyText"/>
        <w:spacing w:before="12"/>
        <w:rPr>
          <w:sz w:val="22"/>
        </w:rPr>
      </w:pPr>
    </w:p>
    <w:p>
      <w:pPr>
        <w:pStyle w:val="Heading1"/>
        <w:numPr>
          <w:ilvl w:val="0"/>
          <w:numId w:val="3"/>
        </w:numPr>
        <w:tabs>
          <w:tab w:pos="4031" w:val="left" w:leader="none"/>
        </w:tabs>
        <w:spacing w:line="240" w:lineRule="auto" w:before="47" w:after="0"/>
        <w:ind w:left="4030" w:right="0" w:hanging="352"/>
        <w:jc w:val="left"/>
        <w:rPr>
          <w:color w:val="2E5395"/>
        </w:rPr>
      </w:pPr>
      <w:bookmarkStart w:name="IV. ЗАВРШНЕ ОДРЕДБЕ" w:id="42"/>
      <w:bookmarkEnd w:id="42"/>
      <w:r>
        <w:rPr>
          <w:b w:val="0"/>
        </w:rPr>
      </w:r>
      <w:bookmarkStart w:name="_bookmark13" w:id="43"/>
      <w:bookmarkEnd w:id="43"/>
      <w:r>
        <w:rPr>
          <w:b w:val="0"/>
        </w:rPr>
      </w:r>
      <w:bookmarkStart w:name="_bookmark13" w:id="44"/>
      <w:bookmarkEnd w:id="44"/>
      <w:r>
        <w:rPr>
          <w:color w:val="2E5395"/>
        </w:rPr>
        <w:t>З</w:t>
      </w:r>
      <w:r>
        <w:rPr>
          <w:color w:val="2E5395"/>
        </w:rPr>
        <w:t>АВРШНЕ</w:t>
      </w:r>
      <w:r>
        <w:rPr>
          <w:color w:val="2E5395"/>
          <w:spacing w:val="-9"/>
        </w:rPr>
        <w:t> </w:t>
      </w:r>
      <w:r>
        <w:rPr>
          <w:color w:val="2E5395"/>
        </w:rPr>
        <w:t>ОДРЕДБЕ</w:t>
      </w:r>
    </w:p>
    <w:p>
      <w:pPr>
        <w:pStyle w:val="BodyText"/>
        <w:spacing w:before="11"/>
        <w:rPr>
          <w:b/>
          <w:sz w:val="34"/>
        </w:rPr>
      </w:pPr>
    </w:p>
    <w:p>
      <w:pPr>
        <w:pStyle w:val="BodyText"/>
        <w:spacing w:line="259" w:lineRule="auto"/>
        <w:ind w:left="280" w:right="559" w:firstLine="719"/>
        <w:jc w:val="both"/>
      </w:pPr>
      <w:r>
        <w:rPr>
          <w:color w:val="44536A"/>
        </w:rPr>
        <w:t>Саставни</w:t>
      </w:r>
      <w:r>
        <w:rPr>
          <w:color w:val="44536A"/>
          <w:spacing w:val="1"/>
        </w:rPr>
        <w:t> </w:t>
      </w:r>
      <w:r>
        <w:rPr>
          <w:color w:val="44536A"/>
        </w:rPr>
        <w:t>део</w:t>
      </w:r>
      <w:r>
        <w:rPr>
          <w:color w:val="44536A"/>
          <w:spacing w:val="1"/>
        </w:rPr>
        <w:t> </w:t>
      </w:r>
      <w:r>
        <w:rPr>
          <w:color w:val="44536A"/>
        </w:rPr>
        <w:t>ове</w:t>
      </w:r>
      <w:r>
        <w:rPr>
          <w:color w:val="44536A"/>
          <w:spacing w:val="1"/>
        </w:rPr>
        <w:t> </w:t>
      </w:r>
      <w:r>
        <w:rPr>
          <w:color w:val="44536A"/>
        </w:rPr>
        <w:t>фискалне</w:t>
      </w:r>
      <w:r>
        <w:rPr>
          <w:color w:val="44536A"/>
          <w:spacing w:val="1"/>
        </w:rPr>
        <w:t> </w:t>
      </w:r>
      <w:r>
        <w:rPr>
          <w:color w:val="44536A"/>
        </w:rPr>
        <w:t>стратегије</w:t>
      </w:r>
      <w:r>
        <w:rPr>
          <w:color w:val="44536A"/>
          <w:spacing w:val="1"/>
        </w:rPr>
        <w:t> </w:t>
      </w:r>
      <w:r>
        <w:rPr>
          <w:color w:val="44536A"/>
        </w:rPr>
        <w:t>чине</w:t>
      </w:r>
      <w:r>
        <w:rPr>
          <w:color w:val="44536A"/>
          <w:spacing w:val="1"/>
        </w:rPr>
        <w:t> </w:t>
      </w:r>
      <w:r>
        <w:rPr>
          <w:color w:val="44536A"/>
        </w:rPr>
        <w:t>Прилог</w:t>
      </w:r>
      <w:r>
        <w:rPr>
          <w:color w:val="44536A"/>
          <w:spacing w:val="1"/>
        </w:rPr>
        <w:t> </w:t>
      </w:r>
      <w:r>
        <w:rPr>
          <w:color w:val="44536A"/>
        </w:rPr>
        <w:t>1</w:t>
      </w:r>
      <w:r>
        <w:rPr>
          <w:color w:val="44536A"/>
          <w:spacing w:val="1"/>
        </w:rPr>
        <w:t> </w:t>
      </w:r>
      <w:r>
        <w:rPr>
          <w:color w:val="44536A"/>
        </w:rPr>
        <w:t>–</w:t>
      </w:r>
      <w:r>
        <w:rPr>
          <w:color w:val="44536A"/>
          <w:spacing w:val="1"/>
        </w:rPr>
        <w:t> </w:t>
      </w:r>
      <w:r>
        <w:rPr>
          <w:color w:val="44536A"/>
        </w:rPr>
        <w:t>Пројекција</w:t>
      </w:r>
      <w:r>
        <w:rPr>
          <w:color w:val="44536A"/>
          <w:spacing w:val="1"/>
        </w:rPr>
        <w:t> </w:t>
      </w:r>
      <w:r>
        <w:rPr>
          <w:color w:val="44536A"/>
        </w:rPr>
        <w:t>основних</w:t>
      </w:r>
      <w:r>
        <w:rPr>
          <w:color w:val="44536A"/>
          <w:spacing w:val="1"/>
        </w:rPr>
        <w:t> </w:t>
      </w:r>
      <w:r>
        <w:rPr>
          <w:color w:val="44536A"/>
        </w:rPr>
        <w:t>макроекономских</w:t>
      </w:r>
      <w:r>
        <w:rPr>
          <w:color w:val="44536A"/>
          <w:spacing w:val="1"/>
        </w:rPr>
        <w:t> </w:t>
      </w:r>
      <w:r>
        <w:rPr>
          <w:color w:val="44536A"/>
        </w:rPr>
        <w:t>индикатора</w:t>
      </w:r>
      <w:r>
        <w:rPr>
          <w:color w:val="44536A"/>
          <w:spacing w:val="-7"/>
        </w:rPr>
        <w:t> </w:t>
      </w:r>
      <w:r>
        <w:rPr>
          <w:color w:val="44536A"/>
        </w:rPr>
        <w:t>и</w:t>
      </w:r>
      <w:r>
        <w:rPr>
          <w:color w:val="44536A"/>
          <w:spacing w:val="-7"/>
        </w:rPr>
        <w:t> </w:t>
      </w:r>
      <w:r>
        <w:rPr>
          <w:color w:val="44536A"/>
        </w:rPr>
        <w:t>Прилог</w:t>
      </w:r>
      <w:r>
        <w:rPr>
          <w:color w:val="44536A"/>
          <w:spacing w:val="-6"/>
        </w:rPr>
        <w:t> </w:t>
      </w:r>
      <w:r>
        <w:rPr>
          <w:color w:val="44536A"/>
        </w:rPr>
        <w:t>2</w:t>
      </w:r>
      <w:r>
        <w:rPr>
          <w:color w:val="44536A"/>
          <w:spacing w:val="-8"/>
        </w:rPr>
        <w:t> </w:t>
      </w:r>
      <w:r>
        <w:rPr>
          <w:color w:val="44536A"/>
        </w:rPr>
        <w:t>–</w:t>
      </w:r>
      <w:r>
        <w:rPr>
          <w:color w:val="44536A"/>
          <w:spacing w:val="-8"/>
        </w:rPr>
        <w:t> </w:t>
      </w:r>
      <w:r>
        <w:rPr>
          <w:color w:val="44536A"/>
        </w:rPr>
        <w:t>Фискални</w:t>
      </w:r>
      <w:r>
        <w:rPr>
          <w:color w:val="44536A"/>
          <w:spacing w:val="-6"/>
        </w:rPr>
        <w:t> </w:t>
      </w:r>
      <w:r>
        <w:rPr>
          <w:color w:val="44536A"/>
        </w:rPr>
        <w:t>оквир</w:t>
      </w:r>
      <w:r>
        <w:rPr>
          <w:color w:val="44536A"/>
          <w:spacing w:val="-5"/>
        </w:rPr>
        <w:t> </w:t>
      </w:r>
      <w:r>
        <w:rPr>
          <w:color w:val="44536A"/>
        </w:rPr>
        <w:t>сектора</w:t>
      </w:r>
      <w:r>
        <w:rPr>
          <w:color w:val="44536A"/>
          <w:spacing w:val="-7"/>
        </w:rPr>
        <w:t> </w:t>
      </w:r>
      <w:r>
        <w:rPr>
          <w:color w:val="44536A"/>
        </w:rPr>
        <w:t>државе</w:t>
      </w:r>
      <w:r>
        <w:rPr>
          <w:color w:val="44536A"/>
          <w:spacing w:val="-8"/>
        </w:rPr>
        <w:t> </w:t>
      </w:r>
      <w:r>
        <w:rPr>
          <w:color w:val="44536A"/>
        </w:rPr>
        <w:t>у</w:t>
      </w:r>
      <w:r>
        <w:rPr>
          <w:color w:val="44536A"/>
          <w:spacing w:val="-7"/>
        </w:rPr>
        <w:t> </w:t>
      </w:r>
      <w:r>
        <w:rPr>
          <w:color w:val="44536A"/>
        </w:rPr>
        <w:t>2024.</w:t>
      </w:r>
      <w:r>
        <w:rPr>
          <w:color w:val="44536A"/>
          <w:spacing w:val="-7"/>
        </w:rPr>
        <w:t> </w:t>
      </w:r>
      <w:r>
        <w:rPr>
          <w:color w:val="44536A"/>
        </w:rPr>
        <w:t>години,</w:t>
      </w:r>
      <w:r>
        <w:rPr>
          <w:color w:val="44536A"/>
          <w:spacing w:val="-7"/>
        </w:rPr>
        <w:t> </w:t>
      </w:r>
      <w:r>
        <w:rPr>
          <w:color w:val="44536A"/>
        </w:rPr>
        <w:t>који</w:t>
      </w:r>
      <w:r>
        <w:rPr>
          <w:color w:val="44536A"/>
          <w:spacing w:val="-7"/>
        </w:rPr>
        <w:t> </w:t>
      </w:r>
      <w:r>
        <w:rPr>
          <w:color w:val="44536A"/>
        </w:rPr>
        <w:t>су</w:t>
      </w:r>
      <w:r>
        <w:rPr>
          <w:color w:val="44536A"/>
          <w:spacing w:val="-7"/>
        </w:rPr>
        <w:t> </w:t>
      </w:r>
      <w:r>
        <w:rPr>
          <w:color w:val="44536A"/>
        </w:rPr>
        <w:t>одштампани</w:t>
      </w:r>
      <w:r>
        <w:rPr>
          <w:color w:val="44536A"/>
          <w:spacing w:val="-6"/>
        </w:rPr>
        <w:t> </w:t>
      </w:r>
      <w:r>
        <w:rPr>
          <w:color w:val="44536A"/>
        </w:rPr>
        <w:t>уз</w:t>
      </w:r>
      <w:r>
        <w:rPr>
          <w:color w:val="44536A"/>
          <w:spacing w:val="-7"/>
        </w:rPr>
        <w:t> </w:t>
      </w:r>
      <w:r>
        <w:rPr>
          <w:color w:val="44536A"/>
        </w:rPr>
        <w:t>ову</w:t>
      </w:r>
      <w:r>
        <w:rPr>
          <w:color w:val="44536A"/>
          <w:spacing w:val="-6"/>
        </w:rPr>
        <w:t> </w:t>
      </w:r>
      <w:r>
        <w:rPr>
          <w:color w:val="44536A"/>
        </w:rPr>
        <w:t>фискалну</w:t>
      </w:r>
      <w:r>
        <w:rPr>
          <w:color w:val="44536A"/>
          <w:spacing w:val="-43"/>
        </w:rPr>
        <w:t> </w:t>
      </w:r>
      <w:r>
        <w:rPr>
          <w:color w:val="44536A"/>
        </w:rPr>
        <w:t>стратегију.</w:t>
      </w:r>
    </w:p>
    <w:p>
      <w:pPr>
        <w:pStyle w:val="BodyText"/>
        <w:spacing w:line="259" w:lineRule="auto" w:before="77"/>
        <w:ind w:left="280" w:right="563" w:firstLine="719"/>
        <w:jc w:val="both"/>
      </w:pPr>
      <w:r>
        <w:rPr>
          <w:color w:val="44536A"/>
        </w:rPr>
        <w:t>Ову</w:t>
      </w:r>
      <w:r>
        <w:rPr>
          <w:color w:val="44536A"/>
          <w:spacing w:val="-10"/>
        </w:rPr>
        <w:t> </w:t>
      </w:r>
      <w:r>
        <w:rPr>
          <w:color w:val="44536A"/>
        </w:rPr>
        <w:t>фискалну</w:t>
      </w:r>
      <w:r>
        <w:rPr>
          <w:color w:val="44536A"/>
          <w:spacing w:val="-9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-10"/>
        </w:rPr>
        <w:t> </w:t>
      </w:r>
      <w:r>
        <w:rPr>
          <w:color w:val="44536A"/>
        </w:rPr>
        <w:t>доставити</w:t>
      </w:r>
      <w:r>
        <w:rPr>
          <w:color w:val="44536A"/>
          <w:spacing w:val="-8"/>
        </w:rPr>
        <w:t> </w:t>
      </w:r>
      <w:r>
        <w:rPr>
          <w:color w:val="44536A"/>
        </w:rPr>
        <w:t>одбору</w:t>
      </w:r>
      <w:r>
        <w:rPr>
          <w:color w:val="44536A"/>
          <w:spacing w:val="-9"/>
        </w:rPr>
        <w:t> </w:t>
      </w:r>
      <w:r>
        <w:rPr>
          <w:color w:val="44536A"/>
        </w:rPr>
        <w:t>Народне</w:t>
      </w:r>
      <w:r>
        <w:rPr>
          <w:color w:val="44536A"/>
          <w:spacing w:val="-10"/>
        </w:rPr>
        <w:t> </w:t>
      </w:r>
      <w:r>
        <w:rPr>
          <w:color w:val="44536A"/>
        </w:rPr>
        <w:t>скупштине</w:t>
      </w:r>
      <w:r>
        <w:rPr>
          <w:color w:val="44536A"/>
          <w:spacing w:val="-9"/>
        </w:rPr>
        <w:t> </w:t>
      </w:r>
      <w:r>
        <w:rPr>
          <w:color w:val="44536A"/>
        </w:rPr>
        <w:t>надлежном</w:t>
      </w:r>
      <w:r>
        <w:rPr>
          <w:color w:val="44536A"/>
          <w:spacing w:val="-8"/>
        </w:rPr>
        <w:t> </w:t>
      </w:r>
      <w:r>
        <w:rPr>
          <w:color w:val="44536A"/>
        </w:rPr>
        <w:t>за</w:t>
      </w:r>
      <w:r>
        <w:rPr>
          <w:color w:val="44536A"/>
          <w:spacing w:val="-11"/>
        </w:rPr>
        <w:t> </w:t>
      </w:r>
      <w:r>
        <w:rPr>
          <w:color w:val="44536A"/>
        </w:rPr>
        <w:t>финансије,</w:t>
      </w:r>
      <w:r>
        <w:rPr>
          <w:color w:val="44536A"/>
          <w:spacing w:val="-10"/>
        </w:rPr>
        <w:t> </w:t>
      </w:r>
      <w:r>
        <w:rPr>
          <w:color w:val="44536A"/>
        </w:rPr>
        <w:t>републички</w:t>
      </w:r>
      <w:r>
        <w:rPr>
          <w:color w:val="44536A"/>
          <w:spacing w:val="-43"/>
        </w:rPr>
        <w:t> </w:t>
      </w:r>
      <w:r>
        <w:rPr>
          <w:color w:val="44536A"/>
        </w:rPr>
        <w:t>буџет</w:t>
      </w:r>
      <w:r>
        <w:rPr>
          <w:color w:val="44536A"/>
          <w:spacing w:val="-2"/>
        </w:rPr>
        <w:t> </w:t>
      </w:r>
      <w:r>
        <w:rPr>
          <w:color w:val="44536A"/>
        </w:rPr>
        <w:t>и контролу трошења</w:t>
      </w:r>
      <w:r>
        <w:rPr>
          <w:color w:val="44536A"/>
          <w:spacing w:val="-1"/>
        </w:rPr>
        <w:t> </w:t>
      </w:r>
      <w:r>
        <w:rPr>
          <w:color w:val="44536A"/>
        </w:rPr>
        <w:t>јавних средстава</w:t>
      </w:r>
      <w:r>
        <w:rPr>
          <w:color w:val="44536A"/>
          <w:spacing w:val="3"/>
        </w:rPr>
        <w:t> </w:t>
      </w:r>
      <w:r>
        <w:rPr>
          <w:color w:val="44536A"/>
        </w:rPr>
        <w:t>и Министарству</w:t>
      </w:r>
      <w:r>
        <w:rPr>
          <w:color w:val="44536A"/>
          <w:spacing w:val="-1"/>
        </w:rPr>
        <w:t> </w:t>
      </w:r>
      <w:r>
        <w:rPr>
          <w:color w:val="44536A"/>
        </w:rPr>
        <w:t>финансија.</w:t>
      </w:r>
    </w:p>
    <w:p>
      <w:pPr>
        <w:pStyle w:val="BodyText"/>
        <w:spacing w:before="78"/>
        <w:ind w:left="1000"/>
        <w:jc w:val="both"/>
      </w:pPr>
      <w:r>
        <w:rPr>
          <w:color w:val="44536A"/>
        </w:rPr>
        <w:t>Ову</w:t>
      </w:r>
      <w:r>
        <w:rPr>
          <w:color w:val="44536A"/>
          <w:spacing w:val="-2"/>
        </w:rPr>
        <w:t> </w:t>
      </w:r>
      <w:r>
        <w:rPr>
          <w:color w:val="44536A"/>
        </w:rPr>
        <w:t>фискалну</w:t>
      </w:r>
      <w:r>
        <w:rPr>
          <w:color w:val="44536A"/>
          <w:spacing w:val="-2"/>
        </w:rPr>
        <w:t> </w:t>
      </w:r>
      <w:r>
        <w:rPr>
          <w:color w:val="44536A"/>
        </w:rPr>
        <w:t>стратегију</w:t>
      </w:r>
      <w:r>
        <w:rPr>
          <w:color w:val="44536A"/>
          <w:spacing w:val="-1"/>
        </w:rPr>
        <w:t> </w:t>
      </w:r>
      <w:r>
        <w:rPr>
          <w:color w:val="44536A"/>
        </w:rPr>
        <w:t>објавити</w:t>
      </w:r>
      <w:r>
        <w:rPr>
          <w:color w:val="44536A"/>
          <w:spacing w:val="-2"/>
        </w:rPr>
        <w:t> </w:t>
      </w:r>
      <w:r>
        <w:rPr>
          <w:color w:val="44536A"/>
        </w:rPr>
        <w:t>на</w:t>
      </w:r>
      <w:r>
        <w:rPr>
          <w:color w:val="44536A"/>
          <w:spacing w:val="-2"/>
        </w:rPr>
        <w:t> </w:t>
      </w:r>
      <w:r>
        <w:rPr>
          <w:color w:val="44536A"/>
        </w:rPr>
        <w:t>интернет</w:t>
      </w:r>
      <w:r>
        <w:rPr>
          <w:color w:val="44536A"/>
          <w:spacing w:val="-4"/>
        </w:rPr>
        <w:t> </w:t>
      </w:r>
      <w:r>
        <w:rPr>
          <w:color w:val="44536A"/>
        </w:rPr>
        <w:t>страници</w:t>
      </w:r>
      <w:r>
        <w:rPr>
          <w:color w:val="44536A"/>
          <w:spacing w:val="-2"/>
        </w:rPr>
        <w:t> </w:t>
      </w:r>
      <w:r>
        <w:rPr>
          <w:color w:val="44536A"/>
        </w:rPr>
        <w:t>Владе</w:t>
      </w:r>
      <w:r>
        <w:rPr>
          <w:color w:val="44536A"/>
          <w:spacing w:val="-3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Министарства</w:t>
      </w:r>
      <w:r>
        <w:rPr>
          <w:color w:val="44536A"/>
          <w:spacing w:val="-2"/>
        </w:rPr>
        <w:t> </w:t>
      </w:r>
      <w:r>
        <w:rPr>
          <w:color w:val="44536A"/>
        </w:rPr>
        <w:t>финансија.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280"/>
      </w:pPr>
      <w:r>
        <w:rPr>
          <w:color w:val="44536A"/>
        </w:rPr>
        <w:t>05</w:t>
      </w:r>
      <w:r>
        <w:rPr>
          <w:color w:val="44536A"/>
          <w:spacing w:val="-4"/>
        </w:rPr>
        <w:t> </w:t>
      </w:r>
      <w:r>
        <w:rPr>
          <w:color w:val="44536A"/>
        </w:rPr>
        <w:t>Број:</w:t>
      </w:r>
      <w:r>
        <w:rPr>
          <w:color w:val="44536A"/>
          <w:spacing w:val="-3"/>
        </w:rPr>
        <w:t> </w:t>
      </w:r>
      <w:r>
        <w:rPr>
          <w:color w:val="44536A"/>
        </w:rPr>
        <w:t>400-4857/2023</w:t>
      </w:r>
    </w:p>
    <w:p>
      <w:pPr>
        <w:pStyle w:val="BodyText"/>
        <w:spacing w:before="19"/>
        <w:ind w:left="280"/>
      </w:pPr>
      <w:r>
        <w:rPr>
          <w:color w:val="44536A"/>
        </w:rPr>
        <w:t>У</w:t>
      </w:r>
      <w:r>
        <w:rPr>
          <w:color w:val="44536A"/>
          <w:spacing w:val="-2"/>
        </w:rPr>
        <w:t> </w:t>
      </w:r>
      <w:r>
        <w:rPr>
          <w:color w:val="44536A"/>
        </w:rPr>
        <w:t>Београду, 8.</w:t>
      </w:r>
      <w:r>
        <w:rPr>
          <w:color w:val="44536A"/>
          <w:spacing w:val="-3"/>
        </w:rPr>
        <w:t> </w:t>
      </w:r>
      <w:r>
        <w:rPr>
          <w:color w:val="44536A"/>
        </w:rPr>
        <w:t>јуна</w:t>
      </w:r>
      <w:r>
        <w:rPr>
          <w:color w:val="44536A"/>
          <w:spacing w:val="-2"/>
        </w:rPr>
        <w:t> </w:t>
      </w:r>
      <w:r>
        <w:rPr>
          <w:color w:val="44536A"/>
        </w:rPr>
        <w:t>2023.</w:t>
      </w:r>
      <w:r>
        <w:rPr>
          <w:color w:val="44536A"/>
          <w:spacing w:val="-2"/>
        </w:rPr>
        <w:t> </w:t>
      </w:r>
      <w:r>
        <w:rPr>
          <w:color w:val="44536A"/>
        </w:rPr>
        <w:t>године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417" w:right="1696"/>
        <w:jc w:val="center"/>
      </w:pPr>
      <w:r>
        <w:rPr>
          <w:color w:val="44536A"/>
        </w:rPr>
        <w:t>В</w:t>
      </w:r>
      <w:r>
        <w:rPr>
          <w:color w:val="44536A"/>
          <w:spacing w:val="-2"/>
        </w:rPr>
        <w:t> </w:t>
      </w:r>
      <w:r>
        <w:rPr>
          <w:color w:val="44536A"/>
        </w:rPr>
        <w:t>Л А</w:t>
      </w:r>
      <w:r>
        <w:rPr>
          <w:color w:val="44536A"/>
          <w:spacing w:val="-1"/>
        </w:rPr>
        <w:t> </w:t>
      </w:r>
      <w:r>
        <w:rPr>
          <w:color w:val="44536A"/>
        </w:rPr>
        <w:t>Д</w:t>
      </w:r>
      <w:r>
        <w:rPr>
          <w:color w:val="44536A"/>
          <w:spacing w:val="-2"/>
        </w:rPr>
        <w:t> </w:t>
      </w:r>
      <w:r>
        <w:rPr>
          <w:color w:val="44536A"/>
        </w:rPr>
        <w:t>А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7785" w:right="817"/>
        <w:jc w:val="center"/>
      </w:pPr>
      <w:r>
        <w:rPr>
          <w:color w:val="44536A"/>
        </w:rPr>
        <w:t>ПРЕДСЕДНИК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7860" w:right="817"/>
        <w:jc w:val="center"/>
      </w:pPr>
      <w:r>
        <w:rPr>
          <w:color w:val="44536A"/>
        </w:rPr>
        <w:t>Ана</w:t>
      </w:r>
      <w:r>
        <w:rPr>
          <w:color w:val="44536A"/>
          <w:spacing w:val="-3"/>
        </w:rPr>
        <w:t> </w:t>
      </w:r>
      <w:r>
        <w:rPr>
          <w:color w:val="44536A"/>
        </w:rPr>
        <w:t>Брнабић,</w:t>
      </w:r>
      <w:r>
        <w:rPr>
          <w:color w:val="44536A"/>
          <w:spacing w:val="-1"/>
        </w:rPr>
        <w:t> </w:t>
      </w:r>
      <w:r>
        <w:rPr>
          <w:color w:val="44536A"/>
        </w:rPr>
        <w:t>с.р.</w:t>
      </w:r>
    </w:p>
    <w:p>
      <w:pPr>
        <w:spacing w:after="0"/>
        <w:jc w:val="center"/>
        <w:sectPr>
          <w:headerReference w:type="default" r:id="rId68"/>
          <w:footerReference w:type="default" r:id="rId69"/>
          <w:pgSz w:w="12240" w:h="15840"/>
          <w:pgMar w:header="762" w:footer="1143" w:top="1100" w:bottom="1340" w:left="1160" w:right="880"/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Heading3"/>
        <w:ind w:left="280"/>
      </w:pPr>
      <w:bookmarkStart w:name="Прилог 1 – Пројекција основних макроекон" w:id="45"/>
      <w:bookmarkEnd w:id="45"/>
      <w:r>
        <w:rPr/>
      </w:r>
      <w:bookmarkStart w:name="_bookmark14" w:id="46"/>
      <w:bookmarkEnd w:id="46"/>
      <w:r>
        <w:rPr/>
      </w:r>
      <w:r>
        <w:rPr>
          <w:color w:val="001F5F"/>
        </w:rPr>
        <w:t>Прилог</w:t>
      </w:r>
      <w:r>
        <w:rPr>
          <w:color w:val="001F5F"/>
          <w:spacing w:val="-5"/>
        </w:rPr>
        <w:t> </w:t>
      </w:r>
      <w:r>
        <w:rPr>
          <w:color w:val="001F5F"/>
        </w:rPr>
        <w:t>1</w:t>
      </w:r>
      <w:r>
        <w:rPr>
          <w:color w:val="001F5F"/>
          <w:spacing w:val="-2"/>
        </w:rPr>
        <w:t> </w:t>
      </w:r>
      <w:r>
        <w:rPr>
          <w:color w:val="001F5F"/>
        </w:rPr>
        <w:t>–</w:t>
      </w:r>
      <w:r>
        <w:rPr>
          <w:color w:val="001F5F"/>
          <w:spacing w:val="-5"/>
        </w:rPr>
        <w:t> </w:t>
      </w:r>
      <w:r>
        <w:rPr>
          <w:color w:val="001F5F"/>
        </w:rPr>
        <w:t>Пројекција</w:t>
      </w:r>
      <w:r>
        <w:rPr>
          <w:color w:val="001F5F"/>
          <w:spacing w:val="-4"/>
        </w:rPr>
        <w:t> </w:t>
      </w:r>
      <w:r>
        <w:rPr>
          <w:color w:val="001F5F"/>
        </w:rPr>
        <w:t>основних</w:t>
      </w:r>
      <w:r>
        <w:rPr>
          <w:color w:val="001F5F"/>
          <w:spacing w:val="-4"/>
        </w:rPr>
        <w:t> </w:t>
      </w:r>
      <w:r>
        <w:rPr>
          <w:color w:val="001F5F"/>
        </w:rPr>
        <w:t>макроекономских</w:t>
      </w:r>
      <w:r>
        <w:rPr>
          <w:color w:val="001F5F"/>
          <w:spacing w:val="-4"/>
        </w:rPr>
        <w:t> </w:t>
      </w:r>
      <w:r>
        <w:rPr>
          <w:color w:val="001F5F"/>
        </w:rPr>
        <w:t>индикатора</w:t>
      </w:r>
    </w:p>
    <w:p>
      <w:pPr>
        <w:pStyle w:val="BodyText"/>
        <w:rPr>
          <w:sz w:val="15"/>
        </w:rPr>
      </w:pPr>
    </w:p>
    <w:tbl>
      <w:tblPr>
        <w:tblW w:w="0" w:type="auto"/>
        <w:jc w:val="left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6"/>
        <w:gridCol w:w="1898"/>
        <w:gridCol w:w="1130"/>
        <w:gridCol w:w="1106"/>
        <w:gridCol w:w="1147"/>
      </w:tblGrid>
      <w:tr>
        <w:trPr>
          <w:trHeight w:val="551" w:hRule="atLeast"/>
        </w:trPr>
        <w:tc>
          <w:tcPr>
            <w:tcW w:w="408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8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55"/>
              <w:ind w:right="362"/>
              <w:jc w:val="right"/>
              <w:rPr>
                <w:sz w:val="20"/>
              </w:rPr>
            </w:pPr>
            <w:r>
              <w:rPr>
                <w:color w:val="001F5F"/>
                <w:sz w:val="20"/>
              </w:rPr>
              <w:t>2023</w:t>
            </w:r>
          </w:p>
        </w:tc>
        <w:tc>
          <w:tcPr>
            <w:tcW w:w="1130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55"/>
              <w:ind w:left="271" w:right="272"/>
              <w:jc w:val="center"/>
              <w:rPr>
                <w:sz w:val="20"/>
              </w:rPr>
            </w:pPr>
            <w:r>
              <w:rPr>
                <w:color w:val="001F5F"/>
                <w:sz w:val="20"/>
              </w:rPr>
              <w:t>2024</w:t>
            </w:r>
          </w:p>
        </w:tc>
        <w:tc>
          <w:tcPr>
            <w:tcW w:w="1106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55"/>
              <w:ind w:left="269" w:right="246"/>
              <w:jc w:val="center"/>
              <w:rPr>
                <w:sz w:val="20"/>
              </w:rPr>
            </w:pPr>
            <w:r>
              <w:rPr>
                <w:color w:val="001F5F"/>
                <w:sz w:val="20"/>
              </w:rPr>
              <w:t>2025</w:t>
            </w:r>
          </w:p>
        </w:tc>
        <w:tc>
          <w:tcPr>
            <w:tcW w:w="1147" w:type="dxa"/>
            <w:tcBorders>
              <w:top w:val="single" w:sz="4" w:space="0" w:color="001F5F"/>
              <w:bottom w:val="single" w:sz="4" w:space="0" w:color="001F5F"/>
            </w:tcBorders>
          </w:tcPr>
          <w:p>
            <w:pPr>
              <w:pStyle w:val="TableParagraph"/>
              <w:spacing w:before="155"/>
              <w:ind w:left="243" w:right="221"/>
              <w:jc w:val="center"/>
              <w:rPr>
                <w:sz w:val="20"/>
              </w:rPr>
            </w:pPr>
            <w:r>
              <w:rPr>
                <w:color w:val="001F5F"/>
                <w:sz w:val="20"/>
              </w:rPr>
              <w:t>2026</w:t>
            </w:r>
          </w:p>
        </w:tc>
      </w:tr>
      <w:tr>
        <w:trPr>
          <w:trHeight w:val="283" w:hRule="atLeast"/>
        </w:trPr>
        <w:tc>
          <w:tcPr>
            <w:tcW w:w="408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2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Стопа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реалног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раста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898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2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130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2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106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2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1147" w:type="dxa"/>
            <w:tcBorders>
              <w:top w:val="single" w:sz="4" w:space="0" w:color="001F5F"/>
            </w:tcBorders>
          </w:tcPr>
          <w:p>
            <w:pPr>
              <w:pStyle w:val="TableParagraph"/>
              <w:spacing w:before="32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4,3</w:t>
            </w:r>
          </w:p>
        </w:tc>
      </w:tr>
      <w:tr>
        <w:trPr>
          <w:trHeight w:val="438" w:hRule="atLeast"/>
        </w:trPr>
        <w:tc>
          <w:tcPr>
            <w:tcW w:w="4086" w:type="dxa"/>
          </w:tcPr>
          <w:p>
            <w:pPr>
              <w:pStyle w:val="TableParagraph"/>
              <w:spacing w:line="218" w:lineRule="exact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БДП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текућим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тржишним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ценама</w:t>
            </w:r>
          </w:p>
          <w:p>
            <w:pPr>
              <w:pStyle w:val="TableParagraph"/>
              <w:spacing w:line="199" w:lineRule="exact" w:before="1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(у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млрд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динара)</w:t>
            </w:r>
          </w:p>
        </w:tc>
        <w:tc>
          <w:tcPr>
            <w:tcW w:w="1898" w:type="dxa"/>
          </w:tcPr>
          <w:p>
            <w:pPr>
              <w:pStyle w:val="TableParagraph"/>
              <w:spacing w:before="109"/>
              <w:ind w:right="288"/>
              <w:jc w:val="right"/>
              <w:rPr>
                <w:sz w:val="18"/>
              </w:rPr>
            </w:pPr>
            <w:r>
              <w:rPr>
                <w:color w:val="001F5F"/>
                <w:sz w:val="18"/>
              </w:rPr>
              <w:t>8.103,5</w:t>
            </w:r>
          </w:p>
        </w:tc>
        <w:tc>
          <w:tcPr>
            <w:tcW w:w="1130" w:type="dxa"/>
          </w:tcPr>
          <w:p>
            <w:pPr>
              <w:pStyle w:val="TableParagraph"/>
              <w:spacing w:before="109"/>
              <w:ind w:left="271" w:right="272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8.773,6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109"/>
              <w:ind w:left="273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9.461,4</w:t>
            </w:r>
          </w:p>
        </w:tc>
        <w:tc>
          <w:tcPr>
            <w:tcW w:w="1147" w:type="dxa"/>
          </w:tcPr>
          <w:p>
            <w:pPr>
              <w:pStyle w:val="TableParagraph"/>
              <w:spacing w:before="109"/>
              <w:ind w:left="248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10.148,4</w:t>
            </w:r>
          </w:p>
        </w:tc>
      </w:tr>
      <w:tr>
        <w:trPr>
          <w:trHeight w:val="280" w:hRule="atLeast"/>
        </w:trPr>
        <w:tc>
          <w:tcPr>
            <w:tcW w:w="9367" w:type="dxa"/>
            <w:gridSpan w:val="5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Извори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раста: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процентне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промене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сталним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ценама</w:t>
            </w:r>
          </w:p>
        </w:tc>
      </w:tr>
      <w:tr>
        <w:trPr>
          <w:trHeight w:val="297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Лична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3,7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Државна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192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1,0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Инвестиције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основна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средства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2,6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5,8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6,8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Извоз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услуга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5,1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10,6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11,8</w:t>
            </w:r>
          </w:p>
        </w:tc>
      </w:tr>
      <w:tr>
        <w:trPr>
          <w:trHeight w:val="264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Увоз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и услуга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7,2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8,9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10,0</w:t>
            </w:r>
          </w:p>
        </w:tc>
      </w:tr>
      <w:tr>
        <w:trPr>
          <w:trHeight w:val="281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расту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процентни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поени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7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Домаћа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тражња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3,4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</w:tr>
      <w:tr>
        <w:trPr>
          <w:trHeight w:val="282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Лична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1,5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2,5</w:t>
            </w:r>
          </w:p>
        </w:tc>
      </w:tr>
      <w:tr>
        <w:trPr>
          <w:trHeight w:val="281" w:hRule="atLeast"/>
        </w:trPr>
        <w:tc>
          <w:tcPr>
            <w:tcW w:w="4086" w:type="dxa"/>
          </w:tcPr>
          <w:p>
            <w:pPr>
              <w:pStyle w:val="TableParagraph"/>
              <w:spacing w:before="15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Државна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потрошња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5"/>
              <w:ind w:left="1192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1130" w:type="dxa"/>
          </w:tcPr>
          <w:p>
            <w:pPr>
              <w:pStyle w:val="TableParagraph"/>
              <w:spacing w:before="15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15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1147" w:type="dxa"/>
          </w:tcPr>
          <w:p>
            <w:pPr>
              <w:pStyle w:val="TableParagraph"/>
              <w:spacing w:before="15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Инвестиције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основна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средства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0,6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0,8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1,4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1,6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Промена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залихама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3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-0,2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7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-0,3</w:t>
            </w:r>
          </w:p>
        </w:tc>
      </w:tr>
      <w:tr>
        <w:trPr>
          <w:trHeight w:val="264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извоз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робе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услуга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0,2</w:t>
            </w:r>
          </w:p>
        </w:tc>
      </w:tr>
      <w:tr>
        <w:trPr>
          <w:trHeight w:val="280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Раст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БДВ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секторима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 нето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пореза,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7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Пољопривреда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6,9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0,9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Индустрија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5,4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5,5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Грађевинарство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5,9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7,1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Услуге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2,3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3,8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4,0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4,2</w:t>
            </w:r>
          </w:p>
        </w:tc>
      </w:tr>
      <w:tr>
        <w:trPr>
          <w:trHeight w:val="265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порези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3,1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3,4</w:t>
            </w:r>
          </w:p>
        </w:tc>
      </w:tr>
      <w:tr>
        <w:trPr>
          <w:trHeight w:val="280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Допринос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расту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БДП,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процентни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поени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Пољопривреда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0,0</w:t>
            </w:r>
          </w:p>
        </w:tc>
      </w:tr>
      <w:tr>
        <w:trPr>
          <w:trHeight w:val="281" w:hRule="atLeast"/>
        </w:trPr>
        <w:tc>
          <w:tcPr>
            <w:tcW w:w="4086" w:type="dxa"/>
          </w:tcPr>
          <w:p>
            <w:pPr>
              <w:pStyle w:val="TableParagraph"/>
              <w:spacing w:before="15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Индустрија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5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  <w:tc>
          <w:tcPr>
            <w:tcW w:w="1130" w:type="dxa"/>
          </w:tcPr>
          <w:p>
            <w:pPr>
              <w:pStyle w:val="TableParagraph"/>
              <w:spacing w:before="15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0,7</w:t>
            </w:r>
          </w:p>
        </w:tc>
        <w:tc>
          <w:tcPr>
            <w:tcW w:w="1106" w:type="dxa"/>
          </w:tcPr>
          <w:p>
            <w:pPr>
              <w:pStyle w:val="TableParagraph"/>
              <w:spacing w:before="15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  <w:tc>
          <w:tcPr>
            <w:tcW w:w="1147" w:type="dxa"/>
          </w:tcPr>
          <w:p>
            <w:pPr>
              <w:pStyle w:val="TableParagraph"/>
              <w:spacing w:before="15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1,1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Грађевинарство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0,1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0,4</w:t>
            </w:r>
          </w:p>
        </w:tc>
      </w:tr>
      <w:tr>
        <w:trPr>
          <w:trHeight w:val="280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Услуге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1,2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1,9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2,0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2,2</w:t>
            </w:r>
          </w:p>
        </w:tc>
      </w:tr>
      <w:tr>
        <w:trPr>
          <w:trHeight w:val="264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Нето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порези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218"/>
              <w:rPr>
                <w:sz w:val="18"/>
              </w:rPr>
            </w:pPr>
            <w:r>
              <w:rPr>
                <w:color w:val="001F5F"/>
                <w:sz w:val="18"/>
              </w:rPr>
              <w:t>0,3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0,5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0,6</w:t>
            </w:r>
          </w:p>
        </w:tc>
      </w:tr>
      <w:tr>
        <w:trPr>
          <w:trHeight w:val="280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Кретање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цена,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7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БДП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дефлатор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173"/>
              <w:rPr>
                <w:sz w:val="18"/>
              </w:rPr>
            </w:pPr>
            <w:r>
              <w:rPr>
                <w:color w:val="001F5F"/>
                <w:sz w:val="18"/>
              </w:rPr>
              <w:t>11,5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4,6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3,6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2,9</w:t>
            </w:r>
          </w:p>
        </w:tc>
      </w:tr>
      <w:tr>
        <w:trPr>
          <w:trHeight w:val="264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Потрошачке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цене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(годишњи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просек)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173"/>
              <w:rPr>
                <w:sz w:val="18"/>
              </w:rPr>
            </w:pPr>
            <w:r>
              <w:rPr>
                <w:color w:val="001F5F"/>
                <w:sz w:val="18"/>
              </w:rPr>
              <w:t>12,5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4,9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3,5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3,0</w:t>
            </w:r>
          </w:p>
        </w:tc>
      </w:tr>
      <w:tr>
        <w:trPr>
          <w:trHeight w:val="280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0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Кретања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у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спољном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сектору,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4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7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Салдо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роба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и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услуга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192"/>
              <w:rPr>
                <w:sz w:val="18"/>
              </w:rPr>
            </w:pPr>
            <w:r>
              <w:rPr>
                <w:color w:val="001F5F"/>
                <w:sz w:val="18"/>
              </w:rPr>
              <w:t>-9,0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-8,5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3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-7,9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7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-7,2</w:t>
            </w:r>
          </w:p>
        </w:tc>
      </w:tr>
      <w:tr>
        <w:trPr>
          <w:trHeight w:val="264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Салдо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текућег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рачуна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192"/>
              <w:rPr>
                <w:sz w:val="18"/>
              </w:rPr>
            </w:pPr>
            <w:r>
              <w:rPr>
                <w:color w:val="001F5F"/>
                <w:sz w:val="18"/>
              </w:rPr>
              <w:t>-5,3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3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-5,1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7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-4,7</w:t>
            </w:r>
          </w:p>
        </w:tc>
      </w:tr>
      <w:tr>
        <w:trPr>
          <w:trHeight w:val="283" w:hRule="atLeast"/>
        </w:trPr>
        <w:tc>
          <w:tcPr>
            <w:tcW w:w="4086" w:type="dxa"/>
            <w:shd w:val="clear" w:color="auto" w:fill="E7E6E6"/>
          </w:tcPr>
          <w:p>
            <w:pPr>
              <w:pStyle w:val="TableParagraph"/>
              <w:spacing w:before="33"/>
              <w:ind w:left="115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индикатори,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%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БДП</w:t>
            </w:r>
          </w:p>
        </w:tc>
        <w:tc>
          <w:tcPr>
            <w:tcW w:w="1898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0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6" w:hRule="atLeast"/>
        </w:trPr>
        <w:tc>
          <w:tcPr>
            <w:tcW w:w="4086" w:type="dxa"/>
          </w:tcPr>
          <w:p>
            <w:pPr>
              <w:pStyle w:val="TableParagraph"/>
              <w:spacing w:before="30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Фискални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резултат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3"/>
                <w:sz w:val="18"/>
              </w:rPr>
              <w:t> </w:t>
            </w:r>
            <w:r>
              <w:rPr>
                <w:color w:val="001F5F"/>
                <w:sz w:val="18"/>
              </w:rPr>
              <w:t>државе</w:t>
            </w:r>
          </w:p>
        </w:tc>
        <w:tc>
          <w:tcPr>
            <w:tcW w:w="1898" w:type="dxa"/>
          </w:tcPr>
          <w:p>
            <w:pPr>
              <w:pStyle w:val="TableParagraph"/>
              <w:spacing w:before="30"/>
              <w:ind w:left="1192"/>
              <w:rPr>
                <w:sz w:val="18"/>
              </w:rPr>
            </w:pPr>
            <w:r>
              <w:rPr>
                <w:color w:val="001F5F"/>
                <w:sz w:val="18"/>
              </w:rPr>
              <w:t>-3,0</w:t>
            </w:r>
          </w:p>
        </w:tc>
        <w:tc>
          <w:tcPr>
            <w:tcW w:w="1130" w:type="dxa"/>
          </w:tcPr>
          <w:p>
            <w:pPr>
              <w:pStyle w:val="TableParagraph"/>
              <w:spacing w:before="30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-2,2</w:t>
            </w:r>
          </w:p>
        </w:tc>
        <w:tc>
          <w:tcPr>
            <w:tcW w:w="1106" w:type="dxa"/>
          </w:tcPr>
          <w:p>
            <w:pPr>
              <w:pStyle w:val="TableParagraph"/>
              <w:spacing w:before="30"/>
              <w:ind w:left="273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  <w:tc>
          <w:tcPr>
            <w:tcW w:w="1147" w:type="dxa"/>
          </w:tcPr>
          <w:p>
            <w:pPr>
              <w:pStyle w:val="TableParagraph"/>
              <w:spacing w:before="30"/>
              <w:ind w:left="247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-1,5</w:t>
            </w:r>
          </w:p>
        </w:tc>
      </w:tr>
      <w:tr>
        <w:trPr>
          <w:trHeight w:val="281" w:hRule="atLeast"/>
        </w:trPr>
        <w:tc>
          <w:tcPr>
            <w:tcW w:w="4086" w:type="dxa"/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Консолидовани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приходи</w:t>
            </w:r>
          </w:p>
        </w:tc>
        <w:tc>
          <w:tcPr>
            <w:tcW w:w="1898" w:type="dxa"/>
          </w:tcPr>
          <w:p>
            <w:pPr>
              <w:pStyle w:val="TableParagraph"/>
              <w:spacing w:before="14"/>
              <w:ind w:left="1173"/>
              <w:rPr>
                <w:sz w:val="18"/>
              </w:rPr>
            </w:pPr>
            <w:r>
              <w:rPr>
                <w:color w:val="001F5F"/>
                <w:sz w:val="18"/>
              </w:rPr>
              <w:t>41,8</w:t>
            </w:r>
          </w:p>
        </w:tc>
        <w:tc>
          <w:tcPr>
            <w:tcW w:w="1130" w:type="dxa"/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1106" w:type="dxa"/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41,5</w:t>
            </w:r>
          </w:p>
        </w:tc>
        <w:tc>
          <w:tcPr>
            <w:tcW w:w="1147" w:type="dxa"/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41,4</w:t>
            </w:r>
          </w:p>
        </w:tc>
      </w:tr>
      <w:tr>
        <w:trPr>
          <w:trHeight w:val="282" w:hRule="atLeast"/>
        </w:trPr>
        <w:tc>
          <w:tcPr>
            <w:tcW w:w="4086" w:type="dxa"/>
          </w:tcPr>
          <w:p>
            <w:pPr>
              <w:pStyle w:val="TableParagraph"/>
              <w:spacing w:before="15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Консолидовани</w:t>
            </w:r>
            <w:r>
              <w:rPr>
                <w:color w:val="001F5F"/>
                <w:spacing w:val="-5"/>
                <w:sz w:val="18"/>
              </w:rPr>
              <w:t> </w:t>
            </w:r>
            <w:r>
              <w:rPr>
                <w:color w:val="001F5F"/>
                <w:sz w:val="18"/>
              </w:rPr>
              <w:t>расходи</w:t>
            </w:r>
          </w:p>
        </w:tc>
        <w:tc>
          <w:tcPr>
            <w:tcW w:w="1898" w:type="dxa"/>
          </w:tcPr>
          <w:p>
            <w:pPr>
              <w:pStyle w:val="TableParagraph"/>
              <w:spacing w:before="15"/>
              <w:ind w:left="1173"/>
              <w:rPr>
                <w:sz w:val="18"/>
              </w:rPr>
            </w:pPr>
            <w:r>
              <w:rPr>
                <w:color w:val="001F5F"/>
                <w:sz w:val="18"/>
              </w:rPr>
              <w:t>44,9</w:t>
            </w:r>
          </w:p>
        </w:tc>
        <w:tc>
          <w:tcPr>
            <w:tcW w:w="1130" w:type="dxa"/>
          </w:tcPr>
          <w:p>
            <w:pPr>
              <w:pStyle w:val="TableParagraph"/>
              <w:spacing w:before="15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43,8</w:t>
            </w:r>
          </w:p>
        </w:tc>
        <w:tc>
          <w:tcPr>
            <w:tcW w:w="1106" w:type="dxa"/>
          </w:tcPr>
          <w:p>
            <w:pPr>
              <w:pStyle w:val="TableParagraph"/>
              <w:spacing w:before="15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43,0</w:t>
            </w:r>
          </w:p>
        </w:tc>
        <w:tc>
          <w:tcPr>
            <w:tcW w:w="1147" w:type="dxa"/>
          </w:tcPr>
          <w:p>
            <w:pPr>
              <w:pStyle w:val="TableParagraph"/>
              <w:spacing w:before="15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42,9</w:t>
            </w:r>
          </w:p>
        </w:tc>
      </w:tr>
      <w:tr>
        <w:trPr>
          <w:trHeight w:val="264" w:hRule="atLeast"/>
        </w:trPr>
        <w:tc>
          <w:tcPr>
            <w:tcW w:w="4086" w:type="dxa"/>
            <w:tcBorders>
              <w:bottom w:val="single" w:sz="4" w:space="0" w:color="001F5F"/>
            </w:tcBorders>
          </w:tcPr>
          <w:p>
            <w:pPr>
              <w:pStyle w:val="TableParagraph"/>
              <w:spacing w:before="14"/>
              <w:ind w:left="228"/>
              <w:rPr>
                <w:sz w:val="18"/>
              </w:rPr>
            </w:pPr>
            <w:r>
              <w:rPr>
                <w:color w:val="001F5F"/>
                <w:sz w:val="18"/>
              </w:rPr>
              <w:t>Бруто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дуг</w:t>
            </w:r>
            <w:r>
              <w:rPr>
                <w:color w:val="001F5F"/>
                <w:spacing w:val="-1"/>
                <w:sz w:val="18"/>
              </w:rPr>
              <w:t> </w:t>
            </w:r>
            <w:r>
              <w:rPr>
                <w:color w:val="001F5F"/>
                <w:sz w:val="18"/>
              </w:rPr>
              <w:t>сектора</w:t>
            </w:r>
            <w:r>
              <w:rPr>
                <w:color w:val="001F5F"/>
                <w:spacing w:val="-2"/>
                <w:sz w:val="18"/>
              </w:rPr>
              <w:t> </w:t>
            </w:r>
            <w:r>
              <w:rPr>
                <w:color w:val="001F5F"/>
                <w:sz w:val="18"/>
              </w:rPr>
              <w:t>државе</w:t>
            </w:r>
          </w:p>
        </w:tc>
        <w:tc>
          <w:tcPr>
            <w:tcW w:w="189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4"/>
              <w:ind w:left="1173"/>
              <w:rPr>
                <w:sz w:val="18"/>
              </w:rPr>
            </w:pPr>
            <w:r>
              <w:rPr>
                <w:color w:val="001F5F"/>
                <w:sz w:val="18"/>
              </w:rPr>
              <w:t>54,3</w:t>
            </w:r>
          </w:p>
        </w:tc>
        <w:tc>
          <w:tcPr>
            <w:tcW w:w="113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4"/>
              <w:ind w:left="271" w:right="27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54,0</w:t>
            </w:r>
          </w:p>
        </w:tc>
        <w:tc>
          <w:tcPr>
            <w:tcW w:w="110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4"/>
              <w:ind w:left="270" w:right="246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53,0</w:t>
            </w: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4"/>
              <w:ind w:left="245" w:right="221"/>
              <w:jc w:val="center"/>
              <w:rPr>
                <w:sz w:val="18"/>
              </w:rPr>
            </w:pPr>
            <w:r>
              <w:rPr>
                <w:color w:val="001F5F"/>
                <w:sz w:val="18"/>
              </w:rPr>
              <w:t>51,9</w:t>
            </w:r>
          </w:p>
        </w:tc>
      </w:tr>
    </w:tbl>
    <w:p>
      <w:pPr>
        <w:spacing w:after="0"/>
        <w:jc w:val="center"/>
        <w:rPr>
          <w:sz w:val="18"/>
        </w:rPr>
        <w:sectPr>
          <w:pgSz w:w="12240" w:h="15840"/>
          <w:pgMar w:header="762" w:footer="1143" w:top="1100" w:bottom="1340" w:left="1160" w:right="880"/>
        </w:sectPr>
      </w:pPr>
    </w:p>
    <w:p>
      <w:pPr>
        <w:pStyle w:val="BodyText"/>
        <w:spacing w:before="30"/>
        <w:ind w:left="4205" w:right="4190"/>
        <w:jc w:val="center"/>
      </w:pPr>
      <w:bookmarkStart w:name="Прилог 2 – Фискални оквир сектора државе" w:id="47"/>
      <w:bookmarkEnd w:id="47"/>
      <w:r>
        <w:rPr/>
      </w:r>
      <w:r>
        <w:rPr>
          <w:color w:val="44536A"/>
        </w:rPr>
        <w:t>Фискална</w:t>
      </w:r>
      <w:r>
        <w:rPr>
          <w:color w:val="44536A"/>
          <w:spacing w:val="-3"/>
        </w:rPr>
        <w:t> </w:t>
      </w:r>
      <w:r>
        <w:rPr>
          <w:color w:val="44536A"/>
        </w:rPr>
        <w:t>стратегија</w:t>
      </w:r>
      <w:r>
        <w:rPr>
          <w:color w:val="44536A"/>
          <w:spacing w:val="-3"/>
        </w:rPr>
        <w:t> </w:t>
      </w:r>
      <w:r>
        <w:rPr>
          <w:color w:val="44536A"/>
        </w:rPr>
        <w:t>за</w:t>
      </w:r>
      <w:r>
        <w:rPr>
          <w:color w:val="44536A"/>
          <w:spacing w:val="-2"/>
        </w:rPr>
        <w:t> </w:t>
      </w:r>
      <w:r>
        <w:rPr>
          <w:color w:val="44536A"/>
        </w:rPr>
        <w:t>2024.</w:t>
      </w:r>
      <w:r>
        <w:rPr>
          <w:color w:val="44536A"/>
          <w:spacing w:val="-3"/>
        </w:rPr>
        <w:t> </w:t>
      </w:r>
      <w:r>
        <w:rPr>
          <w:color w:val="44536A"/>
        </w:rPr>
        <w:t>годину</w:t>
      </w:r>
      <w:r>
        <w:rPr>
          <w:color w:val="44536A"/>
          <w:spacing w:val="-3"/>
        </w:rPr>
        <w:t> </w:t>
      </w:r>
      <w:r>
        <w:rPr>
          <w:color w:val="44536A"/>
        </w:rPr>
        <w:t>са</w:t>
      </w:r>
      <w:r>
        <w:rPr>
          <w:color w:val="44536A"/>
          <w:spacing w:val="-2"/>
        </w:rPr>
        <w:t> </w:t>
      </w:r>
      <w:r>
        <w:rPr>
          <w:color w:val="44536A"/>
        </w:rPr>
        <w:t>пројекцијама</w:t>
      </w:r>
      <w:r>
        <w:rPr>
          <w:color w:val="44536A"/>
          <w:spacing w:val="-3"/>
        </w:rPr>
        <w:t> </w:t>
      </w:r>
      <w:r>
        <w:rPr>
          <w:color w:val="44536A"/>
        </w:rPr>
        <w:t>за 2025.</w:t>
      </w:r>
      <w:r>
        <w:rPr>
          <w:color w:val="44536A"/>
          <w:spacing w:val="-2"/>
        </w:rPr>
        <w:t> </w:t>
      </w:r>
      <w:r>
        <w:rPr>
          <w:color w:val="44536A"/>
        </w:rPr>
        <w:t>и</w:t>
      </w:r>
      <w:r>
        <w:rPr>
          <w:color w:val="44536A"/>
          <w:spacing w:val="-3"/>
        </w:rPr>
        <w:t> </w:t>
      </w:r>
      <w:r>
        <w:rPr>
          <w:color w:val="44536A"/>
        </w:rPr>
        <w:t>2026.</w:t>
      </w:r>
      <w:r>
        <w:rPr>
          <w:color w:val="44536A"/>
          <w:spacing w:val="-3"/>
        </w:rPr>
        <w:t> </w:t>
      </w:r>
      <w:r>
        <w:rPr>
          <w:color w:val="44536A"/>
        </w:rPr>
        <w:t>годину</w:t>
      </w:r>
    </w:p>
    <w:p>
      <w:pPr>
        <w:pStyle w:val="BodyText"/>
        <w:spacing w:before="11"/>
        <w:rPr>
          <w:sz w:val="13"/>
        </w:rPr>
      </w:pPr>
    </w:p>
    <w:p>
      <w:pPr>
        <w:pStyle w:val="Heading3"/>
        <w:spacing w:before="52"/>
      </w:pPr>
      <w:bookmarkStart w:name="_bookmark15" w:id="48"/>
      <w:bookmarkEnd w:id="48"/>
      <w:r>
        <w:rPr/>
      </w:r>
      <w:r>
        <w:rPr>
          <w:color w:val="001F5F"/>
        </w:rPr>
        <w:t>Прилог</w:t>
      </w:r>
      <w:r>
        <w:rPr>
          <w:color w:val="001F5F"/>
          <w:spacing w:val="-4"/>
        </w:rPr>
        <w:t> </w:t>
      </w:r>
      <w:r>
        <w:rPr>
          <w:color w:val="001F5F"/>
        </w:rPr>
        <w:t>2</w:t>
      </w:r>
      <w:r>
        <w:rPr>
          <w:color w:val="001F5F"/>
          <w:spacing w:val="-1"/>
        </w:rPr>
        <w:t> </w:t>
      </w:r>
      <w:r>
        <w:rPr>
          <w:color w:val="001F5F"/>
        </w:rPr>
        <w:t>–</w:t>
      </w:r>
      <w:r>
        <w:rPr>
          <w:color w:val="001F5F"/>
          <w:spacing w:val="-3"/>
        </w:rPr>
        <w:t> </w:t>
      </w:r>
      <w:r>
        <w:rPr>
          <w:color w:val="001F5F"/>
        </w:rPr>
        <w:t>Фискални</w:t>
      </w:r>
      <w:r>
        <w:rPr>
          <w:color w:val="001F5F"/>
          <w:spacing w:val="-2"/>
        </w:rPr>
        <w:t> </w:t>
      </w:r>
      <w:r>
        <w:rPr>
          <w:color w:val="001F5F"/>
        </w:rPr>
        <w:t>оквир</w:t>
      </w:r>
      <w:r>
        <w:rPr>
          <w:color w:val="001F5F"/>
          <w:spacing w:val="-1"/>
        </w:rPr>
        <w:t> </w:t>
      </w:r>
      <w:r>
        <w:rPr>
          <w:color w:val="001F5F"/>
        </w:rPr>
        <w:t>сектора</w:t>
      </w:r>
      <w:r>
        <w:rPr>
          <w:color w:val="001F5F"/>
          <w:spacing w:val="-2"/>
        </w:rPr>
        <w:t> </w:t>
      </w:r>
      <w:r>
        <w:rPr>
          <w:color w:val="001F5F"/>
        </w:rPr>
        <w:t>државе</w:t>
      </w:r>
      <w:r>
        <w:rPr>
          <w:color w:val="001F5F"/>
          <w:spacing w:val="-1"/>
        </w:rPr>
        <w:t> </w:t>
      </w:r>
      <w:r>
        <w:rPr>
          <w:color w:val="001F5F"/>
        </w:rPr>
        <w:t>у</w:t>
      </w:r>
      <w:r>
        <w:rPr>
          <w:color w:val="001F5F"/>
          <w:spacing w:val="-5"/>
        </w:rPr>
        <w:t> </w:t>
      </w:r>
      <w:r>
        <w:rPr>
          <w:color w:val="001F5F"/>
        </w:rPr>
        <w:t>2024.</w:t>
      </w:r>
      <w:r>
        <w:rPr>
          <w:color w:val="001F5F"/>
          <w:spacing w:val="-4"/>
        </w:rPr>
        <w:t> </w:t>
      </w:r>
      <w:r>
        <w:rPr>
          <w:color w:val="001F5F"/>
        </w:rPr>
        <w:t>години</w:t>
      </w:r>
    </w:p>
    <w:p>
      <w:pPr>
        <w:pStyle w:val="BodyText"/>
        <w:spacing w:before="2" w:after="1"/>
        <w:rPr>
          <w:sz w:val="15"/>
        </w:rPr>
      </w:pPr>
    </w:p>
    <w:tbl>
      <w:tblPr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89"/>
        <w:gridCol w:w="1049"/>
        <w:gridCol w:w="1033"/>
        <w:gridCol w:w="1077"/>
        <w:gridCol w:w="988"/>
        <w:gridCol w:w="1094"/>
        <w:gridCol w:w="1051"/>
        <w:gridCol w:w="1131"/>
        <w:gridCol w:w="1169"/>
        <w:gridCol w:w="553"/>
        <w:gridCol w:w="1105"/>
        <w:gridCol w:w="725"/>
        <w:gridCol w:w="767"/>
      </w:tblGrid>
      <w:tr>
        <w:trPr>
          <w:trHeight w:val="688" w:hRule="atLeast"/>
        </w:trPr>
        <w:tc>
          <w:tcPr>
            <w:tcW w:w="298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215" w:right="299" w:firstLine="55"/>
              <w:rPr>
                <w:sz w:val="14"/>
              </w:rPr>
            </w:pPr>
            <w:r>
              <w:rPr>
                <w:color w:val="001F5F"/>
                <w:sz w:val="14"/>
              </w:rPr>
              <w:t>Сектор</w:t>
            </w:r>
            <w:r>
              <w:rPr>
                <w:color w:val="001F5F"/>
                <w:spacing w:val="1"/>
                <w:sz w:val="14"/>
              </w:rPr>
              <w:t> </w:t>
            </w:r>
            <w:r>
              <w:rPr>
                <w:color w:val="001F5F"/>
                <w:spacing w:val="-1"/>
                <w:sz w:val="14"/>
              </w:rPr>
              <w:t>државе*</w:t>
            </w:r>
          </w:p>
        </w:tc>
        <w:tc>
          <w:tcPr>
            <w:tcW w:w="103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171" w:lineRule="exact"/>
              <w:ind w:left="136" w:right="215"/>
              <w:jc w:val="center"/>
              <w:rPr>
                <w:sz w:val="14"/>
              </w:rPr>
            </w:pPr>
            <w:r>
              <w:rPr>
                <w:color w:val="001F5F"/>
                <w:sz w:val="14"/>
              </w:rPr>
              <w:t>Буџет</w:t>
            </w:r>
          </w:p>
          <w:p>
            <w:pPr>
              <w:pStyle w:val="TableParagraph"/>
              <w:spacing w:line="171" w:lineRule="exact"/>
              <w:ind w:left="136" w:right="221"/>
              <w:jc w:val="center"/>
              <w:rPr>
                <w:sz w:val="14"/>
              </w:rPr>
            </w:pPr>
            <w:r>
              <w:rPr>
                <w:color w:val="001F5F"/>
                <w:sz w:val="14"/>
              </w:rPr>
              <w:t>Републике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7"/>
              <w:ind w:left="140" w:right="230"/>
              <w:jc w:val="center"/>
              <w:rPr>
                <w:sz w:val="14"/>
              </w:rPr>
            </w:pPr>
            <w:r>
              <w:rPr>
                <w:color w:val="001F5F"/>
                <w:sz w:val="14"/>
              </w:rPr>
              <w:t>Јединице</w:t>
            </w:r>
            <w:r>
              <w:rPr>
                <w:color w:val="001F5F"/>
                <w:spacing w:val="1"/>
                <w:sz w:val="14"/>
              </w:rPr>
              <w:t> </w:t>
            </w:r>
            <w:r>
              <w:rPr>
                <w:color w:val="001F5F"/>
                <w:sz w:val="14"/>
              </w:rPr>
              <w:t>локалне</w:t>
            </w:r>
            <w:r>
              <w:rPr>
                <w:color w:val="001F5F"/>
                <w:spacing w:val="1"/>
                <w:sz w:val="14"/>
              </w:rPr>
              <w:t> </w:t>
            </w:r>
            <w:r>
              <w:rPr>
                <w:color w:val="001F5F"/>
                <w:spacing w:val="-1"/>
                <w:sz w:val="14"/>
              </w:rPr>
              <w:t>самоуправе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ind w:left="198" w:right="215" w:hanging="39"/>
              <w:rPr>
                <w:sz w:val="14"/>
              </w:rPr>
            </w:pPr>
            <w:r>
              <w:rPr>
                <w:color w:val="001F5F"/>
                <w:spacing w:val="-1"/>
                <w:sz w:val="14"/>
              </w:rPr>
              <w:t>Градови и</w:t>
            </w:r>
            <w:r>
              <w:rPr>
                <w:color w:val="001F5F"/>
                <w:spacing w:val="-29"/>
                <w:sz w:val="14"/>
              </w:rPr>
              <w:t> </w:t>
            </w:r>
            <w:r>
              <w:rPr>
                <w:color w:val="001F5F"/>
                <w:sz w:val="14"/>
              </w:rPr>
              <w:t>општине</w:t>
            </w:r>
          </w:p>
        </w:tc>
        <w:tc>
          <w:tcPr>
            <w:tcW w:w="10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right="15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AП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Војводина</w:t>
            </w:r>
          </w:p>
        </w:tc>
        <w:tc>
          <w:tcPr>
            <w:tcW w:w="10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ind w:left="205" w:right="226" w:hanging="20"/>
              <w:jc w:val="both"/>
              <w:rPr>
                <w:sz w:val="14"/>
              </w:rPr>
            </w:pPr>
            <w:r>
              <w:rPr>
                <w:color w:val="001F5F"/>
                <w:spacing w:val="-1"/>
                <w:sz w:val="14"/>
              </w:rPr>
              <w:t>ЈП „Путеви</w:t>
            </w:r>
            <w:r>
              <w:rPr>
                <w:color w:val="001F5F"/>
                <w:spacing w:val="-29"/>
                <w:sz w:val="14"/>
              </w:rPr>
              <w:t> </w:t>
            </w:r>
            <w:r>
              <w:rPr>
                <w:color w:val="001F5F"/>
                <w:sz w:val="14"/>
              </w:rPr>
              <w:t>Србије” и</w:t>
            </w:r>
            <w:r>
              <w:rPr>
                <w:color w:val="001F5F"/>
                <w:spacing w:val="1"/>
                <w:sz w:val="14"/>
              </w:rPr>
              <w:t> </w:t>
            </w:r>
            <w:r>
              <w:rPr>
                <w:color w:val="001F5F"/>
                <w:sz w:val="14"/>
              </w:rPr>
              <w:t>Коридори</w:t>
            </w:r>
          </w:p>
          <w:p>
            <w:pPr>
              <w:pStyle w:val="TableParagraph"/>
              <w:spacing w:line="154" w:lineRule="exact" w:before="1"/>
              <w:ind w:left="121"/>
              <w:jc w:val="both"/>
              <w:rPr>
                <w:sz w:val="14"/>
              </w:rPr>
            </w:pPr>
            <w:r>
              <w:rPr>
                <w:color w:val="001F5F"/>
                <w:sz w:val="14"/>
              </w:rPr>
              <w:t>Србије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д.о.о.</w:t>
            </w:r>
          </w:p>
        </w:tc>
        <w:tc>
          <w:tcPr>
            <w:tcW w:w="11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left="342"/>
              <w:rPr>
                <w:sz w:val="14"/>
              </w:rPr>
            </w:pPr>
            <w:r>
              <w:rPr>
                <w:color w:val="001F5F"/>
                <w:sz w:val="14"/>
              </w:rPr>
              <w:t>ООСО</w:t>
            </w:r>
          </w:p>
        </w:tc>
        <w:tc>
          <w:tcPr>
            <w:tcW w:w="116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left="166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ПИО</w:t>
            </w:r>
          </w:p>
        </w:tc>
        <w:tc>
          <w:tcPr>
            <w:tcW w:w="55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left="241" w:right="-29"/>
              <w:jc w:val="center"/>
              <w:rPr>
                <w:sz w:val="14"/>
              </w:rPr>
            </w:pPr>
            <w:r>
              <w:rPr>
                <w:color w:val="001F5F"/>
                <w:sz w:val="14"/>
              </w:rPr>
              <w:t>РФЗО</w:t>
            </w:r>
          </w:p>
        </w:tc>
        <w:tc>
          <w:tcPr>
            <w:tcW w:w="1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right="4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НСЗ</w:t>
            </w:r>
          </w:p>
        </w:tc>
        <w:tc>
          <w:tcPr>
            <w:tcW w:w="14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87"/>
              <w:ind w:left="591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СОВО</w:t>
            </w:r>
          </w:p>
        </w:tc>
      </w:tr>
      <w:tr>
        <w:trPr>
          <w:trHeight w:val="220" w:hRule="atLeast"/>
        </w:trPr>
        <w:tc>
          <w:tcPr>
            <w:tcW w:w="298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left="157"/>
              <w:rPr>
                <w:sz w:val="14"/>
              </w:rPr>
            </w:pPr>
            <w:r>
              <w:rPr>
                <w:color w:val="001F5F"/>
                <w:sz w:val="14"/>
              </w:rPr>
              <w:t>1=2+3+6+7</w:t>
            </w:r>
          </w:p>
        </w:tc>
        <w:tc>
          <w:tcPr>
            <w:tcW w:w="103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83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left="318"/>
              <w:rPr>
                <w:sz w:val="14"/>
              </w:rPr>
            </w:pPr>
            <w:r>
              <w:rPr>
                <w:color w:val="001F5F"/>
                <w:sz w:val="14"/>
              </w:rPr>
              <w:t>3=4+5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67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4</w:t>
            </w:r>
          </w:p>
        </w:tc>
        <w:tc>
          <w:tcPr>
            <w:tcW w:w="10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32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5</w:t>
            </w:r>
          </w:p>
        </w:tc>
        <w:tc>
          <w:tcPr>
            <w:tcW w:w="10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45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6</w:t>
            </w:r>
          </w:p>
        </w:tc>
        <w:tc>
          <w:tcPr>
            <w:tcW w:w="11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22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7=8+9+10+11</w:t>
            </w:r>
          </w:p>
        </w:tc>
        <w:tc>
          <w:tcPr>
            <w:tcW w:w="116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207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8</w:t>
            </w:r>
          </w:p>
        </w:tc>
        <w:tc>
          <w:tcPr>
            <w:tcW w:w="55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left="258"/>
              <w:jc w:val="center"/>
              <w:rPr>
                <w:sz w:val="14"/>
              </w:rPr>
            </w:pPr>
            <w:r>
              <w:rPr>
                <w:color w:val="001F5F"/>
                <w:w w:val="99"/>
                <w:sz w:val="14"/>
              </w:rPr>
              <w:t>9</w:t>
            </w:r>
          </w:p>
        </w:tc>
        <w:tc>
          <w:tcPr>
            <w:tcW w:w="110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right="87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10</w:t>
            </w:r>
          </w:p>
        </w:tc>
        <w:tc>
          <w:tcPr>
            <w:tcW w:w="72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9" w:lineRule="exact"/>
              <w:ind w:left="140"/>
              <w:rPr>
                <w:sz w:val="14"/>
              </w:rPr>
            </w:pPr>
            <w:r>
              <w:rPr>
                <w:color w:val="001F5F"/>
                <w:sz w:val="14"/>
              </w:rPr>
              <w:t>11</w:t>
            </w:r>
          </w:p>
        </w:tc>
      </w:tr>
      <w:tr>
        <w:trPr>
          <w:trHeight w:val="172" w:hRule="atLeast"/>
        </w:trPr>
        <w:tc>
          <w:tcPr>
            <w:tcW w:w="2989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left="12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Јавни</w:t>
            </w:r>
            <w:r>
              <w:rPr>
                <w:b/>
                <w:color w:val="001F5F"/>
                <w:spacing w:val="-4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приходи</w:t>
            </w:r>
          </w:p>
        </w:tc>
        <w:tc>
          <w:tcPr>
            <w:tcW w:w="1049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56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3.644,4</w:t>
            </w:r>
          </w:p>
        </w:tc>
        <w:tc>
          <w:tcPr>
            <w:tcW w:w="1033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40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1.923,9</w:t>
            </w:r>
          </w:p>
        </w:tc>
        <w:tc>
          <w:tcPr>
            <w:tcW w:w="1077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6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462,0</w:t>
            </w:r>
          </w:p>
        </w:tc>
        <w:tc>
          <w:tcPr>
            <w:tcW w:w="988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2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418,5</w:t>
            </w:r>
          </w:p>
        </w:tc>
        <w:tc>
          <w:tcPr>
            <w:tcW w:w="1094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23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43,5</w:t>
            </w:r>
          </w:p>
        </w:tc>
        <w:tc>
          <w:tcPr>
            <w:tcW w:w="1051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35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56,3</w:t>
            </w:r>
          </w:p>
        </w:tc>
        <w:tc>
          <w:tcPr>
            <w:tcW w:w="1131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72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1.202,2</w:t>
            </w:r>
          </w:p>
        </w:tc>
        <w:tc>
          <w:tcPr>
            <w:tcW w:w="1169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248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801,1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left="526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370,3</w:t>
            </w:r>
          </w:p>
        </w:tc>
        <w:tc>
          <w:tcPr>
            <w:tcW w:w="725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left="3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26,1</w:t>
            </w:r>
          </w:p>
        </w:tc>
        <w:tc>
          <w:tcPr>
            <w:tcW w:w="767" w:type="dxa"/>
            <w:tcBorders>
              <w:top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3" w:lineRule="exact"/>
              <w:ind w:right="114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4,6</w:t>
            </w:r>
          </w:p>
        </w:tc>
      </w:tr>
      <w:tr>
        <w:trPr>
          <w:trHeight w:val="182" w:hRule="atLeast"/>
        </w:trPr>
        <w:tc>
          <w:tcPr>
            <w:tcW w:w="2989" w:type="dxa"/>
          </w:tcPr>
          <w:p>
            <w:pPr>
              <w:pStyle w:val="TableParagraph"/>
              <w:spacing w:line="162" w:lineRule="exact"/>
              <w:ind w:left="215"/>
              <w:rPr>
                <w:sz w:val="14"/>
              </w:rPr>
            </w:pPr>
            <w:r>
              <w:rPr>
                <w:color w:val="001F5F"/>
                <w:sz w:val="14"/>
              </w:rPr>
              <w:t>Текући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приходи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6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3.610,9</w:t>
            </w:r>
          </w:p>
        </w:tc>
        <w:tc>
          <w:tcPr>
            <w:tcW w:w="1033" w:type="dxa"/>
          </w:tcPr>
          <w:p>
            <w:pPr>
              <w:pStyle w:val="TableParagraph"/>
              <w:spacing w:line="16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1.893,9</w:t>
            </w:r>
          </w:p>
        </w:tc>
        <w:tc>
          <w:tcPr>
            <w:tcW w:w="1077" w:type="dxa"/>
          </w:tcPr>
          <w:p>
            <w:pPr>
              <w:pStyle w:val="TableParagraph"/>
              <w:spacing w:line="16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459,5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416,0</w:t>
            </w:r>
          </w:p>
        </w:tc>
        <w:tc>
          <w:tcPr>
            <w:tcW w:w="1094" w:type="dxa"/>
          </w:tcPr>
          <w:p>
            <w:pPr>
              <w:pStyle w:val="TableParagraph"/>
              <w:spacing w:line="16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43,5</w:t>
            </w:r>
          </w:p>
        </w:tc>
        <w:tc>
          <w:tcPr>
            <w:tcW w:w="1051" w:type="dxa"/>
          </w:tcPr>
          <w:p>
            <w:pPr>
              <w:pStyle w:val="TableParagraph"/>
              <w:spacing w:line="16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56,3</w:t>
            </w:r>
          </w:p>
        </w:tc>
        <w:tc>
          <w:tcPr>
            <w:tcW w:w="1131" w:type="dxa"/>
          </w:tcPr>
          <w:p>
            <w:pPr>
              <w:pStyle w:val="TableParagraph"/>
              <w:spacing w:line="162" w:lineRule="exact"/>
              <w:ind w:right="172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1.201,2</w:t>
            </w:r>
          </w:p>
        </w:tc>
        <w:tc>
          <w:tcPr>
            <w:tcW w:w="1169" w:type="dxa"/>
          </w:tcPr>
          <w:p>
            <w:pPr>
              <w:pStyle w:val="TableParagraph"/>
              <w:spacing w:line="16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801,1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62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369,9</w:t>
            </w:r>
          </w:p>
        </w:tc>
        <w:tc>
          <w:tcPr>
            <w:tcW w:w="725" w:type="dxa"/>
          </w:tcPr>
          <w:p>
            <w:pPr>
              <w:pStyle w:val="TableParagraph"/>
              <w:spacing w:line="162" w:lineRule="exact"/>
              <w:ind w:left="35"/>
              <w:rPr>
                <w:sz w:val="14"/>
              </w:rPr>
            </w:pPr>
            <w:r>
              <w:rPr>
                <w:color w:val="001F5F"/>
                <w:sz w:val="14"/>
              </w:rPr>
              <w:t>25,6</w:t>
            </w:r>
          </w:p>
        </w:tc>
        <w:tc>
          <w:tcPr>
            <w:tcW w:w="767" w:type="dxa"/>
          </w:tcPr>
          <w:p>
            <w:pPr>
              <w:pStyle w:val="TableParagraph"/>
              <w:spacing w:line="16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4,6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09"/>
              <w:rPr>
                <w:sz w:val="14"/>
              </w:rPr>
            </w:pPr>
            <w:r>
              <w:rPr>
                <w:color w:val="001F5F"/>
                <w:sz w:val="14"/>
              </w:rPr>
              <w:t>Порески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приходи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3.253,5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1.730,2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367,1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330,7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36,3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2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1.156,2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800,0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50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328,1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35"/>
              <w:rPr>
                <w:sz w:val="14"/>
              </w:rPr>
            </w:pPr>
            <w:r>
              <w:rPr>
                <w:color w:val="001F5F"/>
                <w:sz w:val="14"/>
              </w:rPr>
              <w:t>24,3</w:t>
            </w: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3,8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Порез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на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доходак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362,1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118,2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243,9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232,0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11,9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Доприноси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1.156,2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2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1.156,2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800,0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52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328,1</w:t>
            </w:r>
          </w:p>
        </w:tc>
        <w:tc>
          <w:tcPr>
            <w:tcW w:w="725" w:type="dxa"/>
          </w:tcPr>
          <w:p>
            <w:pPr>
              <w:pStyle w:val="TableParagraph"/>
              <w:spacing w:line="152" w:lineRule="exact"/>
              <w:ind w:left="35"/>
              <w:rPr>
                <w:sz w:val="14"/>
              </w:rPr>
            </w:pPr>
            <w:r>
              <w:rPr>
                <w:color w:val="001F5F"/>
                <w:sz w:val="14"/>
              </w:rPr>
              <w:t>24,3</w:t>
            </w:r>
          </w:p>
        </w:tc>
        <w:tc>
          <w:tcPr>
            <w:tcW w:w="767" w:type="dxa"/>
          </w:tcPr>
          <w:p>
            <w:pPr>
              <w:pStyle w:val="TableParagraph"/>
              <w:spacing w:line="15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3,8</w:t>
            </w: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Порез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на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добит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224,6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200,2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24,4</w:t>
            </w: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24,4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ПДВ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936,6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936,6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499"/>
              <w:rPr>
                <w:sz w:val="14"/>
              </w:rPr>
            </w:pPr>
            <w:r>
              <w:rPr>
                <w:color w:val="001F5F"/>
                <w:sz w:val="14"/>
              </w:rPr>
              <w:t>Акцизе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365,4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365,4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Царине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94,8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94,8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501"/>
              <w:rPr>
                <w:sz w:val="14"/>
              </w:rPr>
            </w:pPr>
            <w:r>
              <w:rPr>
                <w:color w:val="001F5F"/>
                <w:sz w:val="14"/>
              </w:rPr>
              <w:t>Остали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порески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приходи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113,7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14,9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98,8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98,8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09"/>
              <w:rPr>
                <w:sz w:val="14"/>
              </w:rPr>
            </w:pPr>
            <w:r>
              <w:rPr>
                <w:color w:val="001F5F"/>
                <w:sz w:val="14"/>
              </w:rPr>
              <w:t>Непорески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приходи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357,4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163,7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92,4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85,3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7,2</w:t>
            </w:r>
          </w:p>
        </w:tc>
        <w:tc>
          <w:tcPr>
            <w:tcW w:w="1051" w:type="dxa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56,3</w:t>
            </w: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45,0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1,2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41,7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1,3</w:t>
            </w: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0,7</w:t>
            </w:r>
          </w:p>
        </w:tc>
      </w:tr>
      <w:tr>
        <w:trPr>
          <w:trHeight w:val="158" w:hRule="atLeast"/>
        </w:trPr>
        <w:tc>
          <w:tcPr>
            <w:tcW w:w="2989" w:type="dxa"/>
          </w:tcPr>
          <w:p>
            <w:pPr>
              <w:pStyle w:val="TableParagraph"/>
              <w:spacing w:line="138" w:lineRule="exact"/>
              <w:ind w:left="215"/>
              <w:rPr>
                <w:sz w:val="14"/>
              </w:rPr>
            </w:pPr>
            <w:r>
              <w:rPr>
                <w:color w:val="001F5F"/>
                <w:sz w:val="14"/>
              </w:rPr>
              <w:t>Донације</w:t>
            </w:r>
          </w:p>
        </w:tc>
        <w:tc>
          <w:tcPr>
            <w:tcW w:w="1049" w:type="dxa"/>
          </w:tcPr>
          <w:p>
            <w:pPr>
              <w:pStyle w:val="TableParagraph"/>
              <w:spacing w:line="138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33,5</w:t>
            </w:r>
          </w:p>
        </w:tc>
        <w:tc>
          <w:tcPr>
            <w:tcW w:w="1033" w:type="dxa"/>
          </w:tcPr>
          <w:p>
            <w:pPr>
              <w:pStyle w:val="TableParagraph"/>
              <w:spacing w:line="138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30,0</w:t>
            </w:r>
          </w:p>
        </w:tc>
        <w:tc>
          <w:tcPr>
            <w:tcW w:w="1077" w:type="dxa"/>
          </w:tcPr>
          <w:p>
            <w:pPr>
              <w:pStyle w:val="TableParagraph"/>
              <w:spacing w:line="138" w:lineRule="exact"/>
              <w:ind w:right="16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2,5</w:t>
            </w:r>
          </w:p>
        </w:tc>
        <w:tc>
          <w:tcPr>
            <w:tcW w:w="988" w:type="dxa"/>
          </w:tcPr>
          <w:p>
            <w:pPr>
              <w:pStyle w:val="TableParagraph"/>
              <w:spacing w:line="138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2,5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38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1,0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38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725" w:type="dxa"/>
          </w:tcPr>
          <w:p>
            <w:pPr>
              <w:pStyle w:val="TableParagraph"/>
              <w:spacing w:line="138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767" w:type="dxa"/>
          </w:tcPr>
          <w:p>
            <w:pPr>
              <w:pStyle w:val="TableParagraph"/>
              <w:spacing w:line="138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0,0</w:t>
            </w:r>
          </w:p>
        </w:tc>
      </w:tr>
      <w:tr>
        <w:trPr>
          <w:trHeight w:val="172" w:hRule="atLeast"/>
        </w:trPr>
        <w:tc>
          <w:tcPr>
            <w:tcW w:w="2989" w:type="dxa"/>
            <w:shd w:val="clear" w:color="auto" w:fill="BEBEBE"/>
          </w:tcPr>
          <w:p>
            <w:pPr>
              <w:pStyle w:val="TableParagraph"/>
              <w:spacing w:line="153" w:lineRule="exact"/>
              <w:ind w:left="12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Јавни</w:t>
            </w:r>
            <w:r>
              <w:rPr>
                <w:b/>
                <w:color w:val="001F5F"/>
                <w:spacing w:val="-4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расходи</w:t>
            </w:r>
          </w:p>
        </w:tc>
        <w:tc>
          <w:tcPr>
            <w:tcW w:w="1049" w:type="dxa"/>
            <w:shd w:val="clear" w:color="auto" w:fill="BEBEBE"/>
          </w:tcPr>
          <w:p>
            <w:pPr>
              <w:pStyle w:val="TableParagraph"/>
              <w:spacing w:line="153" w:lineRule="exact"/>
              <w:ind w:right="156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3.840,4</w:t>
            </w:r>
          </w:p>
        </w:tc>
        <w:tc>
          <w:tcPr>
            <w:tcW w:w="1033" w:type="dxa"/>
            <w:shd w:val="clear" w:color="auto" w:fill="BEBEBE"/>
          </w:tcPr>
          <w:p>
            <w:pPr>
              <w:pStyle w:val="TableParagraph"/>
              <w:spacing w:line="153" w:lineRule="exact"/>
              <w:ind w:right="140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1.692,1</w:t>
            </w:r>
          </w:p>
        </w:tc>
        <w:tc>
          <w:tcPr>
            <w:tcW w:w="1077" w:type="dxa"/>
            <w:shd w:val="clear" w:color="auto" w:fill="BEBEBE"/>
          </w:tcPr>
          <w:p>
            <w:pPr>
              <w:pStyle w:val="TableParagraph"/>
              <w:spacing w:line="153" w:lineRule="exact"/>
              <w:ind w:right="16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580,3</w:t>
            </w:r>
          </w:p>
        </w:tc>
        <w:tc>
          <w:tcPr>
            <w:tcW w:w="988" w:type="dxa"/>
            <w:shd w:val="clear" w:color="auto" w:fill="BEBEBE"/>
          </w:tcPr>
          <w:p>
            <w:pPr>
              <w:pStyle w:val="TableParagraph"/>
              <w:spacing w:line="153" w:lineRule="exact"/>
              <w:ind w:right="12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488,9</w:t>
            </w:r>
          </w:p>
        </w:tc>
        <w:tc>
          <w:tcPr>
            <w:tcW w:w="1094" w:type="dxa"/>
            <w:shd w:val="clear" w:color="auto" w:fill="BEBEBE"/>
          </w:tcPr>
          <w:p>
            <w:pPr>
              <w:pStyle w:val="TableParagraph"/>
              <w:spacing w:line="153" w:lineRule="exact"/>
              <w:ind w:right="123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91,4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line="153" w:lineRule="exact"/>
              <w:ind w:right="135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82,9</w:t>
            </w:r>
          </w:p>
        </w:tc>
        <w:tc>
          <w:tcPr>
            <w:tcW w:w="1131" w:type="dxa"/>
            <w:shd w:val="clear" w:color="auto" w:fill="BEBEBE"/>
          </w:tcPr>
          <w:p>
            <w:pPr>
              <w:pStyle w:val="TableParagraph"/>
              <w:spacing w:line="153" w:lineRule="exact"/>
              <w:ind w:right="172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1.485,1</w:t>
            </w:r>
          </w:p>
        </w:tc>
        <w:tc>
          <w:tcPr>
            <w:tcW w:w="1169" w:type="dxa"/>
            <w:shd w:val="clear" w:color="auto" w:fill="BEBEBE"/>
          </w:tcPr>
          <w:p>
            <w:pPr>
              <w:pStyle w:val="TableParagraph"/>
              <w:spacing w:line="153" w:lineRule="exact"/>
              <w:ind w:right="248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921,4</w:t>
            </w:r>
          </w:p>
        </w:tc>
        <w:tc>
          <w:tcPr>
            <w:tcW w:w="1658" w:type="dxa"/>
            <w:gridSpan w:val="2"/>
            <w:shd w:val="clear" w:color="auto" w:fill="BEBEBE"/>
          </w:tcPr>
          <w:p>
            <w:pPr>
              <w:pStyle w:val="TableParagraph"/>
              <w:spacing w:line="153" w:lineRule="exact"/>
              <w:ind w:left="526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530,8</w:t>
            </w:r>
          </w:p>
        </w:tc>
        <w:tc>
          <w:tcPr>
            <w:tcW w:w="725" w:type="dxa"/>
            <w:shd w:val="clear" w:color="auto" w:fill="BEBEBE"/>
          </w:tcPr>
          <w:p>
            <w:pPr>
              <w:pStyle w:val="TableParagraph"/>
              <w:spacing w:line="153" w:lineRule="exact"/>
              <w:ind w:left="3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24,3</w:t>
            </w:r>
          </w:p>
        </w:tc>
        <w:tc>
          <w:tcPr>
            <w:tcW w:w="767" w:type="dxa"/>
            <w:shd w:val="clear" w:color="auto" w:fill="BEBEBE"/>
          </w:tcPr>
          <w:p>
            <w:pPr>
              <w:pStyle w:val="TableParagraph"/>
              <w:spacing w:line="153" w:lineRule="exact"/>
              <w:ind w:right="114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8,6</w:t>
            </w:r>
          </w:p>
        </w:tc>
      </w:tr>
      <w:tr>
        <w:trPr>
          <w:trHeight w:val="182" w:hRule="atLeast"/>
        </w:trPr>
        <w:tc>
          <w:tcPr>
            <w:tcW w:w="2989" w:type="dxa"/>
          </w:tcPr>
          <w:p>
            <w:pPr>
              <w:pStyle w:val="TableParagraph"/>
              <w:spacing w:line="162" w:lineRule="exact"/>
              <w:ind w:left="278"/>
              <w:rPr>
                <w:sz w:val="14"/>
              </w:rPr>
            </w:pPr>
            <w:r>
              <w:rPr>
                <w:color w:val="001F5F"/>
                <w:sz w:val="14"/>
              </w:rPr>
              <w:t>Текући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расходи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6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3.148,3</w:t>
            </w:r>
          </w:p>
        </w:tc>
        <w:tc>
          <w:tcPr>
            <w:tcW w:w="1033" w:type="dxa"/>
          </w:tcPr>
          <w:p>
            <w:pPr>
              <w:pStyle w:val="TableParagraph"/>
              <w:spacing w:line="16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1.150,1</w:t>
            </w:r>
          </w:p>
        </w:tc>
        <w:tc>
          <w:tcPr>
            <w:tcW w:w="1077" w:type="dxa"/>
          </w:tcPr>
          <w:p>
            <w:pPr>
              <w:pStyle w:val="TableParagraph"/>
              <w:spacing w:line="16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463,7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379,2</w:t>
            </w:r>
          </w:p>
        </w:tc>
        <w:tc>
          <w:tcPr>
            <w:tcW w:w="1094" w:type="dxa"/>
          </w:tcPr>
          <w:p>
            <w:pPr>
              <w:pStyle w:val="TableParagraph"/>
              <w:spacing w:line="16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84,6</w:t>
            </w:r>
          </w:p>
        </w:tc>
        <w:tc>
          <w:tcPr>
            <w:tcW w:w="1051" w:type="dxa"/>
          </w:tcPr>
          <w:p>
            <w:pPr>
              <w:pStyle w:val="TableParagraph"/>
              <w:spacing w:line="16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68,7</w:t>
            </w:r>
          </w:p>
        </w:tc>
        <w:tc>
          <w:tcPr>
            <w:tcW w:w="1131" w:type="dxa"/>
          </w:tcPr>
          <w:p>
            <w:pPr>
              <w:pStyle w:val="TableParagraph"/>
              <w:spacing w:line="162" w:lineRule="exact"/>
              <w:ind w:right="172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1.465,8</w:t>
            </w:r>
          </w:p>
        </w:tc>
        <w:tc>
          <w:tcPr>
            <w:tcW w:w="1169" w:type="dxa"/>
          </w:tcPr>
          <w:p>
            <w:pPr>
              <w:pStyle w:val="TableParagraph"/>
              <w:spacing w:line="16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920,7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62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512,8</w:t>
            </w:r>
          </w:p>
        </w:tc>
        <w:tc>
          <w:tcPr>
            <w:tcW w:w="725" w:type="dxa"/>
          </w:tcPr>
          <w:p>
            <w:pPr>
              <w:pStyle w:val="TableParagraph"/>
              <w:spacing w:line="162" w:lineRule="exact"/>
              <w:ind w:left="35"/>
              <w:rPr>
                <w:sz w:val="14"/>
              </w:rPr>
            </w:pPr>
            <w:r>
              <w:rPr>
                <w:color w:val="001F5F"/>
                <w:sz w:val="14"/>
              </w:rPr>
              <w:t>23,9</w:t>
            </w:r>
          </w:p>
        </w:tc>
        <w:tc>
          <w:tcPr>
            <w:tcW w:w="767" w:type="dxa"/>
          </w:tcPr>
          <w:p>
            <w:pPr>
              <w:pStyle w:val="TableParagraph"/>
              <w:spacing w:line="16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8,4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Расходи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за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запослене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740,5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373,0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128,5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82,0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46,5</w:t>
            </w:r>
          </w:p>
        </w:tc>
        <w:tc>
          <w:tcPr>
            <w:tcW w:w="1051" w:type="dxa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3,8</w:t>
            </w: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235,3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50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229,0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2,2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Доприноси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на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терет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послодавца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114,3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61,0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19,7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11,3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8,4</w:t>
            </w:r>
          </w:p>
        </w:tc>
        <w:tc>
          <w:tcPr>
            <w:tcW w:w="1051" w:type="dxa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33,1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0,7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31,9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Куповина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роба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и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услуга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628,6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153,4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175,0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168,7</w:t>
            </w: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6,3</w:t>
            </w:r>
          </w:p>
        </w:tc>
        <w:tc>
          <w:tcPr>
            <w:tcW w:w="1051" w:type="dxa"/>
          </w:tcPr>
          <w:p>
            <w:pPr>
              <w:pStyle w:val="TableParagraph"/>
              <w:spacing w:line="15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60,9</w:t>
            </w: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239,4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2,7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52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229,7</w:t>
            </w:r>
          </w:p>
        </w:tc>
        <w:tc>
          <w:tcPr>
            <w:tcW w:w="725" w:type="dxa"/>
          </w:tcPr>
          <w:p>
            <w:pPr>
              <w:pStyle w:val="TableParagraph"/>
              <w:spacing w:line="152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1,2</w:t>
            </w:r>
          </w:p>
        </w:tc>
        <w:tc>
          <w:tcPr>
            <w:tcW w:w="767" w:type="dxa"/>
          </w:tcPr>
          <w:p>
            <w:pPr>
              <w:pStyle w:val="TableParagraph"/>
              <w:spacing w:line="15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5,8</w:t>
            </w: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Отплата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камата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185,4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182,8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2,3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2,0</w:t>
            </w: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0,3</w:t>
            </w:r>
          </w:p>
        </w:tc>
        <w:tc>
          <w:tcPr>
            <w:tcW w:w="1051" w:type="dxa"/>
          </w:tcPr>
          <w:p>
            <w:pPr>
              <w:pStyle w:val="TableParagraph"/>
              <w:spacing w:line="15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0,1</w:t>
            </w: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0,2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2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0,2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Субвенције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217,1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167,0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50,1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35,3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14,8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Социјална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помоћ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и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трансфери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1.163,7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157,8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52,1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51,8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0,3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953,8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912,1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19,6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35"/>
              <w:rPr>
                <w:sz w:val="14"/>
              </w:rPr>
            </w:pPr>
            <w:r>
              <w:rPr>
                <w:color w:val="001F5F"/>
                <w:sz w:val="14"/>
              </w:rPr>
              <w:t>19,6</w:t>
            </w: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2,5</w:t>
            </w: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530"/>
              <w:rPr>
                <w:sz w:val="14"/>
              </w:rPr>
            </w:pPr>
            <w:r>
              <w:rPr>
                <w:color w:val="001F5F"/>
                <w:sz w:val="14"/>
              </w:rPr>
              <w:t>oд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чега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пензије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880,0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880,0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880,0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374"/>
              <w:rPr>
                <w:sz w:val="14"/>
              </w:rPr>
            </w:pPr>
            <w:r>
              <w:rPr>
                <w:color w:val="001F5F"/>
                <w:sz w:val="14"/>
              </w:rPr>
              <w:t>Остали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текући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расходи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98,7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55,0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36,1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28,1</w:t>
            </w: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8,1</w:t>
            </w:r>
          </w:p>
        </w:tc>
        <w:tc>
          <w:tcPr>
            <w:tcW w:w="1051" w:type="dxa"/>
          </w:tcPr>
          <w:p>
            <w:pPr>
              <w:pStyle w:val="TableParagraph"/>
              <w:spacing w:line="15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3,4</w:t>
            </w: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4,2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1,1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2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2,5</w:t>
            </w:r>
          </w:p>
        </w:tc>
        <w:tc>
          <w:tcPr>
            <w:tcW w:w="725" w:type="dxa"/>
          </w:tcPr>
          <w:p>
            <w:pPr>
              <w:pStyle w:val="TableParagraph"/>
              <w:spacing w:line="152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767" w:type="dxa"/>
          </w:tcPr>
          <w:p>
            <w:pPr>
              <w:pStyle w:val="TableParagraph"/>
              <w:spacing w:line="15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0,1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278"/>
              <w:rPr>
                <w:sz w:val="14"/>
              </w:rPr>
            </w:pPr>
            <w:r>
              <w:rPr>
                <w:color w:val="001F5F"/>
                <w:sz w:val="14"/>
              </w:rPr>
              <w:t>Капитални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расходи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603,1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453,1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116,6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109,8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6,8</w:t>
            </w:r>
          </w:p>
        </w:tc>
        <w:tc>
          <w:tcPr>
            <w:tcW w:w="1051" w:type="dxa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14,2</w:t>
            </w: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19,2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0,7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18,0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0,4</w:t>
            </w: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0,1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1" w:lineRule="exact"/>
              <w:ind w:left="278"/>
              <w:rPr>
                <w:sz w:val="14"/>
              </w:rPr>
            </w:pPr>
            <w:r>
              <w:rPr>
                <w:color w:val="001F5F"/>
                <w:sz w:val="14"/>
              </w:rPr>
              <w:t>Нето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буџетске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позајмице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1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60,7</w:t>
            </w:r>
          </w:p>
        </w:tc>
        <w:tc>
          <w:tcPr>
            <w:tcW w:w="1033" w:type="dxa"/>
          </w:tcPr>
          <w:p>
            <w:pPr>
              <w:pStyle w:val="TableParagraph"/>
              <w:spacing w:line="151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60,6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1" w:hRule="atLeast"/>
        </w:trPr>
        <w:tc>
          <w:tcPr>
            <w:tcW w:w="2989" w:type="dxa"/>
          </w:tcPr>
          <w:p>
            <w:pPr>
              <w:pStyle w:val="TableParagraph"/>
              <w:spacing w:line="141" w:lineRule="exact"/>
              <w:ind w:left="247"/>
              <w:rPr>
                <w:sz w:val="14"/>
              </w:rPr>
            </w:pPr>
            <w:r>
              <w:rPr>
                <w:color w:val="001F5F"/>
                <w:sz w:val="14"/>
              </w:rPr>
              <w:t>Активиране</w:t>
            </w:r>
            <w:r>
              <w:rPr>
                <w:color w:val="001F5F"/>
                <w:spacing w:val="-6"/>
                <w:sz w:val="14"/>
              </w:rPr>
              <w:t> </w:t>
            </w:r>
            <w:r>
              <w:rPr>
                <w:color w:val="001F5F"/>
                <w:sz w:val="14"/>
              </w:rPr>
              <w:t>гаранције</w:t>
            </w:r>
          </w:p>
        </w:tc>
        <w:tc>
          <w:tcPr>
            <w:tcW w:w="1049" w:type="dxa"/>
          </w:tcPr>
          <w:p>
            <w:pPr>
              <w:pStyle w:val="TableParagraph"/>
              <w:spacing w:line="141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28,3</w:t>
            </w:r>
          </w:p>
        </w:tc>
        <w:tc>
          <w:tcPr>
            <w:tcW w:w="1033" w:type="dxa"/>
          </w:tcPr>
          <w:p>
            <w:pPr>
              <w:pStyle w:val="TableParagraph"/>
              <w:spacing w:line="141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28,3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  <w:shd w:val="clear" w:color="auto" w:fill="BEBEBE"/>
          </w:tcPr>
          <w:p>
            <w:pPr>
              <w:pStyle w:val="TableParagraph"/>
              <w:spacing w:line="150" w:lineRule="exact"/>
              <w:ind w:left="12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Фискални</w:t>
            </w:r>
            <w:r>
              <w:rPr>
                <w:b/>
                <w:color w:val="001F5F"/>
                <w:spacing w:val="-4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резултат</w:t>
            </w:r>
            <w:r>
              <w:rPr>
                <w:b/>
                <w:color w:val="001F5F"/>
                <w:spacing w:val="-3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искљ.</w:t>
            </w:r>
            <w:r>
              <w:rPr>
                <w:b/>
                <w:color w:val="001F5F"/>
                <w:spacing w:val="-5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трансфере</w:t>
            </w:r>
          </w:p>
        </w:tc>
        <w:tc>
          <w:tcPr>
            <w:tcW w:w="1049" w:type="dxa"/>
            <w:shd w:val="clear" w:color="auto" w:fill="BEBEBE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-196,0</w:t>
            </w:r>
          </w:p>
        </w:tc>
        <w:tc>
          <w:tcPr>
            <w:tcW w:w="1033" w:type="dxa"/>
            <w:shd w:val="clear" w:color="auto" w:fill="BEBEBE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231,8</w:t>
            </w:r>
          </w:p>
        </w:tc>
        <w:tc>
          <w:tcPr>
            <w:tcW w:w="1077" w:type="dxa"/>
            <w:shd w:val="clear" w:color="auto" w:fill="BEBEBE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-118,3</w:t>
            </w:r>
          </w:p>
        </w:tc>
        <w:tc>
          <w:tcPr>
            <w:tcW w:w="988" w:type="dxa"/>
            <w:shd w:val="clear" w:color="auto" w:fill="BEBEBE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-70,4</w:t>
            </w:r>
          </w:p>
        </w:tc>
        <w:tc>
          <w:tcPr>
            <w:tcW w:w="1094" w:type="dxa"/>
            <w:shd w:val="clear" w:color="auto" w:fill="BEBEBE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-47,9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-26,6</w:t>
            </w:r>
          </w:p>
        </w:tc>
        <w:tc>
          <w:tcPr>
            <w:tcW w:w="1131" w:type="dxa"/>
            <w:shd w:val="clear" w:color="auto" w:fill="BEBEBE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-282,9</w:t>
            </w:r>
          </w:p>
        </w:tc>
        <w:tc>
          <w:tcPr>
            <w:tcW w:w="1169" w:type="dxa"/>
            <w:shd w:val="clear" w:color="auto" w:fill="BEBEBE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-120,3</w:t>
            </w:r>
          </w:p>
        </w:tc>
        <w:tc>
          <w:tcPr>
            <w:tcW w:w="1658" w:type="dxa"/>
            <w:gridSpan w:val="2"/>
            <w:shd w:val="clear" w:color="auto" w:fill="BEBEBE"/>
          </w:tcPr>
          <w:p>
            <w:pPr>
              <w:pStyle w:val="TableParagraph"/>
              <w:spacing w:line="150" w:lineRule="exact"/>
              <w:ind w:left="483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-160,5</w:t>
            </w:r>
          </w:p>
        </w:tc>
        <w:tc>
          <w:tcPr>
            <w:tcW w:w="725" w:type="dxa"/>
            <w:shd w:val="clear" w:color="auto" w:fill="BEBEBE"/>
          </w:tcPr>
          <w:p>
            <w:pPr>
              <w:pStyle w:val="TableParagraph"/>
              <w:spacing w:line="150" w:lineRule="exact"/>
              <w:ind w:left="104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1,8</w:t>
            </w:r>
          </w:p>
        </w:tc>
        <w:tc>
          <w:tcPr>
            <w:tcW w:w="767" w:type="dxa"/>
            <w:shd w:val="clear" w:color="auto" w:fill="BEBEBE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-4,0</w:t>
            </w:r>
          </w:p>
        </w:tc>
      </w:tr>
      <w:tr>
        <w:trPr>
          <w:trHeight w:val="182" w:hRule="atLeast"/>
        </w:trPr>
        <w:tc>
          <w:tcPr>
            <w:tcW w:w="2989" w:type="dxa"/>
          </w:tcPr>
          <w:p>
            <w:pPr>
              <w:pStyle w:val="TableParagraph"/>
              <w:spacing w:line="16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Трансфери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од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других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нивоа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власти</w:t>
            </w:r>
          </w:p>
        </w:tc>
        <w:tc>
          <w:tcPr>
            <w:tcW w:w="1049" w:type="dxa"/>
          </w:tcPr>
          <w:p>
            <w:pPr>
              <w:pStyle w:val="TableParagraph"/>
              <w:spacing w:line="16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560,2</w:t>
            </w:r>
          </w:p>
        </w:tc>
        <w:tc>
          <w:tcPr>
            <w:tcW w:w="1033" w:type="dxa"/>
          </w:tcPr>
          <w:p>
            <w:pPr>
              <w:pStyle w:val="TableParagraph"/>
              <w:spacing w:line="162" w:lineRule="exact"/>
              <w:ind w:right="139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7,4</w:t>
            </w:r>
          </w:p>
        </w:tc>
        <w:tc>
          <w:tcPr>
            <w:tcW w:w="1077" w:type="dxa"/>
          </w:tcPr>
          <w:p>
            <w:pPr>
              <w:pStyle w:val="TableParagraph"/>
              <w:spacing w:line="162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142,6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81,2</w:t>
            </w:r>
          </w:p>
        </w:tc>
        <w:tc>
          <w:tcPr>
            <w:tcW w:w="1094" w:type="dxa"/>
          </w:tcPr>
          <w:p>
            <w:pPr>
              <w:pStyle w:val="TableParagraph"/>
              <w:spacing w:line="16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61,4</w:t>
            </w:r>
          </w:p>
        </w:tc>
        <w:tc>
          <w:tcPr>
            <w:tcW w:w="1051" w:type="dxa"/>
          </w:tcPr>
          <w:p>
            <w:pPr>
              <w:pStyle w:val="TableParagraph"/>
              <w:spacing w:line="162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26,6</w:t>
            </w:r>
          </w:p>
        </w:tc>
        <w:tc>
          <w:tcPr>
            <w:tcW w:w="1131" w:type="dxa"/>
          </w:tcPr>
          <w:p>
            <w:pPr>
              <w:pStyle w:val="TableParagraph"/>
              <w:spacing w:line="16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383,7</w:t>
            </w:r>
          </w:p>
        </w:tc>
        <w:tc>
          <w:tcPr>
            <w:tcW w:w="1169" w:type="dxa"/>
          </w:tcPr>
          <w:p>
            <w:pPr>
              <w:pStyle w:val="TableParagraph"/>
              <w:spacing w:line="16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211,8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62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164,5</w:t>
            </w:r>
          </w:p>
        </w:tc>
        <w:tc>
          <w:tcPr>
            <w:tcW w:w="725" w:type="dxa"/>
          </w:tcPr>
          <w:p>
            <w:pPr>
              <w:pStyle w:val="TableParagraph"/>
              <w:spacing w:line="162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3,3</w:t>
            </w:r>
          </w:p>
        </w:tc>
        <w:tc>
          <w:tcPr>
            <w:tcW w:w="767" w:type="dxa"/>
          </w:tcPr>
          <w:p>
            <w:pPr>
              <w:pStyle w:val="TableParagraph"/>
              <w:spacing w:line="162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4,0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Буџет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Републике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442,5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39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7,4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134,6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73,2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61,4</w:t>
            </w:r>
          </w:p>
        </w:tc>
        <w:tc>
          <w:tcPr>
            <w:tcW w:w="1051" w:type="dxa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26,6</w:t>
            </w: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274,0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204,1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66,1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3,3</w:t>
            </w: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Градови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општине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3,4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3,4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2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3,4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AП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Војводина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13,5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8,0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8,0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5,5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2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5,5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ПИО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91,5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91,5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45"/>
              <w:rPr>
                <w:sz w:val="14"/>
              </w:rPr>
            </w:pPr>
            <w:r>
              <w:rPr>
                <w:color w:val="001F5F"/>
                <w:sz w:val="14"/>
              </w:rPr>
              <w:t>88,0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3,5</w:t>
            </w: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РФЗО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0,0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НСЗ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5,2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5,2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3,7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2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1,5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СОВО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0,0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Остали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нивои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0,0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Трансфери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другим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нивоима</w:t>
            </w:r>
            <w:r>
              <w:rPr>
                <w:color w:val="001F5F"/>
                <w:spacing w:val="-3"/>
                <w:sz w:val="14"/>
              </w:rPr>
              <w:t> </w:t>
            </w:r>
            <w:r>
              <w:rPr>
                <w:color w:val="001F5F"/>
                <w:sz w:val="14"/>
              </w:rPr>
              <w:t>власти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560,2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435,2</w:t>
            </w:r>
          </w:p>
        </w:tc>
        <w:tc>
          <w:tcPr>
            <w:tcW w:w="1077" w:type="dxa"/>
          </w:tcPr>
          <w:p>
            <w:pPr>
              <w:pStyle w:val="TableParagraph"/>
              <w:spacing w:line="150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24,3</w:t>
            </w:r>
          </w:p>
        </w:tc>
        <w:tc>
          <w:tcPr>
            <w:tcW w:w="988" w:type="dxa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10,8</w:t>
            </w:r>
          </w:p>
        </w:tc>
        <w:tc>
          <w:tcPr>
            <w:tcW w:w="1094" w:type="dxa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13,5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100,8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91,5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0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725" w:type="dxa"/>
          </w:tcPr>
          <w:p>
            <w:pPr>
              <w:pStyle w:val="TableParagraph"/>
              <w:spacing w:line="150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5,2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Буџет</w:t>
            </w:r>
            <w:r>
              <w:rPr>
                <w:color w:val="001F5F"/>
                <w:spacing w:val="-5"/>
                <w:sz w:val="14"/>
              </w:rPr>
              <w:t> </w:t>
            </w:r>
            <w:r>
              <w:rPr>
                <w:color w:val="001F5F"/>
                <w:sz w:val="14"/>
              </w:rPr>
              <w:t>Републике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7,4</w:t>
            </w: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7,4</w:t>
            </w: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7,4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Градови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општине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81,2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73,2</w:t>
            </w:r>
          </w:p>
        </w:tc>
        <w:tc>
          <w:tcPr>
            <w:tcW w:w="1077" w:type="dxa"/>
          </w:tcPr>
          <w:p>
            <w:pPr>
              <w:pStyle w:val="TableParagraph"/>
              <w:spacing w:line="152" w:lineRule="exact"/>
              <w:ind w:right="16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8,0</w:t>
            </w: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8,0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AП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Војводина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61,4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61,4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1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ПИО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1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211,8</w:t>
            </w:r>
          </w:p>
        </w:tc>
        <w:tc>
          <w:tcPr>
            <w:tcW w:w="1033" w:type="dxa"/>
          </w:tcPr>
          <w:p>
            <w:pPr>
              <w:pStyle w:val="TableParagraph"/>
              <w:spacing w:line="151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204,1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1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7,7</w:t>
            </w: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line="151" w:lineRule="exact"/>
              <w:ind w:left="115"/>
              <w:rPr>
                <w:sz w:val="14"/>
              </w:rPr>
            </w:pPr>
            <w:r>
              <w:rPr>
                <w:color w:val="001F5F"/>
                <w:sz w:val="14"/>
              </w:rPr>
              <w:t>4,1</w:t>
            </w:r>
          </w:p>
        </w:tc>
        <w:tc>
          <w:tcPr>
            <w:tcW w:w="725" w:type="dxa"/>
          </w:tcPr>
          <w:p>
            <w:pPr>
              <w:pStyle w:val="TableParagraph"/>
              <w:spacing w:line="151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3,7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РФЗО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155,6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66,1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spacing w:line="152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3,4</w:t>
            </w:r>
          </w:p>
        </w:tc>
        <w:tc>
          <w:tcPr>
            <w:tcW w:w="1094" w:type="dxa"/>
          </w:tcPr>
          <w:p>
            <w:pPr>
              <w:pStyle w:val="TableParagraph"/>
              <w:spacing w:line="152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5,5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2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89,5</w:t>
            </w:r>
          </w:p>
        </w:tc>
        <w:tc>
          <w:tcPr>
            <w:tcW w:w="1169" w:type="dxa"/>
          </w:tcPr>
          <w:p>
            <w:pPr>
              <w:pStyle w:val="TableParagraph"/>
              <w:spacing w:line="152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88,0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152" w:lineRule="exact"/>
              <w:ind w:left="104"/>
              <w:rPr>
                <w:sz w:val="14"/>
              </w:rPr>
            </w:pPr>
            <w:r>
              <w:rPr>
                <w:color w:val="001F5F"/>
                <w:sz w:val="14"/>
              </w:rPr>
              <w:t>1,5</w:t>
            </w: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1" w:hRule="atLeast"/>
        </w:trPr>
        <w:tc>
          <w:tcPr>
            <w:tcW w:w="2989" w:type="dxa"/>
          </w:tcPr>
          <w:p>
            <w:pPr>
              <w:pStyle w:val="TableParagraph"/>
              <w:spacing w:line="152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НСЗ</w:t>
            </w:r>
          </w:p>
        </w:tc>
        <w:tc>
          <w:tcPr>
            <w:tcW w:w="1049" w:type="dxa"/>
          </w:tcPr>
          <w:p>
            <w:pPr>
              <w:pStyle w:val="TableParagraph"/>
              <w:spacing w:line="152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3,3</w:t>
            </w:r>
          </w:p>
        </w:tc>
        <w:tc>
          <w:tcPr>
            <w:tcW w:w="1033" w:type="dxa"/>
          </w:tcPr>
          <w:p>
            <w:pPr>
              <w:pStyle w:val="TableParagraph"/>
              <w:spacing w:line="152" w:lineRule="exact"/>
              <w:ind w:right="139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3,3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Фонд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СОВО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4,0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39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0,5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3,5</w:t>
            </w:r>
          </w:p>
        </w:tc>
        <w:tc>
          <w:tcPr>
            <w:tcW w:w="1169" w:type="dxa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3,5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70" w:hRule="atLeast"/>
        </w:trPr>
        <w:tc>
          <w:tcPr>
            <w:tcW w:w="2989" w:type="dxa"/>
          </w:tcPr>
          <w:p>
            <w:pPr>
              <w:pStyle w:val="TableParagraph"/>
              <w:spacing w:line="150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Остали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нивои</w:t>
            </w:r>
          </w:p>
        </w:tc>
        <w:tc>
          <w:tcPr>
            <w:tcW w:w="1049" w:type="dxa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26,6</w:t>
            </w:r>
          </w:p>
        </w:tc>
        <w:tc>
          <w:tcPr>
            <w:tcW w:w="1033" w:type="dxa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26,6</w:t>
            </w: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60" w:hRule="atLeast"/>
        </w:trPr>
        <w:tc>
          <w:tcPr>
            <w:tcW w:w="2989" w:type="dxa"/>
          </w:tcPr>
          <w:p>
            <w:pPr>
              <w:pStyle w:val="TableParagraph"/>
              <w:spacing w:line="141" w:lineRule="exact"/>
              <w:ind w:left="122"/>
              <w:rPr>
                <w:sz w:val="14"/>
              </w:rPr>
            </w:pPr>
            <w:r>
              <w:rPr>
                <w:color w:val="001F5F"/>
                <w:sz w:val="14"/>
              </w:rPr>
              <w:t>Нето</w:t>
            </w:r>
            <w:r>
              <w:rPr>
                <w:color w:val="001F5F"/>
                <w:spacing w:val="-1"/>
                <w:sz w:val="14"/>
              </w:rPr>
              <w:t> </w:t>
            </w:r>
            <w:r>
              <w:rPr>
                <w:color w:val="001F5F"/>
                <w:sz w:val="14"/>
              </w:rPr>
              <w:t>трансфери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другим</w:t>
            </w:r>
            <w:r>
              <w:rPr>
                <w:color w:val="001F5F"/>
                <w:spacing w:val="-4"/>
                <w:sz w:val="14"/>
              </w:rPr>
              <w:t> </w:t>
            </w:r>
            <w:r>
              <w:rPr>
                <w:color w:val="001F5F"/>
                <w:sz w:val="14"/>
              </w:rPr>
              <w:t>нивоима</w:t>
            </w:r>
            <w:r>
              <w:rPr>
                <w:color w:val="001F5F"/>
                <w:spacing w:val="-2"/>
                <w:sz w:val="14"/>
              </w:rPr>
              <w:t> </w:t>
            </w:r>
            <w:r>
              <w:rPr>
                <w:color w:val="001F5F"/>
                <w:sz w:val="14"/>
              </w:rPr>
              <w:t>власти</w:t>
            </w:r>
          </w:p>
        </w:tc>
        <w:tc>
          <w:tcPr>
            <w:tcW w:w="1049" w:type="dxa"/>
          </w:tcPr>
          <w:p>
            <w:pPr>
              <w:pStyle w:val="TableParagraph"/>
              <w:spacing w:line="141" w:lineRule="exact"/>
              <w:ind w:right="156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0,0</w:t>
            </w:r>
          </w:p>
        </w:tc>
        <w:tc>
          <w:tcPr>
            <w:tcW w:w="1033" w:type="dxa"/>
          </w:tcPr>
          <w:p>
            <w:pPr>
              <w:pStyle w:val="TableParagraph"/>
              <w:spacing w:line="141" w:lineRule="exact"/>
              <w:ind w:right="140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-427,8</w:t>
            </w:r>
          </w:p>
        </w:tc>
        <w:tc>
          <w:tcPr>
            <w:tcW w:w="1077" w:type="dxa"/>
          </w:tcPr>
          <w:p>
            <w:pPr>
              <w:pStyle w:val="TableParagraph"/>
              <w:spacing w:line="141" w:lineRule="exact"/>
              <w:ind w:right="16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118,3</w:t>
            </w:r>
          </w:p>
        </w:tc>
        <w:tc>
          <w:tcPr>
            <w:tcW w:w="988" w:type="dxa"/>
          </w:tcPr>
          <w:p>
            <w:pPr>
              <w:pStyle w:val="TableParagraph"/>
              <w:spacing w:line="141" w:lineRule="exact"/>
              <w:ind w:right="12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70,4</w:t>
            </w:r>
          </w:p>
        </w:tc>
        <w:tc>
          <w:tcPr>
            <w:tcW w:w="1094" w:type="dxa"/>
          </w:tcPr>
          <w:p>
            <w:pPr>
              <w:pStyle w:val="TableParagraph"/>
              <w:spacing w:line="141" w:lineRule="exact"/>
              <w:ind w:right="123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47,9</w:t>
            </w:r>
          </w:p>
        </w:tc>
        <w:tc>
          <w:tcPr>
            <w:tcW w:w="1051" w:type="dxa"/>
          </w:tcPr>
          <w:p>
            <w:pPr>
              <w:pStyle w:val="TableParagraph"/>
              <w:spacing w:line="141" w:lineRule="exact"/>
              <w:ind w:right="135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26,6</w:t>
            </w:r>
          </w:p>
        </w:tc>
        <w:tc>
          <w:tcPr>
            <w:tcW w:w="1131" w:type="dxa"/>
          </w:tcPr>
          <w:p>
            <w:pPr>
              <w:pStyle w:val="TableParagraph"/>
              <w:spacing w:line="141" w:lineRule="exact"/>
              <w:ind w:right="171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282,9</w:t>
            </w:r>
          </w:p>
        </w:tc>
        <w:tc>
          <w:tcPr>
            <w:tcW w:w="1169" w:type="dxa"/>
          </w:tcPr>
          <w:p>
            <w:pPr>
              <w:pStyle w:val="TableParagraph"/>
              <w:spacing w:line="141" w:lineRule="exact"/>
              <w:ind w:right="248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120,3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141" w:lineRule="exact"/>
              <w:ind w:left="526"/>
              <w:rPr>
                <w:sz w:val="14"/>
              </w:rPr>
            </w:pPr>
            <w:r>
              <w:rPr>
                <w:color w:val="001F5F"/>
                <w:sz w:val="14"/>
              </w:rPr>
              <w:t>160,5</w:t>
            </w:r>
          </w:p>
        </w:tc>
        <w:tc>
          <w:tcPr>
            <w:tcW w:w="725" w:type="dxa"/>
          </w:tcPr>
          <w:p>
            <w:pPr>
              <w:pStyle w:val="TableParagraph"/>
              <w:spacing w:line="141" w:lineRule="exact"/>
              <w:ind w:left="61"/>
              <w:rPr>
                <w:sz w:val="14"/>
              </w:rPr>
            </w:pPr>
            <w:r>
              <w:rPr>
                <w:color w:val="001F5F"/>
                <w:sz w:val="14"/>
              </w:rPr>
              <w:t>-1,8</w:t>
            </w:r>
          </w:p>
        </w:tc>
        <w:tc>
          <w:tcPr>
            <w:tcW w:w="767" w:type="dxa"/>
          </w:tcPr>
          <w:p>
            <w:pPr>
              <w:pStyle w:val="TableParagraph"/>
              <w:spacing w:line="141" w:lineRule="exact"/>
              <w:ind w:right="114"/>
              <w:jc w:val="right"/>
              <w:rPr>
                <w:sz w:val="14"/>
              </w:rPr>
            </w:pPr>
            <w:r>
              <w:rPr>
                <w:color w:val="001F5F"/>
                <w:sz w:val="14"/>
              </w:rPr>
              <w:t>4,0</w:t>
            </w:r>
          </w:p>
        </w:tc>
      </w:tr>
      <w:tr>
        <w:trPr>
          <w:trHeight w:val="170" w:hRule="atLeast"/>
        </w:trPr>
        <w:tc>
          <w:tcPr>
            <w:tcW w:w="2989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left="122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Фискални</w:t>
            </w:r>
            <w:r>
              <w:rPr>
                <w:b/>
                <w:color w:val="001F5F"/>
                <w:spacing w:val="-5"/>
                <w:sz w:val="14"/>
              </w:rPr>
              <w:t> </w:t>
            </w:r>
            <w:r>
              <w:rPr>
                <w:b/>
                <w:color w:val="001F5F"/>
                <w:sz w:val="14"/>
              </w:rPr>
              <w:t>резултат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56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-196,0</w:t>
            </w:r>
          </w:p>
        </w:tc>
        <w:tc>
          <w:tcPr>
            <w:tcW w:w="1033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40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-196,0</w:t>
            </w:r>
          </w:p>
        </w:tc>
        <w:tc>
          <w:tcPr>
            <w:tcW w:w="1077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60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988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2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23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1051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35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1131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71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1169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248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553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05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left="115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725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left="104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  <w:tc>
          <w:tcPr>
            <w:tcW w:w="767" w:type="dxa"/>
            <w:tcBorders>
              <w:bottom w:val="single" w:sz="4" w:space="0" w:color="000000"/>
            </w:tcBorders>
            <w:shd w:val="clear" w:color="auto" w:fill="BEBEBE"/>
          </w:tcPr>
          <w:p>
            <w:pPr>
              <w:pStyle w:val="TableParagraph"/>
              <w:spacing w:line="150" w:lineRule="exact"/>
              <w:ind w:right="114"/>
              <w:jc w:val="right"/>
              <w:rPr>
                <w:b/>
                <w:sz w:val="14"/>
              </w:rPr>
            </w:pPr>
            <w:r>
              <w:rPr>
                <w:b/>
                <w:color w:val="001F5F"/>
                <w:sz w:val="14"/>
              </w:rPr>
              <w:t>0,0</w:t>
            </w:r>
          </w:p>
        </w:tc>
      </w:tr>
    </w:tbl>
    <w:p>
      <w:pPr>
        <w:spacing w:before="39"/>
        <w:ind w:left="126" w:right="0" w:firstLine="0"/>
        <w:jc w:val="left"/>
        <w:rPr>
          <w:sz w:val="16"/>
        </w:rPr>
      </w:pPr>
      <w:r>
        <w:rPr>
          <w:color w:val="44536A"/>
          <w:sz w:val="16"/>
        </w:rPr>
        <w:t>У табели је приказан оквирни износ прихода и расхода у 2024. години који је у већој мери заснован на статистичкој методологији рачуна јавних финансија него на рачуноводственој. Будући да током буџетског</w:t>
      </w:r>
      <w:r>
        <w:rPr>
          <w:color w:val="44536A"/>
          <w:spacing w:val="1"/>
          <w:sz w:val="16"/>
        </w:rPr>
        <w:t> </w:t>
      </w:r>
      <w:r>
        <w:rPr>
          <w:color w:val="44536A"/>
          <w:sz w:val="16"/>
        </w:rPr>
        <w:t>процеса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може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доћи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до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измена 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висини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структури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појединих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категорија, ови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износи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нису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законски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обавезујући.</w:t>
      </w:r>
    </w:p>
    <w:p>
      <w:pPr>
        <w:spacing w:before="61"/>
        <w:ind w:left="126" w:right="0" w:firstLine="0"/>
        <w:jc w:val="left"/>
        <w:rPr>
          <w:sz w:val="16"/>
        </w:rPr>
      </w:pPr>
      <w:r>
        <w:rPr>
          <w:color w:val="44536A"/>
          <w:sz w:val="16"/>
        </w:rPr>
        <w:t>*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Буџет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је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приказан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без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дела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сопствених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прихода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индиректних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буџетских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корисника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из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њих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финансираних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расхода,</w:t>
      </w:r>
      <w:r>
        <w:rPr>
          <w:color w:val="44536A"/>
          <w:spacing w:val="-1"/>
          <w:sz w:val="16"/>
        </w:rPr>
        <w:t> </w:t>
      </w:r>
      <w:r>
        <w:rPr>
          <w:color w:val="44536A"/>
          <w:sz w:val="16"/>
        </w:rPr>
        <w:t>који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нису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обухваћени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информационим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системом</w:t>
      </w:r>
      <w:r>
        <w:rPr>
          <w:color w:val="44536A"/>
          <w:spacing w:val="-3"/>
          <w:sz w:val="16"/>
        </w:rPr>
        <w:t> </w:t>
      </w:r>
      <w:r>
        <w:rPr>
          <w:color w:val="44536A"/>
          <w:sz w:val="16"/>
        </w:rPr>
        <w:t>извршења</w:t>
      </w:r>
      <w:r>
        <w:rPr>
          <w:color w:val="44536A"/>
          <w:spacing w:val="-2"/>
          <w:sz w:val="16"/>
        </w:rPr>
        <w:t> </w:t>
      </w:r>
      <w:r>
        <w:rPr>
          <w:color w:val="44536A"/>
          <w:sz w:val="16"/>
        </w:rPr>
        <w:t>буџета.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60"/>
        <w:ind w:left="126"/>
      </w:pPr>
      <w:r>
        <w:rPr>
          <w:color w:val="44536A"/>
        </w:rPr>
        <w:t>96</w:t>
      </w:r>
    </w:p>
    <w:sectPr>
      <w:headerReference w:type="default" r:id="rId70"/>
      <w:footerReference w:type="default" r:id="rId71"/>
      <w:pgSz w:w="15840" w:h="12240" w:orient="landscape"/>
      <w:pgMar w:header="0" w:footer="0" w:top="480" w:bottom="280" w:left="44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69.024002pt;margin-top:732.745972pt;width:16.1pt;height:12.6pt;mso-position-horizontal-relative:page;mso-position-vertical-relative:page;z-index:-23078912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44536A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71.024002pt;margin-top:732.745972pt;width:12.1pt;height:12pt;mso-position-horizontal-relative:page;mso-position-vertical-relative:page;z-index:-23077888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44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7.823997pt;margin-top:732.745972pt;width:17.3pt;height:12pt;mso-position-horizontal-relative:page;mso-position-vertical-relative:page;z-index:-23076864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84"/>
                </w:pPr>
                <w:r>
                  <w:rPr/>
                  <w:fldChar w:fldCharType="begin"/>
                </w:r>
                <w:r>
                  <w:rPr>
                    <w:color w:val="44536A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4"/>
      </w:rPr>
    </w:pPr>
    <w:r>
      <w:rPr/>
      <w:pict>
        <v:shape style="position:absolute;margin-left:67.944pt;margin-top:723.866028pt;width:17.2pt;height:19.9pt;mso-position-horizontal-relative:page;mso-position-vertical-relative:page;z-index:-23075840" type="#_x0000_t202" filled="false" stroked="false">
          <v:textbox inset="0,0,0,0">
            <w:txbxContent>
              <w:p>
                <w:pPr>
                  <w:pStyle w:val="BodyText"/>
                  <w:spacing w:before="137"/>
                  <w:ind w:left="81"/>
                </w:pPr>
                <w:r>
                  <w:rPr/>
                  <w:fldChar w:fldCharType="begin"/>
                </w:r>
                <w:r>
                  <w:rPr>
                    <w:color w:val="44536A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9.024002pt;margin-top:723.866028pt;width:16.1pt;height:12pt;mso-position-horizontal-relative:page;mso-position-vertical-relative:page;z-index:-23074816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44536A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41.699997pt;margin-top:37.130001pt;width:328.4pt;height:12pt;mso-position-horizontal-relative:page;mso-position-vertical-relative:page;z-index:-23079936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1"/>
                  </w:rPr>
                  <w:t> </w:t>
                </w:r>
                <w:r>
                  <w:rPr>
                    <w:color w:val="44536A"/>
                  </w:rPr>
                  <w:t>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141.699997pt;margin-top:36.529999pt;width:328.15pt;height:12pt;mso-position-horizontal-relative:page;mso-position-vertical-relative:page;z-index:-23079424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за 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4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41.699997pt;margin-top:37.130001pt;width:328.15pt;height:12pt;mso-position-horizontal-relative:page;mso-position-vertical-relative:page;z-index:-23078400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за 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4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41.699997pt;margin-top:37.130001pt;width:328.4pt;height:12pt;mso-position-horizontal-relative:page;mso-position-vertical-relative:page;z-index:-23077376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1"/>
                  </w:rPr>
                  <w:t> </w:t>
                </w:r>
                <w:r>
                  <w:rPr>
                    <w:color w:val="44536A"/>
                  </w:rPr>
                  <w:t>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41.699997pt;margin-top:37.130001pt;width:328.15pt;height:12pt;mso-position-horizontal-relative:page;mso-position-vertical-relative:page;z-index:-23076352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за 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4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41.699997pt;margin-top:37.130001pt;width:328.15pt;height:12pt;mso-position-horizontal-relative:page;mso-position-vertical-relative:page;z-index:-23075328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/>
                </w:pPr>
                <w:r>
                  <w:rPr>
                    <w:color w:val="44536A"/>
                  </w:rPr>
                  <w:t>Фискална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стратегија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за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2024.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са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пројекцијама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за 2025.</w:t>
                </w:r>
                <w:r>
                  <w:rPr>
                    <w:color w:val="44536A"/>
                    <w:spacing w:val="-3"/>
                  </w:rPr>
                  <w:t> </w:t>
                </w:r>
                <w:r>
                  <w:rPr>
                    <w:color w:val="44536A"/>
                  </w:rPr>
                  <w:t>и</w:t>
                </w:r>
                <w:r>
                  <w:rPr>
                    <w:color w:val="44536A"/>
                    <w:spacing w:val="-2"/>
                  </w:rPr>
                  <w:t> </w:t>
                </w:r>
                <w:r>
                  <w:rPr>
                    <w:color w:val="44536A"/>
                  </w:rPr>
                  <w:t>2026.</w:t>
                </w:r>
                <w:r>
                  <w:rPr>
                    <w:color w:val="44536A"/>
                    <w:spacing w:val="-4"/>
                  </w:rPr>
                  <w:t> </w:t>
                </w:r>
                <w:r>
                  <w:rPr>
                    <w:color w:val="44536A"/>
                  </w:rPr>
                  <w:t>годину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0"/>
      <w:numFmt w:val="bullet"/>
      <w:lvlText w:val=""/>
      <w:lvlJc w:val="left"/>
      <w:pPr>
        <w:ind w:left="258" w:hanging="142"/>
      </w:pPr>
      <w:rPr>
        <w:rFonts w:hint="default" w:ascii="Wingdings" w:hAnsi="Wingdings" w:eastAsia="Wingdings" w:cs="Wingdings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698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136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574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012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45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2888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326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3764" w:hanging="142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476" w:hanging="197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1022" w:hanging="200"/>
        <w:jc w:val="left"/>
      </w:pPr>
      <w:rPr>
        <w:rFonts w:hint="default" w:ascii="Calibri" w:hAnsi="Calibri" w:eastAsia="Calibri" w:cs="Calibri"/>
        <w:b/>
        <w:bCs/>
        <w:color w:val="001F5F"/>
        <w:w w:val="99"/>
        <w:sz w:val="20"/>
        <w:szCs w:val="20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422" w:hanging="20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824" w:hanging="20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227" w:hanging="20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629" w:hanging="20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3031" w:hanging="20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434" w:hanging="20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3836" w:hanging="200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280" w:hanging="214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716" w:hanging="21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152" w:hanging="21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588" w:hanging="21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024" w:hanging="21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461" w:hanging="21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2897" w:hanging="21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333" w:hanging="21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3769" w:hanging="214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"/>
      <w:lvlJc w:val="left"/>
      <w:pPr>
        <w:ind w:left="528" w:hanging="181"/>
      </w:pPr>
      <w:rPr>
        <w:rFonts w:hint="default" w:ascii="Wingdings" w:hAnsi="Wingdings" w:eastAsia="Wingdings" w:cs="Wingdings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8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461" w:hanging="18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932" w:hanging="18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402" w:hanging="18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873" w:hanging="18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3344" w:hanging="18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814" w:hanging="18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4285" w:hanging="181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31"/>
      <w:numFmt w:val="decimal"/>
      <w:lvlText w:val="%1."/>
      <w:lvlJc w:val="left"/>
      <w:pPr>
        <w:ind w:left="280" w:hanging="327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1">
      <w:start w:val="6"/>
      <w:numFmt w:val="decimal"/>
      <w:lvlText w:val="%2."/>
      <w:lvlJc w:val="left"/>
      <w:pPr>
        <w:ind w:left="2212" w:hanging="243"/>
        <w:jc w:val="right"/>
      </w:pPr>
      <w:rPr>
        <w:rFonts w:hint="default" w:ascii="Calibri" w:hAnsi="Calibri" w:eastAsia="Calibri" w:cs="Calibri"/>
        <w:b/>
        <w:bCs/>
        <w:color w:val="2E5395"/>
        <w:w w:val="100"/>
        <w:sz w:val="24"/>
        <w:szCs w:val="2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489" w:hanging="243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757" w:hanging="243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026" w:hanging="243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3295" w:hanging="243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3564" w:hanging="243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833" w:hanging="243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4102" w:hanging="243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280" w:hanging="264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767" w:hanging="26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255" w:hanging="26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743" w:hanging="26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231" w:hanging="26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719" w:hanging="26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3207" w:hanging="26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695" w:hanging="26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4183" w:hanging="264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"/>
      <w:lvlJc w:val="left"/>
      <w:pPr>
        <w:ind w:left="460" w:hanging="181"/>
      </w:pPr>
      <w:rPr>
        <w:rFonts w:hint="default" w:ascii="Wingdings" w:hAnsi="Wingdings" w:eastAsia="Wingdings" w:cs="Wingdings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"/>
      <w:lvlJc w:val="left"/>
      <w:pPr>
        <w:ind w:left="1113" w:hanging="360"/>
      </w:pPr>
      <w:rPr>
        <w:rFonts w:hint="default" w:ascii="Symbol" w:hAnsi="Symbol" w:eastAsia="Symbol" w:cs="Symbol"/>
        <w:color w:val="44536A"/>
        <w:w w:val="99"/>
        <w:sz w:val="20"/>
        <w:szCs w:val="20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568" w:hanging="3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017" w:hanging="3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466" w:hanging="3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915" w:hanging="3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3364" w:hanging="3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812" w:hanging="3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4261" w:hanging="36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0"/>
      <w:numFmt w:val="bullet"/>
      <w:lvlText w:val="*"/>
      <w:lvlJc w:val="left"/>
      <w:pPr>
        <w:ind w:left="280" w:hanging="147"/>
      </w:pPr>
      <w:rPr>
        <w:rFonts w:hint="default"/>
        <w:w w:val="100"/>
        <w:lang w:val="Cy-sr-SP" w:eastAsia="en-US" w:bidi="ar-SA"/>
      </w:rPr>
    </w:lvl>
    <w:lvl w:ilvl="1">
      <w:start w:val="0"/>
      <w:numFmt w:val="bullet"/>
      <w:lvlText w:val=""/>
      <w:lvlJc w:val="left"/>
      <w:pPr>
        <w:ind w:left="846" w:hanging="284"/>
      </w:pPr>
      <w:rPr>
        <w:rFonts w:hint="default" w:ascii="Wingdings" w:hAnsi="Wingdings" w:eastAsia="Wingdings" w:cs="Wingdings"/>
        <w:color w:val="44536A"/>
        <w:w w:val="99"/>
        <w:sz w:val="20"/>
        <w:szCs w:val="20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840" w:hanging="28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315" w:hanging="28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790" w:hanging="28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2265" w:hanging="28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2740" w:hanging="28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3215" w:hanging="28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3690" w:hanging="284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."/>
      <w:lvlJc w:val="left"/>
      <w:pPr>
        <w:ind w:left="1252" w:hanging="197"/>
        <w:jc w:val="right"/>
      </w:pPr>
      <w:rPr>
        <w:rFonts w:hint="default"/>
        <w:b/>
        <w:bCs/>
        <w:w w:val="99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2850" w:hanging="242"/>
        <w:jc w:val="right"/>
      </w:pPr>
      <w:rPr>
        <w:rFonts w:hint="default"/>
        <w:b/>
        <w:bCs/>
        <w:w w:val="100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860" w:hanging="2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777" w:hanging="2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695" w:hanging="2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12" w:hanging="2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530" w:hanging="2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447" w:hanging="2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365" w:hanging="242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697" w:hanging="197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650" w:hanging="19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600" w:hanging="19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550" w:hanging="19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0" w:hanging="19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450" w:hanging="19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400" w:hanging="19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350" w:hanging="19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300" w:hanging="197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611" w:hanging="151"/>
        <w:jc w:val="left"/>
      </w:pPr>
      <w:rPr>
        <w:rFonts w:hint="default" w:ascii="Calibri" w:hAnsi="Calibri" w:eastAsia="Calibri" w:cs="Calibri"/>
        <w:b/>
        <w:bCs/>
        <w:color w:val="44536A"/>
        <w:w w:val="99"/>
        <w:sz w:val="20"/>
        <w:szCs w:val="20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697" w:hanging="197"/>
        <w:jc w:val="left"/>
      </w:pPr>
      <w:rPr>
        <w:rFonts w:hint="default" w:ascii="Calibri" w:hAnsi="Calibri" w:eastAsia="Calibri" w:cs="Calibri"/>
        <w:color w:val="44536A"/>
        <w:w w:val="99"/>
        <w:sz w:val="20"/>
        <w:szCs w:val="20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755" w:hanging="19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811" w:hanging="19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866" w:hanging="19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922" w:hanging="19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77" w:hanging="19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033" w:hanging="19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088" w:hanging="197"/>
      </w:pPr>
      <w:rPr>
        <w:rFonts w:hint="default"/>
        <w:lang w:val="Cy-sr-SP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y-sr-SP" w:eastAsia="en-US" w:bidi="ar-SA"/>
    </w:rPr>
  </w:style>
  <w:style w:styleId="TOC1" w:type="paragraph">
    <w:name w:val="TOC 1"/>
    <w:basedOn w:val="Normal"/>
    <w:uiPriority w:val="1"/>
    <w:qFormat/>
    <w:pPr>
      <w:spacing w:before="118"/>
      <w:ind w:left="611" w:hanging="269"/>
    </w:pPr>
    <w:rPr>
      <w:rFonts w:ascii="Calibri" w:hAnsi="Calibri" w:eastAsia="Calibri" w:cs="Calibri"/>
      <w:b/>
      <w:bCs/>
      <w:sz w:val="20"/>
      <w:szCs w:val="20"/>
      <w:lang w:val="Cy-sr-SP" w:eastAsia="en-US" w:bidi="ar-SA"/>
    </w:rPr>
  </w:style>
  <w:style w:styleId="TOC2" w:type="paragraph">
    <w:name w:val="TOC 2"/>
    <w:basedOn w:val="Normal"/>
    <w:uiPriority w:val="1"/>
    <w:qFormat/>
    <w:pPr>
      <w:spacing w:before="119"/>
      <w:ind w:left="460"/>
    </w:pPr>
    <w:rPr>
      <w:rFonts w:ascii="Calibri" w:hAnsi="Calibri" w:eastAsia="Calibri" w:cs="Calibri"/>
      <w:b/>
      <w:bCs/>
      <w:sz w:val="20"/>
      <w:szCs w:val="20"/>
      <w:lang w:val="Cy-sr-SP" w:eastAsia="en-US" w:bidi="ar-SA"/>
    </w:rPr>
  </w:style>
  <w:style w:styleId="TOC3" w:type="paragraph">
    <w:name w:val="TOC 3"/>
    <w:basedOn w:val="Normal"/>
    <w:uiPriority w:val="1"/>
    <w:qFormat/>
    <w:pPr>
      <w:spacing w:before="118"/>
      <w:ind w:left="697" w:hanging="197"/>
    </w:pPr>
    <w:rPr>
      <w:rFonts w:ascii="Calibri" w:hAnsi="Calibri" w:eastAsia="Calibri" w:cs="Calibri"/>
      <w:sz w:val="20"/>
      <w:szCs w:val="20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6"/>
      <w:szCs w:val="26"/>
      <w:lang w:val="Cy-sr-SP" w:eastAsia="en-US" w:bidi="ar-SA"/>
    </w:rPr>
  </w:style>
  <w:style w:styleId="Heading2" w:type="paragraph">
    <w:name w:val="Heading 2"/>
    <w:basedOn w:val="Normal"/>
    <w:uiPriority w:val="1"/>
    <w:qFormat/>
    <w:pPr>
      <w:spacing w:before="51"/>
      <w:ind w:left="1417" w:hanging="243"/>
      <w:outlineLvl w:val="2"/>
    </w:pPr>
    <w:rPr>
      <w:rFonts w:ascii="Calibri" w:hAnsi="Calibri" w:eastAsia="Calibri" w:cs="Calibri"/>
      <w:b/>
      <w:bCs/>
      <w:sz w:val="24"/>
      <w:szCs w:val="24"/>
      <w:lang w:val="Cy-sr-SP" w:eastAsia="en-US" w:bidi="ar-SA"/>
    </w:rPr>
  </w:style>
  <w:style w:styleId="Heading3" w:type="paragraph">
    <w:name w:val="Heading 3"/>
    <w:basedOn w:val="Normal"/>
    <w:uiPriority w:val="1"/>
    <w:qFormat/>
    <w:pPr>
      <w:spacing w:before="51"/>
      <w:ind w:left="126"/>
      <w:outlineLvl w:val="3"/>
    </w:pPr>
    <w:rPr>
      <w:rFonts w:ascii="Calibri" w:hAnsi="Calibri" w:eastAsia="Calibri" w:cs="Calibri"/>
      <w:sz w:val="24"/>
      <w:szCs w:val="24"/>
      <w:lang w:val="Cy-sr-SP" w:eastAsia="en-US" w:bidi="ar-SA"/>
    </w:rPr>
  </w:style>
  <w:style w:styleId="Heading4" w:type="paragraph">
    <w:name w:val="Heading 4"/>
    <w:basedOn w:val="Normal"/>
    <w:uiPriority w:val="1"/>
    <w:qFormat/>
    <w:pPr>
      <w:spacing w:before="57"/>
      <w:ind w:left="280"/>
      <w:jc w:val="both"/>
      <w:outlineLvl w:val="4"/>
    </w:pPr>
    <w:rPr>
      <w:rFonts w:ascii="Calibri" w:hAnsi="Calibri" w:eastAsia="Calibri" w:cs="Calibri"/>
      <w:b/>
      <w:bCs/>
      <w:sz w:val="22"/>
      <w:szCs w:val="22"/>
      <w:lang w:val="Cy-sr-SP" w:eastAsia="en-US" w:bidi="ar-SA"/>
    </w:rPr>
  </w:style>
  <w:style w:styleId="Heading5" w:type="paragraph">
    <w:name w:val="Heading 5"/>
    <w:basedOn w:val="Normal"/>
    <w:uiPriority w:val="1"/>
    <w:qFormat/>
    <w:pPr>
      <w:spacing w:before="59"/>
      <w:outlineLvl w:val="5"/>
    </w:pPr>
    <w:rPr>
      <w:rFonts w:ascii="Calibri" w:hAnsi="Calibri" w:eastAsia="Calibri" w:cs="Calibri"/>
      <w:b/>
      <w:bCs/>
      <w:sz w:val="20"/>
      <w:szCs w:val="20"/>
      <w:lang w:val="Cy-sr-SP" w:eastAsia="en-US" w:bidi="ar-SA"/>
    </w:rPr>
  </w:style>
  <w:style w:styleId="Title" w:type="paragraph">
    <w:name w:val="Title"/>
    <w:basedOn w:val="Normal"/>
    <w:uiPriority w:val="1"/>
    <w:qFormat/>
    <w:pPr>
      <w:ind w:left="2481" w:right="2759" w:firstLine="6"/>
      <w:jc w:val="center"/>
    </w:pPr>
    <w:rPr>
      <w:rFonts w:ascii="Calibri" w:hAnsi="Calibri" w:eastAsia="Calibri" w:cs="Calibri"/>
      <w:b/>
      <w:bCs/>
      <w:sz w:val="96"/>
      <w:szCs w:val="96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460" w:hanging="181"/>
      <w:jc w:val="both"/>
    </w:pPr>
    <w:rPr>
      <w:rFonts w:ascii="Calibri" w:hAnsi="Calibri" w:eastAsia="Calibri" w:cs="Calibri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jpe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header" Target="header3.xml"/><Relationship Id="rId27" Type="http://schemas.openxmlformats.org/officeDocument/2006/relationships/footer" Target="footer2.xml"/><Relationship Id="rId28" Type="http://schemas.openxmlformats.org/officeDocument/2006/relationships/header" Target="header4.xml"/><Relationship Id="rId29" Type="http://schemas.openxmlformats.org/officeDocument/2006/relationships/footer" Target="footer3.xml"/><Relationship Id="rId30" Type="http://schemas.openxmlformats.org/officeDocument/2006/relationships/image" Target="media/image19.png"/><Relationship Id="rId31" Type="http://schemas.openxmlformats.org/officeDocument/2006/relationships/image" Target="media/image20.png"/><Relationship Id="rId32" Type="http://schemas.openxmlformats.org/officeDocument/2006/relationships/image" Target="media/image21.png"/><Relationship Id="rId33" Type="http://schemas.openxmlformats.org/officeDocument/2006/relationships/image" Target="media/image22.png"/><Relationship Id="rId34" Type="http://schemas.openxmlformats.org/officeDocument/2006/relationships/image" Target="media/image23.png"/><Relationship Id="rId35" Type="http://schemas.openxmlformats.org/officeDocument/2006/relationships/image" Target="media/image24.png"/><Relationship Id="rId36" Type="http://schemas.openxmlformats.org/officeDocument/2006/relationships/image" Target="media/image25.png"/><Relationship Id="rId37" Type="http://schemas.openxmlformats.org/officeDocument/2006/relationships/image" Target="media/image26.png"/><Relationship Id="rId38" Type="http://schemas.openxmlformats.org/officeDocument/2006/relationships/image" Target="media/image27.png"/><Relationship Id="rId39" Type="http://schemas.openxmlformats.org/officeDocument/2006/relationships/hyperlink" Target="https://www.mfin.gov.rs/upload/media/jzsbpL_601ab1585ca02.pdf" TargetMode="External"/><Relationship Id="rId40" Type="http://schemas.openxmlformats.org/officeDocument/2006/relationships/image" Target="media/image28.png"/><Relationship Id="rId41" Type="http://schemas.openxmlformats.org/officeDocument/2006/relationships/image" Target="media/image29.png"/><Relationship Id="rId42" Type="http://schemas.openxmlformats.org/officeDocument/2006/relationships/image" Target="media/image30.png"/><Relationship Id="rId43" Type="http://schemas.openxmlformats.org/officeDocument/2006/relationships/header" Target="header5.xml"/><Relationship Id="rId44" Type="http://schemas.openxmlformats.org/officeDocument/2006/relationships/footer" Target="footer4.xml"/><Relationship Id="rId45" Type="http://schemas.openxmlformats.org/officeDocument/2006/relationships/image" Target="media/image31.jpeg"/><Relationship Id="rId46" Type="http://schemas.openxmlformats.org/officeDocument/2006/relationships/image" Target="media/image32.jpeg"/><Relationship Id="rId47" Type="http://schemas.openxmlformats.org/officeDocument/2006/relationships/image" Target="media/image33.jpeg"/><Relationship Id="rId48" Type="http://schemas.openxmlformats.org/officeDocument/2006/relationships/image" Target="media/image34.jpeg"/><Relationship Id="rId49" Type="http://schemas.openxmlformats.org/officeDocument/2006/relationships/image" Target="media/image35.jpeg"/><Relationship Id="rId50" Type="http://schemas.openxmlformats.org/officeDocument/2006/relationships/image" Target="media/image36.jpeg"/><Relationship Id="rId51" Type="http://schemas.openxmlformats.org/officeDocument/2006/relationships/image" Target="media/image37.jpeg"/><Relationship Id="rId52" Type="http://schemas.openxmlformats.org/officeDocument/2006/relationships/image" Target="media/image38.jpeg"/><Relationship Id="rId53" Type="http://schemas.openxmlformats.org/officeDocument/2006/relationships/image" Target="media/image39.jpeg"/><Relationship Id="rId54" Type="http://schemas.openxmlformats.org/officeDocument/2006/relationships/image" Target="media/image40.jpeg"/><Relationship Id="rId55" Type="http://schemas.openxmlformats.org/officeDocument/2006/relationships/image" Target="media/image41.png"/><Relationship Id="rId56" Type="http://schemas.openxmlformats.org/officeDocument/2006/relationships/image" Target="media/image42.png"/><Relationship Id="rId57" Type="http://schemas.openxmlformats.org/officeDocument/2006/relationships/image" Target="media/image43.png"/><Relationship Id="rId58" Type="http://schemas.openxmlformats.org/officeDocument/2006/relationships/image" Target="media/image44.png"/><Relationship Id="rId59" Type="http://schemas.openxmlformats.org/officeDocument/2006/relationships/image" Target="media/image45.png"/><Relationship Id="rId60" Type="http://schemas.openxmlformats.org/officeDocument/2006/relationships/image" Target="media/image46.png"/><Relationship Id="rId61" Type="http://schemas.openxmlformats.org/officeDocument/2006/relationships/image" Target="media/image47.png"/><Relationship Id="rId62" Type="http://schemas.openxmlformats.org/officeDocument/2006/relationships/image" Target="media/image48.png"/><Relationship Id="rId63" Type="http://schemas.openxmlformats.org/officeDocument/2006/relationships/image" Target="media/image49.png"/><Relationship Id="rId64" Type="http://schemas.openxmlformats.org/officeDocument/2006/relationships/image" Target="media/image50.png"/><Relationship Id="rId65" Type="http://schemas.openxmlformats.org/officeDocument/2006/relationships/image" Target="media/image51.png"/><Relationship Id="rId66" Type="http://schemas.openxmlformats.org/officeDocument/2006/relationships/image" Target="media/image52.png"/><Relationship Id="rId67" Type="http://schemas.openxmlformats.org/officeDocument/2006/relationships/image" Target="media/image53.jpeg"/><Relationship Id="rId68" Type="http://schemas.openxmlformats.org/officeDocument/2006/relationships/header" Target="header6.xml"/><Relationship Id="rId69" Type="http://schemas.openxmlformats.org/officeDocument/2006/relationships/footer" Target="footer5.xml"/><Relationship Id="rId70" Type="http://schemas.openxmlformats.org/officeDocument/2006/relationships/header" Target="header7.xml"/><Relationship Id="rId71" Type="http://schemas.openxmlformats.org/officeDocument/2006/relationships/footer" Target="footer6.xml"/><Relationship Id="rId7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Nenad Jevtović</dc:creator>
  <dcterms:created xsi:type="dcterms:W3CDTF">2024-02-02T06:56:23Z</dcterms:created>
  <dcterms:modified xsi:type="dcterms:W3CDTF">2024-02-02T06:56:23Z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2024-02-02T00:00:00Z</vt:filetime>
  </property>
</Properties>
</file>