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10"/>
        <w:ind w:left="0"/>
        <w:rPr>
          <w:rFonts w:ascii="Times New Roman"/>
          <w:sz w:val="27"/>
        </w:rPr>
      </w:pPr>
    </w:p>
    <w:p>
      <w:pPr>
        <w:pStyle w:val="BodyText"/>
        <w:ind w:left="9299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 style="width:81.75pt;height:14.25pt;mso-position-horizontal-relative:char;mso-position-vertical-relative:line" type="#_x0000_t202" filled="false" stroked="true" strokeweight=".75pt" strokecolor="#ff0000">
            <w10:anchorlock/>
            <v:textbox inset="0,0,0,0">
              <w:txbxContent>
                <w:p>
                  <w:pPr>
                    <w:spacing w:before="14"/>
                    <w:ind w:left="76" w:right="0" w:firstLine="0"/>
                    <w:jc w:val="left"/>
                    <w:rPr>
                      <w:b/>
                      <w:sz w:val="18"/>
                    </w:rPr>
                  </w:pPr>
                  <w:r>
                    <w:rPr>
                      <w:b/>
                      <w:color w:val="FF0000"/>
                      <w:sz w:val="18"/>
                    </w:rPr>
                    <w:t>Неважећи акт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line="179" w:lineRule="exact"/>
        <w:ind w:left="599"/>
      </w:pPr>
      <w:r>
        <w:rPr/>
        <w:t>На</w:t>
      </w:r>
      <w:r>
        <w:rPr>
          <w:spacing w:val="-1"/>
        </w:rPr>
        <w:t> </w:t>
      </w:r>
      <w:r>
        <w:rPr/>
        <w:t>основу</w:t>
      </w:r>
      <w:r>
        <w:rPr>
          <w:spacing w:val="-1"/>
        </w:rPr>
        <w:t> </w:t>
      </w:r>
      <w:r>
        <w:rPr/>
        <w:t>члана</w:t>
      </w:r>
      <w:r>
        <w:rPr>
          <w:spacing w:val="-1"/>
        </w:rPr>
        <w:t> </w:t>
      </w:r>
      <w:r>
        <w:rPr/>
        <w:t>45.</w:t>
      </w:r>
      <w:r>
        <w:rPr>
          <w:spacing w:val="-2"/>
        </w:rPr>
        <w:t> </w:t>
      </w:r>
      <w:r>
        <w:rPr/>
        <w:t>став</w:t>
      </w:r>
      <w:r>
        <w:rPr>
          <w:spacing w:val="-1"/>
        </w:rPr>
        <w:t> </w:t>
      </w:r>
      <w:r>
        <w:rPr/>
        <w:t>1.</w:t>
      </w:r>
      <w:r>
        <w:rPr>
          <w:spacing w:val="-1"/>
        </w:rPr>
        <w:t> </w:t>
      </w:r>
      <w:r>
        <w:rPr/>
        <w:t>Закона</w:t>
      </w:r>
      <w:r>
        <w:rPr>
          <w:spacing w:val="-1"/>
        </w:rPr>
        <w:t> </w:t>
      </w:r>
      <w:r>
        <w:rPr/>
        <w:t>о</w:t>
      </w:r>
      <w:r>
        <w:rPr>
          <w:spacing w:val="-1"/>
        </w:rPr>
        <w:t> </w:t>
      </w:r>
      <w:r>
        <w:rPr/>
        <w:t>Влади</w:t>
      </w:r>
      <w:r>
        <w:rPr>
          <w:spacing w:val="-1"/>
        </w:rPr>
        <w:t> </w:t>
      </w:r>
      <w:r>
        <w:rPr/>
        <w:t>(„Службени</w:t>
      </w:r>
      <w:r>
        <w:rPr>
          <w:spacing w:val="-1"/>
        </w:rPr>
        <w:t> </w:t>
      </w:r>
      <w:r>
        <w:rPr/>
        <w:t>гласник</w:t>
      </w:r>
      <w:r>
        <w:rPr>
          <w:spacing w:val="-1"/>
        </w:rPr>
        <w:t> </w:t>
      </w:r>
      <w:r>
        <w:rPr/>
        <w:t>РС”,</w:t>
      </w:r>
      <w:r>
        <w:rPr>
          <w:spacing w:val="-1"/>
        </w:rPr>
        <w:t> </w:t>
      </w:r>
      <w:r>
        <w:rPr/>
        <w:t>бр.</w:t>
      </w:r>
      <w:r>
        <w:rPr>
          <w:spacing w:val="-1"/>
        </w:rPr>
        <w:t> </w:t>
      </w:r>
      <w:r>
        <w:rPr/>
        <w:t>55/05,</w:t>
      </w:r>
      <w:r>
        <w:rPr>
          <w:spacing w:val="-1"/>
        </w:rPr>
        <w:t> </w:t>
      </w:r>
      <w:r>
        <w:rPr/>
        <w:t>71/05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исправка,</w:t>
      </w:r>
      <w:r>
        <w:rPr>
          <w:spacing w:val="-1"/>
        </w:rPr>
        <w:t> </w:t>
      </w:r>
      <w:r>
        <w:rPr/>
        <w:t>101/07</w:t>
      </w:r>
      <w:r>
        <w:rPr>
          <w:spacing w:val="-1"/>
        </w:rPr>
        <w:t> </w:t>
      </w:r>
      <w:r>
        <w:rPr/>
        <w:t>и</w:t>
      </w:r>
    </w:p>
    <w:p>
      <w:pPr>
        <w:pStyle w:val="BodyText"/>
        <w:spacing w:line="214" w:lineRule="exact"/>
      </w:pPr>
      <w:r>
        <w:rPr/>
        <w:t>65/08),</w:t>
      </w:r>
    </w:p>
    <w:p>
      <w:pPr>
        <w:pStyle w:val="BodyText"/>
        <w:spacing w:before="171"/>
        <w:ind w:left="599"/>
      </w:pPr>
      <w:r>
        <w:rPr/>
        <w:t>Влада доноси</w:t>
      </w:r>
    </w:p>
    <w:p>
      <w:pPr>
        <w:pStyle w:val="BodyText"/>
        <w:ind w:left="0"/>
        <w:rPr>
          <w:sz w:val="22"/>
        </w:rPr>
      </w:pPr>
    </w:p>
    <w:p>
      <w:pPr>
        <w:pStyle w:val="BodyText"/>
        <w:spacing w:before="2"/>
        <w:ind w:left="0"/>
        <w:rPr>
          <w:sz w:val="24"/>
        </w:rPr>
      </w:pPr>
    </w:p>
    <w:p>
      <w:pPr>
        <w:pStyle w:val="Heading1"/>
        <w:spacing w:before="0"/>
        <w:ind w:right="1033" w:firstLine="0"/>
        <w:jc w:val="center"/>
      </w:pPr>
      <w:r>
        <w:rPr/>
        <w:t>СТРАТЕГИЈУ</w:t>
      </w:r>
    </w:p>
    <w:p>
      <w:pPr>
        <w:spacing w:before="171"/>
        <w:ind w:left="1517" w:right="1033" w:firstLine="0"/>
        <w:jc w:val="center"/>
        <w:rPr>
          <w:b/>
          <w:sz w:val="18"/>
        </w:rPr>
      </w:pPr>
      <w:r>
        <w:rPr>
          <w:b/>
          <w:sz w:val="18"/>
        </w:rPr>
        <w:t>јавног здравља Републике Србије</w:t>
      </w:r>
    </w:p>
    <w:p>
      <w:pPr>
        <w:pStyle w:val="BodyText"/>
        <w:spacing w:before="172"/>
        <w:ind w:left="1517" w:right="1032"/>
        <w:jc w:val="center"/>
      </w:pPr>
      <w:r>
        <w:rPr/>
        <w:t>“Службени</w:t>
      </w:r>
      <w:r>
        <w:rPr>
          <w:spacing w:val="-3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2"/>
        </w:rPr>
        <w:t> </w:t>
      </w:r>
      <w:r>
        <w:rPr/>
        <w:t>број</w:t>
      </w:r>
      <w:r>
        <w:rPr>
          <w:spacing w:val="-2"/>
        </w:rPr>
        <w:t> </w:t>
      </w:r>
      <w:r>
        <w:rPr/>
        <w:t>22</w:t>
      </w:r>
      <w:r>
        <w:rPr>
          <w:spacing w:val="-2"/>
        </w:rPr>
        <w:t> </w:t>
      </w:r>
      <w:r>
        <w:rPr/>
        <w:t>од</w:t>
      </w:r>
      <w:r>
        <w:rPr>
          <w:spacing w:val="-2"/>
        </w:rPr>
        <w:t> </w:t>
      </w:r>
      <w:r>
        <w:rPr/>
        <w:t>30.</w:t>
      </w:r>
      <w:r>
        <w:rPr>
          <w:spacing w:val="-2"/>
        </w:rPr>
        <w:t> </w:t>
      </w:r>
      <w:r>
        <w:rPr/>
        <w:t>марта</w:t>
      </w:r>
      <w:r>
        <w:rPr>
          <w:spacing w:val="-2"/>
        </w:rPr>
        <w:t> </w:t>
      </w:r>
      <w:r>
        <w:rPr/>
        <w:t>2009.</w:t>
      </w:r>
    </w:p>
    <w:p>
      <w:pPr>
        <w:pStyle w:val="BodyText"/>
        <w:ind w:left="0"/>
        <w:rPr>
          <w:sz w:val="22"/>
        </w:rPr>
      </w:pPr>
    </w:p>
    <w:p>
      <w:pPr>
        <w:pStyle w:val="BodyText"/>
        <w:spacing w:before="2"/>
        <w:ind w:left="0"/>
        <w:rPr>
          <w:sz w:val="24"/>
        </w:rPr>
      </w:pPr>
    </w:p>
    <w:p>
      <w:pPr>
        <w:pStyle w:val="Heading1"/>
        <w:numPr>
          <w:ilvl w:val="0"/>
          <w:numId w:val="1"/>
        </w:numPr>
        <w:tabs>
          <w:tab w:pos="5659" w:val="left" w:leader="none"/>
        </w:tabs>
        <w:spacing w:line="240" w:lineRule="auto" w:before="0" w:after="0"/>
        <w:ind w:left="5658" w:right="0" w:hanging="256"/>
        <w:jc w:val="left"/>
      </w:pPr>
      <w:r>
        <w:rPr/>
        <w:t>Увод</w:t>
      </w:r>
    </w:p>
    <w:p>
      <w:pPr>
        <w:pStyle w:val="BodyText"/>
        <w:spacing w:line="214" w:lineRule="exact" w:before="171"/>
        <w:ind w:left="663"/>
      </w:pPr>
      <w:r>
        <w:rPr/>
        <w:t>Стратегија јавног здравља Републике Србије (у даљем тексту: Стратегија) представља подршку</w:t>
      </w:r>
    </w:p>
    <w:p>
      <w:pPr>
        <w:pStyle w:val="BodyText"/>
        <w:spacing w:line="230" w:lineRule="auto" w:before="3"/>
        <w:ind w:right="478"/>
      </w:pPr>
      <w:r>
        <w:rPr/>
        <w:t>испуњавању друштвене бриге за здравље, обезбеђивању услова у којима људи могу да буду здрави и чини</w:t>
      </w:r>
      <w:r>
        <w:rPr>
          <w:spacing w:val="1"/>
        </w:rPr>
        <w:t> </w:t>
      </w:r>
      <w:r>
        <w:rPr/>
        <w:t>основу за доношење одлука о акцијама за унапређење здравља и квалитета живота становништва Републике</w:t>
      </w:r>
      <w:r>
        <w:rPr>
          <w:spacing w:val="-61"/>
        </w:rPr>
        <w:t> </w:t>
      </w:r>
      <w:r>
        <w:rPr/>
        <w:t>Србије.</w:t>
      </w:r>
    </w:p>
    <w:p>
      <w:pPr>
        <w:pStyle w:val="BodyText"/>
        <w:spacing w:line="230" w:lineRule="auto" w:before="180"/>
        <w:ind w:right="268" w:firstLine="480"/>
      </w:pPr>
      <w:r>
        <w:rPr/>
        <w:t>Стратегија идентификује приоритетна подручја где је унапређење здравља и квалитета живота могуће,</w:t>
      </w:r>
      <w:r>
        <w:rPr>
          <w:spacing w:val="1"/>
        </w:rPr>
        <w:t> </w:t>
      </w:r>
      <w:r>
        <w:rPr/>
        <w:t>појашњава циљеве, дефинише основне активности и одговорности свих релевантних партнера у области јавног</w:t>
      </w:r>
      <w:r>
        <w:rPr>
          <w:spacing w:val="-61"/>
        </w:rPr>
        <w:t> </w:t>
      </w:r>
      <w:r>
        <w:rPr/>
        <w:t>здравља.</w:t>
      </w:r>
    </w:p>
    <w:p>
      <w:pPr>
        <w:pStyle w:val="BodyText"/>
        <w:spacing w:line="230" w:lineRule="auto" w:before="180"/>
        <w:ind w:right="344" w:firstLine="480"/>
      </w:pPr>
      <w:r>
        <w:rPr/>
        <w:t>Стратегија је документ који утврђује глобални оквир за акције и идентификује даље правце, остављајући</w:t>
      </w:r>
      <w:r>
        <w:rPr>
          <w:spacing w:val="-61"/>
        </w:rPr>
        <w:t> </w:t>
      </w:r>
      <w:r>
        <w:rPr/>
        <w:t>простор за решавање старих и нових изазова.</w:t>
      </w:r>
    </w:p>
    <w:p>
      <w:pPr>
        <w:pStyle w:val="BodyText"/>
        <w:spacing w:line="230" w:lineRule="auto" w:before="180"/>
        <w:ind w:right="115" w:firstLine="480"/>
      </w:pPr>
      <w:r>
        <w:rPr/>
        <w:t>Влада</w:t>
      </w:r>
      <w:r>
        <w:rPr>
          <w:spacing w:val="-3"/>
        </w:rPr>
        <w:t> </w:t>
      </w:r>
      <w:r>
        <w:rPr/>
        <w:t>је</w:t>
      </w:r>
      <w:r>
        <w:rPr>
          <w:spacing w:val="-2"/>
        </w:rPr>
        <w:t> </w:t>
      </w:r>
      <w:r>
        <w:rPr/>
        <w:t>2002.</w:t>
      </w:r>
      <w:r>
        <w:rPr>
          <w:spacing w:val="-2"/>
        </w:rPr>
        <w:t> </w:t>
      </w:r>
      <w:r>
        <w:rPr/>
        <w:t>године</w:t>
      </w:r>
      <w:r>
        <w:rPr>
          <w:spacing w:val="-2"/>
        </w:rPr>
        <w:t> </w:t>
      </w:r>
      <w:r>
        <w:rPr/>
        <w:t>усвојила</w:t>
      </w:r>
      <w:r>
        <w:rPr>
          <w:spacing w:val="-2"/>
        </w:rPr>
        <w:t> </w:t>
      </w:r>
      <w:r>
        <w:rPr/>
        <w:t>документ</w:t>
      </w:r>
      <w:r>
        <w:rPr>
          <w:spacing w:val="-2"/>
        </w:rPr>
        <w:t> </w:t>
      </w:r>
      <w:r>
        <w:rPr/>
        <w:t>„Здравствена</w:t>
      </w:r>
      <w:r>
        <w:rPr>
          <w:spacing w:val="-2"/>
        </w:rPr>
        <w:t> </w:t>
      </w:r>
      <w:r>
        <w:rPr/>
        <w:t>политика</w:t>
      </w:r>
      <w:r>
        <w:rPr>
          <w:spacing w:val="-2"/>
        </w:rPr>
        <w:t> </w:t>
      </w:r>
      <w:r>
        <w:rPr/>
        <w:t>Републике</w:t>
      </w:r>
      <w:r>
        <w:rPr>
          <w:spacing w:val="-3"/>
        </w:rPr>
        <w:t> </w:t>
      </w:r>
      <w:r>
        <w:rPr/>
        <w:t>Србије”,</w:t>
      </w:r>
      <w:r>
        <w:rPr>
          <w:spacing w:val="-2"/>
        </w:rPr>
        <w:t> </w:t>
      </w:r>
      <w:r>
        <w:rPr/>
        <w:t>полазећи</w:t>
      </w:r>
      <w:r>
        <w:rPr>
          <w:spacing w:val="-2"/>
        </w:rPr>
        <w:t> </w:t>
      </w:r>
      <w:r>
        <w:rPr/>
        <w:t>од</w:t>
      </w:r>
      <w:r>
        <w:rPr>
          <w:spacing w:val="-2"/>
        </w:rPr>
        <w:t> </w:t>
      </w:r>
      <w:r>
        <w:rPr/>
        <w:t>става</w:t>
      </w:r>
      <w:r>
        <w:rPr>
          <w:spacing w:val="-2"/>
        </w:rPr>
        <w:t> </w:t>
      </w:r>
      <w:r>
        <w:rPr/>
        <w:t>да</w:t>
      </w:r>
      <w:r>
        <w:rPr>
          <w:spacing w:val="-2"/>
        </w:rPr>
        <w:t> </w:t>
      </w:r>
      <w:r>
        <w:rPr/>
        <w:t>је</w:t>
      </w:r>
      <w:r>
        <w:rPr>
          <w:spacing w:val="-60"/>
        </w:rPr>
        <w:t> </w:t>
      </w:r>
      <w:r>
        <w:rPr/>
        <w:t>здравље народа од општег друштвеног интереса и најзначајнији ресурс за развој. Тиме започиње процес</w:t>
      </w:r>
      <w:r>
        <w:rPr>
          <w:spacing w:val="1"/>
        </w:rPr>
        <w:t> </w:t>
      </w:r>
      <w:r>
        <w:rPr/>
        <w:t>залагања за здравље, у складу са стратегијом Европске уније (у даљм тексту: ЕУ) у овој области. Министарство</w:t>
      </w:r>
      <w:r>
        <w:rPr>
          <w:spacing w:val="1"/>
        </w:rPr>
        <w:t> </w:t>
      </w:r>
      <w:r>
        <w:rPr/>
        <w:t>здравља формира Националну експертску групу за јавно здравље чији је основни задатак израда Стратегије</w:t>
      </w:r>
      <w:r>
        <w:rPr>
          <w:spacing w:val="1"/>
        </w:rPr>
        <w:t> </w:t>
      </w:r>
      <w:r>
        <w:rPr/>
        <w:t>јавног здравља. Први Нацрт стратегије јавног здравља био је спреман за јавну расправу у другој половини 2003.</w:t>
      </w:r>
      <w:r>
        <w:rPr>
          <w:spacing w:val="-61"/>
        </w:rPr>
        <w:t> </w:t>
      </w:r>
      <w:r>
        <w:rPr/>
        <w:t>године.</w:t>
      </w:r>
    </w:p>
    <w:p>
      <w:pPr>
        <w:pStyle w:val="BodyText"/>
        <w:spacing w:line="230" w:lineRule="auto" w:before="180"/>
        <w:ind w:right="106" w:firstLine="480"/>
      </w:pPr>
      <w:r>
        <w:rPr/>
        <w:t>После завршене јавне расправе и одржаних консензус конференција, текст Нацрта стратегије прилагођен је</w:t>
      </w:r>
      <w:r>
        <w:rPr>
          <w:spacing w:val="-61"/>
        </w:rPr>
        <w:t> </w:t>
      </w:r>
      <w:r>
        <w:rPr/>
        <w:t>осталим документима који су у међувремену донети – интерсекторским стратегијама, законима, програмима и</w:t>
      </w:r>
    </w:p>
    <w:p>
      <w:pPr>
        <w:pStyle w:val="BodyText"/>
        <w:spacing w:line="212" w:lineRule="exact"/>
      </w:pPr>
      <w:r>
        <w:rPr/>
        <w:t>активностима које су повезане са одрживим развојем здравља становништва.</w:t>
      </w:r>
    </w:p>
    <w:p>
      <w:pPr>
        <w:pStyle w:val="Heading1"/>
        <w:numPr>
          <w:ilvl w:val="0"/>
          <w:numId w:val="1"/>
        </w:numPr>
        <w:tabs>
          <w:tab w:pos="3665" w:val="left" w:leader="none"/>
        </w:tabs>
        <w:spacing w:line="240" w:lineRule="auto" w:before="171" w:after="0"/>
        <w:ind w:left="3664" w:right="0" w:hanging="256"/>
        <w:jc w:val="left"/>
      </w:pPr>
      <w:r>
        <w:rPr/>
        <w:t>Јавно здравље и функције јавног здравља</w:t>
      </w:r>
    </w:p>
    <w:p>
      <w:pPr>
        <w:pStyle w:val="BodyText"/>
        <w:spacing w:line="230" w:lineRule="auto" w:before="178"/>
        <w:ind w:right="308" w:firstLine="543"/>
      </w:pPr>
      <w:r>
        <w:rPr/>
        <w:t>Стратешки правци јавног здравља, поред фокуса на промоцију здравља, усмеравају се и на организацију</w:t>
      </w:r>
      <w:r>
        <w:rPr>
          <w:spacing w:val="-61"/>
        </w:rPr>
        <w:t> </w:t>
      </w:r>
      <w:r>
        <w:rPr/>
        <w:t>са менаџментом, стално унапређење квалитета и мерење исхода свих активности у вези са очувањем и</w:t>
      </w:r>
    </w:p>
    <w:p>
      <w:pPr>
        <w:pStyle w:val="BodyText"/>
        <w:spacing w:line="212" w:lineRule="exact"/>
      </w:pPr>
      <w:r>
        <w:rPr/>
        <w:t>унапређењем здравља становништва, као и на функционисање друштвених система повезаних са здрављем.</w:t>
      </w:r>
    </w:p>
    <w:p>
      <w:pPr>
        <w:pStyle w:val="BodyText"/>
        <w:spacing w:line="230" w:lineRule="auto" w:before="179"/>
        <w:ind w:right="682" w:firstLine="480"/>
      </w:pPr>
      <w:r>
        <w:rPr/>
        <w:t>Јавно здравље подстиче одговорност државе и друштва у обезбеђењу добробити за све грађане путем</w:t>
      </w:r>
      <w:r>
        <w:rPr>
          <w:spacing w:val="-61"/>
        </w:rPr>
        <w:t> </w:t>
      </w:r>
      <w:r>
        <w:rPr/>
        <w:t>унапређења здравља и очувања здраве животне средине. Темељи се на промоцији здравља и примарној</w:t>
      </w:r>
    </w:p>
    <w:p>
      <w:pPr>
        <w:pStyle w:val="BodyText"/>
        <w:spacing w:line="230" w:lineRule="auto"/>
        <w:ind w:right="477"/>
      </w:pPr>
      <w:r>
        <w:rPr/>
        <w:t>превенцији, а инструментализује кроз тимски и интердисциплинарни рад, мултисекторску сарадњу, као и све</w:t>
      </w:r>
      <w:r>
        <w:rPr>
          <w:spacing w:val="-61"/>
        </w:rPr>
        <w:t> </w:t>
      </w:r>
      <w:r>
        <w:rPr/>
        <w:t>облике партнерства.</w:t>
      </w:r>
    </w:p>
    <w:p>
      <w:pPr>
        <w:pStyle w:val="BodyText"/>
        <w:spacing w:line="230" w:lineRule="auto" w:before="180"/>
        <w:ind w:right="646" w:firstLine="480"/>
      </w:pPr>
      <w:r>
        <w:rPr/>
        <w:t>Здравствени проблеми у оквиру јавног здравља у Републици Србији решавају се на свим нивоима, али</w:t>
      </w:r>
      <w:r>
        <w:rPr>
          <w:spacing w:val="-61"/>
        </w:rPr>
        <w:t> </w:t>
      </w:r>
      <w:r>
        <w:rPr/>
        <w:t>најефикасније решавање проблема постиже се у јединицама локалне самоуправе.</w:t>
      </w:r>
    </w:p>
    <w:p>
      <w:pPr>
        <w:pStyle w:val="BodyText"/>
        <w:spacing w:line="268" w:lineRule="auto" w:before="188"/>
        <w:ind w:right="955" w:firstLine="480"/>
        <w:rPr>
          <w:b/>
        </w:rPr>
      </w:pPr>
      <w:r>
        <w:rPr/>
        <w:t>Формулисање политике и стратегије у овој области усклађено је са препознатим функцијама јавног</w:t>
      </w:r>
      <w:r>
        <w:rPr>
          <w:spacing w:val="-61"/>
        </w:rPr>
        <w:t> </w:t>
      </w:r>
      <w:r>
        <w:rPr/>
        <w:t>здравља,</w:t>
      </w:r>
      <w:r>
        <w:rPr>
          <w:b/>
          <w:position w:val="7"/>
        </w:rPr>
        <w:t>1 </w:t>
      </w:r>
      <w:r>
        <w:rPr/>
        <w:t>у складу са препорукама Светске здравствене организације.</w:t>
      </w:r>
      <w:r>
        <w:rPr>
          <w:b/>
          <w:position w:val="7"/>
        </w:rPr>
        <w:t>2</w:t>
      </w:r>
    </w:p>
    <w:p>
      <w:pPr>
        <w:pStyle w:val="BodyText"/>
        <w:spacing w:before="175"/>
        <w:ind w:left="599"/>
      </w:pPr>
      <w:r>
        <w:rPr/>
        <w:t>Активности које се спроводе у области јавног здравља, обухватају:</w:t>
      </w:r>
    </w:p>
    <w:p>
      <w:pPr>
        <w:pStyle w:val="ListParagraph"/>
        <w:numPr>
          <w:ilvl w:val="0"/>
          <w:numId w:val="2"/>
        </w:numPr>
        <w:tabs>
          <w:tab w:pos="778" w:val="left" w:leader="none"/>
        </w:tabs>
        <w:spacing w:line="240" w:lineRule="auto" w:before="171" w:after="0"/>
        <w:ind w:left="777" w:right="0" w:hanging="179"/>
        <w:jc w:val="left"/>
        <w:rPr>
          <w:sz w:val="18"/>
        </w:rPr>
      </w:pPr>
      <w:r>
        <w:rPr>
          <w:sz w:val="18"/>
        </w:rPr>
        <w:t>праћење, евалуацију и анализу здравственог стања популације;</w:t>
      </w:r>
    </w:p>
    <w:p>
      <w:pPr>
        <w:pStyle w:val="ListParagraph"/>
        <w:numPr>
          <w:ilvl w:val="0"/>
          <w:numId w:val="2"/>
        </w:numPr>
        <w:tabs>
          <w:tab w:pos="778" w:val="left" w:leader="none"/>
        </w:tabs>
        <w:spacing w:line="240" w:lineRule="auto" w:before="171" w:after="0"/>
        <w:ind w:left="777" w:right="0" w:hanging="179"/>
        <w:jc w:val="left"/>
        <w:rPr>
          <w:sz w:val="18"/>
        </w:rPr>
      </w:pPr>
      <w:r>
        <w:rPr>
          <w:sz w:val="18"/>
        </w:rPr>
        <w:t>здравствени надзор, истраживање и контролу ризика и претњи по јавно здравље;</w:t>
      </w:r>
    </w:p>
    <w:p>
      <w:pPr>
        <w:pStyle w:val="ListParagraph"/>
        <w:numPr>
          <w:ilvl w:val="0"/>
          <w:numId w:val="2"/>
        </w:numPr>
        <w:tabs>
          <w:tab w:pos="778" w:val="left" w:leader="none"/>
        </w:tabs>
        <w:spacing w:line="240" w:lineRule="auto" w:before="171" w:after="0"/>
        <w:ind w:left="777" w:right="0" w:hanging="179"/>
        <w:jc w:val="left"/>
        <w:rPr>
          <w:sz w:val="18"/>
        </w:rPr>
      </w:pPr>
      <w:r>
        <w:rPr>
          <w:sz w:val="18"/>
        </w:rPr>
        <w:t>промоцију здравља;</w:t>
      </w:r>
    </w:p>
    <w:p>
      <w:pPr>
        <w:pStyle w:val="ListParagraph"/>
        <w:numPr>
          <w:ilvl w:val="0"/>
          <w:numId w:val="2"/>
        </w:numPr>
        <w:tabs>
          <w:tab w:pos="778" w:val="left" w:leader="none"/>
        </w:tabs>
        <w:spacing w:line="240" w:lineRule="auto" w:before="172" w:after="0"/>
        <w:ind w:left="777" w:right="0" w:hanging="179"/>
        <w:jc w:val="left"/>
        <w:rPr>
          <w:sz w:val="18"/>
        </w:rPr>
      </w:pPr>
      <w:r>
        <w:rPr>
          <w:sz w:val="18"/>
        </w:rPr>
        <w:t>друштвено учешће у здрављу;</w:t>
      </w:r>
    </w:p>
    <w:p>
      <w:pPr>
        <w:spacing w:after="0" w:line="240" w:lineRule="auto"/>
        <w:jc w:val="left"/>
        <w:rPr>
          <w:sz w:val="18"/>
        </w:rPr>
        <w:sectPr>
          <w:headerReference w:type="default" r:id="rId5"/>
          <w:footerReference w:type="default" r:id="rId6"/>
          <w:type w:val="continuous"/>
          <w:pgSz w:w="12240" w:h="15840"/>
          <w:pgMar w:header="274" w:footer="285" w:top="460" w:bottom="480" w:left="580" w:right="580"/>
          <w:pgNumType w:start="1"/>
        </w:sectPr>
      </w:pPr>
    </w:p>
    <w:p>
      <w:pPr>
        <w:pStyle w:val="ListParagraph"/>
        <w:numPr>
          <w:ilvl w:val="0"/>
          <w:numId w:val="2"/>
        </w:numPr>
        <w:tabs>
          <w:tab w:pos="778" w:val="left" w:leader="none"/>
        </w:tabs>
        <w:spacing w:line="230" w:lineRule="auto" w:before="97" w:after="0"/>
        <w:ind w:left="119" w:right="268" w:firstLine="480"/>
        <w:jc w:val="left"/>
        <w:rPr>
          <w:sz w:val="18"/>
        </w:rPr>
      </w:pPr>
      <w:r>
        <w:rPr>
          <w:sz w:val="18"/>
        </w:rPr>
        <w:t>развој политика за здравље путем партиципаторних процеса у оквиру постојећих друштвено-економских</w:t>
      </w:r>
      <w:r>
        <w:rPr>
          <w:spacing w:val="-61"/>
          <w:sz w:val="18"/>
        </w:rPr>
        <w:t> </w:t>
      </w:r>
      <w:r>
        <w:rPr>
          <w:sz w:val="18"/>
        </w:rPr>
        <w:t>односа;</w:t>
      </w:r>
    </w:p>
    <w:p>
      <w:pPr>
        <w:pStyle w:val="ListParagraph"/>
        <w:numPr>
          <w:ilvl w:val="0"/>
          <w:numId w:val="2"/>
        </w:numPr>
        <w:tabs>
          <w:tab w:pos="778" w:val="left" w:leader="none"/>
        </w:tabs>
        <w:spacing w:line="240" w:lineRule="auto" w:before="173" w:after="0"/>
        <w:ind w:left="777" w:right="0" w:hanging="179"/>
        <w:jc w:val="left"/>
        <w:rPr>
          <w:sz w:val="18"/>
        </w:rPr>
      </w:pPr>
      <w:r>
        <w:rPr>
          <w:sz w:val="18"/>
        </w:rPr>
        <w:t>јачање институционалних капацитета за планирање и менаџмент у јавном здрављу;</w:t>
      </w:r>
    </w:p>
    <w:p>
      <w:pPr>
        <w:pStyle w:val="ListParagraph"/>
        <w:numPr>
          <w:ilvl w:val="0"/>
          <w:numId w:val="2"/>
        </w:numPr>
        <w:tabs>
          <w:tab w:pos="778" w:val="left" w:leader="none"/>
        </w:tabs>
        <w:spacing w:line="240" w:lineRule="auto" w:before="171" w:after="0"/>
        <w:ind w:left="777" w:right="0" w:hanging="179"/>
        <w:jc w:val="left"/>
        <w:rPr>
          <w:sz w:val="18"/>
        </w:rPr>
      </w:pPr>
      <w:r>
        <w:rPr>
          <w:sz w:val="18"/>
        </w:rPr>
        <w:t>подршку обезбеђивању једнаке доступности неопходној здравственој заштити;</w:t>
      </w:r>
    </w:p>
    <w:p>
      <w:pPr>
        <w:pStyle w:val="ListParagraph"/>
        <w:numPr>
          <w:ilvl w:val="0"/>
          <w:numId w:val="2"/>
        </w:numPr>
        <w:tabs>
          <w:tab w:pos="778" w:val="left" w:leader="none"/>
        </w:tabs>
        <w:spacing w:line="240" w:lineRule="auto" w:before="171" w:after="0"/>
        <w:ind w:left="777" w:right="0" w:hanging="179"/>
        <w:jc w:val="left"/>
        <w:rPr>
          <w:sz w:val="18"/>
        </w:rPr>
      </w:pPr>
      <w:r>
        <w:rPr>
          <w:sz w:val="18"/>
        </w:rPr>
        <w:t>развој и обуку људских ресурса у јавном здрављу;</w:t>
      </w:r>
    </w:p>
    <w:p>
      <w:pPr>
        <w:pStyle w:val="ListParagraph"/>
        <w:numPr>
          <w:ilvl w:val="0"/>
          <w:numId w:val="2"/>
        </w:numPr>
        <w:tabs>
          <w:tab w:pos="778" w:val="left" w:leader="none"/>
        </w:tabs>
        <w:spacing w:line="240" w:lineRule="auto" w:before="171" w:after="0"/>
        <w:ind w:left="777" w:right="0" w:hanging="179"/>
        <w:jc w:val="left"/>
        <w:rPr>
          <w:sz w:val="18"/>
        </w:rPr>
      </w:pPr>
      <w:r>
        <w:rPr>
          <w:sz w:val="18"/>
        </w:rPr>
        <w:t>обезбеђивање квалитета здравствених услуга на индивидуалном и популационом нивоу;</w:t>
      </w:r>
    </w:p>
    <w:p>
      <w:pPr>
        <w:pStyle w:val="ListParagraph"/>
        <w:numPr>
          <w:ilvl w:val="0"/>
          <w:numId w:val="2"/>
        </w:numPr>
        <w:tabs>
          <w:tab w:pos="778" w:val="left" w:leader="none"/>
        </w:tabs>
        <w:spacing w:line="240" w:lineRule="auto" w:before="172" w:after="0"/>
        <w:ind w:left="777" w:right="0" w:hanging="179"/>
        <w:jc w:val="left"/>
        <w:rPr>
          <w:sz w:val="18"/>
        </w:rPr>
      </w:pPr>
      <w:r>
        <w:rPr>
          <w:sz w:val="18"/>
        </w:rPr>
        <w:t>истраживања у јавном здрављу;</w:t>
      </w:r>
    </w:p>
    <w:p>
      <w:pPr>
        <w:pStyle w:val="ListParagraph"/>
        <w:numPr>
          <w:ilvl w:val="0"/>
          <w:numId w:val="2"/>
        </w:numPr>
        <w:tabs>
          <w:tab w:pos="778" w:val="left" w:leader="none"/>
        </w:tabs>
        <w:spacing w:line="230" w:lineRule="auto" w:before="178" w:after="0"/>
        <w:ind w:left="119" w:right="367" w:firstLine="480"/>
        <w:jc w:val="left"/>
        <w:rPr>
          <w:sz w:val="18"/>
        </w:rPr>
      </w:pPr>
      <w:r>
        <w:rPr>
          <w:sz w:val="18"/>
        </w:rPr>
        <w:t>смањивање ефеката ванредних ситуација и несрећа по здравље становништва, укључујући превенцију,</w:t>
      </w:r>
      <w:r>
        <w:rPr>
          <w:spacing w:val="-61"/>
          <w:sz w:val="18"/>
        </w:rPr>
        <w:t> </w:t>
      </w:r>
      <w:r>
        <w:rPr>
          <w:sz w:val="18"/>
        </w:rPr>
        <w:t>ублажавање, спремност, одговор и рехабилитацију.</w:t>
      </w:r>
    </w:p>
    <w:p>
      <w:pPr>
        <w:pStyle w:val="BodyText"/>
        <w:spacing w:line="230" w:lineRule="auto" w:before="180"/>
        <w:ind w:right="776" w:firstLine="480"/>
      </w:pPr>
      <w:r>
        <w:rPr/>
        <w:t>Службе јавног здравља збрињавају становништво у зависности од потреба на економичан начин који</w:t>
      </w:r>
      <w:r>
        <w:rPr>
          <w:spacing w:val="-61"/>
        </w:rPr>
        <w:t> </w:t>
      </w:r>
      <w:r>
        <w:rPr/>
        <w:t>одговара реалности и квалитету заснованом на доказима, чиме је целокупна служба усмерена не само на</w:t>
      </w:r>
      <w:r>
        <w:rPr>
          <w:spacing w:val="1"/>
        </w:rPr>
        <w:t> </w:t>
      </w:r>
      <w:r>
        <w:rPr/>
        <w:t>појединца, већ на целокупну популацију.</w:t>
      </w:r>
    </w:p>
    <w:p>
      <w:pPr>
        <w:pStyle w:val="BodyText"/>
        <w:spacing w:before="2"/>
        <w:ind w:left="0"/>
        <w:rPr>
          <w:sz w:val="27"/>
        </w:rPr>
      </w:pPr>
      <w:r>
        <w:rPr/>
        <w:pict>
          <v:shape style="position:absolute;margin-left:59pt;margin-top:18.762697pt;width:125.9pt;height:.1pt;mso-position-horizontal-relative:page;mso-position-vertical-relative:paragraph;z-index:-15728128;mso-wrap-distance-left:0;mso-wrap-distance-right:0" coordorigin="1180,375" coordsize="2518,0" path="m1180,375l3698,375e" filled="false" stroked="true" strokeweight=".531pt" strokecolor="#000000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3"/>
        </w:numPr>
        <w:tabs>
          <w:tab w:pos="792" w:val="left" w:leader="none"/>
        </w:tabs>
        <w:spacing w:line="230" w:lineRule="auto" w:before="165" w:after="0"/>
        <w:ind w:left="119" w:right="602" w:firstLine="480"/>
        <w:jc w:val="left"/>
        <w:rPr>
          <w:i/>
          <w:sz w:val="18"/>
        </w:rPr>
      </w:pPr>
      <w:r>
        <w:rPr>
          <w:i/>
          <w:sz w:val="18"/>
        </w:rPr>
        <w:t>Поређење између ЦДС Суштина службе јавног здравља и ПАХО Основе јавно здравствених функција,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додатак (цитирано, 2005, мај 5).</w:t>
      </w:r>
    </w:p>
    <w:p>
      <w:pPr>
        <w:pStyle w:val="ListParagraph"/>
        <w:numPr>
          <w:ilvl w:val="0"/>
          <w:numId w:val="3"/>
        </w:numPr>
        <w:tabs>
          <w:tab w:pos="792" w:val="left" w:leader="none"/>
        </w:tabs>
        <w:spacing w:line="240" w:lineRule="auto" w:before="178" w:after="0"/>
        <w:ind w:left="791" w:right="2585" w:hanging="792"/>
        <w:jc w:val="left"/>
        <w:rPr>
          <w:i/>
          <w:sz w:val="18"/>
        </w:rPr>
      </w:pPr>
      <w:r>
        <w:rPr>
          <w:i/>
          <w:sz w:val="18"/>
        </w:rPr>
        <w:t>Здравље за све политике за СЗО Европски регион (цитирано, 2005, мај 5).</w:t>
      </w:r>
    </w:p>
    <w:p>
      <w:pPr>
        <w:pStyle w:val="Heading1"/>
        <w:numPr>
          <w:ilvl w:val="0"/>
          <w:numId w:val="1"/>
        </w:numPr>
        <w:tabs>
          <w:tab w:pos="4178" w:val="left" w:leader="none"/>
        </w:tabs>
        <w:spacing w:line="240" w:lineRule="auto" w:before="171" w:after="0"/>
        <w:ind w:left="4177" w:right="0" w:hanging="256"/>
        <w:jc w:val="left"/>
      </w:pPr>
      <w:r>
        <w:rPr/>
        <w:t>Разлози за доношење Стратегије</w:t>
      </w:r>
    </w:p>
    <w:p>
      <w:pPr>
        <w:pStyle w:val="ListParagraph"/>
        <w:numPr>
          <w:ilvl w:val="1"/>
          <w:numId w:val="1"/>
        </w:numPr>
        <w:tabs>
          <w:tab w:pos="5087" w:val="left" w:leader="none"/>
        </w:tabs>
        <w:spacing w:line="240" w:lineRule="auto" w:before="171" w:after="0"/>
        <w:ind w:left="5086" w:right="0" w:hanging="424"/>
        <w:jc w:val="left"/>
        <w:rPr>
          <w:i/>
          <w:sz w:val="18"/>
        </w:rPr>
      </w:pPr>
      <w:r>
        <w:rPr>
          <w:i/>
          <w:sz w:val="18"/>
        </w:rPr>
        <w:t>Међународни оквир</w:t>
      </w:r>
    </w:p>
    <w:p>
      <w:pPr>
        <w:pStyle w:val="BodyText"/>
        <w:spacing w:line="276" w:lineRule="auto" w:before="186"/>
        <w:ind w:right="221" w:firstLine="480"/>
      </w:pPr>
      <w:r>
        <w:rPr/>
        <w:t>Последњих 20 година прошлог века интензивна међународна активност на јачању јавно-здравствене</w:t>
      </w:r>
      <w:r>
        <w:rPr>
          <w:spacing w:val="1"/>
        </w:rPr>
        <w:t> </w:t>
      </w:r>
      <w:r>
        <w:rPr/>
        <w:t>политике и праксе промоције здравља резултирала је укупним развојем концепта и потенцијала јавног здравља</w:t>
      </w:r>
      <w:r>
        <w:rPr>
          <w:spacing w:val="-61"/>
        </w:rPr>
        <w:t> </w:t>
      </w:r>
      <w:r>
        <w:rPr/>
        <w:t>у свету. Конференције у Отави (1986), Аделаиди (1988), Џакарти (1992. и 1997) и Мексико Ситију (2000) биле</w:t>
      </w:r>
      <w:r>
        <w:rPr>
          <w:spacing w:val="1"/>
        </w:rPr>
        <w:t> </w:t>
      </w:r>
      <w:r>
        <w:rPr/>
        <w:t>су фокусиране на развој јавног здравља, идентификацију јавноздравствених приоритета (исхрана, алкохол,</w:t>
      </w:r>
      <w:r>
        <w:rPr>
          <w:spacing w:val="1"/>
        </w:rPr>
        <w:t> </w:t>
      </w:r>
      <w:r>
        <w:rPr/>
        <w:t>дуван, здравље жена, околина), друштвеној одговорности за здравље, инвестирању у здравствени развој,</w:t>
      </w:r>
      <w:r>
        <w:rPr>
          <w:spacing w:val="1"/>
        </w:rPr>
        <w:t> </w:t>
      </w:r>
      <w:r>
        <w:rPr/>
        <w:t>јачању партнерства, јачању капацитета заједнице и појединаца, обезбеђењу инфраструктуре за промоцију</w:t>
      </w:r>
      <w:r>
        <w:rPr>
          <w:spacing w:val="1"/>
        </w:rPr>
        <w:t> </w:t>
      </w:r>
      <w:r>
        <w:rPr/>
        <w:t>здравља и омогућавању једнакости у здрављу. Препознавање широког спектра проблема везаних за здравље</w:t>
      </w:r>
    </w:p>
    <w:p>
      <w:pPr>
        <w:pStyle w:val="BodyText"/>
        <w:spacing w:line="264" w:lineRule="auto" w:before="9"/>
        <w:ind w:right="418"/>
      </w:pPr>
      <w:r>
        <w:rPr/>
        <w:t>становништва и механизама за њихово решавање у Европској унији формализовано је у Програму акције ЕУ у</w:t>
      </w:r>
      <w:r>
        <w:rPr>
          <w:spacing w:val="-61"/>
        </w:rPr>
        <w:t> </w:t>
      </w:r>
      <w:r>
        <w:rPr/>
        <w:t>области јавног здравља, који је сачинила посебна комисија Здравственог савета ЕУ, у јуну 2002. године.</w:t>
      </w:r>
    </w:p>
    <w:p>
      <w:pPr>
        <w:pStyle w:val="BodyText"/>
        <w:spacing w:before="4"/>
        <w:ind w:left="101" w:right="2615"/>
        <w:jc w:val="center"/>
        <w:rPr>
          <w:b/>
        </w:rPr>
      </w:pPr>
      <w:r>
        <w:rPr/>
        <w:t>Програм</w:t>
      </w:r>
      <w:r>
        <w:rPr>
          <w:spacing w:val="-1"/>
        </w:rPr>
        <w:t> </w:t>
      </w:r>
      <w:r>
        <w:rPr/>
        <w:t>се односи на период од 2003. до 2008. године, а његови основни циљеви су:</w:t>
      </w:r>
      <w:r>
        <w:rPr>
          <w:b/>
          <w:position w:val="7"/>
        </w:rPr>
        <w:t>3</w:t>
      </w:r>
    </w:p>
    <w:p>
      <w:pPr>
        <w:pStyle w:val="ListParagraph"/>
        <w:numPr>
          <w:ilvl w:val="0"/>
          <w:numId w:val="2"/>
        </w:numPr>
        <w:tabs>
          <w:tab w:pos="778" w:val="left" w:leader="none"/>
        </w:tabs>
        <w:spacing w:line="240" w:lineRule="auto" w:before="201" w:after="0"/>
        <w:ind w:left="777" w:right="0" w:hanging="179"/>
        <w:jc w:val="left"/>
        <w:rPr>
          <w:sz w:val="18"/>
        </w:rPr>
      </w:pPr>
      <w:r>
        <w:rPr>
          <w:sz w:val="18"/>
        </w:rPr>
        <w:t>унапређење информација и знања за развој јавног здравља;</w:t>
      </w:r>
    </w:p>
    <w:p>
      <w:pPr>
        <w:pStyle w:val="ListParagraph"/>
        <w:numPr>
          <w:ilvl w:val="0"/>
          <w:numId w:val="2"/>
        </w:numPr>
        <w:tabs>
          <w:tab w:pos="778" w:val="left" w:leader="none"/>
        </w:tabs>
        <w:spacing w:line="240" w:lineRule="auto" w:before="171" w:after="0"/>
        <w:ind w:left="777" w:right="0" w:hanging="179"/>
        <w:jc w:val="left"/>
        <w:rPr>
          <w:sz w:val="18"/>
        </w:rPr>
      </w:pPr>
      <w:r>
        <w:rPr>
          <w:sz w:val="18"/>
        </w:rPr>
        <w:t>повећавање способности за брзе и координиране реакције на претње по здравље;</w:t>
      </w:r>
    </w:p>
    <w:p>
      <w:pPr>
        <w:pStyle w:val="ListParagraph"/>
        <w:numPr>
          <w:ilvl w:val="0"/>
          <w:numId w:val="2"/>
        </w:numPr>
        <w:tabs>
          <w:tab w:pos="778" w:val="left" w:leader="none"/>
        </w:tabs>
        <w:spacing w:line="230" w:lineRule="auto" w:before="179" w:after="0"/>
        <w:ind w:left="119" w:right="142" w:firstLine="480"/>
        <w:jc w:val="left"/>
        <w:rPr>
          <w:sz w:val="18"/>
        </w:rPr>
      </w:pPr>
      <w:r>
        <w:rPr>
          <w:sz w:val="18"/>
        </w:rPr>
        <w:t>промовисање здравља и превенција болести путем деловања на детерминанте здравља кроз све политике</w:t>
      </w:r>
      <w:r>
        <w:rPr>
          <w:spacing w:val="-61"/>
          <w:sz w:val="18"/>
        </w:rPr>
        <w:t> </w:t>
      </w:r>
      <w:r>
        <w:rPr>
          <w:sz w:val="18"/>
        </w:rPr>
        <w:t>и активности.</w:t>
      </w:r>
    </w:p>
    <w:p>
      <w:pPr>
        <w:pStyle w:val="BodyText"/>
        <w:spacing w:line="230" w:lineRule="auto" w:before="180"/>
        <w:ind w:right="293" w:firstLine="480"/>
      </w:pPr>
      <w:r>
        <w:rPr/>
        <w:t>Постигнуто је да се путем нове досциплине под именом „јавно здравље” у први план стави промоција</w:t>
      </w:r>
      <w:r>
        <w:rPr>
          <w:spacing w:val="1"/>
        </w:rPr>
        <w:t> </w:t>
      </w:r>
      <w:r>
        <w:rPr/>
        <w:t>здравља и примарна превенција, које се реализују на ширем плану и оријентишу на популацију или</w:t>
      </w:r>
      <w:r>
        <w:rPr>
          <w:spacing w:val="1"/>
        </w:rPr>
        <w:t> </w:t>
      </w:r>
      <w:r>
        <w:rPr/>
        <w:t>популационе групе и решавање проблема у јединицама локалне самоуправе. Такође је прецизирано да се ови</w:t>
      </w:r>
      <w:r>
        <w:rPr>
          <w:spacing w:val="1"/>
        </w:rPr>
        <w:t> </w:t>
      </w:r>
      <w:r>
        <w:rPr/>
        <w:t>циљеви спроводе јачањем партнерства између различитих дисциплина, сектора, организација и појединаца, уз</w:t>
      </w:r>
      <w:r>
        <w:rPr>
          <w:spacing w:val="-61"/>
        </w:rPr>
        <w:t> </w:t>
      </w:r>
      <w:r>
        <w:rPr/>
        <w:t>подршку државе.</w:t>
      </w:r>
    </w:p>
    <w:p>
      <w:pPr>
        <w:pStyle w:val="BodyText"/>
        <w:spacing w:before="1"/>
        <w:ind w:left="0"/>
        <w:rPr>
          <w:sz w:val="27"/>
        </w:rPr>
      </w:pPr>
      <w:r>
        <w:rPr/>
        <w:pict>
          <v:shape style="position:absolute;margin-left:59pt;margin-top:18.753441pt;width:137.35pt;height:.1pt;mso-position-horizontal-relative:page;mso-position-vertical-relative:paragraph;z-index:-15727616;mso-wrap-distance-left:0;mso-wrap-distance-right:0" coordorigin="1180,375" coordsize="2747,0" path="m1180,375l3926,375e" filled="false" stroked="true" strokeweight=".531pt" strokecolor="#000000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3"/>
        </w:numPr>
        <w:tabs>
          <w:tab w:pos="792" w:val="left" w:leader="none"/>
        </w:tabs>
        <w:spacing w:line="230" w:lineRule="auto" w:before="165" w:after="0"/>
        <w:ind w:left="119" w:right="264" w:firstLine="480"/>
        <w:jc w:val="left"/>
        <w:rPr>
          <w:i/>
          <w:sz w:val="18"/>
        </w:rPr>
      </w:pPr>
      <w:r>
        <w:rPr>
          <w:i/>
          <w:sz w:val="18"/>
        </w:rPr>
        <w:t>Одлука број 1786/2002/ЕС европског парламента и Савета од 23. септембра 2002. године, прилагођено</w:t>
      </w:r>
      <w:r>
        <w:rPr>
          <w:i/>
          <w:spacing w:val="1"/>
          <w:sz w:val="18"/>
        </w:rPr>
        <w:t> </w:t>
      </w:r>
      <w:r>
        <w:rPr>
          <w:i/>
          <w:sz w:val="18"/>
        </w:rPr>
        <w:t>програму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акције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у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локалној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самоуправи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и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на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пољу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јавног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здравља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(2003–2008).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ОЈ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број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Л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271.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9.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октобра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2002.</w:t>
      </w:r>
    </w:p>
    <w:p>
      <w:pPr>
        <w:pStyle w:val="ListParagraph"/>
        <w:numPr>
          <w:ilvl w:val="1"/>
          <w:numId w:val="1"/>
        </w:numPr>
        <w:tabs>
          <w:tab w:pos="5114" w:val="left" w:leader="none"/>
        </w:tabs>
        <w:spacing w:line="240" w:lineRule="auto" w:before="173" w:after="0"/>
        <w:ind w:left="5113" w:right="0" w:hanging="424"/>
        <w:jc w:val="left"/>
        <w:rPr>
          <w:i/>
          <w:sz w:val="18"/>
        </w:rPr>
      </w:pPr>
      <w:r>
        <w:rPr>
          <w:i/>
          <w:sz w:val="18"/>
        </w:rPr>
        <w:t>Национални оквир</w:t>
      </w:r>
    </w:p>
    <w:p>
      <w:pPr>
        <w:pStyle w:val="BodyText"/>
        <w:spacing w:line="230" w:lineRule="auto" w:before="178"/>
        <w:ind w:right="478" w:firstLine="480"/>
      </w:pPr>
      <w:r>
        <w:rPr/>
        <w:t>Стратегија је усмерена ка унапређењу холистичког приступа здрављу који ће се остварити кроз</w:t>
      </w:r>
      <w:r>
        <w:rPr>
          <w:spacing w:val="-61"/>
        </w:rPr>
        <w:t> </w:t>
      </w:r>
      <w:r>
        <w:rPr/>
        <w:t>интегрисане</w:t>
      </w:r>
      <w:r>
        <w:rPr>
          <w:spacing w:val="-2"/>
        </w:rPr>
        <w:t> </w:t>
      </w:r>
      <w:r>
        <w:rPr/>
        <w:t>стратешке</w:t>
      </w:r>
      <w:r>
        <w:rPr>
          <w:spacing w:val="-2"/>
        </w:rPr>
        <w:t> </w:t>
      </w:r>
      <w:r>
        <w:rPr/>
        <w:t>приступе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активности.</w:t>
      </w:r>
      <w:r>
        <w:rPr>
          <w:spacing w:val="-2"/>
        </w:rPr>
        <w:t> </w:t>
      </w:r>
      <w:r>
        <w:rPr/>
        <w:t>Она</w:t>
      </w:r>
      <w:r>
        <w:rPr>
          <w:spacing w:val="-1"/>
        </w:rPr>
        <w:t> </w:t>
      </w:r>
      <w:r>
        <w:rPr/>
        <w:t>идентификује</w:t>
      </w:r>
      <w:r>
        <w:rPr>
          <w:spacing w:val="-2"/>
        </w:rPr>
        <w:t> </w:t>
      </w:r>
      <w:r>
        <w:rPr/>
        <w:t>приоритетна</w:t>
      </w:r>
      <w:r>
        <w:rPr>
          <w:spacing w:val="-1"/>
        </w:rPr>
        <w:t> </w:t>
      </w:r>
      <w:r>
        <w:rPr/>
        <w:t>подручја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обезбеђује</w:t>
      </w:r>
    </w:p>
    <w:p>
      <w:pPr>
        <w:pStyle w:val="BodyText"/>
        <w:spacing w:line="230" w:lineRule="auto"/>
        <w:ind w:right="269"/>
      </w:pPr>
      <w:r>
        <w:rPr/>
        <w:t>усмеравање здравствене службе и других сектора ка оним питањима чијим решавањем ће се остварити највећа</w:t>
      </w:r>
      <w:r>
        <w:rPr>
          <w:spacing w:val="-61"/>
        </w:rPr>
        <w:t> </w:t>
      </w:r>
      <w:r>
        <w:rPr/>
        <w:t>корист за становништво, оријентишући се посебно на неједнакости у здрављу (схема 1 и схема 2).</w:t>
      </w:r>
    </w:p>
    <w:p>
      <w:pPr>
        <w:pStyle w:val="BodyText"/>
        <w:spacing w:line="230" w:lineRule="auto" w:before="180"/>
        <w:ind w:right="269" w:firstLine="480"/>
      </w:pPr>
      <w:r>
        <w:rPr/>
        <w:t>Стратегија представља део стратегије развоја здравственог система и део стратегије развоја друштва, што</w:t>
      </w:r>
      <w:r>
        <w:rPr>
          <w:spacing w:val="-61"/>
        </w:rPr>
        <w:t> </w:t>
      </w:r>
      <w:r>
        <w:rPr/>
        <w:t>потврђују већ усвојене и припремљене стратегије, програми и правни акти, као и пројекти повезани са јавним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before="90"/>
      </w:pPr>
      <w:r>
        <w:rPr/>
        <w:t>здрављем у Републици Србији који се реализују у сарадњи са међународним партнерима (схема 1).</w:t>
      </w: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spacing w:before="164"/>
        <w:ind w:left="3771"/>
      </w:pPr>
      <w:r>
        <w:rPr/>
        <w:t>Схема</w:t>
      </w:r>
      <w:r>
        <w:rPr>
          <w:spacing w:val="-1"/>
        </w:rPr>
        <w:t> </w:t>
      </w:r>
      <w:r>
        <w:rPr/>
        <w:t>1. Стратешки оквир</w:t>
      </w:r>
      <w:r>
        <w:rPr>
          <w:spacing w:val="-1"/>
        </w:rPr>
        <w:t> </w:t>
      </w:r>
      <w:r>
        <w:rPr/>
        <w:t>јавног здравља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1225550</wp:posOffset>
            </wp:positionH>
            <wp:positionV relativeFrom="paragraph">
              <wp:posOffset>212257</wp:posOffset>
            </wp:positionV>
            <wp:extent cx="5645140" cy="3524630"/>
            <wp:effectExtent l="0" t="0" r="0" b="0"/>
            <wp:wrapTopAndBottom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5140" cy="3524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25"/>
        </w:rPr>
      </w:pPr>
    </w:p>
    <w:p>
      <w:pPr>
        <w:pStyle w:val="BodyText"/>
        <w:spacing w:before="100"/>
        <w:ind w:left="1517" w:right="1032"/>
        <w:jc w:val="center"/>
      </w:pPr>
      <w:r>
        <w:rPr/>
        <w:t>Извор: Стратегија за превенцију хроничних болести, СЗО, Европа, 2004. (модификација)</w:t>
      </w: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ind w:left="1517" w:right="1032"/>
        <w:jc w:val="center"/>
      </w:pPr>
      <w:r>
        <w:rPr/>
        <w:t>Схема 2. Систем јавног здравља</w:t>
      </w:r>
    </w:p>
    <w:p>
      <w:pPr>
        <w:spacing w:after="0"/>
        <w:jc w:val="center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before="8"/>
        <w:ind w:left="0"/>
        <w:rPr>
          <w:sz w:val="8"/>
        </w:rPr>
      </w:pPr>
    </w:p>
    <w:p>
      <w:pPr>
        <w:pStyle w:val="BodyText"/>
        <w:ind w:left="1905"/>
        <w:rPr>
          <w:sz w:val="20"/>
        </w:rPr>
      </w:pPr>
      <w:r>
        <w:rPr>
          <w:sz w:val="20"/>
        </w:rPr>
        <w:drawing>
          <wp:inline distT="0" distB="0" distL="0" distR="0">
            <wp:extent cx="4924425" cy="3495675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349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7"/>
        </w:rPr>
      </w:pPr>
    </w:p>
    <w:p>
      <w:pPr>
        <w:pStyle w:val="BodyText"/>
        <w:spacing w:before="100"/>
        <w:ind w:left="1118"/>
      </w:pPr>
      <w:r>
        <w:rPr/>
        <w:t>Извор: ИОМ Будућност јавног здравља у 21. веку. Вашингтон, Национална академија науке 2003.</w:t>
      </w: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ListParagraph"/>
        <w:numPr>
          <w:ilvl w:val="2"/>
          <w:numId w:val="4"/>
        </w:numPr>
        <w:tabs>
          <w:tab w:pos="3993" w:val="left" w:leader="none"/>
        </w:tabs>
        <w:spacing w:line="240" w:lineRule="auto" w:before="164" w:after="0"/>
        <w:ind w:left="3992" w:right="0" w:hanging="604"/>
        <w:jc w:val="left"/>
        <w:rPr>
          <w:sz w:val="18"/>
        </w:rPr>
      </w:pPr>
      <w:r>
        <w:rPr>
          <w:sz w:val="18"/>
        </w:rPr>
        <w:t>Систем јавног здравља у Републици Србији</w:t>
      </w:r>
    </w:p>
    <w:p>
      <w:pPr>
        <w:pStyle w:val="BodyText"/>
        <w:spacing w:line="230" w:lineRule="auto" w:before="179"/>
        <w:ind w:right="244" w:firstLine="480"/>
      </w:pPr>
      <w:r>
        <w:rPr/>
        <w:t>Министарство је одговорно за организацију система јавног здравља у Републици Србији. Део одговорности</w:t>
      </w:r>
      <w:r>
        <w:rPr>
          <w:spacing w:val="-61"/>
        </w:rPr>
        <w:t> </w:t>
      </w:r>
      <w:r>
        <w:rPr/>
        <w:t>за област јавног здравља, поред Министарства здравља, имају и министарства надлежна за области просвете,</w:t>
      </w:r>
    </w:p>
    <w:p>
      <w:pPr>
        <w:pStyle w:val="BodyText"/>
        <w:spacing w:line="212" w:lineRule="exact"/>
      </w:pPr>
      <w:r>
        <w:rPr/>
        <w:t>екологије, социјалне заштите, науке, спорта, пољопривреде, економије, запошљавања и др.</w:t>
      </w:r>
    </w:p>
    <w:p>
      <w:pPr>
        <w:pStyle w:val="BodyText"/>
        <w:spacing w:line="230" w:lineRule="auto" w:before="178"/>
        <w:ind w:right="547" w:firstLine="480"/>
      </w:pPr>
      <w:r>
        <w:rPr/>
        <w:t>Уредбом о Плану мреже здравствених установа („Службени гласник РС”, бр. 42/06, 119/07 и 84/08)</w:t>
      </w:r>
      <w:r>
        <w:rPr>
          <w:spacing w:val="1"/>
        </w:rPr>
        <w:t> </w:t>
      </w:r>
      <w:r>
        <w:rPr/>
        <w:t>дефинисане</w:t>
      </w:r>
      <w:r>
        <w:rPr>
          <w:spacing w:val="-1"/>
        </w:rPr>
        <w:t> </w:t>
      </w:r>
      <w:r>
        <w:rPr/>
        <w:t>су</w:t>
      </w:r>
      <w:r>
        <w:rPr>
          <w:spacing w:val="-1"/>
        </w:rPr>
        <w:t> </w:t>
      </w:r>
      <w:r>
        <w:rPr/>
        <w:t>установе</w:t>
      </w:r>
      <w:r>
        <w:rPr>
          <w:spacing w:val="-1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чине</w:t>
      </w:r>
      <w:r>
        <w:rPr>
          <w:spacing w:val="-1"/>
        </w:rPr>
        <w:t> </w:t>
      </w:r>
      <w:r>
        <w:rPr/>
        <w:t>систем</w:t>
      </w:r>
      <w:r>
        <w:rPr>
          <w:spacing w:val="-1"/>
        </w:rPr>
        <w:t> </w:t>
      </w:r>
      <w:r>
        <w:rPr/>
        <w:t>јавног</w:t>
      </w:r>
      <w:r>
        <w:rPr>
          <w:spacing w:val="-1"/>
        </w:rPr>
        <w:t> </w:t>
      </w:r>
      <w:r>
        <w:rPr/>
        <w:t>здравља.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области</w:t>
      </w:r>
      <w:r>
        <w:rPr>
          <w:spacing w:val="-1"/>
        </w:rPr>
        <w:t> </w:t>
      </w:r>
      <w:r>
        <w:rPr/>
        <w:t>јавног</w:t>
      </w:r>
      <w:r>
        <w:rPr>
          <w:spacing w:val="-1"/>
        </w:rPr>
        <w:t> </w:t>
      </w:r>
      <w:r>
        <w:rPr/>
        <w:t>здравља</w:t>
      </w:r>
      <w:r>
        <w:rPr>
          <w:spacing w:val="-1"/>
        </w:rPr>
        <w:t> </w:t>
      </w:r>
      <w:r>
        <w:rPr/>
        <w:t>основана</w:t>
      </w:r>
      <w:r>
        <w:rPr>
          <w:spacing w:val="-1"/>
        </w:rPr>
        <w:t> </w:t>
      </w:r>
      <w:r>
        <w:rPr/>
        <w:t>су</w:t>
      </w:r>
      <w:r>
        <w:rPr>
          <w:spacing w:val="-1"/>
        </w:rPr>
        <w:t> </w:t>
      </w:r>
      <w:r>
        <w:rPr/>
        <w:t>23</w:t>
      </w:r>
      <w:r>
        <w:rPr>
          <w:spacing w:val="-1"/>
        </w:rPr>
        <w:t> </w:t>
      </w:r>
      <w:r>
        <w:rPr/>
        <w:t>завода</w:t>
      </w:r>
      <w:r>
        <w:rPr>
          <w:spacing w:val="-1"/>
        </w:rPr>
        <w:t> </w:t>
      </w:r>
      <w:r>
        <w:rPr/>
        <w:t>и</w:t>
      </w:r>
    </w:p>
    <w:p>
      <w:pPr>
        <w:pStyle w:val="BodyText"/>
        <w:spacing w:line="230" w:lineRule="auto"/>
        <w:ind w:right="298"/>
      </w:pPr>
      <w:r>
        <w:rPr/>
        <w:t>института за јавно здравље. Њихов задатак је да координирају целокупну област јавног здравља и непосредно</w:t>
      </w:r>
      <w:r>
        <w:rPr>
          <w:spacing w:val="-61"/>
        </w:rPr>
        <w:t> </w:t>
      </w:r>
      <w:r>
        <w:rPr/>
        <w:t>учествују у промоцији здравља, превенцији болести и заштити животне средине.</w:t>
      </w:r>
    </w:p>
    <w:p>
      <w:pPr>
        <w:pStyle w:val="BodyText"/>
        <w:spacing w:line="230" w:lineRule="auto" w:before="180"/>
        <w:ind w:right="200" w:firstLine="480"/>
      </w:pPr>
      <w:r>
        <w:rPr/>
        <w:t>Значајну улогу у систему јавног здравља имају домови здравља на територији за коју су основани. Њихову</w:t>
      </w:r>
      <w:r>
        <w:rPr>
          <w:spacing w:val="-61"/>
        </w:rPr>
        <w:t> </w:t>
      </w:r>
      <w:r>
        <w:rPr/>
        <w:t>мрежу чини 160 установа на подручју Републике Србије. Део система јавног здравља чине инспекцијске службе</w:t>
      </w:r>
      <w:r>
        <w:rPr>
          <w:spacing w:val="-61"/>
        </w:rPr>
        <w:t> </w:t>
      </w:r>
      <w:r>
        <w:rPr/>
        <w:t>(здравствене заштите, санитарног надзора, комуналне, тржишне и ветеринарске заштите), установе у области</w:t>
      </w:r>
      <w:r>
        <w:rPr>
          <w:spacing w:val="1"/>
        </w:rPr>
        <w:t> </w:t>
      </w:r>
      <w:r>
        <w:rPr/>
        <w:t>образовања и установе социјалне заштите.</w:t>
      </w:r>
    </w:p>
    <w:p>
      <w:pPr>
        <w:pStyle w:val="BodyText"/>
        <w:spacing w:line="230" w:lineRule="auto" w:before="180"/>
        <w:ind w:right="228" w:firstLine="480"/>
      </w:pPr>
      <w:r>
        <w:rPr/>
        <w:t>Промоцију у области јавног здравља врше удружења, чије деловање мора да буде усклађено са политиком</w:t>
      </w:r>
      <w:r>
        <w:rPr>
          <w:spacing w:val="-61"/>
        </w:rPr>
        <w:t> </w:t>
      </w:r>
      <w:r>
        <w:rPr/>
        <w:t>јавног здравља.</w:t>
      </w:r>
    </w:p>
    <w:p>
      <w:pPr>
        <w:pStyle w:val="BodyText"/>
        <w:spacing w:line="230" w:lineRule="auto" w:before="180"/>
        <w:ind w:right="149" w:firstLine="480"/>
      </w:pPr>
      <w:r>
        <w:rPr/>
        <w:t>Област јавног здравља регулисана је већим бројем законских и подзаконских прописа, а финансирана је из</w:t>
      </w:r>
      <w:r>
        <w:rPr>
          <w:spacing w:val="-61"/>
        </w:rPr>
        <w:t> </w:t>
      </w:r>
      <w:r>
        <w:rPr/>
        <w:t>различитих извора: из средстава Републичког завода за здравствено осигурање, из буџета Републике Србије и</w:t>
      </w:r>
    </w:p>
    <w:p>
      <w:pPr>
        <w:pStyle w:val="BodyText"/>
        <w:spacing w:line="212" w:lineRule="exact"/>
      </w:pPr>
      <w:r>
        <w:rPr/>
        <w:t>из буџета јединица локалне самоуправе.</w:t>
      </w:r>
    </w:p>
    <w:p>
      <w:pPr>
        <w:pStyle w:val="ListParagraph"/>
        <w:numPr>
          <w:ilvl w:val="2"/>
          <w:numId w:val="4"/>
        </w:numPr>
        <w:tabs>
          <w:tab w:pos="3582" w:val="left" w:leader="none"/>
        </w:tabs>
        <w:spacing w:line="240" w:lineRule="auto" w:before="171" w:after="0"/>
        <w:ind w:left="3581" w:right="0" w:hanging="604"/>
        <w:jc w:val="left"/>
        <w:rPr>
          <w:sz w:val="18"/>
        </w:rPr>
      </w:pPr>
      <w:r>
        <w:rPr>
          <w:sz w:val="18"/>
        </w:rPr>
        <w:t>Проблеми у функционисању система јавног здравља</w:t>
      </w:r>
    </w:p>
    <w:p>
      <w:pPr>
        <w:pStyle w:val="BodyText"/>
        <w:spacing w:line="230" w:lineRule="auto" w:before="179"/>
        <w:ind w:right="339" w:firstLine="480"/>
      </w:pPr>
      <w:r>
        <w:rPr/>
        <w:t>Упркос добро постављеном институционалном оквиру јавног здравља у Републици Србији, постоје бројне</w:t>
      </w:r>
      <w:r>
        <w:rPr>
          <w:spacing w:val="-61"/>
        </w:rPr>
        <w:t> </w:t>
      </w:r>
      <w:r>
        <w:rPr/>
        <w:t>тешкоће које указују на недостатке и слабости у функционисању, посебно у условима када се актуелни систем</w:t>
      </w:r>
      <w:r>
        <w:rPr>
          <w:spacing w:val="-61"/>
        </w:rPr>
        <w:t> </w:t>
      </w:r>
      <w:r>
        <w:rPr/>
        <w:t>здравствене заштите суочава са растућим здравственим проблемима повезаним са животном средином и</w:t>
      </w:r>
    </w:p>
    <w:p>
      <w:pPr>
        <w:pStyle w:val="BodyText"/>
        <w:spacing w:line="230" w:lineRule="auto"/>
        <w:ind w:right="621"/>
      </w:pPr>
      <w:r>
        <w:rPr/>
        <w:t>стиловима живота популације, проблемом сиромаштва и проблемима вулнерабилних и посебно угрожених и</w:t>
      </w:r>
      <w:r>
        <w:rPr>
          <w:spacing w:val="-61"/>
        </w:rPr>
        <w:t> </w:t>
      </w:r>
      <w:r>
        <w:rPr/>
        <w:t>економски и социјално недовољно укључених група становништва.</w:t>
      </w:r>
    </w:p>
    <w:p>
      <w:pPr>
        <w:pStyle w:val="BodyText"/>
        <w:spacing w:line="230" w:lineRule="auto" w:before="180"/>
        <w:ind w:right="124" w:firstLine="480"/>
      </w:pPr>
      <w:r>
        <w:rPr/>
        <w:t>Једна од група проблема проистиче из недовољно осавремењеног модела организације, пре свега, установа</w:t>
      </w:r>
      <w:r>
        <w:rPr>
          <w:spacing w:val="-61"/>
        </w:rPr>
        <w:t> </w:t>
      </w:r>
      <w:r>
        <w:rPr/>
        <w:t>јавног здравља и примарне здравствене заштите као базичних делова система јавног здравља. У заводима за</w:t>
      </w:r>
      <w:r>
        <w:rPr>
          <w:spacing w:val="1"/>
        </w:rPr>
        <w:t> </w:t>
      </w:r>
      <w:r>
        <w:rPr/>
        <w:t>јавно здравље треба развијати интердисциплинарни и интерсекторски приступ решавању проблема заједнице.</w:t>
      </w:r>
    </w:p>
    <w:p>
      <w:pPr>
        <w:pStyle w:val="BodyText"/>
        <w:spacing w:line="230" w:lineRule="auto"/>
        <w:ind w:right="807"/>
      </w:pPr>
      <w:r>
        <w:rPr/>
        <w:t>Домови здравља, као носиоци примарне здравствене заштите, треба више да сарађују међусобно као и са</w:t>
      </w:r>
      <w:r>
        <w:rPr>
          <w:spacing w:val="-61"/>
        </w:rPr>
        <w:t> </w:t>
      </w:r>
      <w:r>
        <w:rPr/>
        <w:t>другим установама и са органима јединица локалне самоуправе.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right="252" w:firstLine="480"/>
      </w:pPr>
      <w:r>
        <w:rPr/>
        <w:t>Јавно здравље је више биомедицински детерминисано, а мање популационо и проблемски. Није препознат</w:t>
      </w:r>
      <w:r>
        <w:rPr>
          <w:spacing w:val="-61"/>
        </w:rPr>
        <w:t> </w:t>
      </w:r>
      <w:r>
        <w:rPr/>
        <w:t>значај ове области за друштво и појединца, као и значај стицања и осавремењивања знања и вештина</w:t>
      </w:r>
      <w:r>
        <w:rPr>
          <w:spacing w:val="1"/>
        </w:rPr>
        <w:t> </w:t>
      </w:r>
      <w:r>
        <w:rPr/>
        <w:t>професионалаца који раде у области јавног здравља.</w:t>
      </w:r>
    </w:p>
    <w:p>
      <w:pPr>
        <w:pStyle w:val="BodyText"/>
        <w:spacing w:line="230" w:lineRule="auto" w:before="180"/>
        <w:ind w:right="833" w:firstLine="480"/>
      </w:pPr>
      <w:r>
        <w:rPr/>
        <w:t>Основни концепт јавног здравља, треба да се темељи на широкој сарадњи различитих друштвених и</w:t>
      </w:r>
      <w:r>
        <w:rPr>
          <w:spacing w:val="-61"/>
        </w:rPr>
        <w:t> </w:t>
      </w:r>
      <w:r>
        <w:rPr/>
        <w:t>привредних субјеката.</w:t>
      </w:r>
    </w:p>
    <w:p>
      <w:pPr>
        <w:pStyle w:val="ListParagraph"/>
        <w:numPr>
          <w:ilvl w:val="2"/>
          <w:numId w:val="4"/>
        </w:numPr>
        <w:tabs>
          <w:tab w:pos="4493" w:val="left" w:leader="none"/>
        </w:tabs>
        <w:spacing w:line="240" w:lineRule="auto" w:before="173" w:after="0"/>
        <w:ind w:left="4492" w:right="0" w:hanging="604"/>
        <w:jc w:val="left"/>
        <w:rPr>
          <w:sz w:val="18"/>
        </w:rPr>
      </w:pPr>
      <w:r>
        <w:rPr>
          <w:sz w:val="18"/>
        </w:rPr>
        <w:t>Здравствено стање становништва</w:t>
      </w:r>
    </w:p>
    <w:p>
      <w:pPr>
        <w:pStyle w:val="BodyText"/>
        <w:spacing w:line="230" w:lineRule="auto" w:before="178"/>
        <w:ind w:right="431" w:firstLine="480"/>
      </w:pPr>
      <w:r>
        <w:rPr/>
        <w:t>Неспорни</w:t>
      </w:r>
      <w:r>
        <w:rPr>
          <w:spacing w:val="-2"/>
        </w:rPr>
        <w:t> </w:t>
      </w:r>
      <w:r>
        <w:rPr/>
        <w:t>резултати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области</w:t>
      </w:r>
      <w:r>
        <w:rPr>
          <w:spacing w:val="-1"/>
        </w:rPr>
        <w:t> </w:t>
      </w:r>
      <w:r>
        <w:rPr/>
        <w:t>јавно-здравствене</w:t>
      </w:r>
      <w:r>
        <w:rPr>
          <w:spacing w:val="-2"/>
        </w:rPr>
        <w:t> </w:t>
      </w:r>
      <w:r>
        <w:rPr/>
        <w:t>заштите</w:t>
      </w:r>
      <w:r>
        <w:rPr>
          <w:spacing w:val="-1"/>
        </w:rPr>
        <w:t> </w:t>
      </w:r>
      <w:r>
        <w:rPr/>
        <w:t>становништва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рада</w:t>
      </w:r>
      <w:r>
        <w:rPr>
          <w:spacing w:val="-2"/>
        </w:rPr>
        <w:t> </w:t>
      </w:r>
      <w:r>
        <w:rPr/>
        <w:t>здравствене</w:t>
      </w:r>
      <w:r>
        <w:rPr>
          <w:spacing w:val="-1"/>
        </w:rPr>
        <w:t> </w:t>
      </w:r>
      <w:r>
        <w:rPr/>
        <w:t>службе</w:t>
      </w:r>
      <w:r>
        <w:rPr>
          <w:spacing w:val="-2"/>
        </w:rPr>
        <w:t> </w:t>
      </w:r>
      <w:r>
        <w:rPr/>
        <w:t>у</w:t>
      </w:r>
      <w:r>
        <w:rPr>
          <w:spacing w:val="-1"/>
        </w:rPr>
        <w:t> </w:t>
      </w:r>
      <w:r>
        <w:rPr/>
        <w:t>20.</w:t>
      </w:r>
      <w:r>
        <w:rPr>
          <w:spacing w:val="-60"/>
        </w:rPr>
        <w:t> </w:t>
      </w:r>
      <w:r>
        <w:rPr/>
        <w:t>веку огледају се у унапређењу здравља становништва у Републици Србији, што потврђује пример заразних</w:t>
      </w:r>
      <w:r>
        <w:rPr>
          <w:spacing w:val="1"/>
        </w:rPr>
        <w:t> </w:t>
      </w:r>
      <w:r>
        <w:rPr/>
        <w:t>болести. Ове болести су у прошлости представљале водећи здравствени проблем. Данас су, захваљујући</w:t>
      </w:r>
    </w:p>
    <w:p>
      <w:pPr>
        <w:pStyle w:val="BodyText"/>
        <w:spacing w:line="207" w:lineRule="exact"/>
      </w:pPr>
      <w:r>
        <w:rPr/>
        <w:t>убрзаном социјално-економском развоју, спровођењем мера и активности сузбијања, елиминације и</w:t>
      </w:r>
    </w:p>
    <w:p>
      <w:pPr>
        <w:pStyle w:val="BodyText"/>
        <w:spacing w:line="230" w:lineRule="auto" w:before="3"/>
        <w:ind w:right="127"/>
      </w:pPr>
      <w:r>
        <w:rPr/>
        <w:t>искорењивање заразних болести, санирањем животне средине и другим мерама, највећим делом под контролом.</w:t>
      </w:r>
      <w:r>
        <w:rPr>
          <w:spacing w:val="-61"/>
        </w:rPr>
        <w:t> </w:t>
      </w:r>
      <w:r>
        <w:rPr/>
        <w:t>Достигнућа су евидентна и у побољшању здравља мајки и деце, обезбеђењу здравије пијаће воде и хране, као и</w:t>
      </w:r>
      <w:r>
        <w:rPr>
          <w:spacing w:val="-61"/>
        </w:rPr>
        <w:t> </w:t>
      </w:r>
      <w:r>
        <w:rPr/>
        <w:t>препознавању многих фактора ризика по здравље становништва. Међутим, период последње деценије 20. века</w:t>
      </w:r>
      <w:r>
        <w:rPr>
          <w:spacing w:val="1"/>
        </w:rPr>
        <w:t> </w:t>
      </w:r>
      <w:r>
        <w:rPr/>
        <w:t>био је обележен стагнацијом, односно погоршањем већине показатеља здравственог стања, као и најзначајнијих</w:t>
      </w:r>
      <w:r>
        <w:rPr>
          <w:spacing w:val="-61"/>
        </w:rPr>
        <w:t> </w:t>
      </w:r>
      <w:r>
        <w:rPr/>
        <w:t>фактора који детерминишу здравље. Поменути показатељи здравственог стања и детерминанте здравља упућују</w:t>
      </w:r>
      <w:r>
        <w:rPr>
          <w:spacing w:val="-61"/>
        </w:rPr>
        <w:t> </w:t>
      </w:r>
      <w:r>
        <w:rPr/>
        <w:t>на следеће констатације:</w:t>
      </w:r>
    </w:p>
    <w:p>
      <w:pPr>
        <w:pStyle w:val="ListParagraph"/>
        <w:numPr>
          <w:ilvl w:val="0"/>
          <w:numId w:val="2"/>
        </w:numPr>
        <w:tabs>
          <w:tab w:pos="778" w:val="left" w:leader="none"/>
        </w:tabs>
        <w:spacing w:line="230" w:lineRule="auto" w:before="180" w:after="0"/>
        <w:ind w:left="119" w:right="140" w:firstLine="480"/>
        <w:jc w:val="left"/>
        <w:rPr>
          <w:sz w:val="18"/>
        </w:rPr>
      </w:pPr>
      <w:r>
        <w:rPr>
          <w:sz w:val="18"/>
        </w:rPr>
        <w:t>велики број становника Србије оболева, прерано умире или бива онеспособљено услед болести и повреда</w:t>
      </w:r>
      <w:r>
        <w:rPr>
          <w:spacing w:val="-61"/>
          <w:sz w:val="18"/>
        </w:rPr>
        <w:t> </w:t>
      </w:r>
      <w:r>
        <w:rPr>
          <w:sz w:val="18"/>
        </w:rPr>
        <w:t>које су значајним делом превентабилне;</w:t>
      </w:r>
    </w:p>
    <w:p>
      <w:pPr>
        <w:pStyle w:val="ListParagraph"/>
        <w:numPr>
          <w:ilvl w:val="0"/>
          <w:numId w:val="2"/>
        </w:numPr>
        <w:tabs>
          <w:tab w:pos="778" w:val="left" w:leader="none"/>
        </w:tabs>
        <w:spacing w:line="230" w:lineRule="auto" w:before="180" w:after="0"/>
        <w:ind w:left="119" w:right="559" w:firstLine="480"/>
        <w:jc w:val="left"/>
        <w:rPr>
          <w:sz w:val="18"/>
        </w:rPr>
      </w:pPr>
      <w:r>
        <w:rPr>
          <w:sz w:val="18"/>
        </w:rPr>
        <w:t>водеће болести и повреде деле заједничке факторе ризика као што су: пушење, неправилна исхрана,</w:t>
      </w:r>
      <w:r>
        <w:rPr>
          <w:spacing w:val="-62"/>
          <w:sz w:val="18"/>
        </w:rPr>
        <w:t> </w:t>
      </w:r>
      <w:r>
        <w:rPr>
          <w:sz w:val="18"/>
        </w:rPr>
        <w:t>злоупотреба алкохола, физичка неактивност, гојазност, стрес;</w:t>
      </w:r>
    </w:p>
    <w:p>
      <w:pPr>
        <w:pStyle w:val="ListParagraph"/>
        <w:numPr>
          <w:ilvl w:val="0"/>
          <w:numId w:val="2"/>
        </w:numPr>
        <w:tabs>
          <w:tab w:pos="778" w:val="left" w:leader="none"/>
        </w:tabs>
        <w:spacing w:line="230" w:lineRule="auto" w:before="180" w:after="0"/>
        <w:ind w:left="119" w:right="179" w:firstLine="480"/>
        <w:jc w:val="both"/>
        <w:rPr>
          <w:sz w:val="18"/>
        </w:rPr>
      </w:pPr>
      <w:r>
        <w:rPr>
          <w:sz w:val="18"/>
        </w:rPr>
        <w:t>водеће болести и повреде су и директно повезане са социјалним и економским детерминантама здравља,</w:t>
      </w:r>
      <w:r>
        <w:rPr>
          <w:spacing w:val="-61"/>
          <w:sz w:val="18"/>
        </w:rPr>
        <w:t> </w:t>
      </w:r>
      <w:r>
        <w:rPr>
          <w:sz w:val="18"/>
        </w:rPr>
        <w:t>односно несразмерно присутнији код сиромашног и вулнерабилног становништва, што доприноси неједнакости у</w:t>
      </w:r>
      <w:r>
        <w:rPr>
          <w:spacing w:val="-61"/>
          <w:sz w:val="18"/>
        </w:rPr>
        <w:t> </w:t>
      </w:r>
      <w:r>
        <w:rPr>
          <w:sz w:val="18"/>
        </w:rPr>
        <w:t>здрављу унутар земље;</w:t>
      </w:r>
    </w:p>
    <w:p>
      <w:pPr>
        <w:pStyle w:val="ListParagraph"/>
        <w:numPr>
          <w:ilvl w:val="0"/>
          <w:numId w:val="2"/>
        </w:numPr>
        <w:tabs>
          <w:tab w:pos="778" w:val="left" w:leader="none"/>
        </w:tabs>
        <w:spacing w:line="230" w:lineRule="auto" w:before="180" w:after="0"/>
        <w:ind w:left="119" w:right="595" w:firstLine="480"/>
        <w:jc w:val="left"/>
        <w:rPr>
          <w:sz w:val="18"/>
        </w:rPr>
      </w:pPr>
      <w:r>
        <w:rPr>
          <w:sz w:val="18"/>
        </w:rPr>
        <w:t>постоје значајне разлике у доступности и квалитету рада здравствене службе у различитим деловима</w:t>
      </w:r>
      <w:r>
        <w:rPr>
          <w:spacing w:val="-62"/>
          <w:sz w:val="18"/>
        </w:rPr>
        <w:t> </w:t>
      </w:r>
      <w:r>
        <w:rPr>
          <w:sz w:val="18"/>
        </w:rPr>
        <w:t>Републике Србије.</w:t>
      </w:r>
    </w:p>
    <w:p>
      <w:pPr>
        <w:pStyle w:val="BodyText"/>
        <w:spacing w:line="230" w:lineRule="auto" w:before="180"/>
        <w:ind w:right="475" w:firstLine="480"/>
      </w:pPr>
      <w:r>
        <w:rPr/>
        <w:t>Проблеми у функционисању система јавног здравља и здравствено стање становништва јесу проблеми у</w:t>
      </w:r>
      <w:r>
        <w:rPr>
          <w:spacing w:val="-61"/>
        </w:rPr>
        <w:t> </w:t>
      </w:r>
      <w:r>
        <w:rPr/>
        <w:t>чијем решавању треба да учествују сви актери који спроводе јавно здравље.</w:t>
      </w:r>
    </w:p>
    <w:p>
      <w:pPr>
        <w:pStyle w:val="Heading1"/>
        <w:numPr>
          <w:ilvl w:val="0"/>
          <w:numId w:val="1"/>
        </w:numPr>
        <w:tabs>
          <w:tab w:pos="3766" w:val="left" w:leader="none"/>
        </w:tabs>
        <w:spacing w:line="240" w:lineRule="auto" w:before="173" w:after="0"/>
        <w:ind w:left="3765" w:right="0" w:hanging="255"/>
        <w:jc w:val="left"/>
      </w:pPr>
      <w:r>
        <w:rPr/>
        <w:t>Општи и специфични циљеви Стратегије</w:t>
      </w:r>
    </w:p>
    <w:p>
      <w:pPr>
        <w:pStyle w:val="BodyText"/>
        <w:spacing w:line="230" w:lineRule="auto" w:before="178"/>
        <w:ind w:right="1327" w:firstLine="543"/>
      </w:pPr>
      <w:r>
        <w:rPr/>
        <w:t>Формулисани циљеви Стратегије почивају на следећим принципима и предусловима за њихово</w:t>
      </w:r>
      <w:r>
        <w:rPr>
          <w:spacing w:val="-61"/>
        </w:rPr>
        <w:t> </w:t>
      </w:r>
      <w:r>
        <w:rPr/>
        <w:t>остваривање.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16"/>
        </w:rPr>
      </w:pPr>
      <w:r>
        <w:rPr/>
        <w:pict>
          <v:shape style="position:absolute;margin-left:34.999001pt;margin-top:11.994158pt;width:542.25pt;height:.75pt;mso-position-horizontal-relative:page;mso-position-vertical-relative:paragraph;z-index:-15726592;mso-wrap-distance-left:0;mso-wrap-distance-right:0" coordorigin="700,240" coordsize="10845,15" path="m11545,240l6130,240,700,240,700,255,6130,255,11545,255,11545,240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BodyText"/>
        <w:tabs>
          <w:tab w:pos="5549" w:val="left" w:leader="none"/>
        </w:tabs>
        <w:spacing w:before="135"/>
      </w:pPr>
      <w:r>
        <w:rPr/>
        <w:t>Принципи</w:t>
        <w:tab/>
        <w:t>Предуслови</w:t>
      </w:r>
    </w:p>
    <w:p>
      <w:pPr>
        <w:pStyle w:val="BodyText"/>
        <w:spacing w:before="2"/>
        <w:ind w:left="0"/>
        <w:rPr>
          <w:sz w:val="12"/>
        </w:rPr>
      </w:pPr>
      <w:r>
        <w:rPr/>
        <w:pict>
          <v:shape style="position:absolute;margin-left:34.999001pt;margin-top:9.362226pt;width:542.25pt;height:.75pt;mso-position-horizontal-relative:page;mso-position-vertical-relative:paragraph;z-index:-15726080;mso-wrap-distance-left:0;mso-wrap-distance-right:0" coordorigin="700,187" coordsize="10845,15" path="m11545,187l6130,187,700,187,700,202,6130,202,11545,202,11545,187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ListParagraph"/>
        <w:numPr>
          <w:ilvl w:val="0"/>
          <w:numId w:val="5"/>
        </w:numPr>
        <w:tabs>
          <w:tab w:pos="298" w:val="left" w:leader="none"/>
          <w:tab w:pos="5549" w:val="left" w:leader="none"/>
        </w:tabs>
        <w:spacing w:line="240" w:lineRule="auto" w:before="135" w:after="0"/>
        <w:ind w:left="297" w:right="0" w:hanging="179"/>
        <w:jc w:val="left"/>
        <w:rPr>
          <w:sz w:val="18"/>
        </w:rPr>
      </w:pPr>
      <w:r>
        <w:rPr>
          <w:sz w:val="18"/>
        </w:rPr>
        <w:t>одговорност државе и друштва за</w:t>
      </w:r>
      <w:r>
        <w:rPr>
          <w:spacing w:val="-1"/>
          <w:sz w:val="18"/>
        </w:rPr>
        <w:t> </w:t>
      </w:r>
      <w:r>
        <w:rPr>
          <w:sz w:val="18"/>
        </w:rPr>
        <w:t>здравље</w:t>
        <w:tab/>
        <w:t>–</w:t>
      </w:r>
      <w:r>
        <w:rPr>
          <w:spacing w:val="-1"/>
          <w:sz w:val="18"/>
        </w:rPr>
        <w:t> </w:t>
      </w:r>
      <w:r>
        <w:rPr>
          <w:sz w:val="18"/>
        </w:rPr>
        <w:t>политика јавног здравља заснована на</w:t>
      </w:r>
      <w:r>
        <w:rPr>
          <w:spacing w:val="-1"/>
          <w:sz w:val="18"/>
        </w:rPr>
        <w:t> </w:t>
      </w:r>
      <w:r>
        <w:rPr>
          <w:sz w:val="18"/>
        </w:rPr>
        <w:t>доказима</w:t>
      </w:r>
    </w:p>
    <w:p>
      <w:pPr>
        <w:pStyle w:val="BodyText"/>
        <w:spacing w:before="10"/>
        <w:ind w:left="0"/>
        <w:rPr>
          <w:sz w:val="28"/>
        </w:rPr>
      </w:pPr>
    </w:p>
    <w:p>
      <w:pPr>
        <w:pStyle w:val="BodyText"/>
        <w:spacing w:before="1"/>
        <w:ind w:left="5549"/>
      </w:pPr>
      <w:r>
        <w:rPr/>
        <w:t>–</w:t>
      </w:r>
      <w:r>
        <w:rPr>
          <w:spacing w:val="-1"/>
        </w:rPr>
        <w:t> </w:t>
      </w:r>
      <w:r>
        <w:rPr/>
        <w:t>успостављање националних приоритета</w:t>
      </w:r>
    </w:p>
    <w:p>
      <w:pPr>
        <w:pStyle w:val="BodyText"/>
        <w:spacing w:before="2"/>
        <w:ind w:left="0"/>
        <w:rPr>
          <w:sz w:val="12"/>
        </w:rPr>
      </w:pPr>
      <w:r>
        <w:rPr/>
        <w:pict>
          <v:shape style="position:absolute;margin-left:34.999001pt;margin-top:9.359595pt;width:542.25pt;height:.75pt;mso-position-horizontal-relative:page;mso-position-vertical-relative:paragraph;z-index:-15725568;mso-wrap-distance-left:0;mso-wrap-distance-right:0" coordorigin="700,187" coordsize="10845,15" path="m11545,187l6130,187,700,187,700,202,6130,202,11545,202,11545,187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ListParagraph"/>
        <w:numPr>
          <w:ilvl w:val="0"/>
          <w:numId w:val="5"/>
        </w:numPr>
        <w:tabs>
          <w:tab w:pos="298" w:val="left" w:leader="none"/>
          <w:tab w:pos="5549" w:val="left" w:leader="none"/>
        </w:tabs>
        <w:spacing w:line="240" w:lineRule="auto" w:before="135" w:after="0"/>
        <w:ind w:left="297" w:right="0" w:hanging="179"/>
        <w:jc w:val="left"/>
        <w:rPr>
          <w:sz w:val="18"/>
        </w:rPr>
      </w:pPr>
      <w:r>
        <w:rPr>
          <w:sz w:val="18"/>
        </w:rPr>
        <w:t>сви облици партнерства за здравље</w:t>
        <w:tab/>
        <w:t>–</w:t>
      </w:r>
      <w:r>
        <w:rPr>
          <w:spacing w:val="-1"/>
          <w:sz w:val="18"/>
        </w:rPr>
        <w:t> </w:t>
      </w:r>
      <w:r>
        <w:rPr>
          <w:sz w:val="18"/>
        </w:rPr>
        <w:t>иницирање, креирање, спровођење акција</w:t>
      </w:r>
    </w:p>
    <w:p>
      <w:pPr>
        <w:pStyle w:val="BodyText"/>
        <w:spacing w:before="2"/>
        <w:ind w:left="0"/>
        <w:rPr>
          <w:sz w:val="12"/>
        </w:rPr>
      </w:pPr>
      <w:r>
        <w:rPr/>
        <w:pict>
          <v:shape style="position:absolute;margin-left:34.999001pt;margin-top:9.362238pt;width:542.25pt;height:.75pt;mso-position-horizontal-relative:page;mso-position-vertical-relative:paragraph;z-index:-15725056;mso-wrap-distance-left:0;mso-wrap-distance-right:0" coordorigin="700,187" coordsize="10845,15" path="m11545,187l6130,187,700,187,700,202,6130,202,11545,202,11545,187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ListParagraph"/>
        <w:numPr>
          <w:ilvl w:val="0"/>
          <w:numId w:val="5"/>
        </w:numPr>
        <w:tabs>
          <w:tab w:pos="298" w:val="left" w:leader="none"/>
          <w:tab w:pos="5549" w:val="left" w:leader="none"/>
        </w:tabs>
        <w:spacing w:line="214" w:lineRule="exact" w:before="135" w:after="0"/>
        <w:ind w:left="297" w:right="0" w:hanging="179"/>
        <w:jc w:val="left"/>
        <w:rPr>
          <w:sz w:val="18"/>
        </w:rPr>
      </w:pPr>
      <w:r>
        <w:rPr>
          <w:sz w:val="18"/>
        </w:rPr>
        <w:t>усмеравање на популацију и</w:t>
      </w:r>
      <w:r>
        <w:rPr>
          <w:spacing w:val="-1"/>
          <w:sz w:val="18"/>
        </w:rPr>
        <w:t> </w:t>
      </w:r>
      <w:r>
        <w:rPr>
          <w:sz w:val="18"/>
        </w:rPr>
        <w:t>популационе групе</w:t>
        <w:tab/>
        <w:t>–</w:t>
      </w:r>
      <w:r>
        <w:rPr>
          <w:spacing w:val="-1"/>
          <w:sz w:val="18"/>
        </w:rPr>
        <w:t> </w:t>
      </w:r>
      <w:r>
        <w:rPr>
          <w:sz w:val="18"/>
        </w:rPr>
        <w:t>стандардизација података према стандардима</w:t>
      </w:r>
    </w:p>
    <w:p>
      <w:pPr>
        <w:pStyle w:val="BodyText"/>
        <w:spacing w:line="214" w:lineRule="exact"/>
        <w:ind w:left="5549"/>
      </w:pPr>
      <w:r>
        <w:rPr/>
        <w:t>Европске уније</w:t>
      </w:r>
    </w:p>
    <w:p>
      <w:pPr>
        <w:pStyle w:val="BodyText"/>
        <w:spacing w:before="2"/>
        <w:ind w:left="0"/>
        <w:rPr>
          <w:sz w:val="12"/>
        </w:rPr>
      </w:pPr>
      <w:r>
        <w:rPr/>
        <w:pict>
          <v:shape style="position:absolute;margin-left:34.999001pt;margin-top:9.362242pt;width:542.25pt;height:.75pt;mso-position-horizontal-relative:page;mso-position-vertical-relative:paragraph;z-index:-15724544;mso-wrap-distance-left:0;mso-wrap-distance-right:0" coordorigin="700,187" coordsize="10845,15" path="m11545,187l6130,187,700,187,700,202,6130,202,11545,202,11545,187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ListParagraph"/>
        <w:numPr>
          <w:ilvl w:val="0"/>
          <w:numId w:val="5"/>
        </w:numPr>
        <w:tabs>
          <w:tab w:pos="298" w:val="left" w:leader="none"/>
          <w:tab w:pos="5549" w:val="left" w:leader="none"/>
        </w:tabs>
        <w:spacing w:line="240" w:lineRule="auto" w:before="135" w:after="0"/>
        <w:ind w:left="297" w:right="0" w:hanging="179"/>
        <w:jc w:val="left"/>
        <w:rPr>
          <w:sz w:val="18"/>
        </w:rPr>
      </w:pPr>
      <w:r>
        <w:rPr>
          <w:sz w:val="18"/>
        </w:rPr>
        <w:t>оријентација ка локалној самоуправи</w:t>
        <w:tab/>
        <w:t>–</w:t>
      </w:r>
      <w:r>
        <w:rPr>
          <w:spacing w:val="-1"/>
          <w:sz w:val="18"/>
        </w:rPr>
        <w:t> </w:t>
      </w:r>
      <w:r>
        <w:rPr>
          <w:sz w:val="18"/>
        </w:rPr>
        <w:t>унапређење квалитета јавног здравља</w:t>
      </w:r>
    </w:p>
    <w:p>
      <w:pPr>
        <w:pStyle w:val="BodyText"/>
        <w:spacing w:before="2"/>
        <w:ind w:left="0"/>
        <w:rPr>
          <w:sz w:val="12"/>
        </w:rPr>
      </w:pPr>
      <w:r>
        <w:rPr/>
        <w:pict>
          <v:rect style="position:absolute;margin-left:35pt;margin-top:9.362009pt;width:271.499978pt;height:.75pt;mso-position-horizontal-relative:page;mso-position-vertical-relative:paragraph;z-index:-1572403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5"/>
        </w:numPr>
        <w:tabs>
          <w:tab w:pos="298" w:val="left" w:leader="none"/>
        </w:tabs>
        <w:spacing w:line="240" w:lineRule="auto" w:before="135" w:after="0"/>
        <w:ind w:left="297" w:right="0" w:hanging="179"/>
        <w:jc w:val="left"/>
        <w:rPr>
          <w:sz w:val="18"/>
        </w:rPr>
      </w:pPr>
      <w:r>
        <w:rPr>
          <w:sz w:val="18"/>
        </w:rPr>
        <w:t>интерсекторски и мултидисциплинарни рад</w:t>
      </w:r>
    </w:p>
    <w:p>
      <w:pPr>
        <w:pStyle w:val="BodyText"/>
        <w:spacing w:before="10"/>
        <w:ind w:left="0"/>
        <w:rPr>
          <w:sz w:val="28"/>
        </w:rPr>
      </w:pPr>
    </w:p>
    <w:p>
      <w:pPr>
        <w:pStyle w:val="ListParagraph"/>
        <w:numPr>
          <w:ilvl w:val="0"/>
          <w:numId w:val="5"/>
        </w:numPr>
        <w:tabs>
          <w:tab w:pos="298" w:val="left" w:leader="none"/>
          <w:tab w:pos="5549" w:val="left" w:leader="none"/>
        </w:tabs>
        <w:spacing w:line="240" w:lineRule="auto" w:before="1" w:after="0"/>
        <w:ind w:left="297" w:right="0" w:hanging="179"/>
        <w:jc w:val="left"/>
        <w:rPr>
          <w:sz w:val="18"/>
        </w:rPr>
      </w:pPr>
      <w:r>
        <w:rPr>
          <w:sz w:val="18"/>
        </w:rPr>
        <w:t>социјалноекономске детерминанте и</w:t>
      </w:r>
      <w:r>
        <w:rPr>
          <w:spacing w:val="-1"/>
          <w:sz w:val="18"/>
        </w:rPr>
        <w:t> </w:t>
      </w:r>
      <w:r>
        <w:rPr>
          <w:sz w:val="18"/>
        </w:rPr>
        <w:t>фактори ризика</w:t>
        <w:tab/>
        <w:t>–</w:t>
      </w:r>
      <w:r>
        <w:rPr>
          <w:spacing w:val="-1"/>
          <w:sz w:val="18"/>
        </w:rPr>
        <w:t> </w:t>
      </w:r>
      <w:r>
        <w:rPr>
          <w:sz w:val="18"/>
        </w:rPr>
        <w:t>брзо реаговање у ванредним ситуацијама</w:t>
      </w:r>
    </w:p>
    <w:p>
      <w:pPr>
        <w:pStyle w:val="BodyText"/>
        <w:spacing w:before="2"/>
        <w:ind w:left="0"/>
        <w:rPr>
          <w:sz w:val="12"/>
        </w:rPr>
      </w:pPr>
      <w:r>
        <w:rPr/>
        <w:pict>
          <v:shape style="position:absolute;margin-left:34.999001pt;margin-top:9.342237pt;width:542.25pt;height:.75pt;mso-position-horizontal-relative:page;mso-position-vertical-relative:paragraph;z-index:-15723520;mso-wrap-distance-left:0;mso-wrap-distance-right:0" coordorigin="700,187" coordsize="10845,15" path="m11545,187l6130,187,700,187,700,202,6130,202,11545,202,11545,187xe" filled="true" fillcolor="#000000" stroked="false">
            <v:path arrowok="t"/>
            <v:fill type="solid"/>
            <w10:wrap type="topAndBottom"/>
          </v:shape>
        </w:pict>
      </w:r>
    </w:p>
    <w:p>
      <w:pPr>
        <w:spacing w:after="0"/>
        <w:rPr>
          <w:sz w:val="12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right="520" w:firstLine="480"/>
      </w:pPr>
      <w:r>
        <w:rPr/>
        <w:t>Општи циљеви имају највећи потенцијал за унапређење здравља и смањење неједнакости у здрављу, а</w:t>
      </w:r>
      <w:r>
        <w:rPr>
          <w:spacing w:val="-61"/>
        </w:rPr>
        <w:t> </w:t>
      </w:r>
      <w:r>
        <w:rPr/>
        <w:t>специфични циљеви, као даља разрада и операционализација општих, мерљиви су, достижни, реални и</w:t>
      </w:r>
      <w:r>
        <w:rPr>
          <w:spacing w:val="1"/>
        </w:rPr>
        <w:t> </w:t>
      </w:r>
      <w:r>
        <w:rPr/>
        <w:t>временски ограничени.</w:t>
      </w:r>
    </w:p>
    <w:p>
      <w:pPr>
        <w:pStyle w:val="ListParagraph"/>
        <w:numPr>
          <w:ilvl w:val="1"/>
          <w:numId w:val="6"/>
        </w:numPr>
        <w:tabs>
          <w:tab w:pos="2269" w:val="left" w:leader="none"/>
        </w:tabs>
        <w:spacing w:line="240" w:lineRule="auto" w:before="173" w:after="0"/>
        <w:ind w:left="2268" w:right="0" w:hanging="424"/>
        <w:jc w:val="left"/>
        <w:rPr>
          <w:i/>
          <w:sz w:val="18"/>
        </w:rPr>
      </w:pPr>
      <w:r>
        <w:rPr>
          <w:i/>
          <w:sz w:val="18"/>
        </w:rPr>
        <w:t>Праћење, евалуација и анализа здравствених потреба и очекивања заједнице</w:t>
      </w:r>
    </w:p>
    <w:p>
      <w:pPr>
        <w:pStyle w:val="ListParagraph"/>
        <w:numPr>
          <w:ilvl w:val="2"/>
          <w:numId w:val="7"/>
        </w:numPr>
        <w:tabs>
          <w:tab w:pos="1204" w:val="left" w:leader="none"/>
        </w:tabs>
        <w:spacing w:line="240" w:lineRule="auto" w:before="171" w:after="0"/>
        <w:ind w:left="1203" w:right="0" w:hanging="605"/>
        <w:jc w:val="left"/>
        <w:rPr>
          <w:sz w:val="18"/>
        </w:rPr>
      </w:pPr>
      <w:r>
        <w:rPr>
          <w:sz w:val="18"/>
        </w:rPr>
        <w:t>Праћење здравственог стања, детерминанти здравља и неједнакости у здрављу.</w:t>
      </w:r>
    </w:p>
    <w:p>
      <w:pPr>
        <w:pStyle w:val="ListParagraph"/>
        <w:numPr>
          <w:ilvl w:val="2"/>
          <w:numId w:val="7"/>
        </w:numPr>
        <w:tabs>
          <w:tab w:pos="1204" w:val="left" w:leader="none"/>
        </w:tabs>
        <w:spacing w:line="240" w:lineRule="auto" w:before="171" w:after="0"/>
        <w:ind w:left="1203" w:right="0" w:hanging="605"/>
        <w:jc w:val="left"/>
        <w:rPr>
          <w:sz w:val="18"/>
        </w:rPr>
      </w:pPr>
      <w:r>
        <w:rPr>
          <w:sz w:val="18"/>
        </w:rPr>
        <w:t>Процена здравствених потреба, ризика и очекивања заједнице.</w:t>
      </w:r>
    </w:p>
    <w:p>
      <w:pPr>
        <w:pStyle w:val="ListParagraph"/>
        <w:numPr>
          <w:ilvl w:val="2"/>
          <w:numId w:val="7"/>
        </w:numPr>
        <w:tabs>
          <w:tab w:pos="1204" w:val="left" w:leader="none"/>
        </w:tabs>
        <w:spacing w:line="240" w:lineRule="auto" w:before="171" w:after="0"/>
        <w:ind w:left="1203" w:right="0" w:hanging="605"/>
        <w:jc w:val="left"/>
        <w:rPr>
          <w:sz w:val="18"/>
        </w:rPr>
      </w:pPr>
      <w:r>
        <w:rPr>
          <w:sz w:val="18"/>
        </w:rPr>
        <w:t>Праћење стања оралног здравља и процена ризика за настанак оралних болести.</w:t>
      </w:r>
    </w:p>
    <w:p>
      <w:pPr>
        <w:pStyle w:val="ListParagraph"/>
        <w:numPr>
          <w:ilvl w:val="1"/>
          <w:numId w:val="6"/>
        </w:numPr>
        <w:tabs>
          <w:tab w:pos="2878" w:val="left" w:leader="none"/>
        </w:tabs>
        <w:spacing w:line="240" w:lineRule="auto" w:before="172" w:after="0"/>
        <w:ind w:left="2877" w:right="0" w:hanging="425"/>
        <w:jc w:val="left"/>
        <w:rPr>
          <w:i/>
          <w:sz w:val="18"/>
        </w:rPr>
      </w:pPr>
      <w:r>
        <w:rPr>
          <w:i/>
          <w:sz w:val="18"/>
        </w:rPr>
        <w:t>Превенција и контрола заразних и незаразних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болести и повреда</w:t>
      </w:r>
    </w:p>
    <w:p>
      <w:pPr>
        <w:pStyle w:val="ListParagraph"/>
        <w:numPr>
          <w:ilvl w:val="2"/>
          <w:numId w:val="8"/>
        </w:numPr>
        <w:tabs>
          <w:tab w:pos="1267" w:val="left" w:leader="none"/>
        </w:tabs>
        <w:spacing w:line="240" w:lineRule="auto" w:before="171" w:after="0"/>
        <w:ind w:left="1266" w:right="0" w:hanging="604"/>
        <w:jc w:val="left"/>
        <w:rPr>
          <w:sz w:val="18"/>
        </w:rPr>
      </w:pPr>
      <w:r>
        <w:rPr>
          <w:sz w:val="18"/>
        </w:rPr>
        <w:t>Унапређење епидемиолошког надзора болести, повреда и фактора ризика.</w:t>
      </w:r>
    </w:p>
    <w:p>
      <w:pPr>
        <w:pStyle w:val="ListParagraph"/>
        <w:numPr>
          <w:ilvl w:val="2"/>
          <w:numId w:val="8"/>
        </w:numPr>
        <w:tabs>
          <w:tab w:pos="1204" w:val="left" w:leader="none"/>
        </w:tabs>
        <w:spacing w:line="240" w:lineRule="auto" w:before="171" w:after="0"/>
        <w:ind w:left="1203" w:right="0" w:hanging="605"/>
        <w:jc w:val="left"/>
        <w:rPr>
          <w:sz w:val="18"/>
        </w:rPr>
      </w:pPr>
      <w:r>
        <w:rPr>
          <w:sz w:val="18"/>
        </w:rPr>
        <w:t>Унапређење успешности система за рано откривање и контролу епидемија.</w:t>
      </w:r>
    </w:p>
    <w:p>
      <w:pPr>
        <w:pStyle w:val="ListParagraph"/>
        <w:numPr>
          <w:ilvl w:val="2"/>
          <w:numId w:val="8"/>
        </w:numPr>
        <w:tabs>
          <w:tab w:pos="1204" w:val="left" w:leader="none"/>
        </w:tabs>
        <w:spacing w:line="240" w:lineRule="auto" w:before="171" w:after="0"/>
        <w:ind w:left="1203" w:right="0" w:hanging="605"/>
        <w:jc w:val="left"/>
        <w:rPr>
          <w:sz w:val="18"/>
        </w:rPr>
      </w:pPr>
      <w:r>
        <w:rPr>
          <w:sz w:val="18"/>
        </w:rPr>
        <w:t>Развој националног програма превенције и контроле масовних незаразних болести и повреда.</w:t>
      </w:r>
    </w:p>
    <w:p>
      <w:pPr>
        <w:pStyle w:val="ListParagraph"/>
        <w:numPr>
          <w:ilvl w:val="2"/>
          <w:numId w:val="8"/>
        </w:numPr>
        <w:tabs>
          <w:tab w:pos="1204" w:val="left" w:leader="none"/>
        </w:tabs>
        <w:spacing w:line="240" w:lineRule="auto" w:before="172" w:after="0"/>
        <w:ind w:left="1203" w:right="0" w:hanging="605"/>
        <w:jc w:val="left"/>
        <w:rPr>
          <w:sz w:val="18"/>
        </w:rPr>
      </w:pPr>
      <w:r>
        <w:rPr>
          <w:sz w:val="18"/>
        </w:rPr>
        <w:t>Развој националног програма превентивне стоматолошке заштите.</w:t>
      </w:r>
    </w:p>
    <w:p>
      <w:pPr>
        <w:pStyle w:val="ListParagraph"/>
        <w:numPr>
          <w:ilvl w:val="1"/>
          <w:numId w:val="6"/>
        </w:numPr>
        <w:tabs>
          <w:tab w:pos="3661" w:val="left" w:leader="none"/>
        </w:tabs>
        <w:spacing w:line="240" w:lineRule="auto" w:before="171" w:after="0"/>
        <w:ind w:left="3661" w:right="0" w:hanging="424"/>
        <w:jc w:val="left"/>
        <w:rPr>
          <w:i/>
          <w:sz w:val="18"/>
        </w:rPr>
      </w:pPr>
      <w:r>
        <w:rPr>
          <w:i/>
          <w:sz w:val="18"/>
        </w:rPr>
        <w:t>Промоција и подршка здравим стиловима живота</w:t>
      </w:r>
    </w:p>
    <w:p>
      <w:pPr>
        <w:pStyle w:val="ListParagraph"/>
        <w:numPr>
          <w:ilvl w:val="2"/>
          <w:numId w:val="9"/>
        </w:numPr>
        <w:tabs>
          <w:tab w:pos="1204" w:val="left" w:leader="none"/>
        </w:tabs>
        <w:spacing w:line="230" w:lineRule="auto" w:before="178" w:after="0"/>
        <w:ind w:left="119" w:right="1115" w:firstLine="480"/>
        <w:jc w:val="left"/>
        <w:rPr>
          <w:sz w:val="18"/>
        </w:rPr>
      </w:pPr>
      <w:r>
        <w:rPr>
          <w:sz w:val="18"/>
        </w:rPr>
        <w:t>Развој и унапређење информисања, едукације и саветовања у вези са очувањем здравља и</w:t>
      </w:r>
      <w:r>
        <w:rPr>
          <w:spacing w:val="-62"/>
          <w:sz w:val="18"/>
        </w:rPr>
        <w:t> </w:t>
      </w:r>
      <w:r>
        <w:rPr>
          <w:sz w:val="18"/>
        </w:rPr>
        <w:t>смањењем фактора ризика.</w:t>
      </w:r>
    </w:p>
    <w:p>
      <w:pPr>
        <w:pStyle w:val="ListParagraph"/>
        <w:numPr>
          <w:ilvl w:val="2"/>
          <w:numId w:val="9"/>
        </w:numPr>
        <w:tabs>
          <w:tab w:pos="1204" w:val="left" w:leader="none"/>
        </w:tabs>
        <w:spacing w:line="240" w:lineRule="auto" w:before="173" w:after="0"/>
        <w:ind w:left="1203" w:right="0" w:hanging="605"/>
        <w:jc w:val="left"/>
        <w:rPr>
          <w:sz w:val="18"/>
        </w:rPr>
      </w:pPr>
      <w:r>
        <w:rPr>
          <w:sz w:val="18"/>
        </w:rPr>
        <w:t>Реоријентација здравствене службе ка развоју модела који подржавају промоцију здравља.</w:t>
      </w:r>
    </w:p>
    <w:p>
      <w:pPr>
        <w:pStyle w:val="ListParagraph"/>
        <w:numPr>
          <w:ilvl w:val="2"/>
          <w:numId w:val="9"/>
        </w:numPr>
        <w:tabs>
          <w:tab w:pos="1204" w:val="left" w:leader="none"/>
        </w:tabs>
        <w:spacing w:line="240" w:lineRule="auto" w:before="171" w:after="0"/>
        <w:ind w:left="1203" w:right="0" w:hanging="605"/>
        <w:jc w:val="left"/>
        <w:rPr>
          <w:sz w:val="18"/>
        </w:rPr>
      </w:pPr>
      <w:r>
        <w:rPr>
          <w:sz w:val="18"/>
        </w:rPr>
        <w:t>Креирање и развој окружења која подржавају здравље и здраве изборе.</w:t>
      </w:r>
    </w:p>
    <w:p>
      <w:pPr>
        <w:pStyle w:val="ListParagraph"/>
        <w:numPr>
          <w:ilvl w:val="1"/>
          <w:numId w:val="6"/>
        </w:numPr>
        <w:tabs>
          <w:tab w:pos="3200" w:val="left" w:leader="none"/>
        </w:tabs>
        <w:spacing w:line="240" w:lineRule="auto" w:before="172" w:after="0"/>
        <w:ind w:left="3199" w:right="0" w:hanging="424"/>
        <w:jc w:val="left"/>
        <w:rPr>
          <w:i/>
          <w:sz w:val="18"/>
        </w:rPr>
      </w:pPr>
      <w:r>
        <w:rPr>
          <w:i/>
          <w:sz w:val="18"/>
        </w:rPr>
        <w:t>Промоција, развој и подршка јавно-здравственој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политици</w:t>
      </w:r>
    </w:p>
    <w:p>
      <w:pPr>
        <w:pStyle w:val="ListParagraph"/>
        <w:numPr>
          <w:ilvl w:val="2"/>
          <w:numId w:val="10"/>
        </w:numPr>
        <w:tabs>
          <w:tab w:pos="1204" w:val="left" w:leader="none"/>
        </w:tabs>
        <w:spacing w:line="230" w:lineRule="auto" w:before="178" w:after="0"/>
        <w:ind w:left="119" w:right="750" w:firstLine="480"/>
        <w:jc w:val="left"/>
        <w:rPr>
          <w:sz w:val="18"/>
        </w:rPr>
      </w:pPr>
      <w:r>
        <w:rPr>
          <w:sz w:val="18"/>
        </w:rPr>
        <w:t>Развој политике новог јавног здравља, њена имплементација и евалуација ефеката по здравље</w:t>
      </w:r>
      <w:r>
        <w:rPr>
          <w:spacing w:val="-62"/>
          <w:sz w:val="18"/>
        </w:rPr>
        <w:t> </w:t>
      </w:r>
      <w:r>
        <w:rPr>
          <w:sz w:val="18"/>
        </w:rPr>
        <w:t>становништва. /span&gt;</w:t>
      </w:r>
    </w:p>
    <w:p>
      <w:pPr>
        <w:pStyle w:val="ListParagraph"/>
        <w:numPr>
          <w:ilvl w:val="2"/>
          <w:numId w:val="10"/>
        </w:numPr>
        <w:tabs>
          <w:tab w:pos="1204" w:val="left" w:leader="none"/>
        </w:tabs>
        <w:spacing w:line="240" w:lineRule="auto" w:before="173" w:after="0"/>
        <w:ind w:left="1203" w:right="0" w:hanging="605"/>
        <w:jc w:val="left"/>
        <w:rPr>
          <w:sz w:val="18"/>
        </w:rPr>
      </w:pPr>
      <w:r>
        <w:rPr>
          <w:sz w:val="18"/>
        </w:rPr>
        <w:t>Обезбеђивање одрживог финансирања и фискалних подстицаја за јавно-здравствене активности.</w:t>
      </w:r>
    </w:p>
    <w:p>
      <w:pPr>
        <w:pStyle w:val="ListParagraph"/>
        <w:numPr>
          <w:ilvl w:val="2"/>
          <w:numId w:val="10"/>
        </w:numPr>
        <w:tabs>
          <w:tab w:pos="1204" w:val="left" w:leader="none"/>
        </w:tabs>
        <w:spacing w:line="240" w:lineRule="auto" w:before="171" w:after="0"/>
        <w:ind w:left="1203" w:right="0" w:hanging="605"/>
        <w:jc w:val="left"/>
        <w:rPr>
          <w:sz w:val="18"/>
        </w:rPr>
      </w:pPr>
      <w:r>
        <w:rPr>
          <w:sz w:val="18"/>
        </w:rPr>
        <w:t>Развој информационог система јавног здравља и унапређења информација и знања.</w:t>
      </w:r>
    </w:p>
    <w:p>
      <w:pPr>
        <w:pStyle w:val="ListParagraph"/>
        <w:numPr>
          <w:ilvl w:val="2"/>
          <w:numId w:val="10"/>
        </w:numPr>
        <w:tabs>
          <w:tab w:pos="1204" w:val="left" w:leader="none"/>
        </w:tabs>
        <w:spacing w:line="230" w:lineRule="auto" w:before="178" w:after="0"/>
        <w:ind w:left="119" w:right="197" w:firstLine="480"/>
        <w:jc w:val="left"/>
        <w:rPr>
          <w:sz w:val="18"/>
        </w:rPr>
      </w:pPr>
      <w:r>
        <w:rPr>
          <w:sz w:val="18"/>
        </w:rPr>
        <w:t>Развој капацитета и установљење партнерства истраживачких центара и универзитетских центара за</w:t>
      </w:r>
      <w:r>
        <w:rPr>
          <w:spacing w:val="-62"/>
          <w:sz w:val="18"/>
        </w:rPr>
        <w:t> </w:t>
      </w:r>
      <w:r>
        <w:rPr>
          <w:sz w:val="18"/>
        </w:rPr>
        <w:t>истраживачки рад у оквиру и изван здравственог сектора.</w:t>
      </w:r>
    </w:p>
    <w:p>
      <w:pPr>
        <w:pStyle w:val="ListParagraph"/>
        <w:numPr>
          <w:ilvl w:val="1"/>
          <w:numId w:val="6"/>
        </w:numPr>
        <w:tabs>
          <w:tab w:pos="424" w:val="left" w:leader="none"/>
        </w:tabs>
        <w:spacing w:line="240" w:lineRule="auto" w:before="173" w:after="0"/>
        <w:ind w:left="3030" w:right="2120" w:hanging="3031"/>
        <w:jc w:val="right"/>
        <w:rPr>
          <w:i/>
          <w:sz w:val="18"/>
        </w:rPr>
      </w:pPr>
      <w:r>
        <w:rPr>
          <w:i/>
          <w:sz w:val="18"/>
        </w:rPr>
        <w:t>Развој и едукација људских ресурса у области јавног здравља</w:t>
      </w:r>
    </w:p>
    <w:p>
      <w:pPr>
        <w:pStyle w:val="ListParagraph"/>
        <w:numPr>
          <w:ilvl w:val="2"/>
          <w:numId w:val="11"/>
        </w:numPr>
        <w:tabs>
          <w:tab w:pos="1204" w:val="left" w:leader="none"/>
        </w:tabs>
        <w:spacing w:line="240" w:lineRule="auto" w:before="171" w:after="0"/>
        <w:ind w:left="1203" w:right="0" w:hanging="605"/>
        <w:jc w:val="left"/>
        <w:rPr>
          <w:sz w:val="18"/>
        </w:rPr>
      </w:pPr>
      <w:r>
        <w:rPr>
          <w:sz w:val="18"/>
        </w:rPr>
        <w:t>Образовање, обука и развој кадрова у јавном здрављу.</w:t>
      </w:r>
    </w:p>
    <w:p>
      <w:pPr>
        <w:pStyle w:val="ListParagraph"/>
        <w:numPr>
          <w:ilvl w:val="2"/>
          <w:numId w:val="11"/>
        </w:numPr>
        <w:tabs>
          <w:tab w:pos="1204" w:val="left" w:leader="none"/>
        </w:tabs>
        <w:spacing w:line="240" w:lineRule="auto" w:before="172" w:after="0"/>
        <w:ind w:left="1203" w:right="2110" w:hanging="1204"/>
        <w:jc w:val="right"/>
        <w:rPr>
          <w:sz w:val="18"/>
        </w:rPr>
      </w:pPr>
      <w:r>
        <w:rPr>
          <w:sz w:val="18"/>
        </w:rPr>
        <w:t>Развијање већ дефинисаних критеријума за лиценцирање здравствених радника.</w:t>
      </w:r>
    </w:p>
    <w:p>
      <w:pPr>
        <w:pStyle w:val="ListParagraph"/>
        <w:numPr>
          <w:ilvl w:val="2"/>
          <w:numId w:val="11"/>
        </w:numPr>
        <w:tabs>
          <w:tab w:pos="1204" w:val="left" w:leader="none"/>
        </w:tabs>
        <w:spacing w:line="240" w:lineRule="auto" w:before="171" w:after="0"/>
        <w:ind w:left="1203" w:right="0" w:hanging="605"/>
        <w:jc w:val="left"/>
        <w:rPr>
          <w:sz w:val="18"/>
        </w:rPr>
      </w:pPr>
      <w:r>
        <w:rPr>
          <w:sz w:val="18"/>
        </w:rPr>
        <w:t>Унапређење континуиране едукације у јавно-здравственом и здравственом менаџменту.</w:t>
      </w:r>
    </w:p>
    <w:p>
      <w:pPr>
        <w:pStyle w:val="BodyText"/>
        <w:spacing w:line="230" w:lineRule="auto" w:before="178"/>
        <w:ind w:right="479" w:firstLine="480"/>
      </w:pPr>
      <w:r>
        <w:rPr/>
        <w:t>44.5.4. Развој вештина неопходних за мултидисциплинарни и мултиетнички рад у јавном здрављу, као и</w:t>
      </w:r>
      <w:r>
        <w:rPr>
          <w:spacing w:val="-61"/>
        </w:rPr>
        <w:t> </w:t>
      </w:r>
      <w:r>
        <w:rPr/>
        <w:t>примену принципа јавно-здравствене етике: солидарност, правичност и поштовање људских права.</w:t>
      </w:r>
    </w:p>
    <w:p>
      <w:pPr>
        <w:pStyle w:val="ListParagraph"/>
        <w:numPr>
          <w:ilvl w:val="1"/>
          <w:numId w:val="6"/>
        </w:numPr>
        <w:tabs>
          <w:tab w:pos="2242" w:val="left" w:leader="none"/>
        </w:tabs>
        <w:spacing w:line="240" w:lineRule="auto" w:before="173" w:after="0"/>
        <w:ind w:left="2241" w:right="0" w:hanging="424"/>
        <w:jc w:val="left"/>
        <w:rPr>
          <w:i/>
          <w:sz w:val="18"/>
        </w:rPr>
      </w:pPr>
      <w:r>
        <w:rPr>
          <w:i/>
          <w:sz w:val="18"/>
        </w:rPr>
        <w:t>Успостављање и развој партнерства у решавању јавно-здравствених проблема</w:t>
      </w:r>
    </w:p>
    <w:p>
      <w:pPr>
        <w:pStyle w:val="BodyText"/>
        <w:spacing w:line="230" w:lineRule="auto" w:before="179"/>
        <w:ind w:right="966" w:firstLine="480"/>
      </w:pPr>
      <w:r>
        <w:rPr/>
        <w:t>4.6.1. Иницирање, развој и јачање партнерства између државног, приватног и цивилног сектора на</w:t>
      </w:r>
      <w:r>
        <w:rPr>
          <w:spacing w:val="-61"/>
        </w:rPr>
        <w:t> </w:t>
      </w:r>
      <w:r>
        <w:rPr/>
        <w:t>територији Републике Србије и у јединицама локалне самоуправе.</w:t>
      </w:r>
    </w:p>
    <w:p>
      <w:pPr>
        <w:pStyle w:val="ListParagraph"/>
        <w:numPr>
          <w:ilvl w:val="1"/>
          <w:numId w:val="6"/>
        </w:numPr>
        <w:tabs>
          <w:tab w:pos="1262" w:val="left" w:leader="none"/>
        </w:tabs>
        <w:spacing w:line="214" w:lineRule="exact" w:before="172" w:after="0"/>
        <w:ind w:left="1261" w:right="0" w:hanging="424"/>
        <w:jc w:val="left"/>
        <w:rPr>
          <w:i/>
          <w:sz w:val="18"/>
        </w:rPr>
      </w:pPr>
      <w:r>
        <w:rPr>
          <w:i/>
          <w:sz w:val="18"/>
        </w:rPr>
        <w:t>Промоција, развој, подршка и покретање акција које обезбеђују сигурну и здраву животну и радну</w:t>
      </w:r>
    </w:p>
    <w:p>
      <w:pPr>
        <w:spacing w:line="214" w:lineRule="exact" w:before="0"/>
        <w:ind w:left="5161" w:right="0" w:firstLine="0"/>
        <w:jc w:val="left"/>
        <w:rPr>
          <w:i/>
          <w:sz w:val="18"/>
        </w:rPr>
      </w:pPr>
      <w:r>
        <w:rPr>
          <w:i/>
          <w:sz w:val="18"/>
        </w:rPr>
        <w:t>средину</w:t>
      </w:r>
    </w:p>
    <w:p>
      <w:pPr>
        <w:pStyle w:val="ListParagraph"/>
        <w:numPr>
          <w:ilvl w:val="2"/>
          <w:numId w:val="6"/>
        </w:numPr>
        <w:tabs>
          <w:tab w:pos="1203" w:val="left" w:leader="none"/>
        </w:tabs>
        <w:spacing w:line="230" w:lineRule="auto" w:before="179" w:after="0"/>
        <w:ind w:left="119" w:right="610" w:firstLine="480"/>
        <w:jc w:val="left"/>
        <w:rPr>
          <w:sz w:val="18"/>
        </w:rPr>
      </w:pPr>
      <w:r>
        <w:rPr>
          <w:sz w:val="18"/>
        </w:rPr>
        <w:t>Праћење примене норматива и стандарда Европске уније за квалитет воде, ваздуха, земљишта и</w:t>
      </w:r>
      <w:r>
        <w:rPr>
          <w:spacing w:val="-61"/>
          <w:sz w:val="18"/>
        </w:rPr>
        <w:t> </w:t>
      </w:r>
      <w:r>
        <w:rPr>
          <w:sz w:val="18"/>
        </w:rPr>
        <w:t>хране и укупни утицај загађења средине на здравље.</w:t>
      </w:r>
    </w:p>
    <w:p>
      <w:pPr>
        <w:pStyle w:val="ListParagraph"/>
        <w:numPr>
          <w:ilvl w:val="2"/>
          <w:numId w:val="6"/>
        </w:numPr>
        <w:tabs>
          <w:tab w:pos="1204" w:val="left" w:leader="none"/>
        </w:tabs>
        <w:spacing w:line="240" w:lineRule="auto" w:before="173" w:after="0"/>
        <w:ind w:left="1203" w:right="0" w:hanging="605"/>
        <w:jc w:val="left"/>
        <w:rPr>
          <w:sz w:val="18"/>
        </w:rPr>
      </w:pPr>
      <w:r>
        <w:rPr>
          <w:sz w:val="18"/>
        </w:rPr>
        <w:t>Унапређење животне средине.</w:t>
      </w:r>
    </w:p>
    <w:p>
      <w:pPr>
        <w:pStyle w:val="BodyText"/>
        <w:spacing w:line="230" w:lineRule="auto" w:before="178"/>
        <w:ind w:right="897" w:firstLine="480"/>
      </w:pPr>
      <w:r>
        <w:rPr/>
        <w:t>44.7.3. Унапређење и промоција здравља на раду и израда Националног програма заштите здравља</w:t>
      </w:r>
      <w:r>
        <w:rPr>
          <w:spacing w:val="-61"/>
        </w:rPr>
        <w:t> </w:t>
      </w:r>
      <w:r>
        <w:rPr/>
        <w:t>радноактивног становништва.</w:t>
      </w:r>
    </w:p>
    <w:p>
      <w:pPr>
        <w:pStyle w:val="ListParagraph"/>
        <w:numPr>
          <w:ilvl w:val="1"/>
          <w:numId w:val="6"/>
        </w:numPr>
        <w:tabs>
          <w:tab w:pos="424" w:val="left" w:leader="none"/>
        </w:tabs>
        <w:spacing w:line="240" w:lineRule="auto" w:before="173" w:after="0"/>
        <w:ind w:left="2971" w:right="2061" w:hanging="2972"/>
        <w:jc w:val="right"/>
        <w:rPr>
          <w:i/>
          <w:sz w:val="18"/>
        </w:rPr>
      </w:pPr>
      <w:r>
        <w:rPr>
          <w:i/>
          <w:sz w:val="18"/>
        </w:rPr>
        <w:t>Промоција, развој и подршка здрављу у свим животним добима</w:t>
      </w:r>
    </w:p>
    <w:p>
      <w:pPr>
        <w:pStyle w:val="ListParagraph"/>
        <w:numPr>
          <w:ilvl w:val="2"/>
          <w:numId w:val="12"/>
        </w:numPr>
        <w:tabs>
          <w:tab w:pos="1204" w:val="left" w:leader="none"/>
        </w:tabs>
        <w:spacing w:line="230" w:lineRule="auto" w:before="178" w:after="0"/>
        <w:ind w:left="119" w:right="387" w:firstLine="480"/>
        <w:jc w:val="left"/>
        <w:rPr>
          <w:sz w:val="18"/>
        </w:rPr>
      </w:pPr>
      <w:r>
        <w:rPr>
          <w:sz w:val="18"/>
        </w:rPr>
        <w:t>Развој јавно здравствених програма за решавање здравствених проблема одређених популационих</w:t>
      </w:r>
      <w:r>
        <w:rPr>
          <w:spacing w:val="-62"/>
          <w:sz w:val="18"/>
        </w:rPr>
        <w:t> </w:t>
      </w:r>
      <w:r>
        <w:rPr>
          <w:sz w:val="18"/>
        </w:rPr>
        <w:t>група.</w:t>
      </w:r>
    </w:p>
    <w:p>
      <w:pPr>
        <w:spacing w:after="0" w:line="23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2"/>
          <w:numId w:val="12"/>
        </w:numPr>
        <w:tabs>
          <w:tab w:pos="1203" w:val="left" w:leader="none"/>
        </w:tabs>
        <w:spacing w:line="230" w:lineRule="auto" w:before="97" w:after="0"/>
        <w:ind w:left="119" w:right="266" w:firstLine="480"/>
        <w:jc w:val="left"/>
        <w:rPr>
          <w:sz w:val="18"/>
        </w:rPr>
      </w:pPr>
      <w:r>
        <w:rPr>
          <w:sz w:val="18"/>
        </w:rPr>
        <w:t>Укључивање представника удружења у развијање одговорности локалног становништва за контролу</w:t>
      </w:r>
      <w:r>
        <w:rPr>
          <w:spacing w:val="-61"/>
          <w:sz w:val="18"/>
        </w:rPr>
        <w:t> </w:t>
      </w:r>
      <w:r>
        <w:rPr>
          <w:sz w:val="18"/>
        </w:rPr>
        <w:t>фактора ризика.</w:t>
      </w:r>
    </w:p>
    <w:p>
      <w:pPr>
        <w:pStyle w:val="ListParagraph"/>
        <w:numPr>
          <w:ilvl w:val="2"/>
          <w:numId w:val="12"/>
        </w:numPr>
        <w:tabs>
          <w:tab w:pos="1204" w:val="left" w:leader="none"/>
        </w:tabs>
        <w:spacing w:line="230" w:lineRule="auto" w:before="180" w:after="0"/>
        <w:ind w:left="119" w:right="158" w:firstLine="480"/>
        <w:jc w:val="left"/>
        <w:rPr>
          <w:sz w:val="18"/>
        </w:rPr>
      </w:pPr>
      <w:r>
        <w:rPr>
          <w:sz w:val="18"/>
        </w:rPr>
        <w:t>Укључивање представника удружења у развијање одговорности локалног становништва за одговорно</w:t>
      </w:r>
      <w:r>
        <w:rPr>
          <w:spacing w:val="-62"/>
          <w:sz w:val="18"/>
        </w:rPr>
        <w:t> </w:t>
      </w:r>
      <w:r>
        <w:rPr>
          <w:sz w:val="18"/>
        </w:rPr>
        <w:t>родитељство.</w:t>
      </w:r>
    </w:p>
    <w:p>
      <w:pPr>
        <w:pStyle w:val="ListParagraph"/>
        <w:numPr>
          <w:ilvl w:val="1"/>
          <w:numId w:val="6"/>
        </w:numPr>
        <w:tabs>
          <w:tab w:pos="1189" w:val="left" w:leader="none"/>
        </w:tabs>
        <w:spacing w:line="214" w:lineRule="exact" w:before="173" w:after="0"/>
        <w:ind w:left="1188" w:right="0" w:hanging="425"/>
        <w:jc w:val="left"/>
        <w:rPr>
          <w:i/>
          <w:sz w:val="18"/>
        </w:rPr>
      </w:pPr>
      <w:r>
        <w:rPr>
          <w:i/>
          <w:sz w:val="18"/>
        </w:rPr>
        <w:t>Промоција, развој и подршка акцијама за унапређење здравственог стања социјално вулнерабилних</w:t>
      </w:r>
    </w:p>
    <w:p>
      <w:pPr>
        <w:spacing w:line="214" w:lineRule="exact" w:before="0"/>
        <w:ind w:left="4590" w:right="0" w:firstLine="0"/>
        <w:jc w:val="left"/>
        <w:rPr>
          <w:i/>
          <w:sz w:val="18"/>
        </w:rPr>
      </w:pPr>
      <w:r>
        <w:rPr>
          <w:i/>
          <w:sz w:val="18"/>
        </w:rPr>
        <w:t>група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становништва</w:t>
      </w:r>
    </w:p>
    <w:p>
      <w:pPr>
        <w:pStyle w:val="ListParagraph"/>
        <w:numPr>
          <w:ilvl w:val="2"/>
          <w:numId w:val="13"/>
        </w:numPr>
        <w:tabs>
          <w:tab w:pos="1204" w:val="left" w:leader="none"/>
        </w:tabs>
        <w:spacing w:line="230" w:lineRule="auto" w:before="178" w:after="0"/>
        <w:ind w:left="119" w:right="664" w:firstLine="480"/>
        <w:jc w:val="left"/>
        <w:rPr>
          <w:sz w:val="18"/>
        </w:rPr>
      </w:pPr>
      <w:r>
        <w:rPr>
          <w:sz w:val="18"/>
        </w:rPr>
        <w:t>Повећање приступачности и доступности здравствене службе социјално вулнерабилним групама</w:t>
      </w:r>
      <w:r>
        <w:rPr>
          <w:spacing w:val="-62"/>
          <w:sz w:val="18"/>
        </w:rPr>
        <w:t> </w:t>
      </w:r>
      <w:r>
        <w:rPr>
          <w:sz w:val="18"/>
        </w:rPr>
        <w:t>становништва.</w:t>
      </w:r>
    </w:p>
    <w:p>
      <w:pPr>
        <w:pStyle w:val="ListParagraph"/>
        <w:numPr>
          <w:ilvl w:val="2"/>
          <w:numId w:val="13"/>
        </w:numPr>
        <w:tabs>
          <w:tab w:pos="1204" w:val="left" w:leader="none"/>
        </w:tabs>
        <w:spacing w:line="230" w:lineRule="auto" w:before="180" w:after="0"/>
        <w:ind w:left="119" w:right="1126" w:firstLine="480"/>
        <w:jc w:val="left"/>
        <w:rPr>
          <w:sz w:val="18"/>
        </w:rPr>
      </w:pPr>
      <w:r>
        <w:rPr>
          <w:sz w:val="18"/>
        </w:rPr>
        <w:t>Развој акција усмерених ка социјално вулнерабилним групама на превазилажењу препрека</w:t>
      </w:r>
      <w:r>
        <w:rPr>
          <w:spacing w:val="-62"/>
          <w:sz w:val="18"/>
        </w:rPr>
        <w:t> </w:t>
      </w:r>
      <w:r>
        <w:rPr>
          <w:sz w:val="18"/>
        </w:rPr>
        <w:t>(културних, језичких, материјалних, физичких) за добијање здравствених и других видова помоћи.</w:t>
      </w:r>
    </w:p>
    <w:p>
      <w:pPr>
        <w:pStyle w:val="ListParagraph"/>
        <w:numPr>
          <w:ilvl w:val="1"/>
          <w:numId w:val="6"/>
        </w:numPr>
        <w:tabs>
          <w:tab w:pos="2957" w:val="left" w:leader="none"/>
        </w:tabs>
        <w:spacing w:line="240" w:lineRule="auto" w:before="173" w:after="0"/>
        <w:ind w:left="2956" w:right="0" w:hanging="539"/>
        <w:jc w:val="left"/>
        <w:rPr>
          <w:i/>
          <w:sz w:val="18"/>
        </w:rPr>
      </w:pPr>
      <w:r>
        <w:rPr>
          <w:i/>
          <w:sz w:val="18"/>
        </w:rPr>
        <w:t>Подршка развоју приступачне и квалитетне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здравствене заштите</w:t>
      </w:r>
    </w:p>
    <w:p>
      <w:pPr>
        <w:pStyle w:val="ListParagraph"/>
        <w:numPr>
          <w:ilvl w:val="2"/>
          <w:numId w:val="14"/>
        </w:numPr>
        <w:tabs>
          <w:tab w:pos="1318" w:val="left" w:leader="none"/>
        </w:tabs>
        <w:spacing w:line="240" w:lineRule="auto" w:before="171" w:after="0"/>
        <w:ind w:left="1317" w:right="0" w:hanging="719"/>
        <w:jc w:val="left"/>
        <w:rPr>
          <w:sz w:val="18"/>
        </w:rPr>
      </w:pPr>
      <w:r>
        <w:rPr>
          <w:sz w:val="18"/>
        </w:rPr>
        <w:t>Повећање приступачности и доступности здравствене заштите.</w:t>
      </w:r>
    </w:p>
    <w:p>
      <w:pPr>
        <w:pStyle w:val="ListParagraph"/>
        <w:numPr>
          <w:ilvl w:val="2"/>
          <w:numId w:val="14"/>
        </w:numPr>
        <w:tabs>
          <w:tab w:pos="1318" w:val="left" w:leader="none"/>
        </w:tabs>
        <w:spacing w:line="240" w:lineRule="auto" w:before="171" w:after="0"/>
        <w:ind w:left="1317" w:right="0" w:hanging="719"/>
        <w:jc w:val="left"/>
        <w:rPr>
          <w:sz w:val="18"/>
        </w:rPr>
      </w:pPr>
      <w:r>
        <w:rPr>
          <w:sz w:val="18"/>
        </w:rPr>
        <w:t>Стално унапређење квалитета здравствене заштите.</w:t>
      </w:r>
    </w:p>
    <w:p>
      <w:pPr>
        <w:pStyle w:val="ListParagraph"/>
        <w:numPr>
          <w:ilvl w:val="2"/>
          <w:numId w:val="14"/>
        </w:numPr>
        <w:tabs>
          <w:tab w:pos="1318" w:val="left" w:leader="none"/>
        </w:tabs>
        <w:spacing w:line="240" w:lineRule="auto" w:before="172" w:after="0"/>
        <w:ind w:left="1317" w:right="0" w:hanging="719"/>
        <w:jc w:val="left"/>
        <w:rPr>
          <w:sz w:val="18"/>
        </w:rPr>
      </w:pPr>
      <w:r>
        <w:rPr>
          <w:sz w:val="18"/>
        </w:rPr>
        <w:t>Процена и подршка развоју здравствених технологија.</w:t>
      </w:r>
    </w:p>
    <w:p>
      <w:pPr>
        <w:pStyle w:val="Heading1"/>
        <w:numPr>
          <w:ilvl w:val="0"/>
          <w:numId w:val="1"/>
        </w:numPr>
        <w:tabs>
          <w:tab w:pos="1673" w:val="left" w:leader="none"/>
        </w:tabs>
        <w:spacing w:line="240" w:lineRule="auto" w:before="171" w:after="0"/>
        <w:ind w:left="1672" w:right="0" w:hanging="255"/>
        <w:jc w:val="left"/>
      </w:pPr>
      <w:r>
        <w:rPr/>
        <w:t>Имплементација, праћење, евалуација и извештавање о спровођењу Стратегије</w:t>
      </w:r>
    </w:p>
    <w:p>
      <w:pPr>
        <w:pStyle w:val="BodyText"/>
        <w:spacing w:line="230" w:lineRule="auto" w:before="178"/>
        <w:ind w:right="929" w:firstLine="543"/>
      </w:pPr>
      <w:r>
        <w:rPr/>
        <w:t>У имплементацији Стратегије, Министарство здравља сарађује са свим партнерима из здравственог</w:t>
      </w:r>
      <w:r>
        <w:rPr>
          <w:spacing w:val="-61"/>
        </w:rPr>
        <w:t> </w:t>
      </w:r>
      <w:r>
        <w:rPr/>
        <w:t>система, као и са свим другим партнерима ван сектора здравства.</w:t>
      </w:r>
    </w:p>
    <w:p>
      <w:pPr>
        <w:pStyle w:val="BodyText"/>
        <w:spacing w:line="230" w:lineRule="auto" w:before="180"/>
        <w:ind w:right="497" w:firstLine="480"/>
      </w:pPr>
      <w:r>
        <w:rPr/>
        <w:t>Праћење</w:t>
      </w:r>
      <w:r>
        <w:rPr>
          <w:spacing w:val="-3"/>
        </w:rPr>
        <w:t> </w:t>
      </w:r>
      <w:r>
        <w:rPr/>
        <w:t>спровођења</w:t>
      </w:r>
      <w:r>
        <w:rPr>
          <w:spacing w:val="-3"/>
        </w:rPr>
        <w:t> </w:t>
      </w:r>
      <w:r>
        <w:rPr/>
        <w:t>Стратегије</w:t>
      </w:r>
      <w:r>
        <w:rPr>
          <w:spacing w:val="-3"/>
        </w:rPr>
        <w:t> </w:t>
      </w:r>
      <w:r>
        <w:rPr/>
        <w:t>обавља</w:t>
      </w:r>
      <w:r>
        <w:rPr>
          <w:spacing w:val="-3"/>
        </w:rPr>
        <w:t> </w:t>
      </w:r>
      <w:r>
        <w:rPr/>
        <w:t>Институт</w:t>
      </w:r>
      <w:r>
        <w:rPr>
          <w:spacing w:val="-3"/>
        </w:rPr>
        <w:t> </w:t>
      </w:r>
      <w:r>
        <w:rPr/>
        <w:t>за</w:t>
      </w:r>
      <w:r>
        <w:rPr>
          <w:spacing w:val="-2"/>
        </w:rPr>
        <w:t> </w:t>
      </w:r>
      <w:r>
        <w:rPr/>
        <w:t>јавно</w:t>
      </w:r>
      <w:r>
        <w:rPr>
          <w:spacing w:val="-3"/>
        </w:rPr>
        <w:t> </w:t>
      </w:r>
      <w:r>
        <w:rPr/>
        <w:t>здравље</w:t>
      </w:r>
      <w:r>
        <w:rPr>
          <w:spacing w:val="-3"/>
        </w:rPr>
        <w:t> </w:t>
      </w:r>
      <w:r>
        <w:rPr/>
        <w:t>Србије</w:t>
      </w:r>
      <w:r>
        <w:rPr>
          <w:spacing w:val="-3"/>
        </w:rPr>
        <w:t> </w:t>
      </w:r>
      <w:r>
        <w:rPr/>
        <w:t>„Др</w:t>
      </w:r>
      <w:r>
        <w:rPr>
          <w:spacing w:val="-3"/>
        </w:rPr>
        <w:t> </w:t>
      </w:r>
      <w:r>
        <w:rPr/>
        <w:t>Милан</w:t>
      </w:r>
      <w:r>
        <w:rPr>
          <w:spacing w:val="-2"/>
        </w:rPr>
        <w:t> </w:t>
      </w:r>
      <w:r>
        <w:rPr/>
        <w:t>Јовановић</w:t>
      </w:r>
      <w:r>
        <w:rPr>
          <w:spacing w:val="-3"/>
        </w:rPr>
        <w:t> </w:t>
      </w:r>
      <w:r>
        <w:rPr/>
        <w:t>Батут”,</w:t>
      </w:r>
      <w:r>
        <w:rPr>
          <w:spacing w:val="-60"/>
        </w:rPr>
        <w:t> </w:t>
      </w:r>
      <w:r>
        <w:rPr/>
        <w:t>заједно са институтима и заводима за јавно здравље, као установама које имају општи увид у све секторске</w:t>
      </w:r>
      <w:r>
        <w:rPr>
          <w:spacing w:val="1"/>
        </w:rPr>
        <w:t> </w:t>
      </w:r>
      <w:r>
        <w:rPr/>
        <w:t>активности.</w:t>
      </w:r>
    </w:p>
    <w:p>
      <w:pPr>
        <w:pStyle w:val="BodyText"/>
        <w:spacing w:line="230" w:lineRule="auto" w:before="180"/>
        <w:ind w:right="810" w:firstLine="480"/>
        <w:jc w:val="both"/>
      </w:pPr>
      <w:r>
        <w:rPr/>
        <w:t>Евалуација спровођења Стратегије обавља се у свакој фази процеса спровођења Акционог плана. За</w:t>
      </w:r>
      <w:r>
        <w:rPr>
          <w:spacing w:val="-61"/>
        </w:rPr>
        <w:t> </w:t>
      </w:r>
      <w:r>
        <w:rPr/>
        <w:t>евалуацију се користе здравствени показатељи Европске уније (ECHI-2) и индикатори изабрани од стране</w:t>
      </w:r>
      <w:r>
        <w:rPr>
          <w:spacing w:val="-62"/>
        </w:rPr>
        <w:t> </w:t>
      </w:r>
      <w:r>
        <w:rPr/>
        <w:t>стручњака одговорних за поједине активности и програме.</w:t>
      </w:r>
    </w:p>
    <w:p>
      <w:pPr>
        <w:pStyle w:val="BodyText"/>
        <w:spacing w:line="230" w:lineRule="auto" w:before="180"/>
        <w:ind w:right="498" w:firstLine="480"/>
      </w:pPr>
      <w:r>
        <w:rPr/>
        <w:t>Годишње извештавање је обавезно и садржи: резултате спроведених активности, тешкоће и проблеме у</w:t>
      </w:r>
      <w:r>
        <w:rPr>
          <w:spacing w:val="-61"/>
        </w:rPr>
        <w:t> </w:t>
      </w:r>
      <w:r>
        <w:rPr/>
        <w:t>реализацији.</w:t>
      </w:r>
    </w:p>
    <w:p>
      <w:pPr>
        <w:pStyle w:val="Heading1"/>
        <w:numPr>
          <w:ilvl w:val="0"/>
          <w:numId w:val="1"/>
        </w:numPr>
        <w:tabs>
          <w:tab w:pos="3283" w:val="left" w:leader="none"/>
        </w:tabs>
        <w:spacing w:line="240" w:lineRule="auto" w:before="173" w:after="0"/>
        <w:ind w:left="3282" w:right="0" w:hanging="255"/>
        <w:jc w:val="left"/>
      </w:pPr>
      <w:r>
        <w:rPr/>
        <w:t>Акциони план за период од 2009. до 2013. године</w:t>
      </w:r>
    </w:p>
    <w:p>
      <w:pPr>
        <w:pStyle w:val="BodyText"/>
        <w:spacing w:line="230" w:lineRule="auto" w:before="178"/>
        <w:ind w:right="630" w:firstLine="480"/>
      </w:pPr>
      <w:r>
        <w:rPr/>
        <w:t>Акциони план за спровођење Стратегије за период од 2009. до 2013. године (у даљем тексту: Акциони</w:t>
      </w:r>
      <w:r>
        <w:rPr>
          <w:spacing w:val="-61"/>
        </w:rPr>
        <w:t> </w:t>
      </w:r>
      <w:r>
        <w:rPr/>
        <w:t>план) не описује укупан спектар активности које се предузимају у области јавног здравља, већ оставља</w:t>
      </w:r>
      <w:r>
        <w:rPr>
          <w:spacing w:val="1"/>
        </w:rPr>
        <w:t> </w:t>
      </w:r>
      <w:r>
        <w:rPr/>
        <w:t>могућност да се, паралелно са имплементацијом Стратегије, активности даље развијају, евалуирају и</w:t>
      </w:r>
    </w:p>
    <w:p>
      <w:pPr>
        <w:pStyle w:val="BodyText"/>
        <w:spacing w:line="211" w:lineRule="exact"/>
      </w:pPr>
      <w:r>
        <w:rPr/>
        <w:t>унапређују.</w:t>
      </w:r>
    </w:p>
    <w:p>
      <w:pPr>
        <w:pStyle w:val="BodyText"/>
        <w:spacing w:line="230" w:lineRule="auto" w:before="179"/>
        <w:ind w:right="469" w:firstLine="480"/>
      </w:pPr>
      <w:r>
        <w:rPr/>
        <w:t>Активности координирају институти и заводи за јавно здравље, а реализација активности спроводиће се</w:t>
      </w:r>
      <w:r>
        <w:rPr>
          <w:spacing w:val="-61"/>
        </w:rPr>
        <w:t> </w:t>
      </w:r>
      <w:r>
        <w:rPr/>
        <w:t>према приоритетима и доступности извора финансирања.</w:t>
      </w:r>
    </w:p>
    <w:p>
      <w:pPr>
        <w:pStyle w:val="BodyText"/>
        <w:spacing w:before="173"/>
        <w:ind w:left="599"/>
      </w:pPr>
      <w:r>
        <w:rPr/>
        <w:t>Акциони план одштампан је уз ову стратегију и чини њен саставни део.</w:t>
      </w:r>
    </w:p>
    <w:p>
      <w:pPr>
        <w:pStyle w:val="Heading1"/>
        <w:numPr>
          <w:ilvl w:val="0"/>
          <w:numId w:val="1"/>
        </w:numPr>
        <w:tabs>
          <w:tab w:pos="5228" w:val="left" w:leader="none"/>
        </w:tabs>
        <w:spacing w:line="240" w:lineRule="auto" w:before="171" w:after="0"/>
        <w:ind w:left="5227" w:right="0" w:hanging="255"/>
        <w:jc w:val="left"/>
      </w:pPr>
      <w:r>
        <w:rPr/>
        <w:t>Завршни део</w:t>
      </w:r>
    </w:p>
    <w:p>
      <w:pPr>
        <w:pStyle w:val="BodyText"/>
        <w:spacing w:before="171"/>
        <w:ind w:left="663"/>
      </w:pPr>
      <w:r>
        <w:rPr/>
        <w:t>Ову</w:t>
      </w:r>
      <w:r>
        <w:rPr>
          <w:spacing w:val="-3"/>
        </w:rPr>
        <w:t> </w:t>
      </w:r>
      <w:r>
        <w:rPr/>
        <w:t>стратегију</w:t>
      </w:r>
      <w:r>
        <w:rPr>
          <w:spacing w:val="-2"/>
        </w:rPr>
        <w:t> </w:t>
      </w:r>
      <w:r>
        <w:rPr/>
        <w:t>објавити</w:t>
      </w:r>
      <w:r>
        <w:rPr>
          <w:spacing w:val="-3"/>
        </w:rPr>
        <w:t> </w:t>
      </w:r>
      <w:r>
        <w:rPr/>
        <w:t>у</w:t>
      </w:r>
      <w:r>
        <w:rPr>
          <w:spacing w:val="-2"/>
        </w:rPr>
        <w:t> </w:t>
      </w:r>
      <w:r>
        <w:rPr/>
        <w:t>„Службеном</w:t>
      </w:r>
      <w:r>
        <w:rPr>
          <w:spacing w:val="-2"/>
        </w:rPr>
        <w:t> </w:t>
      </w:r>
      <w:r>
        <w:rPr/>
        <w:t>гласнику</w:t>
      </w:r>
      <w:r>
        <w:rPr>
          <w:spacing w:val="-3"/>
        </w:rPr>
        <w:t> </w:t>
      </w:r>
      <w:r>
        <w:rPr/>
        <w:t>Републике</w:t>
      </w:r>
      <w:r>
        <w:rPr>
          <w:spacing w:val="-2"/>
        </w:rPr>
        <w:t> </w:t>
      </w:r>
      <w:r>
        <w:rPr/>
        <w:t>Србије”.</w:t>
      </w:r>
    </w:p>
    <w:p>
      <w:pPr>
        <w:pStyle w:val="BodyText"/>
        <w:ind w:left="0"/>
        <w:rPr>
          <w:sz w:val="22"/>
        </w:rPr>
      </w:pPr>
    </w:p>
    <w:p>
      <w:pPr>
        <w:pStyle w:val="BodyText"/>
        <w:spacing w:before="2"/>
        <w:ind w:left="0"/>
        <w:rPr>
          <w:sz w:val="24"/>
        </w:rPr>
      </w:pPr>
    </w:p>
    <w:p>
      <w:pPr>
        <w:pStyle w:val="BodyText"/>
        <w:ind w:left="0" w:right="112"/>
        <w:jc w:val="right"/>
      </w:pPr>
      <w:r>
        <w:rPr/>
        <w:t>05 број 110-1656/2009</w:t>
      </w:r>
    </w:p>
    <w:p>
      <w:pPr>
        <w:pStyle w:val="BodyText"/>
        <w:spacing w:before="172"/>
        <w:ind w:left="7605"/>
        <w:jc w:val="both"/>
      </w:pPr>
      <w:r>
        <w:rPr/>
        <w:t>У Београду, 26. марта 2009. године</w:t>
      </w:r>
    </w:p>
    <w:p>
      <w:pPr>
        <w:pStyle w:val="BodyText"/>
        <w:spacing w:line="427" w:lineRule="auto" w:before="171"/>
        <w:ind w:left="8217" w:right="112" w:firstLine="2183"/>
        <w:jc w:val="both"/>
      </w:pPr>
      <w:r>
        <w:rPr/>
        <w:t>Влада</w:t>
      </w:r>
      <w:r>
        <w:rPr>
          <w:spacing w:val="-61"/>
        </w:rPr>
        <w:t> </w:t>
      </w:r>
      <w:r>
        <w:rPr/>
        <w:t>Први потпредседник Владе –</w:t>
      </w:r>
      <w:r>
        <w:rPr>
          <w:spacing w:val="-61"/>
        </w:rPr>
        <w:t> </w:t>
      </w:r>
      <w:r>
        <w:rPr/>
        <w:t>заменик председника Владе,</w:t>
      </w:r>
    </w:p>
    <w:p>
      <w:pPr>
        <w:spacing w:before="2"/>
        <w:ind w:left="9127" w:right="0" w:firstLine="0"/>
        <w:jc w:val="both"/>
        <w:rPr>
          <w:sz w:val="18"/>
        </w:rPr>
      </w:pPr>
      <w:r>
        <w:rPr>
          <w:b/>
          <w:sz w:val="18"/>
        </w:rPr>
        <w:t>Ивица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Дачић</w:t>
      </w:r>
      <w:r>
        <w:rPr>
          <w:sz w:val="18"/>
        </w:rPr>
        <w:t>, с.р.</w:t>
      </w:r>
    </w:p>
    <w:p>
      <w:pPr>
        <w:pStyle w:val="BodyText"/>
        <w:ind w:left="0"/>
        <w:rPr>
          <w:sz w:val="22"/>
        </w:rPr>
      </w:pPr>
    </w:p>
    <w:p>
      <w:pPr>
        <w:pStyle w:val="BodyText"/>
        <w:spacing w:before="4"/>
        <w:ind w:left="0"/>
        <w:rPr>
          <w:sz w:val="25"/>
        </w:rPr>
      </w:pPr>
    </w:p>
    <w:p>
      <w:pPr>
        <w:pStyle w:val="BodyText"/>
        <w:spacing w:before="1"/>
        <w:ind w:left="599"/>
      </w:pPr>
      <w:hyperlink r:id="rId9">
        <w:r>
          <w:rPr>
            <w:color w:val="008000"/>
          </w:rPr>
          <w:t>Акциони план за период од 2009. до 2013. године</w:t>
        </w:r>
      </w:hyperlink>
    </w:p>
    <w:sectPr>
      <w:pgSz w:w="12240" w:h="15840"/>
      <w:pgMar w:header="274" w:footer="285" w:top="460" w:bottom="480" w:left="5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.453127pt;margin-top:766.757813pt;width:43.4pt;height:10.95pt;mso-position-horizontal-relative:page;mso-position-vertical-relative:page;z-index:-15882752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  <w:r>
      <w:rPr/>
      <w:pict>
        <v:shape style="position:absolute;margin-left:571.40625pt;margin-top:766.757813pt;width:18.150pt;height:10.95pt;mso-position-horizontal-relative:page;mso-position-vertical-relative:page;z-index:-15882240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rFonts w:ascii="Arial MT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Arial MT"/>
                    <w:sz w:val="16"/>
                  </w:rPr>
                  <w:t>/7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.453127pt;margin-top:13.757813pt;width:67.4pt;height:10.95pt;mso-position-horizontal-relative:page;mso-position-vertical-relative:page;z-index:-15883776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10/13/22, 9:06 AM</w:t>
                </w:r>
              </w:p>
            </w:txbxContent>
          </v:textbox>
          <w10:wrap type="none"/>
        </v:shape>
      </w:pict>
    </w:r>
    <w:r>
      <w:rPr/>
      <w:pict>
        <v:shape style="position:absolute;margin-left:332.125pt;margin-top:13.757813pt;width:43.4pt;height:10.95pt;mso-position-horizontal-relative:page;mso-position-vertical-relative:page;z-index:-15883264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3">
    <w:multiLevelType w:val="hybridMultilevel"/>
    <w:lvl w:ilvl="0">
      <w:start w:val="4"/>
      <w:numFmt w:val="decimal"/>
      <w:lvlText w:val="%1"/>
      <w:lvlJc w:val="left"/>
      <w:pPr>
        <w:ind w:left="1317" w:hanging="718"/>
        <w:jc w:val="left"/>
      </w:pPr>
      <w:rPr>
        <w:rFonts w:hint="default"/>
        <w:lang w:val="Cy-sr-SP" w:eastAsia="en-US" w:bidi="ar-SA"/>
      </w:rPr>
    </w:lvl>
    <w:lvl w:ilvl="1">
      <w:start w:val="10"/>
      <w:numFmt w:val="decimal"/>
      <w:lvlText w:val="%1.%2"/>
      <w:lvlJc w:val="left"/>
      <w:pPr>
        <w:ind w:left="1317" w:hanging="718"/>
        <w:jc w:val="left"/>
      </w:pPr>
      <w:rPr>
        <w:rFonts w:hint="default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1317" w:hanging="718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248" w:hanging="71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224" w:hanging="71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00" w:hanging="71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176" w:hanging="71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152" w:hanging="71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128" w:hanging="718"/>
      </w:pPr>
      <w:rPr>
        <w:rFonts w:hint="default"/>
        <w:lang w:val="Cy-sr-SP" w:eastAsia="en-US" w:bidi="ar-SA"/>
      </w:rPr>
    </w:lvl>
  </w:abstractNum>
  <w:abstractNum w:abstractNumId="12">
    <w:multiLevelType w:val="hybridMultilevel"/>
    <w:lvl w:ilvl="0">
      <w:start w:val="4"/>
      <w:numFmt w:val="decimal"/>
      <w:lvlText w:val="%1"/>
      <w:lvlJc w:val="left"/>
      <w:pPr>
        <w:ind w:left="120" w:hanging="604"/>
        <w:jc w:val="left"/>
      </w:pPr>
      <w:rPr>
        <w:rFonts w:hint="default"/>
        <w:lang w:val="Cy-sr-SP" w:eastAsia="en-US" w:bidi="ar-SA"/>
      </w:rPr>
    </w:lvl>
    <w:lvl w:ilvl="1">
      <w:start w:val="9"/>
      <w:numFmt w:val="decimal"/>
      <w:lvlText w:val="%1.%2"/>
      <w:lvlJc w:val="left"/>
      <w:pPr>
        <w:ind w:left="120" w:hanging="604"/>
        <w:jc w:val="left"/>
      </w:pPr>
      <w:rPr>
        <w:rFonts w:hint="default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120" w:hanging="604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60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60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60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60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60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604"/>
      </w:pPr>
      <w:rPr>
        <w:rFonts w:hint="default"/>
        <w:lang w:val="Cy-sr-SP" w:eastAsia="en-US" w:bidi="ar-SA"/>
      </w:rPr>
    </w:lvl>
  </w:abstractNum>
  <w:abstractNum w:abstractNumId="11">
    <w:multiLevelType w:val="hybridMultilevel"/>
    <w:lvl w:ilvl="0">
      <w:start w:val="4"/>
      <w:numFmt w:val="decimal"/>
      <w:lvlText w:val="%1"/>
      <w:lvlJc w:val="left"/>
      <w:pPr>
        <w:ind w:left="120" w:hanging="604"/>
        <w:jc w:val="left"/>
      </w:pPr>
      <w:rPr>
        <w:rFonts w:hint="default"/>
        <w:lang w:val="Cy-sr-SP" w:eastAsia="en-US" w:bidi="ar-SA"/>
      </w:rPr>
    </w:lvl>
    <w:lvl w:ilvl="1">
      <w:start w:val="8"/>
      <w:numFmt w:val="decimal"/>
      <w:lvlText w:val="%1.%2"/>
      <w:lvlJc w:val="left"/>
      <w:pPr>
        <w:ind w:left="120" w:hanging="604"/>
        <w:jc w:val="left"/>
      </w:pPr>
      <w:rPr>
        <w:rFonts w:hint="default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120" w:hanging="604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60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60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60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60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60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604"/>
      </w:pPr>
      <w:rPr>
        <w:rFonts w:hint="default"/>
        <w:lang w:val="Cy-sr-SP" w:eastAsia="en-US" w:bidi="ar-SA"/>
      </w:rPr>
    </w:lvl>
  </w:abstractNum>
  <w:abstractNum w:abstractNumId="10">
    <w:multiLevelType w:val="hybridMultilevel"/>
    <w:lvl w:ilvl="0">
      <w:start w:val="4"/>
      <w:numFmt w:val="decimal"/>
      <w:lvlText w:val="%1"/>
      <w:lvlJc w:val="left"/>
      <w:pPr>
        <w:ind w:left="1203" w:hanging="604"/>
        <w:jc w:val="left"/>
      </w:pPr>
      <w:rPr>
        <w:rFonts w:hint="default"/>
        <w:lang w:val="Cy-sr-SP" w:eastAsia="en-US" w:bidi="ar-SA"/>
      </w:rPr>
    </w:lvl>
    <w:lvl w:ilvl="1">
      <w:start w:val="5"/>
      <w:numFmt w:val="decimal"/>
      <w:lvlText w:val="%1.%2"/>
      <w:lvlJc w:val="left"/>
      <w:pPr>
        <w:ind w:left="1203" w:hanging="604"/>
        <w:jc w:val="left"/>
      </w:pPr>
      <w:rPr>
        <w:rFonts w:hint="default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1203" w:hanging="604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164" w:hanging="60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152" w:hanging="60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140" w:hanging="60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128" w:hanging="60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116" w:hanging="60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104" w:hanging="604"/>
      </w:pPr>
      <w:rPr>
        <w:rFonts w:hint="default"/>
        <w:lang w:val="Cy-sr-SP" w:eastAsia="en-US" w:bidi="ar-SA"/>
      </w:rPr>
    </w:lvl>
  </w:abstractNum>
  <w:abstractNum w:abstractNumId="9">
    <w:multiLevelType w:val="hybridMultilevel"/>
    <w:lvl w:ilvl="0">
      <w:start w:val="4"/>
      <w:numFmt w:val="decimal"/>
      <w:lvlText w:val="%1"/>
      <w:lvlJc w:val="left"/>
      <w:pPr>
        <w:ind w:left="120" w:hanging="604"/>
        <w:jc w:val="left"/>
      </w:pPr>
      <w:rPr>
        <w:rFonts w:hint="default"/>
        <w:lang w:val="Cy-sr-SP" w:eastAsia="en-US" w:bidi="ar-SA"/>
      </w:rPr>
    </w:lvl>
    <w:lvl w:ilvl="1">
      <w:start w:val="4"/>
      <w:numFmt w:val="decimal"/>
      <w:lvlText w:val="%1.%2"/>
      <w:lvlJc w:val="left"/>
      <w:pPr>
        <w:ind w:left="120" w:hanging="604"/>
        <w:jc w:val="left"/>
      </w:pPr>
      <w:rPr>
        <w:rFonts w:hint="default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120" w:hanging="604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60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60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60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60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60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604"/>
      </w:pPr>
      <w:rPr>
        <w:rFonts w:hint="default"/>
        <w:lang w:val="Cy-sr-SP" w:eastAsia="en-US" w:bidi="ar-SA"/>
      </w:rPr>
    </w:lvl>
  </w:abstractNum>
  <w:abstractNum w:abstractNumId="8">
    <w:multiLevelType w:val="hybridMultilevel"/>
    <w:lvl w:ilvl="0">
      <w:start w:val="4"/>
      <w:numFmt w:val="decimal"/>
      <w:lvlText w:val="%1"/>
      <w:lvlJc w:val="left"/>
      <w:pPr>
        <w:ind w:left="120" w:hanging="604"/>
        <w:jc w:val="left"/>
      </w:pPr>
      <w:rPr>
        <w:rFonts w:hint="default"/>
        <w:lang w:val="Cy-sr-SP" w:eastAsia="en-US" w:bidi="ar-SA"/>
      </w:rPr>
    </w:lvl>
    <w:lvl w:ilvl="1">
      <w:start w:val="3"/>
      <w:numFmt w:val="decimal"/>
      <w:lvlText w:val="%1.%2"/>
      <w:lvlJc w:val="left"/>
      <w:pPr>
        <w:ind w:left="120" w:hanging="604"/>
        <w:jc w:val="left"/>
      </w:pPr>
      <w:rPr>
        <w:rFonts w:hint="default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120" w:hanging="604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60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60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60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60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60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604"/>
      </w:pPr>
      <w:rPr>
        <w:rFonts w:hint="default"/>
        <w:lang w:val="Cy-sr-SP" w:eastAsia="en-US" w:bidi="ar-SA"/>
      </w:rPr>
    </w:lvl>
  </w:abstractNum>
  <w:abstractNum w:abstractNumId="7">
    <w:multiLevelType w:val="hybridMultilevel"/>
    <w:lvl w:ilvl="0">
      <w:start w:val="4"/>
      <w:numFmt w:val="decimal"/>
      <w:lvlText w:val="%1"/>
      <w:lvlJc w:val="left"/>
      <w:pPr>
        <w:ind w:left="1266" w:hanging="604"/>
        <w:jc w:val="left"/>
      </w:pPr>
      <w:rPr>
        <w:rFonts w:hint="default"/>
        <w:lang w:val="Cy-sr-SP" w:eastAsia="en-US" w:bidi="ar-SA"/>
      </w:rPr>
    </w:lvl>
    <w:lvl w:ilvl="1">
      <w:start w:val="2"/>
      <w:numFmt w:val="decimal"/>
      <w:lvlText w:val="%1.%2"/>
      <w:lvlJc w:val="left"/>
      <w:pPr>
        <w:ind w:left="1266" w:hanging="604"/>
        <w:jc w:val="left"/>
      </w:pPr>
      <w:rPr>
        <w:rFonts w:hint="default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1266" w:hanging="604"/>
        <w:jc w:val="righ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206" w:hanging="60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188" w:hanging="60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170" w:hanging="60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152" w:hanging="60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134" w:hanging="60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116" w:hanging="604"/>
      </w:pPr>
      <w:rPr>
        <w:rFonts w:hint="default"/>
        <w:lang w:val="Cy-sr-SP" w:eastAsia="en-US" w:bidi="ar-SA"/>
      </w:rPr>
    </w:lvl>
  </w:abstractNum>
  <w:abstractNum w:abstractNumId="6">
    <w:multiLevelType w:val="hybridMultilevel"/>
    <w:lvl w:ilvl="0">
      <w:start w:val="4"/>
      <w:numFmt w:val="decimal"/>
      <w:lvlText w:val="%1"/>
      <w:lvlJc w:val="left"/>
      <w:pPr>
        <w:ind w:left="1203" w:hanging="604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"/>
      <w:lvlJc w:val="left"/>
      <w:pPr>
        <w:ind w:left="1203" w:hanging="604"/>
        <w:jc w:val="left"/>
      </w:pPr>
      <w:rPr>
        <w:rFonts w:hint="default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1203" w:hanging="604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164" w:hanging="60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152" w:hanging="60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140" w:hanging="60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128" w:hanging="60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116" w:hanging="60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104" w:hanging="604"/>
      </w:pPr>
      <w:rPr>
        <w:rFonts w:hint="default"/>
        <w:lang w:val="Cy-sr-SP" w:eastAsia="en-US" w:bidi="ar-SA"/>
      </w:rPr>
    </w:lvl>
  </w:abstractNum>
  <w:abstractNum w:abstractNumId="5">
    <w:multiLevelType w:val="hybridMultilevel"/>
    <w:lvl w:ilvl="0">
      <w:start w:val="4"/>
      <w:numFmt w:val="decimal"/>
      <w:lvlText w:val="%1"/>
      <w:lvlJc w:val="left"/>
      <w:pPr>
        <w:ind w:left="2268" w:hanging="424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2268" w:hanging="424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120" w:hanging="603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220" w:hanging="603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200" w:hanging="603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180" w:hanging="603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160" w:hanging="603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140" w:hanging="603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120" w:hanging="603"/>
      </w:pPr>
      <w:rPr>
        <w:rFonts w:hint="default"/>
        <w:lang w:val="Cy-sr-SP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–"/>
      <w:lvlJc w:val="left"/>
      <w:pPr>
        <w:ind w:left="297" w:hanging="178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5720" w:hanging="178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6315" w:hanging="178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6911" w:hanging="17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7506" w:hanging="17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8102" w:hanging="17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697" w:hanging="17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9293" w:hanging="17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888" w:hanging="178"/>
      </w:pPr>
      <w:rPr>
        <w:rFonts w:hint="default"/>
        <w:lang w:val="Cy-sr-SP" w:eastAsia="en-US" w:bidi="ar-SA"/>
      </w:rPr>
    </w:lvl>
  </w:abstractNum>
  <w:abstractNum w:abstractNumId="3">
    <w:multiLevelType w:val="hybridMultilevel"/>
    <w:lvl w:ilvl="0">
      <w:start w:val="3"/>
      <w:numFmt w:val="decimal"/>
      <w:lvlText w:val="%1"/>
      <w:lvlJc w:val="left"/>
      <w:pPr>
        <w:ind w:left="3992" w:hanging="604"/>
        <w:jc w:val="left"/>
      </w:pPr>
      <w:rPr>
        <w:rFonts w:hint="default"/>
        <w:lang w:val="Cy-sr-SP" w:eastAsia="en-US" w:bidi="ar-SA"/>
      </w:rPr>
    </w:lvl>
    <w:lvl w:ilvl="1">
      <w:start w:val="2"/>
      <w:numFmt w:val="decimal"/>
      <w:lvlText w:val="%1.%2"/>
      <w:lvlJc w:val="left"/>
      <w:pPr>
        <w:ind w:left="3992" w:hanging="604"/>
        <w:jc w:val="left"/>
      </w:pPr>
      <w:rPr>
        <w:rFonts w:hint="default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3992" w:hanging="604"/>
        <w:jc w:val="righ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6124" w:hanging="60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832" w:hanging="60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540" w:hanging="60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248" w:hanging="60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956" w:hanging="60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664" w:hanging="604"/>
      </w:pPr>
      <w:rPr>
        <w:rFonts w:hint="default"/>
        <w:lang w:val="Cy-sr-SP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120" w:hanging="192"/>
        <w:jc w:val="left"/>
      </w:pPr>
      <w:rPr>
        <w:rFonts w:hint="default" w:ascii="Verdana" w:hAnsi="Verdana" w:eastAsia="Verdana" w:cs="Verdana"/>
        <w:b/>
        <w:bCs/>
        <w:i/>
        <w:iCs/>
        <w:w w:val="100"/>
        <w:position w:val="7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192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192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192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192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192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192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192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192"/>
      </w:pPr>
      <w:rPr>
        <w:rFonts w:hint="default"/>
        <w:lang w:val="Cy-sr-SP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–"/>
      <w:lvlJc w:val="left"/>
      <w:pPr>
        <w:ind w:left="120" w:hanging="178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178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178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17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17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17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17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17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178"/>
      </w:pPr>
      <w:rPr>
        <w:rFonts w:hint="default"/>
        <w:lang w:val="Cy-sr-SP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5658" w:hanging="255"/>
        <w:jc w:val="righ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5086" w:hanging="424"/>
        <w:jc w:val="lef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6262" w:hanging="42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6864" w:hanging="42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7466" w:hanging="42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8068" w:hanging="42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671" w:hanging="42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9273" w:hanging="42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875" w:hanging="424"/>
      </w:pPr>
      <w:rPr>
        <w:rFonts w:hint="default"/>
        <w:lang w:val="Cy-sr-SP" w:eastAsia="en-US" w:bidi="ar-SA"/>
      </w:rPr>
    </w:lvl>
  </w:abstract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Cy-sr-SP" w:eastAsia="en-US" w:bidi="ar-SA"/>
    </w:rPr>
  </w:style>
  <w:style w:styleId="BodyText" w:type="paragraph">
    <w:name w:val="Body Text"/>
    <w:basedOn w:val="Normal"/>
    <w:uiPriority w:val="1"/>
    <w:qFormat/>
    <w:pPr>
      <w:ind w:left="119"/>
    </w:pPr>
    <w:rPr>
      <w:rFonts w:ascii="Verdana" w:hAnsi="Verdana" w:eastAsia="Verdana" w:cs="Verdana"/>
      <w:sz w:val="18"/>
      <w:szCs w:val="18"/>
      <w:lang w:val="Cy-sr-SP" w:eastAsia="en-US" w:bidi="ar-SA"/>
    </w:rPr>
  </w:style>
  <w:style w:styleId="Heading1" w:type="paragraph">
    <w:name w:val="Heading 1"/>
    <w:basedOn w:val="Normal"/>
    <w:uiPriority w:val="1"/>
    <w:qFormat/>
    <w:pPr>
      <w:spacing w:before="171"/>
      <w:ind w:left="1517" w:hanging="255"/>
      <w:outlineLvl w:val="1"/>
    </w:pPr>
    <w:rPr>
      <w:rFonts w:ascii="Verdana" w:hAnsi="Verdana" w:eastAsia="Verdana" w:cs="Verdana"/>
      <w:b/>
      <w:bCs/>
      <w:sz w:val="18"/>
      <w:szCs w:val="18"/>
      <w:lang w:val="Cy-sr-SP" w:eastAsia="en-US" w:bidi="ar-SA"/>
    </w:rPr>
  </w:style>
  <w:style w:styleId="ListParagraph" w:type="paragraph">
    <w:name w:val="List Paragraph"/>
    <w:basedOn w:val="Normal"/>
    <w:uiPriority w:val="1"/>
    <w:qFormat/>
    <w:pPr>
      <w:spacing w:before="171"/>
      <w:ind w:left="119" w:firstLine="480"/>
    </w:pPr>
    <w:rPr>
      <w:rFonts w:ascii="Verdana" w:hAnsi="Verdana" w:eastAsia="Verdana" w:cs="Verdana"/>
      <w:lang w:val="Cy-sr-SP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Cy-sr-SP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hyperlink" Target="http://www.pravno-informacioni-sistem.rs/SlGlasnikPortal/prilozi/prilog.html%26doctype%3Dreg%26injectEliUri%3Dtrue%26regactid%3D426480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2022-10-13T07:07:21Z</dcterms:created>
  <dcterms:modified xsi:type="dcterms:W3CDTF">2022-10-13T07:07:21Z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2022-10-13T00:00:00Z</vt:filetime>
  </property>
  <property fmtid="{D5CDD505-2E9C-101B-9397-08002B2CF9AE}" pid="3" name="Creator">
    <vt:lpwstr>Mozilla/5.0 (Windows NT 10.0; Win64; x64) AppleWebKit/537.36 (KHTML, like Gecko) Chrome/106.0.0.0 Safari/537.36</vt:lpwstr>
  </property>
  <property fmtid="{D5CDD505-2E9C-101B-9397-08002B2CF9AE}" pid="4" name="LastSaved">
    <vt:filetime>2022-10-13T00:00:00Z</vt:filetime>
  </property>
</Properties>
</file>