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4"/>
        </w:rPr>
      </w:pPr>
    </w:p>
    <w:p>
      <w:pPr>
        <w:pStyle w:val="BodyText"/>
        <w:ind w:left="8054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142.5pt;height:17.25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spacing w:before="56"/>
                    <w:ind w:left="87" w:right="0" w:firstLine="0"/>
                    <w:jc w:val="left"/>
                    <w:rPr>
                      <w:rFonts w:ascii="Arial" w:hAnsi="Arial"/>
                      <w:b/>
                      <w:sz w:val="18"/>
                    </w:rPr>
                  </w:pPr>
                  <w:r>
                    <w:rPr>
                      <w:rFonts w:ascii="Arial" w:hAnsi="Arial"/>
                      <w:b/>
                      <w:sz w:val="18"/>
                    </w:rPr>
                    <w:t>Редакцијски</w:t>
                  </w:r>
                  <w:r>
                    <w:rPr>
                      <w:rFonts w:ascii="Arial" w:hAnsi="Arial"/>
                      <w:b/>
                      <w:spacing w:val="-5"/>
                      <w:sz w:val="18"/>
                    </w:rPr>
                    <w:t> </w:t>
                  </w:r>
                  <w:r>
                    <w:rPr>
                      <w:rFonts w:ascii="Arial" w:hAnsi="Arial"/>
                      <w:b/>
                      <w:sz w:val="18"/>
                    </w:rPr>
                    <w:t>пречишћен</w:t>
                  </w:r>
                  <w:r>
                    <w:rPr>
                      <w:rFonts w:ascii="Arial" w:hAnsi="Arial"/>
                      <w:b/>
                      <w:spacing w:val="-4"/>
                      <w:sz w:val="18"/>
                    </w:rPr>
                    <w:t> </w:t>
                  </w:r>
                  <w:r>
                    <w:rPr>
                      <w:rFonts w:ascii="Arial" w:hAnsi="Arial"/>
                      <w:b/>
                      <w:sz w:val="18"/>
                    </w:rPr>
                    <w:t>текст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5"/>
        <w:rPr>
          <w:rFonts w:ascii="Times New Roman"/>
          <w:sz w:val="23"/>
        </w:rPr>
      </w:pPr>
    </w:p>
    <w:p>
      <w:pPr>
        <w:pStyle w:val="BodyText"/>
        <w:spacing w:line="230" w:lineRule="auto" w:before="107"/>
        <w:ind w:left="119" w:firstLine="575"/>
      </w:pPr>
      <w:r>
        <w:rPr/>
        <w:pict>
          <v:shape style="position:absolute;margin-left:494.374969pt;margin-top:-8.088597pt;width:81.75pt;height:14.25pt;mso-position-horizontal-relative:page;mso-position-vertical-relative:paragraph;z-index:15729152" type="#_x0000_t202" filled="false" stroked="true" strokeweight=".75pt" strokecolor="#ff0000">
            <v:textbox inset="0,0,0,0">
              <w:txbxContent>
                <w:p>
                  <w:pPr>
                    <w:spacing w:before="14"/>
                    <w:ind w:left="81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Неважечи акт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t>На</w:t>
      </w:r>
      <w:r>
        <w:rPr>
          <w:spacing w:val="-2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45.</w:t>
      </w:r>
      <w:r>
        <w:rPr>
          <w:spacing w:val="-2"/>
        </w:rPr>
        <w:t> </w:t>
      </w:r>
      <w:r>
        <w:rPr/>
        <w:t>став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Закона</w:t>
      </w:r>
      <w:r>
        <w:rPr>
          <w:spacing w:val="-1"/>
        </w:rPr>
        <w:t> </w:t>
      </w:r>
      <w:r>
        <w:rPr/>
        <w:t>о</w:t>
      </w:r>
      <w:r>
        <w:rPr>
          <w:spacing w:val="-2"/>
        </w:rPr>
        <w:t> </w:t>
      </w:r>
      <w:r>
        <w:rPr/>
        <w:t>Влади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1"/>
        </w:rPr>
        <w:t> </w:t>
      </w:r>
      <w:r>
        <w:rPr/>
        <w:t>55/05,</w:t>
      </w:r>
      <w:r>
        <w:rPr>
          <w:spacing w:val="-2"/>
        </w:rPr>
        <w:t> </w:t>
      </w:r>
      <w:r>
        <w:rPr/>
        <w:t>71/05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исправка,</w:t>
      </w:r>
      <w:r>
        <w:rPr>
          <w:spacing w:val="-2"/>
        </w:rPr>
        <w:t> </w:t>
      </w:r>
      <w:r>
        <w:rPr/>
        <w:t>101/07</w:t>
      </w:r>
      <w:r>
        <w:rPr>
          <w:spacing w:val="-2"/>
        </w:rPr>
        <w:t> </w:t>
      </w:r>
      <w:r>
        <w:rPr/>
        <w:t>и</w:t>
      </w:r>
      <w:r>
        <w:rPr>
          <w:spacing w:val="-60"/>
        </w:rPr>
        <w:t> </w:t>
      </w:r>
      <w:r>
        <w:rPr/>
        <w:t>65/08),</w:t>
      </w:r>
    </w:p>
    <w:p>
      <w:pPr>
        <w:pStyle w:val="BodyText"/>
        <w:spacing w:before="173"/>
        <w:ind w:left="695"/>
      </w:pPr>
      <w:r>
        <w:rPr/>
        <w:t>Влада доноси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1"/>
        <w:ind w:right="1169"/>
        <w:jc w:val="center"/>
      </w:pPr>
      <w:r>
        <w:rPr/>
        <w:t>СТРАТЕГИЈУ</w:t>
      </w:r>
    </w:p>
    <w:p>
      <w:pPr>
        <w:spacing w:before="171"/>
        <w:ind w:left="1750" w:right="1170" w:firstLine="0"/>
        <w:jc w:val="center"/>
        <w:rPr>
          <w:b/>
          <w:sz w:val="18"/>
        </w:rPr>
      </w:pPr>
      <w:r>
        <w:rPr>
          <w:b/>
          <w:sz w:val="18"/>
        </w:rPr>
        <w:t>развоја интерне финансијске контроле у јавном сектору у Републици Србији</w:t>
      </w:r>
    </w:p>
    <w:p>
      <w:pPr>
        <w:pStyle w:val="BodyText"/>
        <w:spacing w:before="171"/>
        <w:ind w:left="1750" w:right="1170"/>
        <w:jc w:val="center"/>
      </w:pPr>
      <w:r>
        <w:rPr/>
        <w:t>„Службени</w:t>
      </w:r>
      <w:r>
        <w:rPr>
          <w:spacing w:val="-1"/>
        </w:rPr>
        <w:t> </w:t>
      </w:r>
      <w:r>
        <w:rPr/>
        <w:t>гласник РС“ бр.</w:t>
      </w:r>
      <w:r>
        <w:rPr>
          <w:spacing w:val="-1"/>
        </w:rPr>
        <w:t> </w:t>
      </w:r>
      <w:r>
        <w:rPr/>
        <w:t>61 од 4. августа</w:t>
      </w:r>
      <w:r>
        <w:rPr>
          <w:spacing w:val="-1"/>
        </w:rPr>
        <w:t> </w:t>
      </w:r>
      <w:r>
        <w:rPr/>
        <w:t>2009, 23 од 13. марта 2013.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586" w:val="left" w:leader="none"/>
        </w:tabs>
        <w:spacing w:line="240" w:lineRule="auto" w:before="150" w:after="0"/>
        <w:ind w:left="5585" w:right="0" w:hanging="245"/>
        <w:jc w:val="left"/>
        <w:rPr>
          <w:sz w:val="18"/>
        </w:rPr>
      </w:pPr>
      <w:r>
        <w:rPr>
          <w:sz w:val="18"/>
        </w:rPr>
        <w:t>РЕЗИМЕ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133" w:firstLine="575"/>
      </w:pPr>
      <w:r>
        <w:rPr/>
        <w:t>Овај документ представља план за успостављање и развој свеобухватног и ефикасног система Интерне</w:t>
      </w:r>
      <w:r>
        <w:rPr>
          <w:spacing w:val="1"/>
        </w:rPr>
        <w:t> </w:t>
      </w:r>
      <w:r>
        <w:rPr/>
        <w:t>финансијске контроле у јавном сектору, са циљем доброг управљања и заштите јавних средстава без обзира на</w:t>
      </w:r>
      <w:r>
        <w:rPr>
          <w:spacing w:val="1"/>
        </w:rPr>
        <w:t> </w:t>
      </w:r>
      <w:r>
        <w:rPr/>
        <w:t>њихов извор и ради усаглашавања са захтевима из поглавља 32 – Финансијска контрола, за вођење преговора о</w:t>
      </w:r>
      <w:r>
        <w:rPr>
          <w:spacing w:val="-61"/>
        </w:rPr>
        <w:t> </w:t>
      </w:r>
      <w:r>
        <w:rPr/>
        <w:t>придруживању ЕУ.</w:t>
      </w:r>
    </w:p>
    <w:p>
      <w:pPr>
        <w:pStyle w:val="BodyText"/>
        <w:spacing w:line="230" w:lineRule="auto" w:before="180"/>
        <w:ind w:left="119" w:right="225" w:firstLine="575"/>
      </w:pPr>
      <w:r>
        <w:rPr/>
        <w:t>Како би утврдила да ли Србија испуњавања услове усаглашености са правним тековинама Европске уније</w:t>
      </w:r>
      <w:r>
        <w:rPr>
          <w:spacing w:val="-61"/>
        </w:rPr>
        <w:t> </w:t>
      </w:r>
      <w:r>
        <w:rPr/>
        <w:t>(Acquis Communautaire), наведене у поглављу 32. за вођење преговора о придруживању ЕУ, Европска комисија</w:t>
      </w:r>
      <w:r>
        <w:rPr>
          <w:spacing w:val="-61"/>
        </w:rPr>
        <w:t> </w:t>
      </w:r>
      <w:r>
        <w:rPr/>
        <w:t>ће извршити процену целокупног система „Интерне финансијске контроле у јавном сектору” („Public Internal</w:t>
      </w:r>
      <w:r>
        <w:rPr>
          <w:spacing w:val="1"/>
        </w:rPr>
        <w:t> </w:t>
      </w:r>
      <w:r>
        <w:rPr/>
        <w:t>Financial Control” (PIFC)).</w:t>
      </w:r>
    </w:p>
    <w:p>
      <w:pPr>
        <w:pStyle w:val="BodyText"/>
        <w:spacing w:line="230" w:lineRule="auto" w:before="180"/>
        <w:ind w:left="119" w:right="245" w:firstLine="575"/>
        <w:jc w:val="both"/>
      </w:pPr>
      <w:r>
        <w:rPr/>
        <w:t>Термин и концепт Интерна финансијска контрола у јавном сектору (у даљем тексту: PIFC) који је развила</w:t>
      </w:r>
      <w:r>
        <w:rPr>
          <w:spacing w:val="-61"/>
        </w:rPr>
        <w:t> </w:t>
      </w:r>
      <w:r>
        <w:rPr/>
        <w:t>Европска комисија са циљем да земљама у процесу придруживања пружи помоћ у разумевању и примени добро</w:t>
      </w:r>
      <w:r>
        <w:rPr>
          <w:spacing w:val="-61"/>
        </w:rPr>
        <w:t> </w:t>
      </w:r>
      <w:r>
        <w:rPr/>
        <w:t>развијених и ефективних система интерне контроле, чине три елемента:</w:t>
      </w:r>
    </w:p>
    <w:p>
      <w:pPr>
        <w:pStyle w:val="BodyText"/>
        <w:spacing w:before="173"/>
        <w:ind w:left="695"/>
      </w:pPr>
      <w:r>
        <w:rPr/>
        <w:t>а) финансијско управљање и контрола („Financial management and control” – у даљем тексту: FMC);</w:t>
      </w:r>
    </w:p>
    <w:p>
      <w:pPr>
        <w:pStyle w:val="BodyText"/>
        <w:spacing w:line="427" w:lineRule="auto" w:before="171"/>
        <w:ind w:left="695" w:right="376"/>
      </w:pPr>
      <w:r>
        <w:rPr/>
        <w:t>б) функционално независна, децентрализована интерна ревизија („Internal Audit” – у даљем тексту: IA);</w:t>
      </w:r>
      <w:r>
        <w:rPr>
          <w:spacing w:val="-61"/>
        </w:rPr>
        <w:t> </w:t>
      </w:r>
      <w:r>
        <w:rPr/>
        <w:t>в)</w:t>
      </w:r>
      <w:r>
        <w:rPr>
          <w:spacing w:val="-1"/>
        </w:rPr>
        <w:t> </w:t>
      </w:r>
      <w:r>
        <w:rPr/>
        <w:t>Централна јединица за хармонизацију („Central Harmonisation Unit” – у</w:t>
      </w:r>
      <w:r>
        <w:rPr>
          <w:spacing w:val="-1"/>
        </w:rPr>
        <w:t> </w:t>
      </w:r>
      <w:r>
        <w:rPr/>
        <w:t>даљем тексту: CHU).</w:t>
      </w:r>
    </w:p>
    <w:p>
      <w:pPr>
        <w:pStyle w:val="BodyText"/>
        <w:spacing w:line="230" w:lineRule="auto" w:before="8"/>
        <w:ind w:left="119" w:right="103" w:firstLine="575"/>
      </w:pPr>
      <w:r>
        <w:rPr/>
        <w:t>Финансијско управљање и контрола (FMC) и интерна ревизија (IA) – у контексту овог модела представљају</w:t>
      </w:r>
      <w:r>
        <w:rPr>
          <w:spacing w:val="-61"/>
        </w:rPr>
        <w:t> </w:t>
      </w:r>
      <w:r>
        <w:rPr/>
        <w:t>систем интерне контроле и служе да обезбеде подршку руководству у испуњавању циљева организације. Да би</w:t>
      </w:r>
    </w:p>
    <w:p>
      <w:pPr>
        <w:pStyle w:val="BodyText"/>
        <w:spacing w:line="230" w:lineRule="auto"/>
        <w:ind w:left="119" w:right="237"/>
      </w:pPr>
      <w:r>
        <w:rPr/>
        <w:t>се успоставио и развио свеобухватан и ефикасан систем PIFC, неопходно је обезбедити одржив развој следећих</w:t>
      </w:r>
      <w:r>
        <w:rPr>
          <w:spacing w:val="-61"/>
        </w:rPr>
        <w:t> </w:t>
      </w:r>
      <w:r>
        <w:rPr/>
        <w:t>кључних области: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Heading1"/>
        <w:spacing w:line="230" w:lineRule="auto"/>
        <w:ind w:left="3161" w:right="396" w:hanging="2165"/>
      </w:pPr>
      <w:r>
        <w:rPr/>
        <w:t>Успостављање и одржавање система за финансијско управљање и контролу, као основе за</w:t>
      </w:r>
      <w:r>
        <w:rPr>
          <w:spacing w:val="-59"/>
        </w:rPr>
        <w:t> </w:t>
      </w:r>
      <w:r>
        <w:rPr/>
        <w:t>примену концепта управљачке одговорности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24"/>
        </w:rPr>
      </w:pPr>
    </w:p>
    <w:p>
      <w:pPr>
        <w:pStyle w:val="BodyText"/>
        <w:spacing w:line="230" w:lineRule="auto"/>
        <w:ind w:left="119" w:right="300" w:firstLine="575"/>
      </w:pPr>
      <w:r>
        <w:rPr/>
        <w:t>Концепт управљачке одговорности подразумева да руководиоци корисника јавних средстава сносе</w:t>
      </w:r>
      <w:r>
        <w:rPr>
          <w:spacing w:val="1"/>
        </w:rPr>
        <w:t> </w:t>
      </w:r>
      <w:r>
        <w:rPr/>
        <w:t>одговорност за фискалне, управљачке и програмске надлежности које су им пренете. У организацији за коју су</w:t>
      </w:r>
      <w:r>
        <w:rPr>
          <w:spacing w:val="-61"/>
        </w:rPr>
        <w:t> </w:t>
      </w:r>
      <w:r>
        <w:rPr/>
        <w:t>надлежни, одговорни су за планирање, програмирање, израду буџета/финансијског плана, извршење буџета/</w:t>
      </w:r>
      <w:r>
        <w:rPr>
          <w:spacing w:val="1"/>
        </w:rPr>
        <w:t> </w:t>
      </w:r>
      <w:r>
        <w:rPr/>
        <w:t>финансијског плана, рачуноводство, контроле, извештавање, архивирање и надзор, односно одговорни су за</w:t>
      </w:r>
    </w:p>
    <w:p>
      <w:pPr>
        <w:pStyle w:val="BodyText"/>
        <w:spacing w:line="211" w:lineRule="exact"/>
        <w:ind w:left="119"/>
      </w:pPr>
      <w:r>
        <w:rPr/>
        <w:t>утврђивање и реализацију постављених циљева.</w:t>
      </w:r>
    </w:p>
    <w:p>
      <w:pPr>
        <w:pStyle w:val="BodyText"/>
        <w:spacing w:line="230" w:lineRule="auto" w:before="179"/>
        <w:ind w:left="119" w:right="364" w:firstLine="575"/>
      </w:pPr>
      <w:r>
        <w:rPr/>
        <w:t>Руководиоци организација су такође одговорни за успостављање и исправно функционисање система за</w:t>
      </w:r>
      <w:r>
        <w:rPr>
          <w:spacing w:val="-61"/>
        </w:rPr>
        <w:t> </w:t>
      </w:r>
      <w:r>
        <w:rPr/>
        <w:t>финансијско управљање и контролу у организацији којом руководе. Ови системи помоћи ће руководиоцима</w:t>
      </w:r>
    </w:p>
    <w:p>
      <w:pPr>
        <w:pStyle w:val="BodyText"/>
        <w:spacing w:line="230" w:lineRule="auto"/>
        <w:ind w:left="119" w:right="890"/>
      </w:pPr>
      <w:r>
        <w:rPr/>
        <w:t>корисника јавних средстава у обављању својих задатака, односно организацији да оствари своје циљеве</w:t>
      </w:r>
      <w:r>
        <w:rPr>
          <w:spacing w:val="-61"/>
        </w:rPr>
        <w:t> </w:t>
      </w:r>
      <w:r>
        <w:rPr/>
        <w:t>послујући на исправан, економичан, ефикасан и ефективан начин.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ind w:right="1170"/>
        <w:jc w:val="center"/>
      </w:pPr>
      <w:r>
        <w:rPr/>
        <w:t>У потпуности функционално независна интерна ревизија</w:t>
      </w:r>
    </w:p>
    <w:p>
      <w:pPr>
        <w:spacing w:after="0"/>
        <w:jc w:val="center"/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580" w:right="580"/>
          <w:pgNumType w:start="1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0"/>
        </w:rPr>
      </w:pPr>
    </w:p>
    <w:p>
      <w:pPr>
        <w:pStyle w:val="BodyText"/>
        <w:spacing w:line="230" w:lineRule="auto"/>
        <w:ind w:left="119" w:right="387" w:firstLine="575"/>
      </w:pPr>
      <w:r>
        <w:rPr/>
        <w:t>Влада ће обезбедити успостављање децентрализоване, у потпуности функционално независне интерне</w:t>
      </w:r>
      <w:r>
        <w:rPr>
          <w:spacing w:val="1"/>
        </w:rPr>
        <w:t> </w:t>
      </w:r>
      <w:r>
        <w:rPr/>
        <w:t>ревизије. Интерна ревизија је нова професија коју обављају овлашћени интерни ревизори у јавном сектору (у</w:t>
      </w:r>
      <w:r>
        <w:rPr>
          <w:spacing w:val="-61"/>
        </w:rPr>
        <w:t> </w:t>
      </w:r>
      <w:r>
        <w:rPr/>
        <w:t>даљем</w:t>
      </w:r>
      <w:r>
        <w:rPr>
          <w:spacing w:val="-2"/>
        </w:rPr>
        <w:t> </w:t>
      </w:r>
      <w:r>
        <w:rPr/>
        <w:t>тексту:</w:t>
      </w:r>
      <w:r>
        <w:rPr>
          <w:spacing w:val="-1"/>
        </w:rPr>
        <w:t> </w:t>
      </w:r>
      <w:r>
        <w:rPr/>
        <w:t>интерни</w:t>
      </w:r>
      <w:r>
        <w:rPr>
          <w:spacing w:val="-1"/>
        </w:rPr>
        <w:t> </w:t>
      </w:r>
      <w:r>
        <w:rPr/>
        <w:t>ревизори).</w:t>
      </w:r>
      <w:r>
        <w:rPr>
          <w:spacing w:val="-1"/>
        </w:rPr>
        <w:t> </w:t>
      </w:r>
      <w:r>
        <w:rPr/>
        <w:t>Интерна</w:t>
      </w:r>
      <w:r>
        <w:rPr>
          <w:spacing w:val="-2"/>
        </w:rPr>
        <w:t> </w:t>
      </w:r>
      <w:r>
        <w:rPr/>
        <w:t>ревизија</w:t>
      </w:r>
      <w:r>
        <w:rPr>
          <w:spacing w:val="-1"/>
        </w:rPr>
        <w:t> </w:t>
      </w:r>
      <w:r>
        <w:rPr/>
        <w:t>обавља</w:t>
      </w:r>
      <w:r>
        <w:rPr>
          <w:spacing w:val="-1"/>
        </w:rPr>
        <w:t> </w:t>
      </w:r>
      <w:r>
        <w:rPr/>
        <w:t>интерну</w:t>
      </w:r>
      <w:r>
        <w:rPr>
          <w:spacing w:val="-1"/>
        </w:rPr>
        <w:t> </w:t>
      </w:r>
      <w:r>
        <w:rPr/>
        <w:t>ревизију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сопственој</w:t>
      </w:r>
      <w:r>
        <w:rPr>
          <w:spacing w:val="-1"/>
        </w:rPr>
        <w:t> </w:t>
      </w:r>
      <w:r>
        <w:rPr/>
        <w:t>организацији,</w:t>
      </w:r>
      <w:r>
        <w:rPr>
          <w:spacing w:val="-1"/>
        </w:rPr>
        <w:t> </w:t>
      </w:r>
      <w:r>
        <w:rPr/>
        <w:t>а</w:t>
      </w:r>
      <w:r>
        <w:rPr>
          <w:spacing w:val="-2"/>
        </w:rPr>
        <w:t> </w:t>
      </w:r>
      <w:r>
        <w:rPr/>
        <w:t>по</w:t>
      </w:r>
    </w:p>
    <w:p>
      <w:pPr>
        <w:pStyle w:val="BodyText"/>
        <w:spacing w:line="230" w:lineRule="auto"/>
        <w:ind w:left="119" w:right="294"/>
      </w:pPr>
      <w:r>
        <w:rPr/>
        <w:t>споразуму и код оних организација које нису у обавези да имају интерне ревизоре. Задатак интерних ревизора</w:t>
      </w:r>
      <w:r>
        <w:rPr>
          <w:spacing w:val="-61"/>
        </w:rPr>
        <w:t> </w:t>
      </w:r>
      <w:r>
        <w:rPr/>
        <w:t>је да систематично и дисциплиновано врше процену и пружају уверавања и савете руководиоцима о</w:t>
      </w:r>
    </w:p>
    <w:p>
      <w:pPr>
        <w:pStyle w:val="BodyText"/>
        <w:spacing w:line="230" w:lineRule="auto"/>
        <w:ind w:left="119" w:right="233"/>
      </w:pPr>
      <w:r>
        <w:rPr/>
        <w:t>ефективности управљања ризиком, адекватности и ефективности контрола и ефективности процеса управљања</w:t>
      </w:r>
      <w:r>
        <w:rPr>
          <w:spacing w:val="-61"/>
        </w:rPr>
        <w:t> </w:t>
      </w:r>
      <w:r>
        <w:rPr/>
        <w:t>организацијом. Ради успостављања и развоја ове професије, неопходно је обезбедити одговарајућу обуку,</w:t>
      </w:r>
      <w:r>
        <w:rPr>
          <w:spacing w:val="1"/>
        </w:rPr>
        <w:t> </w:t>
      </w:r>
      <w:r>
        <w:rPr/>
        <w:t>овлашћења, потребна финансијска средства и друге ресурсе. Зараде интерних ревизора не могу се одредити у</w:t>
      </w:r>
      <w:r>
        <w:rPr>
          <w:spacing w:val="1"/>
        </w:rPr>
        <w:t> </w:t>
      </w:r>
      <w:r>
        <w:rPr/>
        <w:t>нижем износу од нивоа зарада за ревизоре у Државној ревизорској институцији.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ind w:right="1170"/>
        <w:jc w:val="center"/>
      </w:pPr>
      <w:r>
        <w:rPr/>
        <w:t>Хармонизација</w:t>
      </w:r>
    </w:p>
    <w:p>
      <w:pPr>
        <w:spacing w:before="172"/>
        <w:ind w:left="1750" w:right="1170" w:firstLine="0"/>
        <w:jc w:val="center"/>
        <w:rPr>
          <w:b/>
          <w:sz w:val="18"/>
        </w:rPr>
      </w:pPr>
      <w:r>
        <w:rPr>
          <w:b/>
          <w:sz w:val="18"/>
        </w:rPr>
        <w:t>(Централна јединица за хармонизацију)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146" w:firstLine="575"/>
      </w:pPr>
      <w:r>
        <w:rPr/>
        <w:t>Хармонизација се обезбеђује оснивањем Централне јединице за хармонизацију као управе или сектора у</w:t>
      </w:r>
      <w:r>
        <w:rPr>
          <w:spacing w:val="1"/>
        </w:rPr>
        <w:t> </w:t>
      </w:r>
      <w:r>
        <w:rPr/>
        <w:t>Министарству финансија. CHU представља централну организацију у Републици Србији одговорну за припрему и</w:t>
      </w:r>
      <w:r>
        <w:rPr>
          <w:spacing w:val="-61"/>
        </w:rPr>
        <w:t> </w:t>
      </w:r>
      <w:r>
        <w:rPr/>
        <w:t>промовисање методологија контроле и интерне ревизије у складу са међународно прихваћеним стандардима и</w:t>
      </w:r>
      <w:r>
        <w:rPr>
          <w:spacing w:val="1"/>
        </w:rPr>
        <w:t> </w:t>
      </w:r>
      <w:r>
        <w:rPr/>
        <w:t>најбољом праксом. CHU иницира, координира и прати спровођење нових прописа, везаних за одговорност</w:t>
      </w:r>
    </w:p>
    <w:p>
      <w:pPr>
        <w:pStyle w:val="BodyText"/>
        <w:spacing w:line="230" w:lineRule="auto"/>
        <w:ind w:left="119" w:right="578"/>
      </w:pPr>
      <w:r>
        <w:rPr/>
        <w:t>управљачких структура (системи финансијског управљања и контрола) и интерне ревизије, спроводи обуку</w:t>
      </w:r>
      <w:r>
        <w:rPr>
          <w:spacing w:val="-61"/>
        </w:rPr>
        <w:t> </w:t>
      </w:r>
      <w:r>
        <w:rPr/>
        <w:t>руководилаца и запослених на пословима финансијског управљање и контроле и интерних ревизора и врши</w:t>
      </w:r>
      <w:r>
        <w:rPr>
          <w:spacing w:val="-61"/>
        </w:rPr>
        <w:t> </w:t>
      </w:r>
      <w:r>
        <w:rPr/>
        <w:t>сертификацију интерних ревизора. Руководилац CHU извештава директно министра о развоју и напретку у</w:t>
      </w:r>
      <w:r>
        <w:rPr>
          <w:spacing w:val="1"/>
        </w:rPr>
        <w:t> </w:t>
      </w:r>
      <w:r>
        <w:rPr/>
        <w:t>области PIFC.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  <w:ind w:right="1170"/>
        <w:jc w:val="center"/>
      </w:pPr>
      <w:r>
        <w:rPr/>
        <w:t>Неопходни предуслови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546" w:firstLine="575"/>
      </w:pPr>
      <w:r>
        <w:rPr/>
        <w:t>Ради успешног функционисања система, неопходно је да запослени у CHU и запослени у свим</w:t>
      </w:r>
      <w:r>
        <w:rPr>
          <w:spacing w:val="1"/>
        </w:rPr>
        <w:t> </w:t>
      </w:r>
      <w:r>
        <w:rPr/>
        <w:t>организацијама јавног сектора који спроводе PIFC, имају одговарајуће квалификације, искуство, обезбеђену</w:t>
      </w:r>
      <w:r>
        <w:rPr>
          <w:spacing w:val="-61"/>
        </w:rPr>
        <w:t> </w:t>
      </w:r>
      <w:r>
        <w:rPr/>
        <w:t>обуку и да су им на располагању одговарајућа овлашћења, потребна финансијска средства и други ресурси.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  <w:ind w:right="1170"/>
        <w:jc w:val="center"/>
      </w:pPr>
      <w:r>
        <w:rPr/>
        <w:t>Законодавни оквир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133" w:firstLine="575"/>
      </w:pPr>
      <w:r>
        <w:rPr/>
        <w:t>Законом о буџетском систему, на основу њега донетим подзаконским актима, као и другим законима</w:t>
      </w:r>
      <w:r>
        <w:rPr>
          <w:spacing w:val="1"/>
        </w:rPr>
        <w:t> </w:t>
      </w:r>
      <w:r>
        <w:rPr/>
        <w:t>прописани су основни елементи за PIFC. Због даљег унапређења система и усаглашавања са опште прихваћеним</w:t>
      </w:r>
      <w:r>
        <w:rPr>
          <w:spacing w:val="-61"/>
        </w:rPr>
        <w:t> </w:t>
      </w:r>
      <w:r>
        <w:rPr/>
        <w:t>међународним стандардима и праксом у ЕУ, односно како би се обезбедила примена PIFC, потребно је</w:t>
      </w:r>
    </w:p>
    <w:p>
      <w:pPr>
        <w:pStyle w:val="BodyText"/>
        <w:spacing w:line="230" w:lineRule="auto"/>
        <w:ind w:left="119" w:right="675"/>
      </w:pPr>
      <w:r>
        <w:rPr/>
        <w:t>унапредити законски оквир у делу о Интерним финансијским контролама у јавном сектору и редефинисати</w:t>
      </w:r>
      <w:r>
        <w:rPr>
          <w:spacing w:val="1"/>
        </w:rPr>
        <w:t> </w:t>
      </w:r>
      <w:r>
        <w:rPr/>
        <w:t>Правилник о заједничким критеријумима и стандардима за успостављање и функционисање система</w:t>
      </w:r>
      <w:r>
        <w:rPr>
          <w:spacing w:val="1"/>
        </w:rPr>
        <w:t> </w:t>
      </w:r>
      <w:r>
        <w:rPr/>
        <w:t>финансијског управљања и контроле у јавном сектору и Правилник о заједничким критеријумима за</w:t>
      </w:r>
      <w:r>
        <w:rPr>
          <w:spacing w:val="1"/>
        </w:rPr>
        <w:t> </w:t>
      </w:r>
      <w:r>
        <w:rPr/>
        <w:t>организовање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стандардима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методолошким</w:t>
      </w:r>
      <w:r>
        <w:rPr>
          <w:spacing w:val="-1"/>
        </w:rPr>
        <w:t> </w:t>
      </w:r>
      <w:r>
        <w:rPr/>
        <w:t>упутствима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поступање</w:t>
      </w:r>
      <w:r>
        <w:rPr>
          <w:spacing w:val="-1"/>
        </w:rPr>
        <w:t> </w:t>
      </w:r>
      <w:r>
        <w:rPr/>
        <w:t>интерне</w:t>
      </w:r>
      <w:r>
        <w:rPr>
          <w:spacing w:val="-1"/>
        </w:rPr>
        <w:t> </w:t>
      </w:r>
      <w:r>
        <w:rPr/>
        <w:t>ревизије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јавном</w:t>
      </w:r>
      <w:r>
        <w:rPr>
          <w:spacing w:val="-1"/>
        </w:rPr>
        <w:t> </w:t>
      </w:r>
      <w:r>
        <w:rPr/>
        <w:t>сектору.</w:t>
      </w:r>
    </w:p>
    <w:p>
      <w:pPr>
        <w:pStyle w:val="BodyText"/>
        <w:spacing w:line="207" w:lineRule="exact"/>
        <w:ind w:left="119"/>
      </w:pPr>
      <w:r>
        <w:rPr/>
        <w:t>Неопходно је објавити терцијарне прописе, између осталих, и „Приручник за финансијско управљање и</w:t>
      </w:r>
    </w:p>
    <w:p>
      <w:pPr>
        <w:pStyle w:val="BodyText"/>
        <w:spacing w:line="230" w:lineRule="auto" w:before="3"/>
        <w:ind w:left="119" w:right="247"/>
      </w:pPr>
      <w:r>
        <w:rPr/>
        <w:t>контролу”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„Приручник</w:t>
      </w:r>
      <w:r>
        <w:rPr>
          <w:spacing w:val="-2"/>
        </w:rPr>
        <w:t> </w:t>
      </w:r>
      <w:r>
        <w:rPr/>
        <w:t>за</w:t>
      </w:r>
      <w:r>
        <w:rPr>
          <w:spacing w:val="-3"/>
        </w:rPr>
        <w:t> </w:t>
      </w:r>
      <w:r>
        <w:rPr/>
        <w:t>интерну</w:t>
      </w:r>
      <w:r>
        <w:rPr>
          <w:spacing w:val="-3"/>
        </w:rPr>
        <w:t> </w:t>
      </w:r>
      <w:r>
        <w:rPr/>
        <w:t>ревизију”.</w:t>
      </w:r>
      <w:r>
        <w:rPr>
          <w:spacing w:val="-2"/>
        </w:rPr>
        <w:t> </w:t>
      </w:r>
      <w:r>
        <w:rPr/>
        <w:t>Наведеним</w:t>
      </w:r>
      <w:r>
        <w:rPr>
          <w:spacing w:val="-3"/>
        </w:rPr>
        <w:t> </w:t>
      </w:r>
      <w:r>
        <w:rPr/>
        <w:t>променама</w:t>
      </w:r>
      <w:r>
        <w:rPr>
          <w:spacing w:val="-3"/>
        </w:rPr>
        <w:t> </w:t>
      </w:r>
      <w:r>
        <w:rPr/>
        <w:t>оперативно</w:t>
      </w:r>
      <w:r>
        <w:rPr>
          <w:spacing w:val="-2"/>
        </w:rPr>
        <w:t> </w:t>
      </w:r>
      <w:r>
        <w:rPr/>
        <w:t>ће</w:t>
      </w:r>
      <w:r>
        <w:rPr>
          <w:spacing w:val="-3"/>
        </w:rPr>
        <w:t> </w:t>
      </w:r>
      <w:r>
        <w:rPr/>
        <w:t>се</w:t>
      </w:r>
      <w:r>
        <w:rPr>
          <w:spacing w:val="-2"/>
        </w:rPr>
        <w:t> </w:t>
      </w:r>
      <w:r>
        <w:rPr/>
        <w:t>омогућити</w:t>
      </w:r>
      <w:r>
        <w:rPr>
          <w:spacing w:val="-3"/>
        </w:rPr>
        <w:t> </w:t>
      </w:r>
      <w:r>
        <w:rPr/>
        <w:t>унапређење</w:t>
      </w:r>
      <w:r>
        <w:rPr>
          <w:spacing w:val="-3"/>
        </w:rPr>
        <w:t> </w:t>
      </w:r>
      <w:r>
        <w:rPr/>
        <w:t>и</w:t>
      </w:r>
      <w:r>
        <w:rPr>
          <w:spacing w:val="-60"/>
        </w:rPr>
        <w:t> </w:t>
      </w:r>
      <w:r>
        <w:rPr/>
        <w:t>функционисање PIFC.</w:t>
      </w:r>
    </w:p>
    <w:p>
      <w:pPr>
        <w:pStyle w:val="BodyText"/>
        <w:spacing w:line="230" w:lineRule="auto" w:before="180"/>
        <w:ind w:left="119" w:right="975" w:firstLine="575"/>
        <w:jc w:val="both"/>
      </w:pPr>
      <w:r>
        <w:rPr/>
        <w:t>Одсуство било којег од наведених елемената онемогућиће успостављање, примену и разрађивање</w:t>
      </w:r>
      <w:r>
        <w:rPr>
          <w:spacing w:val="-61"/>
        </w:rPr>
        <w:t> </w:t>
      </w:r>
      <w:r>
        <w:rPr/>
        <w:t>адекватне структуре Интерне финансијске контроле у јавном сектору. Ови елементи морају се развијати</w:t>
      </w:r>
      <w:r>
        <w:rPr>
          <w:spacing w:val="-61"/>
        </w:rPr>
        <w:t> </w:t>
      </w:r>
      <w:r>
        <w:rPr/>
        <w:t>истовремено, а не одвојено.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698" w:val="left" w:leader="none"/>
        </w:tabs>
        <w:spacing w:line="240" w:lineRule="auto" w:before="196" w:after="0"/>
        <w:ind w:left="5697" w:right="0" w:hanging="245"/>
        <w:jc w:val="left"/>
        <w:rPr>
          <w:sz w:val="18"/>
        </w:rPr>
      </w:pPr>
      <w:r>
        <w:rPr>
          <w:sz w:val="18"/>
        </w:rPr>
        <w:t>УВОД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line="230" w:lineRule="auto" w:before="1"/>
        <w:ind w:left="119" w:right="315" w:firstLine="575"/>
      </w:pPr>
      <w:r>
        <w:rPr/>
        <w:t>Основ за доношење Стратегије је Национални програм за интеграцију у Европску унију донет Закључком</w:t>
      </w:r>
      <w:r>
        <w:rPr>
          <w:spacing w:val="-61"/>
        </w:rPr>
        <w:t> </w:t>
      </w:r>
      <w:r>
        <w:rPr/>
        <w:t>Владе 05 број 011-8132/2007-11 од 9. октобра 2008. године.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130" w:firstLine="575"/>
      </w:pPr>
      <w:r>
        <w:rPr/>
        <w:t>Сврха Стратегије је да изнесе кључне елементе о садашњем стању и уједно представља дугорочни план за</w:t>
      </w:r>
      <w:r>
        <w:rPr>
          <w:spacing w:val="-61"/>
        </w:rPr>
        <w:t> </w:t>
      </w:r>
      <w:r>
        <w:rPr/>
        <w:t>успостављање и развој свеобухватног и ефикасног система Интерне финансијске контроле у јавном сектору</w:t>
      </w:r>
      <w:r>
        <w:rPr>
          <w:spacing w:val="1"/>
        </w:rPr>
        <w:t> </w:t>
      </w:r>
      <w:r>
        <w:rPr/>
        <w:t>Републике Србије, у циљу доброг управљања јавним средствима, без обзира на њихов извор. Чиниоци система</w:t>
      </w:r>
      <w:r>
        <w:rPr>
          <w:spacing w:val="1"/>
        </w:rPr>
        <w:t> </w:t>
      </w:r>
      <w:r>
        <w:rPr/>
        <w:t>Интерне финансијске контроле у јавном сектору (PIFC) јесу финансијско управљање и контрола (FMC), интерна</w:t>
      </w:r>
      <w:r>
        <w:rPr>
          <w:spacing w:val="1"/>
        </w:rPr>
        <w:t> </w:t>
      </w:r>
      <w:r>
        <w:rPr/>
        <w:t>ревизија (IA) и Централна јединица за хармонизацију (CHU).</w:t>
      </w:r>
    </w:p>
    <w:p>
      <w:pPr>
        <w:pStyle w:val="BodyText"/>
        <w:spacing w:line="230" w:lineRule="auto" w:before="180"/>
        <w:ind w:left="119" w:right="147" w:firstLine="575"/>
      </w:pPr>
      <w:r>
        <w:rPr/>
        <w:t>Потребно је у складу са прописима и стандардима обезбедити потпуну одговорност лица која воде јавне</w:t>
      </w:r>
      <w:r>
        <w:rPr>
          <w:spacing w:val="1"/>
        </w:rPr>
        <w:t> </w:t>
      </w:r>
      <w:r>
        <w:rPr/>
        <w:t>послове и управљају јавним средствима, да јавна средства чувају и користе економично, ефикасно и ефективно.</w:t>
      </w:r>
      <w:r>
        <w:rPr>
          <w:spacing w:val="-61"/>
        </w:rPr>
        <w:t> </w:t>
      </w:r>
      <w:r>
        <w:rPr/>
        <w:t>Поред тога, циљ политике Владе јесте да обезбеди брже и квалитетније пружање услуга које је интегрисано,</w:t>
      </w:r>
      <w:r>
        <w:rPr>
          <w:spacing w:val="1"/>
        </w:rPr>
        <w:t> </w:t>
      </w:r>
      <w:r>
        <w:rPr/>
        <w:t>оријентисано на кориснике и концентрисано на резултате.</w:t>
      </w:r>
    </w:p>
    <w:p>
      <w:pPr>
        <w:pStyle w:val="BodyText"/>
        <w:spacing w:line="230" w:lineRule="auto" w:before="180"/>
        <w:ind w:left="119" w:right="133" w:firstLine="575"/>
      </w:pPr>
      <w:r>
        <w:rPr/>
        <w:t>Да би се испунили ови захтеви, неопходно је да корисници јавних средстава и сви задужени за вођење</w:t>
      </w:r>
      <w:r>
        <w:rPr>
          <w:spacing w:val="1"/>
        </w:rPr>
        <w:t> </w:t>
      </w:r>
      <w:r>
        <w:rPr/>
        <w:t>јавних послова успоставе и одржавају одговарајућу структуру за управљање пословима и чување средстава која</w:t>
      </w:r>
      <w:r>
        <w:rPr>
          <w:spacing w:val="-61"/>
        </w:rPr>
        <w:t> </w:t>
      </w:r>
      <w:r>
        <w:rPr/>
        <w:t>су им стављена на располагање.</w:t>
      </w:r>
    </w:p>
    <w:p>
      <w:pPr>
        <w:pStyle w:val="BodyText"/>
        <w:spacing w:line="230" w:lineRule="auto" w:before="180"/>
        <w:ind w:left="119" w:right="388" w:firstLine="575"/>
      </w:pPr>
      <w:r>
        <w:rPr/>
        <w:t>У Одлуци Савета Европске уније од 13. фебруара 2008. године о принципима, приоритетима и условима</w:t>
      </w:r>
      <w:r>
        <w:rPr>
          <w:spacing w:val="-61"/>
        </w:rPr>
        <w:t> </w:t>
      </w:r>
      <w:r>
        <w:rPr/>
        <w:t>садржаним</w:t>
      </w:r>
      <w:r>
        <w:rPr>
          <w:spacing w:val="-2"/>
        </w:rPr>
        <w:t> </w:t>
      </w:r>
      <w:r>
        <w:rPr/>
        <w:t>у</w:t>
      </w:r>
      <w:r>
        <w:rPr>
          <w:spacing w:val="-1"/>
        </w:rPr>
        <w:t> </w:t>
      </w:r>
      <w:r>
        <w:rPr/>
        <w:t>Европском</w:t>
      </w:r>
      <w:r>
        <w:rPr>
          <w:spacing w:val="-1"/>
        </w:rPr>
        <w:t> </w:t>
      </w:r>
      <w:r>
        <w:rPr/>
        <w:t>партнерству</w:t>
      </w:r>
      <w:r>
        <w:rPr>
          <w:spacing w:val="-1"/>
        </w:rPr>
        <w:t> </w:t>
      </w:r>
      <w:r>
        <w:rPr/>
        <w:t>са</w:t>
      </w:r>
      <w:r>
        <w:rPr>
          <w:spacing w:val="-2"/>
        </w:rPr>
        <w:t> </w:t>
      </w:r>
      <w:r>
        <w:rPr/>
        <w:t>Србијом</w:t>
      </w:r>
      <w:r>
        <w:rPr>
          <w:spacing w:val="-1"/>
        </w:rPr>
        <w:t> </w:t>
      </w:r>
      <w:r>
        <w:rPr/>
        <w:t>укључујући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Косово,</w:t>
      </w:r>
      <w:r>
        <w:rPr>
          <w:spacing w:val="-2"/>
        </w:rPr>
        <w:t> </w:t>
      </w:r>
      <w:r>
        <w:rPr/>
        <w:t>како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дефинисано</w:t>
      </w:r>
      <w:r>
        <w:rPr>
          <w:spacing w:val="-1"/>
        </w:rPr>
        <w:t> </w:t>
      </w:r>
      <w:r>
        <w:rPr/>
        <w:t>Резолуцијом</w:t>
      </w:r>
      <w:r>
        <w:rPr>
          <w:spacing w:val="-1"/>
        </w:rPr>
        <w:t> </w:t>
      </w:r>
      <w:r>
        <w:rPr/>
        <w:t>Савета</w:t>
      </w:r>
    </w:p>
    <w:p>
      <w:pPr>
        <w:pStyle w:val="BodyText"/>
        <w:spacing w:line="230" w:lineRule="auto"/>
        <w:ind w:left="119" w:right="235"/>
      </w:pPr>
      <w:r>
        <w:rPr/>
        <w:t>безбедности Уједињених нација 1244 од 10. јуна 1999. године, наведен је одређени број приоритета везаних за</w:t>
      </w:r>
      <w:r>
        <w:rPr>
          <w:spacing w:val="-61"/>
        </w:rPr>
        <w:t> </w:t>
      </w:r>
      <w:r>
        <w:rPr/>
        <w:t>финансијску контролу: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краткорочни приоритет: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развити стратегију за Интерну финансијску контролу у јавном сектору и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1311" w:firstLine="575"/>
        <w:jc w:val="left"/>
        <w:rPr>
          <w:sz w:val="18"/>
        </w:rPr>
      </w:pPr>
      <w:r>
        <w:rPr>
          <w:sz w:val="18"/>
        </w:rPr>
        <w:t>развити процедуре и административне капацитете како би се обезбедила ефективна заштита</w:t>
      </w:r>
      <w:r>
        <w:rPr>
          <w:spacing w:val="-61"/>
          <w:sz w:val="18"/>
        </w:rPr>
        <w:t> </w:t>
      </w:r>
      <w:r>
        <w:rPr>
          <w:sz w:val="18"/>
        </w:rPr>
        <w:t>финансијских интереса ЕУ;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средњорочни приоритети: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693" w:firstLine="575"/>
        <w:jc w:val="left"/>
        <w:rPr>
          <w:sz w:val="18"/>
        </w:rPr>
      </w:pPr>
      <w:r>
        <w:rPr>
          <w:sz w:val="18"/>
        </w:rPr>
        <w:t>развити и примењивати принципе децентрализоване одговорности управљачких структура и</w:t>
      </w:r>
      <w:r>
        <w:rPr>
          <w:spacing w:val="1"/>
          <w:sz w:val="18"/>
        </w:rPr>
        <w:t> </w:t>
      </w:r>
      <w:r>
        <w:rPr>
          <w:sz w:val="18"/>
        </w:rPr>
        <w:t>функционално независне интерне ревизије у складу са међународно прихваћеним стандардима и најбољом</w:t>
      </w:r>
      <w:r>
        <w:rPr>
          <w:spacing w:val="-61"/>
          <w:sz w:val="18"/>
        </w:rPr>
        <w:t> </w:t>
      </w:r>
      <w:r>
        <w:rPr>
          <w:sz w:val="18"/>
        </w:rPr>
        <w:t>праксом ЕУ,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936" w:firstLine="575"/>
        <w:jc w:val="left"/>
        <w:rPr>
          <w:sz w:val="18"/>
        </w:rPr>
      </w:pPr>
      <w:r>
        <w:rPr>
          <w:sz w:val="18"/>
        </w:rPr>
        <w:t>ојачати оперативне капацитете, функционалност и финансијску независност врховне ревизорске</w:t>
      </w:r>
      <w:r>
        <w:rPr>
          <w:spacing w:val="-62"/>
          <w:sz w:val="18"/>
        </w:rPr>
        <w:t> </w:t>
      </w:r>
      <w:r>
        <w:rPr>
          <w:sz w:val="18"/>
        </w:rPr>
        <w:t>институције,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1411" w:firstLine="575"/>
        <w:jc w:val="left"/>
        <w:rPr>
          <w:sz w:val="18"/>
        </w:rPr>
      </w:pPr>
      <w:r>
        <w:rPr>
          <w:sz w:val="18"/>
        </w:rPr>
        <w:t>развити процедуре и административне капацитете како би се обезбедила ефикасна заштита</w:t>
      </w:r>
      <w:r>
        <w:rPr>
          <w:spacing w:val="-62"/>
          <w:sz w:val="18"/>
        </w:rPr>
        <w:t> </w:t>
      </w:r>
      <w:r>
        <w:rPr>
          <w:sz w:val="18"/>
        </w:rPr>
        <w:t>финансијских интереса ЕУ.</w:t>
      </w:r>
    </w:p>
    <w:p>
      <w:pPr>
        <w:pStyle w:val="BodyText"/>
        <w:spacing w:line="214" w:lineRule="exact" w:before="173"/>
        <w:ind w:left="695"/>
      </w:pPr>
      <w:r>
        <w:rPr/>
        <w:t>Сагласно наведеним приоритетима у Одлуци Савета Европске уније, донет је Национални програм</w:t>
      </w:r>
    </w:p>
    <w:p>
      <w:pPr>
        <w:pStyle w:val="BodyText"/>
        <w:spacing w:line="210" w:lineRule="exact"/>
        <w:ind w:left="119"/>
      </w:pPr>
      <w:r>
        <w:rPr/>
        <w:t>интеграције Закључком Владе 05 број 011-8132/2007-11 од 9. октобра 2008. године. Припрема и усвајање</w:t>
      </w:r>
    </w:p>
    <w:p>
      <w:pPr>
        <w:pStyle w:val="BodyText"/>
        <w:spacing w:line="230" w:lineRule="auto" w:before="3"/>
        <w:ind w:left="119" w:right="327"/>
      </w:pPr>
      <w:r>
        <w:rPr/>
        <w:t>Стратегије за Интерну финансијску контролу у јавном сектору омогућиће решавање захтева Савета ЕУ везаних</w:t>
      </w:r>
      <w:r>
        <w:rPr>
          <w:spacing w:val="-61"/>
        </w:rPr>
        <w:t> </w:t>
      </w:r>
      <w:r>
        <w:rPr/>
        <w:t>за финансијску контролу (Поглавље 32).</w:t>
      </w:r>
    </w:p>
    <w:p>
      <w:pPr>
        <w:pStyle w:val="BodyText"/>
        <w:spacing w:line="235" w:lineRule="auto" w:before="176"/>
        <w:ind w:left="119" w:right="612" w:firstLine="575"/>
      </w:pPr>
      <w:r>
        <w:rPr/>
        <w:t>Усвајањем Стратегије Влада ће примењивати принципе интерне контроле и интерне ревизије, како на</w:t>
      </w:r>
      <w:r>
        <w:rPr>
          <w:spacing w:val="-61"/>
        </w:rPr>
        <w:t> </w:t>
      </w:r>
      <w:r>
        <w:rPr/>
        <w:t>јавна средства под контролом Владе, тако и на фондове ЕУ на основу међународно прихваћених стандарда</w:t>
      </w:r>
      <w:r>
        <w:rPr>
          <w:spacing w:val="1"/>
        </w:rPr>
        <w:t> </w:t>
      </w:r>
      <w:r>
        <w:rPr/>
        <w:t>интерне</w:t>
      </w:r>
      <w:r>
        <w:rPr>
          <w:spacing w:val="-1"/>
        </w:rPr>
        <w:t> </w:t>
      </w:r>
      <w:r>
        <w:rPr/>
        <w:t>контроле за јавни сектор</w:t>
      </w:r>
      <w:r>
        <w:rPr>
          <w:b/>
          <w:position w:val="7"/>
        </w:rPr>
        <w:t>1</w:t>
      </w:r>
      <w:r>
        <w:rPr>
          <w:b/>
          <w:spacing w:val="1"/>
          <w:position w:val="7"/>
        </w:rPr>
        <w:t> </w:t>
      </w:r>
      <w:r>
        <w:rPr/>
        <w:t>и интерне ревизије,</w:t>
      </w:r>
      <w:r>
        <w:rPr>
          <w:b/>
          <w:position w:val="7"/>
        </w:rPr>
        <w:t>2</w:t>
      </w:r>
      <w:r>
        <w:rPr>
          <w:b/>
          <w:spacing w:val="1"/>
          <w:position w:val="7"/>
        </w:rPr>
        <w:t> </w:t>
      </w:r>
      <w:r>
        <w:rPr/>
        <w:t>те најбоље праксе ЕУ.</w:t>
      </w:r>
    </w:p>
    <w:p>
      <w:pPr>
        <w:pStyle w:val="BodyText"/>
        <w:spacing w:line="230" w:lineRule="auto" w:before="176"/>
        <w:ind w:left="119" w:right="294" w:firstLine="575"/>
      </w:pPr>
      <w:r>
        <w:rPr/>
        <w:t>Да би структуралне промене предложене у овој стратегији могле да се спроведу, неопходно је да Влада</w:t>
      </w:r>
      <w:r>
        <w:rPr>
          <w:spacing w:val="1"/>
        </w:rPr>
        <w:t> </w:t>
      </w:r>
      <w:r>
        <w:rPr/>
        <w:t>спроводи ревидирану регулативу, чиме ће обезбедити добру основу за одрживи развој PIFC, а тиме олакшати и</w:t>
      </w:r>
      <w:r>
        <w:rPr>
          <w:spacing w:val="-61"/>
        </w:rPr>
        <w:t> </w:t>
      </w:r>
      <w:r>
        <w:rPr/>
        <w:t>преговоре о придруживању ЕУ везане за поглавље 32 – Финансијска контрола.</w:t>
      </w:r>
    </w:p>
    <w:p>
      <w:pPr>
        <w:pStyle w:val="BodyText"/>
        <w:spacing w:line="230" w:lineRule="auto" w:before="180"/>
        <w:ind w:left="119" w:right="180" w:firstLine="575"/>
      </w:pPr>
      <w:r>
        <w:rPr/>
        <w:t>За управљање Фондовима ЕУ који ће бити додељени Републици Србији, Влада ће успоставити Национални</w:t>
      </w:r>
      <w:r>
        <w:rPr>
          <w:spacing w:val="-61"/>
        </w:rPr>
        <w:t> </w:t>
      </w:r>
      <w:r>
        <w:rPr/>
        <w:t>фонд и Централну јединицу за финансирање и уговарање, као и механизме финансијске контроле који ће</w:t>
      </w:r>
    </w:p>
    <w:p>
      <w:pPr>
        <w:pStyle w:val="BodyText"/>
        <w:spacing w:line="212" w:lineRule="exact"/>
        <w:ind w:left="119"/>
      </w:pPr>
      <w:r>
        <w:rPr/>
        <w:t>испунити захтеве Европске комисије везане за управљање пројектима.</w:t>
      </w:r>
    </w:p>
    <w:p>
      <w:pPr>
        <w:pStyle w:val="BodyText"/>
        <w:spacing w:line="235" w:lineRule="auto" w:before="175"/>
        <w:ind w:left="119" w:right="383" w:firstLine="575"/>
      </w:pPr>
      <w:r>
        <w:rPr/>
        <w:t>Постоји низ доступних извештаја, дискусија, анализа и мишљења везаних за финансијске и управљачке</w:t>
      </w:r>
      <w:r>
        <w:rPr>
          <w:spacing w:val="-61"/>
        </w:rPr>
        <w:t> </w:t>
      </w:r>
      <w:r>
        <w:rPr/>
        <w:t>контроле из различитих извора. Иако су многи од ових докумената анализирани, ова стратегија се ослања на</w:t>
      </w:r>
      <w:r>
        <w:rPr>
          <w:spacing w:val="1"/>
        </w:rPr>
        <w:t> </w:t>
      </w:r>
      <w:r>
        <w:rPr/>
        <w:t>процену коју је СИГМА,</w:t>
      </w:r>
      <w:r>
        <w:rPr>
          <w:b/>
          <w:position w:val="7"/>
        </w:rPr>
        <w:t>3</w:t>
      </w:r>
      <w:r>
        <w:rPr>
          <w:b/>
          <w:spacing w:val="1"/>
          <w:position w:val="7"/>
        </w:rPr>
        <w:t> </w:t>
      </w:r>
      <w:r>
        <w:rPr/>
        <w:t>извршила у Србији 2007. године, која наводи следеће:</w:t>
      </w:r>
    </w:p>
    <w:p>
      <w:pPr>
        <w:spacing w:line="214" w:lineRule="exact" w:before="168"/>
        <w:ind w:left="695" w:right="0" w:firstLine="0"/>
        <w:jc w:val="left"/>
        <w:rPr>
          <w:i/>
          <w:sz w:val="18"/>
        </w:rPr>
      </w:pPr>
      <w:r>
        <w:rPr>
          <w:sz w:val="18"/>
        </w:rPr>
        <w:t>„</w:t>
      </w:r>
      <w:r>
        <w:rPr>
          <w:i/>
          <w:sz w:val="18"/>
        </w:rPr>
        <w:t>Неопходно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је даље разрадити механизме одговорности у оквиру државне управе. Потреба за</w:t>
      </w:r>
    </w:p>
    <w:p>
      <w:pPr>
        <w:spacing w:line="230" w:lineRule="auto" w:before="3"/>
        <w:ind w:left="119" w:right="133" w:firstLine="0"/>
        <w:jc w:val="left"/>
        <w:rPr>
          <w:i/>
          <w:sz w:val="18"/>
        </w:rPr>
      </w:pPr>
      <w:r>
        <w:rPr>
          <w:i/>
          <w:sz w:val="18"/>
        </w:rPr>
        <w:t>институционалном реформом и унапређење административних капацитета прожима све секторе и нивое државне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управе. Кад је у питању успешно успостављање концепта интерне контроле и интерне ревизије, потребно је</w:t>
      </w:r>
    </w:p>
    <w:p>
      <w:pPr>
        <w:spacing w:line="207" w:lineRule="exact" w:before="0"/>
        <w:ind w:left="119" w:right="0" w:firstLine="0"/>
        <w:jc w:val="left"/>
        <w:rPr>
          <w:i/>
          <w:sz w:val="18"/>
        </w:rPr>
      </w:pPr>
      <w:r>
        <w:rPr>
          <w:i/>
          <w:sz w:val="18"/>
        </w:rPr>
        <w:t>решити и одређени број културолошких разлика. Неопходна је припрема 'политике' Интерне финансијске</w:t>
      </w:r>
    </w:p>
    <w:p>
      <w:pPr>
        <w:spacing w:line="230" w:lineRule="auto" w:before="3"/>
        <w:ind w:left="119" w:right="122" w:firstLine="0"/>
        <w:jc w:val="left"/>
        <w:rPr>
          <w:i/>
          <w:sz w:val="18"/>
        </w:rPr>
      </w:pPr>
      <w:r>
        <w:rPr>
          <w:i/>
          <w:sz w:val="18"/>
        </w:rPr>
        <w:t>контроле у јавном сектору као и стратегије које затим треба да се спроведу на систематичан и методичан начин.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Потребно је ревидирати Закон о буџетском систему и друга подзаконска акта која регулишу питање ефикасне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финансијске контроле и успостављање интерне ревизије у Србији, те их унапредити на компаративној основи</w:t>
      </w:r>
      <w:r>
        <w:rPr>
          <w:i/>
          <w:spacing w:val="1"/>
          <w:sz w:val="18"/>
        </w:rPr>
        <w:t> </w:t>
      </w:r>
      <w:r>
        <w:rPr>
          <w:i/>
          <w:sz w:val="18"/>
        </w:rPr>
        <w:t>тако да се обезбеди конзистентност и систем који ће у околностима у Србији функционисати што је боље могуће;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потребно је преиспитати линије извештавања и одговорности свих корисника буџетских средстава, и детаљно</w:t>
      </w:r>
    </w:p>
    <w:p>
      <w:pPr>
        <w:spacing w:line="211" w:lineRule="exact" w:before="0"/>
        <w:ind w:left="119" w:right="0" w:firstLine="0"/>
        <w:jc w:val="left"/>
        <w:rPr>
          <w:i/>
          <w:sz w:val="18"/>
        </w:rPr>
      </w:pPr>
      <w:r>
        <w:rPr>
          <w:i/>
          <w:sz w:val="18"/>
        </w:rPr>
        <w:t>размотрити њихову суштину.”</w:t>
      </w:r>
    </w:p>
    <w:p>
      <w:pPr>
        <w:spacing w:after="0" w:line="211" w:lineRule="exact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14" w:lineRule="exact" w:before="90"/>
        <w:ind w:left="695"/>
      </w:pPr>
      <w:r>
        <w:rPr/>
        <w:t>Ову стратегију припремило је Министарство финансија уз помоћ пројекта техничке подршке „Интерна</w:t>
      </w:r>
    </w:p>
    <w:p>
      <w:pPr>
        <w:pStyle w:val="BodyText"/>
        <w:spacing w:line="230" w:lineRule="auto" w:before="3"/>
        <w:ind w:left="119" w:right="259"/>
      </w:pPr>
      <w:r>
        <w:rPr/>
        <w:t>ревизија</w:t>
      </w:r>
      <w:r>
        <w:rPr>
          <w:spacing w:val="-3"/>
        </w:rPr>
        <w:t> </w:t>
      </w:r>
      <w:r>
        <w:rPr/>
        <w:t>и</w:t>
      </w:r>
      <w:r>
        <w:rPr>
          <w:spacing w:val="-2"/>
        </w:rPr>
        <w:t> </w:t>
      </w:r>
      <w:r>
        <w:rPr/>
        <w:t>интерна</w:t>
      </w:r>
      <w:r>
        <w:rPr>
          <w:spacing w:val="-2"/>
        </w:rPr>
        <w:t> </w:t>
      </w:r>
      <w:r>
        <w:rPr/>
        <w:t>финансијска</w:t>
      </w:r>
      <w:r>
        <w:rPr>
          <w:spacing w:val="-3"/>
        </w:rPr>
        <w:t> </w:t>
      </w:r>
      <w:r>
        <w:rPr/>
        <w:t>контрола</w:t>
      </w:r>
      <w:r>
        <w:rPr>
          <w:spacing w:val="-2"/>
        </w:rPr>
        <w:t> </w:t>
      </w:r>
      <w:r>
        <w:rPr/>
        <w:t>у</w:t>
      </w:r>
      <w:r>
        <w:rPr>
          <w:spacing w:val="-2"/>
        </w:rPr>
        <w:t> </w:t>
      </w:r>
      <w:r>
        <w:rPr/>
        <w:t>јавном</w:t>
      </w:r>
      <w:r>
        <w:rPr>
          <w:spacing w:val="-3"/>
        </w:rPr>
        <w:t> </w:t>
      </w:r>
      <w:r>
        <w:rPr/>
        <w:t>сектору,</w:t>
      </w:r>
      <w:r>
        <w:rPr>
          <w:spacing w:val="-2"/>
        </w:rPr>
        <w:t> </w:t>
      </w:r>
      <w:r>
        <w:rPr/>
        <w:t>2.</w:t>
      </w:r>
      <w:r>
        <w:rPr>
          <w:spacing w:val="-2"/>
        </w:rPr>
        <w:t> </w:t>
      </w:r>
      <w:r>
        <w:rPr/>
        <w:t>фаза”.</w:t>
      </w:r>
      <w:r>
        <w:rPr>
          <w:spacing w:val="-2"/>
        </w:rPr>
        <w:t> </w:t>
      </w:r>
      <w:r>
        <w:rPr/>
        <w:t>У</w:t>
      </w:r>
      <w:r>
        <w:rPr>
          <w:spacing w:val="-3"/>
        </w:rPr>
        <w:t> </w:t>
      </w:r>
      <w:r>
        <w:rPr/>
        <w:t>поступку</w:t>
      </w:r>
      <w:r>
        <w:rPr>
          <w:spacing w:val="-2"/>
        </w:rPr>
        <w:t> </w:t>
      </w:r>
      <w:r>
        <w:rPr/>
        <w:t>израде</w:t>
      </w:r>
      <w:r>
        <w:rPr>
          <w:spacing w:val="-2"/>
        </w:rPr>
        <w:t> </w:t>
      </w:r>
      <w:r>
        <w:rPr/>
        <w:t>Стратегије</w:t>
      </w:r>
      <w:r>
        <w:rPr>
          <w:spacing w:val="-3"/>
        </w:rPr>
        <w:t> </w:t>
      </w:r>
      <w:r>
        <w:rPr/>
        <w:t>обављено</w:t>
      </w:r>
      <w:r>
        <w:rPr>
          <w:spacing w:val="-2"/>
        </w:rPr>
        <w:t> </w:t>
      </w:r>
      <w:r>
        <w:rPr/>
        <w:t>је</w:t>
      </w:r>
      <w:r>
        <w:rPr>
          <w:spacing w:val="-60"/>
        </w:rPr>
        <w:t> </w:t>
      </w:r>
      <w:r>
        <w:rPr/>
        <w:t>низ опсежних консултација и анализа са министарствима, организацијама обавезног социјалног осигурања,</w:t>
      </w:r>
      <w:r>
        <w:rPr>
          <w:spacing w:val="1"/>
        </w:rPr>
        <w:t> </w:t>
      </w:r>
      <w:r>
        <w:rPr/>
        <w:t>запосленима у Министарству финансија и експертима са других пројеката техничке подршке.</w:t>
      </w:r>
    </w:p>
    <w:p>
      <w:pPr>
        <w:pStyle w:val="BodyText"/>
        <w:spacing w:line="230" w:lineRule="auto" w:before="180"/>
        <w:ind w:left="119" w:right="357" w:firstLine="575"/>
      </w:pPr>
      <w:r>
        <w:rPr/>
        <w:t>Стратегија се не бави детаљима везаним за развој Државне ревизорске институције, јер ова институција</w:t>
      </w:r>
      <w:r>
        <w:rPr>
          <w:spacing w:val="-61"/>
        </w:rPr>
        <w:t> </w:t>
      </w:r>
      <w:r>
        <w:rPr/>
        <w:t>није део система PIFC, већ представља важан део процеса екстерне контроле Владе. Народна скупштина је</w:t>
      </w:r>
    </w:p>
    <w:p>
      <w:pPr>
        <w:pStyle w:val="BodyText"/>
        <w:spacing w:line="212" w:lineRule="exact"/>
        <w:ind w:left="119"/>
      </w:pPr>
      <w:r>
        <w:rPr/>
        <w:t>усвојила закон који регулише успостављање Државне ревизорске институције у Србији и образовала Савет.</w:t>
      </w:r>
    </w:p>
    <w:p>
      <w:pPr>
        <w:pStyle w:val="BodyText"/>
        <w:spacing w:line="230" w:lineRule="auto" w:before="178"/>
        <w:ind w:left="119" w:right="1076" w:firstLine="575"/>
      </w:pPr>
      <w:r>
        <w:rPr/>
        <w:t>Систем PIFC биће подложан сталним променама и развоју. Како би се ове промене узеле у обзир,</w:t>
      </w:r>
      <w:r>
        <w:rPr>
          <w:spacing w:val="-61"/>
        </w:rPr>
        <w:t> </w:t>
      </w:r>
      <w:r>
        <w:rPr/>
        <w:t>Министарство финансија – CHU ће предлагати Влади ажурирање ове Стратегије и Акционог плана.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rPr/>
        <w:pict>
          <v:shape style="position:absolute;margin-left:63.792965pt;margin-top:16.202066pt;width:154.5pt;height:.1pt;mso-position-horizontal-relative:page;mso-position-vertical-relative:paragraph;z-index:-15727616;mso-wrap-distance-left:0;mso-wrap-distance-right:0" coordorigin="1276,324" coordsize="3090,0" path="m1276,324l4366,324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873" w:val="left" w:leader="none"/>
        </w:tabs>
        <w:spacing w:line="240" w:lineRule="auto" w:before="158" w:after="0"/>
        <w:ind w:left="872" w:right="0" w:hanging="178"/>
        <w:jc w:val="left"/>
        <w:rPr>
          <w:sz w:val="14"/>
        </w:rPr>
      </w:pPr>
      <w:r>
        <w:rPr>
          <w:sz w:val="14"/>
        </w:rPr>
        <w:t>INTOSAI</w:t>
      </w:r>
      <w:r>
        <w:rPr>
          <w:spacing w:val="-3"/>
          <w:sz w:val="14"/>
        </w:rPr>
        <w:t> </w:t>
      </w:r>
      <w:r>
        <w:rPr>
          <w:sz w:val="14"/>
        </w:rPr>
        <w:t>стандарди</w:t>
      </w:r>
      <w:r>
        <w:rPr>
          <w:spacing w:val="-2"/>
          <w:sz w:val="14"/>
        </w:rPr>
        <w:t> </w:t>
      </w:r>
      <w:r>
        <w:rPr>
          <w:sz w:val="14"/>
        </w:rPr>
        <w:t>интерне</w:t>
      </w:r>
      <w:r>
        <w:rPr>
          <w:spacing w:val="-3"/>
          <w:sz w:val="14"/>
        </w:rPr>
        <w:t> </w:t>
      </w:r>
      <w:r>
        <w:rPr>
          <w:sz w:val="14"/>
        </w:rPr>
        <w:t>контроле</w:t>
      </w:r>
      <w:r>
        <w:rPr>
          <w:spacing w:val="-2"/>
          <w:sz w:val="14"/>
        </w:rPr>
        <w:t> </w:t>
      </w:r>
      <w:r>
        <w:rPr>
          <w:sz w:val="14"/>
        </w:rPr>
        <w:t>за</w:t>
      </w:r>
      <w:r>
        <w:rPr>
          <w:spacing w:val="-3"/>
          <w:sz w:val="14"/>
        </w:rPr>
        <w:t> </w:t>
      </w:r>
      <w:r>
        <w:rPr>
          <w:sz w:val="14"/>
        </w:rPr>
        <w:t>јавни</w:t>
      </w:r>
      <w:r>
        <w:rPr>
          <w:spacing w:val="-2"/>
          <w:sz w:val="14"/>
        </w:rPr>
        <w:t> </w:t>
      </w:r>
      <w:r>
        <w:rPr>
          <w:sz w:val="14"/>
        </w:rPr>
        <w:t>сектор</w:t>
      </w:r>
      <w:r>
        <w:rPr>
          <w:spacing w:val="-2"/>
          <w:sz w:val="14"/>
        </w:rPr>
        <w:t> </w:t>
      </w:r>
      <w:r>
        <w:rPr>
          <w:sz w:val="14"/>
        </w:rPr>
        <w:t>(INTOSAI</w:t>
      </w:r>
      <w:r>
        <w:rPr>
          <w:spacing w:val="-3"/>
          <w:sz w:val="14"/>
        </w:rPr>
        <w:t> </w:t>
      </w:r>
      <w:r>
        <w:rPr>
          <w:sz w:val="14"/>
        </w:rPr>
        <w:t>Guidelines</w:t>
      </w:r>
      <w:r>
        <w:rPr>
          <w:spacing w:val="-2"/>
          <w:sz w:val="14"/>
        </w:rPr>
        <w:t> </w:t>
      </w:r>
      <w:r>
        <w:rPr>
          <w:sz w:val="14"/>
        </w:rPr>
        <w:t>for</w:t>
      </w:r>
      <w:r>
        <w:rPr>
          <w:spacing w:val="-3"/>
          <w:sz w:val="14"/>
        </w:rPr>
        <w:t> </w:t>
      </w:r>
      <w:r>
        <w:rPr>
          <w:sz w:val="14"/>
        </w:rPr>
        <w:t>Internal</w:t>
      </w:r>
      <w:r>
        <w:rPr>
          <w:spacing w:val="-2"/>
          <w:sz w:val="14"/>
        </w:rPr>
        <w:t> </w:t>
      </w:r>
      <w:r>
        <w:rPr>
          <w:sz w:val="14"/>
        </w:rPr>
        <w:t>Control</w:t>
      </w:r>
      <w:r>
        <w:rPr>
          <w:spacing w:val="-3"/>
          <w:sz w:val="14"/>
        </w:rPr>
        <w:t> </w:t>
      </w:r>
      <w:r>
        <w:rPr>
          <w:sz w:val="14"/>
        </w:rPr>
        <w:t>Standards</w:t>
      </w:r>
      <w:r>
        <w:rPr>
          <w:spacing w:val="-2"/>
          <w:sz w:val="14"/>
        </w:rPr>
        <w:t> </w:t>
      </w:r>
      <w:r>
        <w:rPr>
          <w:sz w:val="14"/>
        </w:rPr>
        <w:t>for</w:t>
      </w:r>
      <w:r>
        <w:rPr>
          <w:spacing w:val="-2"/>
          <w:sz w:val="14"/>
        </w:rPr>
        <w:t> </w:t>
      </w:r>
      <w:r>
        <w:rPr>
          <w:sz w:val="14"/>
        </w:rPr>
        <w:t>the</w:t>
      </w:r>
      <w:r>
        <w:rPr>
          <w:spacing w:val="-3"/>
          <w:sz w:val="14"/>
        </w:rPr>
        <w:t> </w:t>
      </w:r>
      <w:r>
        <w:rPr>
          <w:sz w:val="14"/>
        </w:rPr>
        <w:t>Public</w:t>
      </w:r>
      <w:r>
        <w:rPr>
          <w:spacing w:val="-2"/>
          <w:sz w:val="14"/>
        </w:rPr>
        <w:t> </w:t>
      </w:r>
      <w:r>
        <w:rPr>
          <w:sz w:val="14"/>
        </w:rPr>
        <w:t>Sector).</w:t>
      </w:r>
    </w:p>
    <w:p>
      <w:pPr>
        <w:pStyle w:val="ListParagraph"/>
        <w:numPr>
          <w:ilvl w:val="0"/>
          <w:numId w:val="3"/>
        </w:numPr>
        <w:tabs>
          <w:tab w:pos="873" w:val="left" w:leader="none"/>
        </w:tabs>
        <w:spacing w:line="240" w:lineRule="auto" w:before="199" w:after="0"/>
        <w:ind w:left="872" w:right="0" w:hanging="178"/>
        <w:jc w:val="left"/>
        <w:rPr>
          <w:sz w:val="14"/>
        </w:rPr>
      </w:pPr>
      <w:r>
        <w:rPr>
          <w:sz w:val="14"/>
        </w:rPr>
        <w:t>IIA</w:t>
      </w:r>
      <w:r>
        <w:rPr>
          <w:spacing w:val="-3"/>
          <w:sz w:val="14"/>
        </w:rPr>
        <w:t> </w:t>
      </w:r>
      <w:r>
        <w:rPr>
          <w:sz w:val="14"/>
        </w:rPr>
        <w:t>стандарди</w:t>
      </w:r>
      <w:r>
        <w:rPr>
          <w:spacing w:val="-3"/>
          <w:sz w:val="14"/>
        </w:rPr>
        <w:t> </w:t>
      </w:r>
      <w:r>
        <w:rPr>
          <w:sz w:val="14"/>
        </w:rPr>
        <w:t>интерне</w:t>
      </w:r>
      <w:r>
        <w:rPr>
          <w:spacing w:val="-2"/>
          <w:sz w:val="14"/>
        </w:rPr>
        <w:t> </w:t>
      </w:r>
      <w:r>
        <w:rPr>
          <w:sz w:val="14"/>
        </w:rPr>
        <w:t>ревизије</w:t>
      </w:r>
      <w:r>
        <w:rPr>
          <w:spacing w:val="-3"/>
          <w:sz w:val="14"/>
        </w:rPr>
        <w:t> </w:t>
      </w:r>
      <w:r>
        <w:rPr>
          <w:sz w:val="14"/>
        </w:rPr>
        <w:t>(ECIIA</w:t>
      </w:r>
      <w:r>
        <w:rPr>
          <w:spacing w:val="-2"/>
          <w:sz w:val="14"/>
        </w:rPr>
        <w:t> </w:t>
      </w:r>
      <w:r>
        <w:rPr>
          <w:sz w:val="14"/>
        </w:rPr>
        <w:t>Position</w:t>
      </w:r>
      <w:r>
        <w:rPr>
          <w:spacing w:val="-3"/>
          <w:sz w:val="14"/>
        </w:rPr>
        <w:t> </w:t>
      </w:r>
      <w:r>
        <w:rPr>
          <w:sz w:val="14"/>
        </w:rPr>
        <w:t>Paper</w:t>
      </w:r>
      <w:r>
        <w:rPr>
          <w:spacing w:val="-2"/>
          <w:sz w:val="14"/>
        </w:rPr>
        <w:t> </w:t>
      </w:r>
      <w:r>
        <w:rPr>
          <w:sz w:val="14"/>
        </w:rPr>
        <w:t>Internal</w:t>
      </w:r>
      <w:r>
        <w:rPr>
          <w:spacing w:val="-3"/>
          <w:sz w:val="14"/>
        </w:rPr>
        <w:t> </w:t>
      </w:r>
      <w:r>
        <w:rPr>
          <w:sz w:val="14"/>
        </w:rPr>
        <w:t>Auditing</w:t>
      </w:r>
      <w:r>
        <w:rPr>
          <w:spacing w:val="-2"/>
          <w:sz w:val="14"/>
        </w:rPr>
        <w:t> </w:t>
      </w:r>
      <w:r>
        <w:rPr>
          <w:sz w:val="14"/>
        </w:rPr>
        <w:t>in</w:t>
      </w:r>
      <w:r>
        <w:rPr>
          <w:spacing w:val="-3"/>
          <w:sz w:val="14"/>
        </w:rPr>
        <w:t> </w:t>
      </w:r>
      <w:r>
        <w:rPr>
          <w:sz w:val="14"/>
        </w:rPr>
        <w:t>Europe).</w:t>
      </w:r>
    </w:p>
    <w:p>
      <w:pPr>
        <w:pStyle w:val="ListParagraph"/>
        <w:numPr>
          <w:ilvl w:val="0"/>
          <w:numId w:val="3"/>
        </w:numPr>
        <w:tabs>
          <w:tab w:pos="873" w:val="left" w:leader="none"/>
        </w:tabs>
        <w:spacing w:line="240" w:lineRule="auto" w:before="200" w:after="0"/>
        <w:ind w:left="872" w:right="0" w:hanging="178"/>
        <w:jc w:val="left"/>
        <w:rPr>
          <w:sz w:val="14"/>
        </w:rPr>
      </w:pPr>
      <w:r>
        <w:rPr>
          <w:sz w:val="14"/>
        </w:rPr>
        <w:t>Support</w:t>
      </w:r>
      <w:r>
        <w:rPr>
          <w:spacing w:val="-3"/>
          <w:sz w:val="14"/>
        </w:rPr>
        <w:t> </w:t>
      </w:r>
      <w:r>
        <w:rPr>
          <w:sz w:val="14"/>
        </w:rPr>
        <w:t>for</w:t>
      </w:r>
      <w:r>
        <w:rPr>
          <w:spacing w:val="-2"/>
          <w:sz w:val="14"/>
        </w:rPr>
        <w:t> </w:t>
      </w:r>
      <w:r>
        <w:rPr>
          <w:sz w:val="14"/>
        </w:rPr>
        <w:t>Improvement</w:t>
      </w:r>
      <w:r>
        <w:rPr>
          <w:spacing w:val="-3"/>
          <w:sz w:val="14"/>
        </w:rPr>
        <w:t> </w:t>
      </w:r>
      <w:r>
        <w:rPr>
          <w:sz w:val="14"/>
        </w:rPr>
        <w:t>in</w:t>
      </w:r>
      <w:r>
        <w:rPr>
          <w:spacing w:val="-2"/>
          <w:sz w:val="14"/>
        </w:rPr>
        <w:t> </w:t>
      </w:r>
      <w:r>
        <w:rPr>
          <w:sz w:val="14"/>
        </w:rPr>
        <w:t>Governance</w:t>
      </w:r>
      <w:r>
        <w:rPr>
          <w:spacing w:val="-2"/>
          <w:sz w:val="14"/>
        </w:rPr>
        <w:t> </w:t>
      </w:r>
      <w:r>
        <w:rPr>
          <w:sz w:val="14"/>
        </w:rPr>
        <w:t>and</w:t>
      </w:r>
      <w:r>
        <w:rPr>
          <w:spacing w:val="-3"/>
          <w:sz w:val="14"/>
        </w:rPr>
        <w:t> </w:t>
      </w:r>
      <w:r>
        <w:rPr>
          <w:sz w:val="14"/>
        </w:rPr>
        <w:t>Management</w:t>
      </w:r>
      <w:r>
        <w:rPr>
          <w:spacing w:val="-2"/>
          <w:sz w:val="14"/>
        </w:rPr>
        <w:t> </w:t>
      </w:r>
      <w:r>
        <w:rPr>
          <w:sz w:val="14"/>
        </w:rPr>
        <w:t>–</w:t>
      </w:r>
      <w:r>
        <w:rPr>
          <w:spacing w:val="-2"/>
          <w:sz w:val="14"/>
        </w:rPr>
        <w:t> </w:t>
      </w:r>
      <w:r>
        <w:rPr>
          <w:sz w:val="14"/>
        </w:rPr>
        <w:t>Подршка</w:t>
      </w:r>
      <w:r>
        <w:rPr>
          <w:spacing w:val="-3"/>
          <w:sz w:val="14"/>
        </w:rPr>
        <w:t> </w:t>
      </w:r>
      <w:r>
        <w:rPr>
          <w:sz w:val="14"/>
        </w:rPr>
        <w:t>у</w:t>
      </w:r>
      <w:r>
        <w:rPr>
          <w:spacing w:val="-2"/>
          <w:sz w:val="14"/>
        </w:rPr>
        <w:t> </w:t>
      </w:r>
      <w:r>
        <w:rPr>
          <w:sz w:val="14"/>
        </w:rPr>
        <w:t>побољшању</w:t>
      </w:r>
      <w:r>
        <w:rPr>
          <w:spacing w:val="-3"/>
          <w:sz w:val="14"/>
        </w:rPr>
        <w:t> </w:t>
      </w:r>
      <w:r>
        <w:rPr>
          <w:sz w:val="14"/>
        </w:rPr>
        <w:t>управљања</w:t>
      </w:r>
      <w:r>
        <w:rPr>
          <w:spacing w:val="-2"/>
          <w:sz w:val="14"/>
        </w:rPr>
        <w:t> </w:t>
      </w:r>
      <w:r>
        <w:rPr>
          <w:sz w:val="14"/>
        </w:rPr>
        <w:t>иницијатива</w:t>
      </w:r>
      <w:r>
        <w:rPr>
          <w:spacing w:val="-2"/>
          <w:sz w:val="14"/>
        </w:rPr>
        <w:t> </w:t>
      </w:r>
      <w:r>
        <w:rPr>
          <w:sz w:val="14"/>
        </w:rPr>
        <w:t>ОЕЦД.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2650" w:val="left" w:leader="none"/>
        </w:tabs>
        <w:spacing w:line="240" w:lineRule="auto" w:before="0" w:after="0"/>
        <w:ind w:left="2649" w:right="0" w:hanging="244"/>
        <w:jc w:val="left"/>
        <w:rPr>
          <w:sz w:val="18"/>
        </w:rPr>
      </w:pPr>
      <w:r>
        <w:rPr>
          <w:sz w:val="18"/>
        </w:rPr>
        <w:t>ДЕФИНИЦИЈА ИНТЕРНЕ ФИНАНСИЈСКЕ КОНТРОЛЕ У ЈАВНОМ СЕКТОРУ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14" w:lineRule="exact"/>
        <w:ind w:left="695"/>
      </w:pPr>
      <w:r>
        <w:rPr/>
        <w:t>Интерна финансијска контрола у јавном сектору (Public Internal Financial Control – PIFC) је термин и</w:t>
      </w:r>
    </w:p>
    <w:p>
      <w:pPr>
        <w:pStyle w:val="BodyText"/>
        <w:spacing w:line="230" w:lineRule="auto" w:before="3"/>
        <w:ind w:left="119" w:right="167"/>
      </w:pPr>
      <w:r>
        <w:rPr/>
        <w:t>концепт који је развила Европска комисија са циљем да пружи помоћ у разумевању и примени добро развијених</w:t>
      </w:r>
      <w:r>
        <w:rPr>
          <w:spacing w:val="-61"/>
        </w:rPr>
        <w:t> </w:t>
      </w:r>
      <w:r>
        <w:rPr/>
        <w:t>и ефективних система контроле у процесу придруживања ЕУ.</w:t>
      </w:r>
    </w:p>
    <w:p>
      <w:pPr>
        <w:spacing w:before="173"/>
        <w:ind w:left="695" w:right="0" w:firstLine="0"/>
        <w:jc w:val="left"/>
        <w:rPr>
          <w:sz w:val="18"/>
        </w:rPr>
      </w:pPr>
      <w:r>
        <w:rPr>
          <w:sz w:val="18"/>
        </w:rPr>
        <w:t>P –</w:t>
      </w:r>
      <w:r>
        <w:rPr>
          <w:spacing w:val="-1"/>
          <w:sz w:val="18"/>
        </w:rPr>
        <w:t> </w:t>
      </w:r>
      <w:r>
        <w:rPr>
          <w:i/>
          <w:sz w:val="18"/>
        </w:rPr>
        <w:t>Public Sector</w:t>
      </w:r>
      <w:r>
        <w:rPr>
          <w:i/>
          <w:spacing w:val="-1"/>
          <w:sz w:val="18"/>
        </w:rPr>
        <w:t> </w:t>
      </w:r>
      <w:r>
        <w:rPr>
          <w:sz w:val="18"/>
        </w:rPr>
        <w:t>– јавни сектор;</w:t>
      </w:r>
    </w:p>
    <w:p>
      <w:pPr>
        <w:spacing w:before="171"/>
        <w:ind w:left="695" w:right="0" w:firstLine="0"/>
        <w:jc w:val="left"/>
        <w:rPr>
          <w:sz w:val="18"/>
        </w:rPr>
      </w:pPr>
      <w:r>
        <w:rPr>
          <w:sz w:val="18"/>
        </w:rPr>
        <w:t>I –</w:t>
      </w:r>
      <w:r>
        <w:rPr>
          <w:spacing w:val="-1"/>
          <w:sz w:val="18"/>
        </w:rPr>
        <w:t> </w:t>
      </w:r>
      <w:r>
        <w:rPr>
          <w:i/>
          <w:sz w:val="18"/>
        </w:rPr>
        <w:t>Internal to the organisation</w:t>
      </w:r>
      <w:r>
        <w:rPr>
          <w:i/>
          <w:spacing w:val="-1"/>
          <w:sz w:val="18"/>
        </w:rPr>
        <w:t> </w:t>
      </w:r>
      <w:r>
        <w:rPr>
          <w:sz w:val="18"/>
        </w:rPr>
        <w:t>– интерна за организацију;</w:t>
      </w:r>
    </w:p>
    <w:p>
      <w:pPr>
        <w:spacing w:before="171"/>
        <w:ind w:left="695" w:right="0" w:firstLine="0"/>
        <w:jc w:val="left"/>
        <w:rPr>
          <w:sz w:val="18"/>
        </w:rPr>
      </w:pPr>
      <w:r>
        <w:rPr>
          <w:sz w:val="18"/>
        </w:rPr>
        <w:t>F –</w:t>
      </w:r>
      <w:r>
        <w:rPr>
          <w:spacing w:val="-1"/>
          <w:sz w:val="18"/>
        </w:rPr>
        <w:t> </w:t>
      </w:r>
      <w:r>
        <w:rPr>
          <w:i/>
          <w:sz w:val="18"/>
        </w:rPr>
        <w:t>Financial systems mainly but not exclusively</w:t>
      </w:r>
      <w:r>
        <w:rPr>
          <w:i/>
          <w:spacing w:val="-1"/>
          <w:sz w:val="18"/>
        </w:rPr>
        <w:t> </w:t>
      </w:r>
      <w:r>
        <w:rPr>
          <w:sz w:val="18"/>
        </w:rPr>
        <w:t>– углавном, али не искључиво финансијски системи;</w:t>
      </w:r>
    </w:p>
    <w:p>
      <w:pPr>
        <w:spacing w:line="230" w:lineRule="auto" w:before="179"/>
        <w:ind w:left="119" w:right="745" w:firstLine="575"/>
        <w:jc w:val="left"/>
        <w:rPr>
          <w:sz w:val="18"/>
        </w:rPr>
      </w:pPr>
      <w:r>
        <w:rPr>
          <w:sz w:val="18"/>
        </w:rPr>
        <w:t>Ц – </w:t>
      </w:r>
      <w:r>
        <w:rPr>
          <w:i/>
          <w:sz w:val="18"/>
        </w:rPr>
        <w:t>Цонтрол басед он интернатионаллy аццептед анд рецогнисед стандардс </w:t>
      </w:r>
      <w:r>
        <w:rPr>
          <w:sz w:val="18"/>
        </w:rPr>
        <w:t>– контрола заснована на</w:t>
      </w:r>
      <w:r>
        <w:rPr>
          <w:spacing w:val="-61"/>
          <w:sz w:val="18"/>
        </w:rPr>
        <w:t> </w:t>
      </w:r>
      <w:r>
        <w:rPr>
          <w:sz w:val="18"/>
        </w:rPr>
        <w:t>међународно прихваћеним и признатим стандардима.</w:t>
      </w:r>
    </w:p>
    <w:p>
      <w:pPr>
        <w:pStyle w:val="BodyText"/>
        <w:spacing w:line="230" w:lineRule="auto" w:before="180"/>
        <w:ind w:left="119" w:right="248" w:firstLine="575"/>
      </w:pPr>
      <w:r>
        <w:rPr/>
        <w:t>PIFC подразумева свеобухватни систем који успоставља Влада, односно организације јавног сектора ради</w:t>
      </w:r>
      <w:r>
        <w:rPr>
          <w:spacing w:val="-61"/>
        </w:rPr>
        <w:t> </w:t>
      </w:r>
      <w:r>
        <w:rPr/>
        <w:t>финансијског управљања и контроле, интерне ревизије и извештавања о коришћењу јавних средстава и</w:t>
      </w:r>
    </w:p>
    <w:p>
      <w:pPr>
        <w:pStyle w:val="BodyText"/>
        <w:spacing w:line="230" w:lineRule="auto"/>
        <w:ind w:left="119" w:right="173"/>
      </w:pPr>
      <w:r>
        <w:rPr/>
        <w:t>средстава ЕУ. Циљ је да се обезбеди да управљање и контрола јавних средстава (укључујући и стране фондове)</w:t>
      </w:r>
      <w:r>
        <w:rPr>
          <w:spacing w:val="-61"/>
        </w:rPr>
        <w:t> </w:t>
      </w:r>
      <w:r>
        <w:rPr/>
        <w:t>буду у складу са прописима, описом буџета, и принципима доброг финансијског управљања односно</w:t>
      </w:r>
    </w:p>
    <w:p>
      <w:pPr>
        <w:pStyle w:val="BodyText"/>
        <w:spacing w:line="212" w:lineRule="exact"/>
        <w:ind w:left="119"/>
      </w:pPr>
      <w:r>
        <w:rPr/>
        <w:t>ефикасности, ефективности, економичности и отворености.</w:t>
      </w:r>
    </w:p>
    <w:p>
      <w:pPr>
        <w:pStyle w:val="BodyText"/>
        <w:spacing w:line="214" w:lineRule="exact" w:before="171"/>
        <w:ind w:left="695"/>
      </w:pPr>
      <w:r>
        <w:rPr/>
        <w:t>PIFC обухвата све мере за контролу јавних прихода и расхода, и омогућава исправно управљање</w:t>
      </w:r>
    </w:p>
    <w:p>
      <w:pPr>
        <w:pStyle w:val="BodyText"/>
        <w:spacing w:line="230" w:lineRule="auto" w:before="3"/>
        <w:ind w:left="119" w:right="483"/>
      </w:pPr>
      <w:r>
        <w:rPr/>
        <w:t>имовином и обавезама. PIFC такође обухвата и све интерне контролне системе и процедуре у организацијама</w:t>
      </w:r>
      <w:r>
        <w:rPr>
          <w:spacing w:val="-61"/>
        </w:rPr>
        <w:t> </w:t>
      </w:r>
      <w:r>
        <w:rPr/>
        <w:t>јавног сектора помажући да се успостави безбедно окружење за наменско коришћење средстава.</w:t>
      </w:r>
    </w:p>
    <w:p>
      <w:pPr>
        <w:pStyle w:val="BodyText"/>
        <w:spacing w:before="172"/>
        <w:ind w:left="695"/>
      </w:pPr>
      <w:r>
        <w:rPr/>
        <w:t>PIFC чине три основна елемената:</w:t>
      </w:r>
    </w:p>
    <w:p>
      <w:pPr>
        <w:pStyle w:val="ListParagraph"/>
        <w:numPr>
          <w:ilvl w:val="0"/>
          <w:numId w:val="4"/>
        </w:numPr>
        <w:tabs>
          <w:tab w:pos="940" w:val="left" w:leader="none"/>
        </w:tabs>
        <w:spacing w:line="240" w:lineRule="auto" w:before="172" w:after="0"/>
        <w:ind w:left="939" w:right="0" w:hanging="245"/>
        <w:jc w:val="left"/>
        <w:rPr>
          <w:sz w:val="18"/>
        </w:rPr>
      </w:pPr>
      <w:r>
        <w:rPr>
          <w:sz w:val="18"/>
        </w:rPr>
        <w:t>финансијско управљање и контрола (FMC),</w:t>
      </w:r>
    </w:p>
    <w:p>
      <w:pPr>
        <w:pStyle w:val="ListParagraph"/>
        <w:numPr>
          <w:ilvl w:val="0"/>
          <w:numId w:val="4"/>
        </w:numPr>
        <w:tabs>
          <w:tab w:pos="940" w:val="left" w:leader="none"/>
        </w:tabs>
        <w:spacing w:line="240" w:lineRule="auto" w:before="171" w:after="0"/>
        <w:ind w:left="939" w:right="0" w:hanging="245"/>
        <w:jc w:val="left"/>
        <w:rPr>
          <w:sz w:val="18"/>
        </w:rPr>
      </w:pPr>
      <w:r>
        <w:rPr>
          <w:sz w:val="18"/>
        </w:rPr>
        <w:t>функционално независна интерна ревизија (IA),</w:t>
      </w:r>
    </w:p>
    <w:p>
      <w:pPr>
        <w:pStyle w:val="ListParagraph"/>
        <w:numPr>
          <w:ilvl w:val="0"/>
          <w:numId w:val="4"/>
        </w:numPr>
        <w:tabs>
          <w:tab w:pos="940" w:val="left" w:leader="none"/>
        </w:tabs>
        <w:spacing w:line="230" w:lineRule="auto" w:before="178" w:after="0"/>
        <w:ind w:left="119" w:right="395" w:firstLine="575"/>
        <w:jc w:val="left"/>
        <w:rPr>
          <w:sz w:val="18"/>
        </w:rPr>
      </w:pPr>
      <w:r>
        <w:rPr>
          <w:sz w:val="18"/>
        </w:rPr>
        <w:t>Централна јединица за хармонизацију и координацију система финансијског управљања и контроле и</w:t>
      </w:r>
      <w:r>
        <w:rPr>
          <w:spacing w:val="-62"/>
          <w:sz w:val="18"/>
        </w:rPr>
        <w:t> </w:t>
      </w:r>
      <w:r>
        <w:rPr>
          <w:sz w:val="18"/>
        </w:rPr>
        <w:t>методологија интерне ревизије (CHU).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  <w:numPr>
          <w:ilvl w:val="1"/>
          <w:numId w:val="4"/>
        </w:numPr>
        <w:tabs>
          <w:tab w:pos="4618" w:val="left" w:leader="none"/>
        </w:tabs>
        <w:spacing w:line="240" w:lineRule="auto" w:before="0" w:after="0"/>
        <w:ind w:left="4617" w:right="0" w:hanging="448"/>
        <w:jc w:val="left"/>
      </w:pPr>
      <w:r>
        <w:rPr/>
        <w:t>Одговорност руководилаца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142" w:firstLine="575"/>
      </w:pPr>
      <w:r>
        <w:rPr/>
        <w:t>У складу са принципима управљачке одговорности, руководиоци организација су непосредно одговорни за</w:t>
      </w:r>
      <w:r>
        <w:rPr>
          <w:spacing w:val="-61"/>
        </w:rPr>
        <w:t> </w:t>
      </w:r>
      <w:r>
        <w:rPr/>
        <w:t>управљање и развој организације којом руководе. Основне функције руководилаца су планирање активности</w:t>
      </w:r>
      <w:r>
        <w:rPr>
          <w:spacing w:val="1"/>
        </w:rPr>
        <w:t> </w:t>
      </w:r>
      <w:r>
        <w:rPr/>
        <w:t>организације, увођење процеса управљања ризицима, обезбеђење одговарајућег система контроле који ће</w:t>
      </w:r>
    </w:p>
    <w:p>
      <w:pPr>
        <w:pStyle w:val="BodyText"/>
        <w:spacing w:line="211" w:lineRule="exact"/>
        <w:ind w:left="119"/>
      </w:pPr>
      <w:r>
        <w:rPr/>
        <w:t>ризике свести на прихватљив ниво, стално праћење адекватности контроле да пружи разумно уверавање да ће</w:t>
      </w:r>
    </w:p>
    <w:p>
      <w:pPr>
        <w:spacing w:after="0" w:line="211" w:lineRule="exact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153"/>
      </w:pPr>
      <w:r>
        <w:rPr/>
        <w:t>организација остварити своје циљеве. Како не би било исплативо успоставити систем контроле који би покривао</w:t>
      </w:r>
      <w:r>
        <w:rPr>
          <w:spacing w:val="-61"/>
        </w:rPr>
        <w:t> </w:t>
      </w:r>
      <w:r>
        <w:rPr/>
        <w:t>све могуће ризике, руководилац има одговорност да стално врши идентификовање, процењивање и праћење</w:t>
      </w:r>
      <w:r>
        <w:rPr>
          <w:spacing w:val="1"/>
        </w:rPr>
        <w:t> </w:t>
      </w:r>
      <w:r>
        <w:rPr/>
        <w:t>потенцијалних ризика и последично да успоставља контроле које ће заштитити организацију од реализовања</w:t>
      </w:r>
      <w:r>
        <w:rPr>
          <w:spacing w:val="1"/>
        </w:rPr>
        <w:t> </w:t>
      </w:r>
      <w:r>
        <w:rPr/>
        <w:t>неприхватљивих ризика. Руководилац је одговоран поред финансијских и за све друге активности и процесе у</w:t>
      </w:r>
      <w:r>
        <w:rPr>
          <w:spacing w:val="1"/>
        </w:rPr>
        <w:t> </w:t>
      </w:r>
      <w:r>
        <w:rPr/>
        <w:t>организацији, и због тога мора разумети концепт интерне контроле (финансијско управљање и контрола и</w:t>
      </w:r>
    </w:p>
    <w:p>
      <w:pPr>
        <w:pStyle w:val="BodyText"/>
        <w:spacing w:line="207" w:lineRule="exact"/>
        <w:ind w:left="119"/>
      </w:pPr>
      <w:r>
        <w:rPr/>
        <w:t>интерна ревизија) и промовисати га међу запосленима. Руководилац је одговоран и за редовно извештавање о</w:t>
      </w:r>
    </w:p>
    <w:p>
      <w:pPr>
        <w:pStyle w:val="BodyText"/>
        <w:spacing w:line="230" w:lineRule="auto" w:before="3"/>
        <w:ind w:left="119" w:right="95"/>
      </w:pPr>
      <w:r>
        <w:rPr/>
        <w:t>стању система финансијског управљања и контроле и степену развоја интерне ревизије у организацији за коју је</w:t>
      </w:r>
      <w:r>
        <w:rPr>
          <w:spacing w:val="-61"/>
        </w:rPr>
        <w:t> </w:t>
      </w:r>
      <w:r>
        <w:rPr/>
        <w:t>одговоран. Руководилац може на основу аката о унутрашњој организацији и начину рада пренети овлашћења на</w:t>
      </w:r>
      <w:r>
        <w:rPr>
          <w:spacing w:val="-61"/>
        </w:rPr>
        <w:t> </w:t>
      </w:r>
      <w:r>
        <w:rPr/>
        <w:t>друга лица. Преношењем овлашћења, преноси се и одговорност, али преношење овлашћења и одговорности не</w:t>
      </w:r>
      <w:r>
        <w:rPr>
          <w:spacing w:val="1"/>
        </w:rPr>
        <w:t> </w:t>
      </w:r>
      <w:r>
        <w:rPr/>
        <w:t>искључује одговорност руководиоца.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1"/>
          <w:numId w:val="4"/>
        </w:numPr>
        <w:tabs>
          <w:tab w:pos="4133" w:val="left" w:leader="none"/>
        </w:tabs>
        <w:spacing w:line="240" w:lineRule="auto" w:before="0" w:after="0"/>
        <w:ind w:left="4132" w:right="0" w:hanging="449"/>
        <w:jc w:val="left"/>
      </w:pPr>
      <w:r>
        <w:rPr/>
        <w:t>Финансијско управљање и контрола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pStyle w:val="BodyText"/>
        <w:spacing w:line="427" w:lineRule="auto" w:before="1"/>
        <w:ind w:left="695" w:right="279"/>
      </w:pPr>
      <w:r>
        <w:rPr/>
        <w:t>Финансијско управљање и контрола, као компонента PIFC, представља целокупни систем финансијских и</w:t>
      </w:r>
      <w:r>
        <w:rPr>
          <w:spacing w:val="-61"/>
        </w:rPr>
        <w:t> </w:t>
      </w:r>
      <w:r>
        <w:rPr/>
        <w:t>нефинансијских контрола, укључујући и организаци-</w:t>
      </w:r>
    </w:p>
    <w:p>
      <w:pPr>
        <w:pStyle w:val="BodyText"/>
        <w:spacing w:line="230" w:lineRule="auto" w:before="8"/>
        <w:ind w:left="119" w:right="407" w:firstLine="575"/>
      </w:pPr>
      <w:r>
        <w:rPr/>
        <w:t>ону структуру, методе и процедуре и то не само финансијских система, већ и оперативних и стратешких</w:t>
      </w:r>
      <w:r>
        <w:rPr>
          <w:spacing w:val="-61"/>
        </w:rPr>
        <w:t> </w:t>
      </w:r>
      <w:r>
        <w:rPr/>
        <w:t>система</w:t>
      </w:r>
    </w:p>
    <w:p>
      <w:pPr>
        <w:pStyle w:val="BodyText"/>
        <w:spacing w:line="214" w:lineRule="exact" w:before="173"/>
        <w:ind w:left="695"/>
      </w:pPr>
      <w:r>
        <w:rPr/>
        <w:t>организације у јавном сектору. Ове контроле, кроз управљање ризицима у разумној мери пружају</w:t>
      </w:r>
    </w:p>
    <w:p>
      <w:pPr>
        <w:pStyle w:val="BodyText"/>
        <w:spacing w:line="230" w:lineRule="auto" w:before="3"/>
        <w:ind w:left="119" w:right="682"/>
      </w:pPr>
      <w:r>
        <w:rPr/>
        <w:t>уверавање да ће се остварити циљеви организације. Одговорност руководилаца је да успоставе читав скуп</w:t>
      </w:r>
      <w:r>
        <w:rPr>
          <w:spacing w:val="-61"/>
        </w:rPr>
        <w:t> </w:t>
      </w:r>
      <w:r>
        <w:rPr/>
        <w:t>правила и обезбеде њихову примену са циљем:</w:t>
      </w:r>
    </w:p>
    <w:p>
      <w:pPr>
        <w:pStyle w:val="BodyText"/>
        <w:spacing w:line="427" w:lineRule="auto" w:before="172"/>
        <w:ind w:left="695" w:right="1629"/>
      </w:pPr>
      <w:r>
        <w:rPr/>
        <w:t>а) обављања пословања на правилан, етичан,</w:t>
      </w:r>
      <w:r>
        <w:rPr>
          <w:spacing w:val="1"/>
        </w:rPr>
        <w:t> </w:t>
      </w:r>
      <w:r>
        <w:rPr/>
        <w:t>економичан, ефективан и ефикасан начин,</w:t>
      </w:r>
      <w:r>
        <w:rPr>
          <w:spacing w:val="1"/>
        </w:rPr>
        <w:t> </w:t>
      </w:r>
      <w:r>
        <w:rPr/>
        <w:t>б)</w:t>
      </w:r>
      <w:r>
        <w:rPr>
          <w:spacing w:val="-2"/>
        </w:rPr>
        <w:t> </w:t>
      </w:r>
      <w:r>
        <w:rPr/>
        <w:t>усклађености</w:t>
      </w:r>
      <w:r>
        <w:rPr>
          <w:spacing w:val="-2"/>
        </w:rPr>
        <w:t> </w:t>
      </w:r>
      <w:r>
        <w:rPr/>
        <w:t>пословања</w:t>
      </w:r>
      <w:r>
        <w:rPr>
          <w:spacing w:val="-2"/>
        </w:rPr>
        <w:t> </w:t>
      </w:r>
      <w:r>
        <w:rPr/>
        <w:t>са</w:t>
      </w:r>
      <w:r>
        <w:rPr>
          <w:spacing w:val="-1"/>
        </w:rPr>
        <w:t> </w:t>
      </w:r>
      <w:r>
        <w:rPr/>
        <w:t>законима,</w:t>
      </w:r>
      <w:r>
        <w:rPr>
          <w:spacing w:val="-2"/>
        </w:rPr>
        <w:t> </w:t>
      </w:r>
      <w:r>
        <w:rPr/>
        <w:t>прописима,</w:t>
      </w:r>
      <w:r>
        <w:rPr>
          <w:spacing w:val="-2"/>
        </w:rPr>
        <w:t> </w:t>
      </w:r>
      <w:r>
        <w:rPr/>
        <w:t>политикама,</w:t>
      </w:r>
      <w:r>
        <w:rPr>
          <w:spacing w:val="-2"/>
        </w:rPr>
        <w:t> </w:t>
      </w:r>
      <w:r>
        <w:rPr/>
        <w:t>плановима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поступцима,</w:t>
      </w:r>
    </w:p>
    <w:p>
      <w:pPr>
        <w:pStyle w:val="BodyText"/>
        <w:spacing w:line="230" w:lineRule="auto" w:before="9"/>
        <w:ind w:left="119" w:right="943" w:firstLine="575"/>
      </w:pPr>
      <w:r>
        <w:rPr/>
        <w:t>в) заштите имовине и других ресурса од губитака узрокованих лошим управљањем, неоправданим</w:t>
      </w:r>
      <w:r>
        <w:rPr>
          <w:spacing w:val="-61"/>
        </w:rPr>
        <w:t> </w:t>
      </w:r>
      <w:r>
        <w:rPr/>
        <w:t>трошењем, неоправданим коришћењем, неправилностима и преварама,</w:t>
      </w:r>
    </w:p>
    <w:p>
      <w:pPr>
        <w:pStyle w:val="BodyText"/>
        <w:spacing w:before="173"/>
        <w:ind w:left="695"/>
      </w:pPr>
      <w:r>
        <w:rPr/>
        <w:t>г) јачања одговорности за успешно остварење задатака,</w:t>
      </w:r>
    </w:p>
    <w:p>
      <w:pPr>
        <w:pStyle w:val="BodyText"/>
        <w:spacing w:before="171"/>
        <w:ind w:left="695"/>
      </w:pPr>
      <w:r>
        <w:rPr/>
        <w:t>д) правовременог и тачног финансијског извештавања и праћења резултата пословања.</w:t>
      </w:r>
    </w:p>
    <w:p>
      <w:pPr>
        <w:pStyle w:val="BodyText"/>
        <w:spacing w:line="230" w:lineRule="auto" w:before="178"/>
        <w:ind w:left="119" w:right="289" w:firstLine="575"/>
      </w:pPr>
      <w:r>
        <w:rPr/>
        <w:t>Систем за финансијско управљање и контроле успоставља се у свим организационим јединицама јавног</w:t>
      </w:r>
      <w:r>
        <w:rPr>
          <w:spacing w:val="1"/>
        </w:rPr>
        <w:t> </w:t>
      </w:r>
      <w:r>
        <w:rPr/>
        <w:t>сектора и на свим нивоима унутар организације без обзира на њену величину и број запослених, а спроводе га</w:t>
      </w:r>
      <w:r>
        <w:rPr>
          <w:spacing w:val="-61"/>
        </w:rPr>
        <w:t> </w:t>
      </w:r>
      <w:r>
        <w:rPr/>
        <w:t>руководиоци и сви запослени. Систем обухвата сва средства укључујући и средства Европске уније. Свака</w:t>
      </w:r>
      <w:r>
        <w:rPr>
          <w:spacing w:val="1"/>
        </w:rPr>
        <w:t> </w:t>
      </w:r>
      <w:r>
        <w:rPr/>
        <w:t>организација треба да обликује властити систем у складу са својим потребама и постојећим окружењем.</w:t>
      </w:r>
    </w:p>
    <w:p>
      <w:pPr>
        <w:pStyle w:val="BodyText"/>
        <w:spacing w:line="214" w:lineRule="exact" w:before="173"/>
        <w:ind w:left="695"/>
      </w:pPr>
      <w:r>
        <w:rPr/>
        <w:t>За успостављање финансијског управљања и контроле примењују се опште прихваћени ИНТОСАИ</w:t>
      </w:r>
    </w:p>
    <w:p>
      <w:pPr>
        <w:pStyle w:val="BodyText"/>
        <w:spacing w:line="230" w:lineRule="auto" w:before="3"/>
        <w:ind w:left="119" w:right="494"/>
      </w:pPr>
      <w:r>
        <w:rPr/>
        <w:t>стандарди интерне контроле за јавни сектор (INTOSAI Guidelines for Internal Control Standards for the Public</w:t>
      </w:r>
      <w:r>
        <w:rPr>
          <w:spacing w:val="1"/>
        </w:rPr>
        <w:t> </w:t>
      </w:r>
      <w:r>
        <w:rPr/>
        <w:t>Sector), који обухватају и интегрисани оквир интерне контроле који је дефинисала Комисија спонзорских</w:t>
      </w:r>
      <w:r>
        <w:rPr>
          <w:spacing w:val="1"/>
        </w:rPr>
        <w:t> </w:t>
      </w:r>
      <w:r>
        <w:rPr/>
        <w:t>организација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COSO</w:t>
      </w:r>
      <w:r>
        <w:rPr>
          <w:spacing w:val="-4"/>
        </w:rPr>
        <w:t> </w:t>
      </w:r>
      <w:r>
        <w:rPr/>
        <w:t>(The</w:t>
      </w:r>
      <w:r>
        <w:rPr>
          <w:spacing w:val="-2"/>
        </w:rPr>
        <w:t> </w:t>
      </w:r>
      <w:r>
        <w:rPr/>
        <w:t>Committee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Sponsoring</w:t>
      </w:r>
      <w:r>
        <w:rPr>
          <w:spacing w:val="-3"/>
        </w:rPr>
        <w:t> </w:t>
      </w:r>
      <w:r>
        <w:rPr/>
        <w:t>Organizations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Treadnjay</w:t>
      </w:r>
      <w:r>
        <w:rPr>
          <w:spacing w:val="-3"/>
        </w:rPr>
        <w:t> </w:t>
      </w:r>
      <w:r>
        <w:rPr/>
        <w:t>Commission),</w:t>
      </w:r>
      <w:r>
        <w:rPr>
          <w:spacing w:val="-2"/>
        </w:rPr>
        <w:t> </w:t>
      </w:r>
      <w:r>
        <w:rPr/>
        <w:t>не</w:t>
      </w:r>
      <w:r>
        <w:rPr>
          <w:spacing w:val="-3"/>
        </w:rPr>
        <w:t> </w:t>
      </w:r>
      <w:r>
        <w:rPr/>
        <w:t>укључујући</w:t>
      </w:r>
      <w:r>
        <w:rPr>
          <w:spacing w:val="-60"/>
        </w:rPr>
        <w:t> </w:t>
      </w:r>
      <w:r>
        <w:rPr/>
        <w:t>функцију интерне ревизије, са пет међусобно повезаних елемената: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контролно окружење,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управљање ризицима,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контролне активности,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информисање и комуникација,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праћење и процена система.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5125" w:val="left" w:leader="none"/>
        </w:tabs>
        <w:spacing w:line="240" w:lineRule="auto" w:before="0" w:after="0"/>
        <w:ind w:left="5124" w:right="0" w:hanging="604"/>
        <w:jc w:val="left"/>
        <w:rPr>
          <w:i/>
          <w:sz w:val="18"/>
        </w:rPr>
      </w:pPr>
      <w:r>
        <w:rPr>
          <w:i/>
          <w:sz w:val="18"/>
        </w:rPr>
        <w:t>Контролно окружење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98" w:firstLine="575"/>
      </w:pPr>
      <w:r>
        <w:rPr/>
        <w:t>Контролно окружење утврђује „тон” у организацији и утиче на свест запослених о контролама. Представља</w:t>
      </w:r>
      <w:r>
        <w:rPr>
          <w:spacing w:val="-61"/>
        </w:rPr>
        <w:t> </w:t>
      </w:r>
      <w:r>
        <w:rPr/>
        <w:t>основу за све друге компоненте интерне контроле, обезбеђујући дисциплину и структуру. Фактори контролног</w:t>
      </w:r>
      <w:r>
        <w:rPr>
          <w:spacing w:val="1"/>
        </w:rPr>
        <w:t> </w:t>
      </w:r>
      <w:r>
        <w:rPr/>
        <w:t>окружења укључују интегритет, етичке вредности и стручност запослених у организацији, филозофију и стил</w:t>
      </w:r>
    </w:p>
    <w:p>
      <w:pPr>
        <w:pStyle w:val="BodyText"/>
        <w:spacing w:line="230" w:lineRule="auto"/>
        <w:ind w:left="119" w:right="477"/>
      </w:pPr>
      <w:r>
        <w:rPr/>
        <w:t>рада руководства, начин на који руководство додељује овлашћења, одговорности и успоставља одговарајуће</w:t>
      </w:r>
      <w:r>
        <w:rPr>
          <w:spacing w:val="-61"/>
        </w:rPr>
        <w:t> </w:t>
      </w:r>
      <w:r>
        <w:rPr/>
        <w:t>линије извештавања, и организује и унапређује кадар.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2"/>
          <w:numId w:val="4"/>
        </w:numPr>
        <w:tabs>
          <w:tab w:pos="5101" w:val="left" w:leader="none"/>
        </w:tabs>
        <w:spacing w:line="240" w:lineRule="auto" w:before="90" w:after="0"/>
        <w:ind w:left="5100" w:right="0" w:hanging="604"/>
        <w:jc w:val="left"/>
        <w:rPr>
          <w:i/>
          <w:sz w:val="18"/>
        </w:rPr>
      </w:pPr>
      <w:r>
        <w:rPr>
          <w:i/>
          <w:sz w:val="18"/>
        </w:rPr>
        <w:t>Управљање ризицима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561" w:firstLine="575"/>
        <w:jc w:val="both"/>
      </w:pPr>
      <w:r>
        <w:rPr/>
        <w:t>Управљање ризицима обухвата идентификовање, процену и контролу над потенцијалним догађајима и</w:t>
      </w:r>
      <w:r>
        <w:rPr>
          <w:spacing w:val="-61"/>
        </w:rPr>
        <w:t> </w:t>
      </w:r>
      <w:r>
        <w:rPr/>
        <w:t>ситуацијама које могу имати супротан ефекат на остварење циљева корисника јавних средстава. Предуслов</w:t>
      </w:r>
    </w:p>
    <w:p>
      <w:pPr>
        <w:pStyle w:val="BodyText"/>
        <w:spacing w:line="230" w:lineRule="auto"/>
        <w:ind w:left="119" w:right="126"/>
        <w:jc w:val="both"/>
      </w:pPr>
      <w:r>
        <w:rPr/>
        <w:t>управљања ризицима је утврђивање општих и специфичних циљева које организација треба да оствари. Задатак</w:t>
      </w:r>
      <w:r>
        <w:rPr>
          <w:spacing w:val="-61"/>
        </w:rPr>
        <w:t> </w:t>
      </w:r>
      <w:r>
        <w:rPr/>
        <w:t>управљања ризицима је да пружи разумно уверавање да ће циљеви бити остварени. Ради управљања ризицима,</w:t>
      </w:r>
      <w:r>
        <w:rPr>
          <w:spacing w:val="-61"/>
        </w:rPr>
        <w:t> </w:t>
      </w:r>
      <w:r>
        <w:rPr/>
        <w:t>руководилац корисника јавних средстава усваја стратегију управљања ризиком, која се ажурира сваке три</w:t>
      </w:r>
    </w:p>
    <w:p>
      <w:pPr>
        <w:pStyle w:val="BodyText"/>
        <w:spacing w:line="230" w:lineRule="auto"/>
        <w:ind w:left="119" w:right="198"/>
        <w:jc w:val="both"/>
      </w:pPr>
      <w:r>
        <w:rPr/>
        <w:t>године, као и у случају када се контролно окружење значајније измени. Контроле које служе за свођење ризика</w:t>
      </w:r>
      <w:r>
        <w:rPr>
          <w:spacing w:val="-61"/>
        </w:rPr>
        <w:t> </w:t>
      </w:r>
      <w:r>
        <w:rPr/>
        <w:t>на прихватљив ниво морају бити анализиране и ажуриране најмање једном годишње.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5080" w:val="left" w:leader="none"/>
        </w:tabs>
        <w:spacing w:line="240" w:lineRule="auto" w:before="0" w:after="0"/>
        <w:ind w:left="5079" w:right="0" w:hanging="604"/>
        <w:jc w:val="left"/>
        <w:rPr>
          <w:i/>
          <w:sz w:val="18"/>
        </w:rPr>
      </w:pPr>
      <w:r>
        <w:rPr>
          <w:i/>
          <w:sz w:val="18"/>
        </w:rPr>
        <w:t>Контролне активности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</w:pPr>
      <w:r>
        <w:rPr/>
        <w:t>Контролне активности су писане политике и процедуре и њихова примена, успостављене да пруже</w:t>
      </w:r>
    </w:p>
    <w:p>
      <w:pPr>
        <w:pStyle w:val="BodyText"/>
        <w:spacing w:line="230" w:lineRule="auto" w:before="3"/>
        <w:ind w:left="119" w:right="305"/>
      </w:pPr>
      <w:r>
        <w:rPr/>
        <w:t>разумно уверавање да су ризици за постизање циљева сведени на прихватљив ниво дефинисан у процедурама</w:t>
      </w:r>
      <w:r>
        <w:rPr>
          <w:spacing w:val="-61"/>
        </w:rPr>
        <w:t> </w:t>
      </w:r>
      <w:r>
        <w:rPr/>
        <w:t>за управљање</w:t>
      </w:r>
    </w:p>
    <w:p>
      <w:pPr>
        <w:pStyle w:val="BodyText"/>
        <w:spacing w:before="173"/>
        <w:ind w:left="695"/>
      </w:pPr>
      <w:r>
        <w:rPr/>
        <w:t>ризиком. Оне се спроводе у целој организацији, на свим</w:t>
      </w:r>
    </w:p>
    <w:p>
      <w:pPr>
        <w:pStyle w:val="BodyText"/>
        <w:spacing w:line="230" w:lineRule="auto" w:before="178"/>
        <w:ind w:left="119" w:right="498" w:firstLine="575"/>
        <w:jc w:val="both"/>
      </w:pPr>
      <w:r>
        <w:rPr/>
        <w:t>нивоима и функцијама од стране свих запослених у складу са утврђеним пословним процесом и описом</w:t>
      </w:r>
      <w:r>
        <w:rPr>
          <w:spacing w:val="-61"/>
        </w:rPr>
        <w:t> </w:t>
      </w:r>
      <w:r>
        <w:rPr/>
        <w:t>посла.</w:t>
      </w:r>
    </w:p>
    <w:p>
      <w:pPr>
        <w:pStyle w:val="BodyText"/>
        <w:spacing w:line="214" w:lineRule="exact" w:before="173"/>
        <w:ind w:left="695"/>
      </w:pPr>
      <w:r>
        <w:rPr/>
        <w:t>Обухватају поступке одобрења, поступке преноса овлашћења и одговорности, раздвајање дужности,</w:t>
      </w:r>
    </w:p>
    <w:p>
      <w:pPr>
        <w:pStyle w:val="BodyText"/>
        <w:spacing w:line="230" w:lineRule="auto" w:before="3"/>
        <w:ind w:left="119" w:right="139"/>
      </w:pPr>
      <w:r>
        <w:rPr/>
        <w:t>систем двоструког потписа, правила која осигуравају сигурност и заштиту имовине и информација, поступке за</w:t>
      </w:r>
      <w:r>
        <w:rPr>
          <w:spacing w:val="1"/>
        </w:rPr>
        <w:t> </w:t>
      </w:r>
      <w:r>
        <w:rPr/>
        <w:t>потпуно, тачно, правилно и ажурно евидентирање свих пословних трансакција, поступке за управљање људским</w:t>
      </w:r>
      <w:r>
        <w:rPr>
          <w:spacing w:val="-61"/>
        </w:rPr>
        <w:t> </w:t>
      </w:r>
      <w:r>
        <w:rPr/>
        <w:t>потенцијалима</w:t>
      </w:r>
      <w:r>
        <w:rPr>
          <w:spacing w:val="1"/>
        </w:rPr>
        <w:t> </w:t>
      </w:r>
      <w:r>
        <w:rPr/>
        <w:t>и</w:t>
      </w:r>
      <w:r>
        <w:rPr>
          <w:spacing w:val="2"/>
        </w:rPr>
        <w:t> </w:t>
      </w:r>
      <w:r>
        <w:rPr/>
        <w:t>друго.</w:t>
      </w:r>
      <w:r>
        <w:rPr>
          <w:spacing w:val="2"/>
        </w:rPr>
        <w:t> </w:t>
      </w:r>
      <w:r>
        <w:rPr/>
        <w:t>Ефикасне</w:t>
      </w:r>
      <w:r>
        <w:rPr>
          <w:spacing w:val="2"/>
        </w:rPr>
        <w:t> </w:t>
      </w:r>
      <w:r>
        <w:rPr/>
        <w:t>контроле</w:t>
      </w:r>
      <w:r>
        <w:rPr>
          <w:spacing w:val="2"/>
        </w:rPr>
        <w:t> </w:t>
      </w:r>
      <w:r>
        <w:rPr/>
        <w:t>морају</w:t>
      </w:r>
      <w:r>
        <w:rPr>
          <w:spacing w:val="2"/>
        </w:rPr>
        <w:t> </w:t>
      </w:r>
      <w:r>
        <w:rPr/>
        <w:t>да</w:t>
      </w:r>
      <w:r>
        <w:rPr>
          <w:spacing w:val="2"/>
        </w:rPr>
        <w:t> </w:t>
      </w:r>
      <w:r>
        <w:rPr/>
        <w:t>буду</w:t>
      </w:r>
      <w:r>
        <w:rPr>
          <w:spacing w:val="2"/>
        </w:rPr>
        <w:t> </w:t>
      </w:r>
      <w:r>
        <w:rPr/>
        <w:t>одговарајуће,</w:t>
      </w:r>
      <w:r>
        <w:rPr>
          <w:spacing w:val="2"/>
        </w:rPr>
        <w:t> </w:t>
      </w:r>
      <w:r>
        <w:rPr/>
        <w:t>да</w:t>
      </w:r>
      <w:r>
        <w:rPr>
          <w:spacing w:val="2"/>
        </w:rPr>
        <w:t> </w:t>
      </w:r>
      <w:r>
        <w:rPr/>
        <w:t>функционишу</w:t>
      </w:r>
      <w:r>
        <w:rPr>
          <w:spacing w:val="2"/>
        </w:rPr>
        <w:t> </w:t>
      </w:r>
      <w:r>
        <w:rPr/>
        <w:t>конзистентно</w:t>
      </w:r>
      <w:r>
        <w:rPr>
          <w:spacing w:val="2"/>
        </w:rPr>
        <w:t> </w:t>
      </w:r>
      <w:r>
        <w:rPr/>
        <w:t>на</w:t>
      </w:r>
      <w:r>
        <w:rPr>
          <w:spacing w:val="1"/>
        </w:rPr>
        <w:t> </w:t>
      </w:r>
      <w:r>
        <w:rPr/>
        <w:t>начин како су замишљене и морају бити повезане са општим циљевима организације.</w:t>
      </w:r>
    </w:p>
    <w:p>
      <w:pPr>
        <w:pStyle w:val="BodyText"/>
        <w:spacing w:before="172"/>
        <w:ind w:left="695"/>
      </w:pPr>
      <w:r>
        <w:rPr/>
        <w:t>Контроле се могу класификовати као:</w:t>
      </w:r>
    </w:p>
    <w:p>
      <w:pPr>
        <w:pStyle w:val="BodyText"/>
        <w:spacing w:line="230" w:lineRule="auto" w:before="179"/>
        <w:ind w:left="119" w:right="826" w:firstLine="575"/>
      </w:pPr>
      <w:r>
        <w:rPr>
          <w:b/>
        </w:rPr>
        <w:t>Превентивне</w:t>
      </w:r>
      <w:r>
        <w:rPr>
          <w:b/>
          <w:spacing w:val="1"/>
        </w:rPr>
        <w:t> </w:t>
      </w:r>
      <w:r>
        <w:rPr/>
        <w:t>– осмишљене да спречавају појаву пропуста, неефикасности, грешака, односно</w:t>
      </w:r>
      <w:r>
        <w:rPr>
          <w:spacing w:val="1"/>
        </w:rPr>
        <w:t> </w:t>
      </w:r>
      <w:r>
        <w:rPr/>
        <w:t>неправилности. Не могу да гарантују да се контролисани фактор неће појавити, али умањују вероватноћу</w:t>
      </w:r>
      <w:r>
        <w:rPr>
          <w:spacing w:val="-61"/>
        </w:rPr>
        <w:t> </w:t>
      </w:r>
      <w:r>
        <w:rPr/>
        <w:t>његовог појављивања.</w:t>
      </w:r>
    </w:p>
    <w:p>
      <w:pPr>
        <w:pStyle w:val="BodyText"/>
        <w:spacing w:line="230" w:lineRule="auto" w:before="180"/>
        <w:ind w:left="119" w:right="176" w:firstLine="575"/>
      </w:pPr>
      <w:r>
        <w:rPr>
          <w:b/>
        </w:rPr>
        <w:t>Детекционе </w:t>
      </w:r>
      <w:r>
        <w:rPr/>
        <w:t>– осмишљене да детектују и исправљају грешке, неефикасности, односно неправилности. Не</w:t>
      </w:r>
      <w:r>
        <w:rPr>
          <w:spacing w:val="-61"/>
        </w:rPr>
        <w:t> </w:t>
      </w:r>
      <w:r>
        <w:rPr/>
        <w:t>могу пружити апсолутну сигурност будући да се оне активирају након одређеног догађаја, односно исхода, али</w:t>
      </w:r>
      <w:r>
        <w:rPr>
          <w:spacing w:val="1"/>
        </w:rPr>
        <w:t> </w:t>
      </w:r>
      <w:r>
        <w:rPr/>
        <w:t>могу да умање ризик од нежељених последица пошто омогућавају предузимање корективних радњи.</w:t>
      </w:r>
    </w:p>
    <w:p>
      <w:pPr>
        <w:pStyle w:val="BodyText"/>
        <w:spacing w:before="173"/>
        <w:ind w:left="695"/>
      </w:pPr>
      <w:r>
        <w:rPr>
          <w:b/>
        </w:rPr>
        <w:t>Директивне</w:t>
      </w:r>
      <w:r>
        <w:rPr>
          <w:b/>
          <w:spacing w:val="1"/>
        </w:rPr>
        <w:t> </w:t>
      </w:r>
      <w:r>
        <w:rPr/>
        <w:t>– осмишљене су да подстакну радње и догађаје неопходне за остваривање циљева.</w:t>
      </w:r>
    </w:p>
    <w:p>
      <w:pPr>
        <w:pStyle w:val="BodyText"/>
        <w:spacing w:line="230" w:lineRule="auto" w:before="178"/>
        <w:ind w:left="119" w:right="465" w:firstLine="575"/>
      </w:pPr>
      <w:r>
        <w:rPr>
          <w:b/>
        </w:rPr>
        <w:t>Корективне </w:t>
      </w:r>
      <w:r>
        <w:rPr/>
        <w:t>– контроле су осмишљене да исправљају детектоване грешке. Пружају начин за одређени</w:t>
      </w:r>
      <w:r>
        <w:rPr>
          <w:spacing w:val="-61"/>
        </w:rPr>
        <w:t> </w:t>
      </w:r>
      <w:r>
        <w:rPr/>
        <w:t>повраћај у случају губитака или штете.</w:t>
      </w:r>
    </w:p>
    <w:p>
      <w:pPr>
        <w:pStyle w:val="BodyText"/>
        <w:spacing w:line="230" w:lineRule="auto" w:before="180"/>
        <w:ind w:left="119" w:right="241" w:firstLine="575"/>
      </w:pPr>
      <w:r>
        <w:rPr/>
        <w:t>Контроле морају бити одговарајуће, а трошкови за њихово увођење не смеју превазићи очекивану корист</w:t>
      </w:r>
      <w:r>
        <w:rPr>
          <w:spacing w:val="-61"/>
        </w:rPr>
        <w:t> </w:t>
      </w:r>
      <w:r>
        <w:rPr/>
        <w:t>од њиховог увођења.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4696" w:val="left" w:leader="none"/>
        </w:tabs>
        <w:spacing w:line="240" w:lineRule="auto" w:before="0" w:after="0"/>
        <w:ind w:left="4695" w:right="0" w:hanging="604"/>
        <w:jc w:val="left"/>
        <w:rPr>
          <w:i/>
          <w:sz w:val="18"/>
        </w:rPr>
      </w:pPr>
      <w:r>
        <w:rPr>
          <w:i/>
          <w:sz w:val="18"/>
        </w:rPr>
        <w:t>Информисање и комуникација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740" w:firstLine="575"/>
      </w:pPr>
      <w:r>
        <w:rPr/>
        <w:t>Добар систем информисања и комуникација од велике је важности за одржавање ефикасног система</w:t>
      </w:r>
      <w:r>
        <w:rPr>
          <w:spacing w:val="-61"/>
        </w:rPr>
        <w:t> </w:t>
      </w:r>
      <w:r>
        <w:rPr/>
        <w:t>финансијског управљања и контроле. Он обухвата: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170" w:firstLine="575"/>
        <w:jc w:val="left"/>
        <w:rPr>
          <w:sz w:val="18"/>
        </w:rPr>
      </w:pPr>
      <w:r>
        <w:rPr>
          <w:sz w:val="18"/>
        </w:rPr>
        <w:t>идентификовање, прикупљање и дистрибуцију, у одговарајућем облику и временском оквиру, поузданих</w:t>
      </w:r>
      <w:r>
        <w:rPr>
          <w:spacing w:val="-62"/>
          <w:sz w:val="18"/>
        </w:rPr>
        <w:t> </w:t>
      </w:r>
      <w:r>
        <w:rPr>
          <w:sz w:val="18"/>
        </w:rPr>
        <w:t>и истинитих информација које омогућавају запосленима да преузму одговорности;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708" w:firstLine="575"/>
        <w:jc w:val="left"/>
        <w:rPr>
          <w:sz w:val="18"/>
        </w:rPr>
      </w:pPr>
      <w:r>
        <w:rPr>
          <w:sz w:val="18"/>
        </w:rPr>
        <w:t>ефективно комуницирање, хоризонтално и вертикално, на свим хијерархијским нивоима корисника</w:t>
      </w:r>
      <w:r>
        <w:rPr>
          <w:spacing w:val="-61"/>
          <w:sz w:val="18"/>
        </w:rPr>
        <w:t> </w:t>
      </w:r>
      <w:r>
        <w:rPr>
          <w:sz w:val="18"/>
        </w:rPr>
        <w:t>јавних средстава;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122" w:firstLine="575"/>
        <w:jc w:val="left"/>
        <w:rPr>
          <w:sz w:val="18"/>
        </w:rPr>
      </w:pPr>
      <w:r>
        <w:rPr>
          <w:sz w:val="18"/>
        </w:rPr>
        <w:t>изградњу одговарајућег информационог система који омогућава да сви запослени имају јасне и прецизне</w:t>
      </w:r>
      <w:r>
        <w:rPr>
          <w:spacing w:val="-62"/>
          <w:sz w:val="18"/>
        </w:rPr>
        <w:t> </w:t>
      </w:r>
      <w:r>
        <w:rPr>
          <w:sz w:val="18"/>
        </w:rPr>
        <w:t>директиве и инструкције о њиховој улози и одговорностима у вези са финансијским управљањем и контролом;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697" w:firstLine="575"/>
        <w:jc w:val="left"/>
        <w:rPr>
          <w:sz w:val="18"/>
        </w:rPr>
      </w:pPr>
      <w:r>
        <w:rPr>
          <w:sz w:val="18"/>
        </w:rPr>
        <w:t>коришћење документације и система тока документације који обухвата правила бележења, израде,</w:t>
      </w:r>
      <w:r>
        <w:rPr>
          <w:spacing w:val="-61"/>
          <w:sz w:val="18"/>
        </w:rPr>
        <w:t> </w:t>
      </w:r>
      <w:r>
        <w:rPr>
          <w:sz w:val="18"/>
        </w:rPr>
        <w:t>кретања, употребе и архивирања документације;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документовање свих пословних процеса и трансакција ради израде одговарајућих ревизорских трагова;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14" w:lineRule="exact" w:before="90" w:after="0"/>
        <w:ind w:left="873" w:right="0" w:hanging="179"/>
        <w:jc w:val="left"/>
        <w:rPr>
          <w:sz w:val="18"/>
        </w:rPr>
      </w:pPr>
      <w:r>
        <w:rPr>
          <w:sz w:val="18"/>
        </w:rPr>
        <w:t>успостављање ефективног, благовременог и поузданог система извештавања, укључујући нивое и</w:t>
      </w:r>
    </w:p>
    <w:p>
      <w:pPr>
        <w:pStyle w:val="BodyText"/>
        <w:spacing w:line="230" w:lineRule="auto" w:before="3"/>
        <w:ind w:left="119" w:right="117"/>
      </w:pPr>
      <w:r>
        <w:rPr/>
        <w:t>рокове за извештавање, врсте извештаја који се подносе руководству и начин извештавања у случају откривања</w:t>
      </w:r>
      <w:r>
        <w:rPr>
          <w:spacing w:val="-61"/>
        </w:rPr>
        <w:t> </w:t>
      </w:r>
      <w:r>
        <w:rPr/>
        <w:t>грешака, неправилности, погрешне употребе средстава и информација, превара или недозвољених радњи.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4798" w:val="left" w:leader="none"/>
        </w:tabs>
        <w:spacing w:line="240" w:lineRule="auto" w:before="0" w:after="0"/>
        <w:ind w:left="4797" w:right="0" w:hanging="604"/>
        <w:jc w:val="left"/>
        <w:rPr>
          <w:i/>
          <w:sz w:val="18"/>
        </w:rPr>
      </w:pPr>
      <w:r>
        <w:rPr>
          <w:i/>
          <w:sz w:val="18"/>
        </w:rPr>
        <w:t>Праћење и процена система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107" w:firstLine="575"/>
      </w:pPr>
      <w:r>
        <w:rPr/>
        <w:t>Подразумева увођење система за надгледање финансијског управљања и контроле проценом адекватности</w:t>
      </w:r>
      <w:r>
        <w:rPr>
          <w:spacing w:val="-61"/>
        </w:rPr>
        <w:t> </w:t>
      </w:r>
      <w:r>
        <w:rPr/>
        <w:t>и ефикасности његовог функционисања. Праћење и процена система обухвата разматрање активности и</w:t>
      </w:r>
      <w:r>
        <w:rPr>
          <w:spacing w:val="1"/>
        </w:rPr>
        <w:t> </w:t>
      </w:r>
      <w:r>
        <w:rPr/>
        <w:t>трансакција организације у циљу процене квалитета рада у одређеном периоду и процене успешности контрола.</w:t>
      </w:r>
      <w:r>
        <w:rPr>
          <w:spacing w:val="-61"/>
        </w:rPr>
        <w:t> </w:t>
      </w:r>
      <w:r>
        <w:rPr/>
        <w:t>Руководство треба да усмери активности надзора према систему контрола и остварењу мисије организације.</w:t>
      </w:r>
    </w:p>
    <w:p>
      <w:pPr>
        <w:pStyle w:val="BodyText"/>
        <w:spacing w:line="211" w:lineRule="exact"/>
        <w:ind w:left="119"/>
      </w:pPr>
      <w:r>
        <w:rPr/>
        <w:t>Праћење и процена система финансијског управљања и контрола обавља се сталним надзором и самопроценом.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1"/>
        <w:numPr>
          <w:ilvl w:val="1"/>
          <w:numId w:val="4"/>
        </w:numPr>
        <w:tabs>
          <w:tab w:pos="3756" w:val="left" w:leader="none"/>
        </w:tabs>
        <w:spacing w:line="240" w:lineRule="auto" w:before="0" w:after="0"/>
        <w:ind w:left="3755" w:right="0" w:hanging="449"/>
        <w:jc w:val="left"/>
      </w:pPr>
      <w:r>
        <w:rPr/>
        <w:t>Функционално независна интерна ревизија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pStyle w:val="BodyText"/>
        <w:spacing w:line="214" w:lineRule="exact"/>
        <w:ind w:left="695"/>
      </w:pPr>
      <w:r>
        <w:rPr/>
        <w:t>Интерна ревизија је независна активност која пружа објективно професионално мишљење саветодавног</w:t>
      </w:r>
    </w:p>
    <w:p>
      <w:pPr>
        <w:pStyle w:val="BodyText"/>
        <w:spacing w:line="230" w:lineRule="auto" w:before="3"/>
        <w:ind w:left="119" w:right="168"/>
      </w:pPr>
      <w:r>
        <w:rPr/>
        <w:t>карактера, са сврхом да допринесе унапређењу пословања организације. Помаже организацији да оствари своје</w:t>
      </w:r>
      <w:r>
        <w:rPr>
          <w:spacing w:val="-61"/>
        </w:rPr>
        <w:t> </w:t>
      </w:r>
      <w:r>
        <w:rPr/>
        <w:t>циљеве, тако што систематично и дисциплиновано процењује и вреднује управљање ризицима, контроле и</w:t>
      </w:r>
    </w:p>
    <w:p>
      <w:pPr>
        <w:pStyle w:val="BodyText"/>
        <w:spacing w:line="212" w:lineRule="exact"/>
        <w:ind w:left="119"/>
      </w:pPr>
      <w:r>
        <w:rPr/>
        <w:t>управљање организацијом.</w:t>
      </w:r>
    </w:p>
    <w:p>
      <w:pPr>
        <w:pStyle w:val="BodyText"/>
        <w:spacing w:line="230" w:lineRule="auto" w:before="178"/>
        <w:ind w:left="119" w:right="410" w:firstLine="575"/>
      </w:pPr>
      <w:r>
        <w:rPr/>
        <w:t>У оквиру концепта PIFC који је успоставила ЕУ, интерна ревизија се посматра као функција коју обавља</w:t>
      </w:r>
      <w:r>
        <w:rPr>
          <w:spacing w:val="-61"/>
        </w:rPr>
        <w:t> </w:t>
      </w:r>
      <w:r>
        <w:rPr/>
        <w:t>овлашћена, организационо и функционално независна јединица интерне ревизије или интерни ревизор. Под</w:t>
      </w:r>
      <w:r>
        <w:rPr>
          <w:spacing w:val="1"/>
        </w:rPr>
        <w:t> </w:t>
      </w:r>
      <w:r>
        <w:rPr/>
        <w:t>организационом независношћу се подразумева да је независна од делатности коју ревидира, да није део ни</w:t>
      </w:r>
      <w:r>
        <w:rPr>
          <w:spacing w:val="1"/>
        </w:rPr>
        <w:t> </w:t>
      </w:r>
      <w:r>
        <w:rPr/>
        <w:t>једног пословног процеса, односно организационог дела, а у свом је раду непосредно одговорна руководиоцу</w:t>
      </w:r>
      <w:r>
        <w:rPr>
          <w:spacing w:val="-61"/>
        </w:rPr>
        <w:t> </w:t>
      </w:r>
      <w:r>
        <w:rPr/>
        <w:t>организације. Функционална независност подразумева да самостално на бази процене ризика одлучује о</w:t>
      </w:r>
      <w:r>
        <w:rPr>
          <w:spacing w:val="1"/>
        </w:rPr>
        <w:t> </w:t>
      </w:r>
      <w:r>
        <w:rPr/>
        <w:t>подручју, начину обављања и извештавању о обављеној ревизији.</w:t>
      </w:r>
    </w:p>
    <w:p>
      <w:pPr>
        <w:pStyle w:val="BodyText"/>
        <w:spacing w:line="230" w:lineRule="auto" w:before="180"/>
        <w:ind w:left="119" w:right="392" w:firstLine="575"/>
      </w:pPr>
      <w:r>
        <w:rPr/>
        <w:t>Интерна ревизија врши независну, стручну и систематску процену система финансијског управљања и</w:t>
      </w:r>
      <w:r>
        <w:rPr>
          <w:spacing w:val="1"/>
        </w:rPr>
        <w:t> </w:t>
      </w:r>
      <w:r>
        <w:rPr/>
        <w:t>контроле, што подразумева ревидирање свих функција и процеса пословања и успостављених контрола. Она</w:t>
      </w:r>
      <w:r>
        <w:rPr>
          <w:spacing w:val="1"/>
        </w:rPr>
        <w:t> </w:t>
      </w:r>
      <w:r>
        <w:rPr/>
        <w:t>објективно прикупља, проверава, анализира, процењује информације и израђује извештаје за руководство на</w:t>
      </w:r>
      <w:r>
        <w:rPr>
          <w:spacing w:val="-61"/>
        </w:rPr>
        <w:t> </w:t>
      </w:r>
      <w:r>
        <w:rPr/>
        <w:t>основу којих оно доноси одлуке. У средишту пажње интерне ревизије је оцена и провера функционисања</w:t>
      </w:r>
    </w:p>
    <w:p>
      <w:pPr>
        <w:pStyle w:val="BodyText"/>
        <w:spacing w:line="211" w:lineRule="exact"/>
        <w:ind w:left="119"/>
      </w:pPr>
      <w:r>
        <w:rPr/>
        <w:t>система контроле, која се спроводи коришћењем програма ревизије заснованих на ризику.</w:t>
      </w:r>
    </w:p>
    <w:p>
      <w:pPr>
        <w:pStyle w:val="BodyText"/>
        <w:spacing w:line="230" w:lineRule="auto" w:before="179"/>
        <w:ind w:left="119" w:right="133" w:firstLine="575"/>
      </w:pPr>
      <w:r>
        <w:rPr/>
        <w:t>Интерна ревизија обезбеђује стручно мишљење и препоруке, како би управљачки и контролни системи</w:t>
      </w:r>
      <w:r>
        <w:rPr>
          <w:spacing w:val="1"/>
        </w:rPr>
        <w:t> </w:t>
      </w:r>
      <w:r>
        <w:rPr/>
        <w:t>били</w:t>
      </w:r>
      <w:r>
        <w:rPr>
          <w:spacing w:val="-2"/>
        </w:rPr>
        <w:t> </w:t>
      </w:r>
      <w:r>
        <w:rPr/>
        <w:t>успостављени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складу</w:t>
      </w:r>
      <w:r>
        <w:rPr>
          <w:spacing w:val="-1"/>
        </w:rPr>
        <w:t> </w:t>
      </w:r>
      <w:r>
        <w:rPr/>
        <w:t>са</w:t>
      </w:r>
      <w:r>
        <w:rPr>
          <w:spacing w:val="-1"/>
        </w:rPr>
        <w:t> </w:t>
      </w:r>
      <w:r>
        <w:rPr/>
        <w:t>правилима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стандардима,</w:t>
      </w:r>
      <w:r>
        <w:rPr>
          <w:spacing w:val="-1"/>
        </w:rPr>
        <w:t> </w:t>
      </w:r>
      <w:r>
        <w:rPr/>
        <w:t>односно</w:t>
      </w:r>
      <w:r>
        <w:rPr>
          <w:spacing w:val="-2"/>
        </w:rPr>
        <w:t> </w:t>
      </w:r>
      <w:r>
        <w:rPr/>
        <w:t>начелима</w:t>
      </w:r>
      <w:r>
        <w:rPr>
          <w:spacing w:val="-1"/>
        </w:rPr>
        <w:t> </w:t>
      </w:r>
      <w:r>
        <w:rPr/>
        <w:t>доброг</w:t>
      </w:r>
      <w:r>
        <w:rPr>
          <w:spacing w:val="-1"/>
        </w:rPr>
        <w:t> </w:t>
      </w:r>
      <w:r>
        <w:rPr/>
        <w:t>финансијског</w:t>
      </w:r>
      <w:r>
        <w:rPr>
          <w:spacing w:val="-2"/>
        </w:rPr>
        <w:t> </w:t>
      </w:r>
      <w:r>
        <w:rPr/>
        <w:t>управљања.</w:t>
      </w:r>
    </w:p>
    <w:p>
      <w:pPr>
        <w:pStyle w:val="BodyText"/>
        <w:spacing w:line="230" w:lineRule="auto" w:before="180"/>
        <w:ind w:left="119" w:right="234" w:firstLine="575"/>
      </w:pPr>
      <w:r>
        <w:rPr/>
        <w:t>Потребно је направити разлику између интерне ревизије и система финансијског управљања и контроле.</w:t>
      </w:r>
      <w:r>
        <w:rPr>
          <w:spacing w:val="1"/>
        </w:rPr>
        <w:t> </w:t>
      </w:r>
      <w:r>
        <w:rPr/>
        <w:t>За систем финансијског управљања и контроле одговоран је руководилац организације. Интерни ревизори нису</w:t>
      </w:r>
      <w:r>
        <w:rPr>
          <w:spacing w:val="-61"/>
        </w:rPr>
        <w:t> </w:t>
      </w:r>
      <w:r>
        <w:rPr/>
        <w:t>одговорни за успостављање, функционисање и развој система за финансијско управљање и контролу, већ су</w:t>
      </w:r>
      <w:r>
        <w:rPr>
          <w:spacing w:val="1"/>
        </w:rPr>
        <w:t> </w:t>
      </w:r>
      <w:r>
        <w:rPr/>
        <w:t>одговорни за процену функционисања тих система, потенцијалних слабости, недостатака и нерегуларности и</w:t>
      </w:r>
      <w:r>
        <w:rPr>
          <w:spacing w:val="1"/>
        </w:rPr>
        <w:t> </w:t>
      </w:r>
      <w:r>
        <w:rPr/>
        <w:t>давање препорука за побољшање и предузимање корективних активности. Руководилац организације је</w:t>
      </w:r>
      <w:r>
        <w:rPr>
          <w:spacing w:val="1"/>
        </w:rPr>
        <w:t> </w:t>
      </w:r>
      <w:r>
        <w:rPr/>
        <w:t>одговоран за спровођење препорука интерне ревизије.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1"/>
          <w:numId w:val="4"/>
        </w:numPr>
        <w:tabs>
          <w:tab w:pos="5257" w:val="left" w:leader="none"/>
        </w:tabs>
        <w:spacing w:line="240" w:lineRule="auto" w:before="0" w:after="0"/>
        <w:ind w:left="5256" w:right="0" w:hanging="449"/>
        <w:jc w:val="left"/>
      </w:pPr>
      <w:r>
        <w:rPr/>
        <w:t>Хармонизација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10"/>
        <w:rPr>
          <w:b/>
          <w:sz w:val="24"/>
        </w:rPr>
      </w:pPr>
    </w:p>
    <w:p>
      <w:pPr>
        <w:pStyle w:val="BodyText"/>
        <w:spacing w:line="230" w:lineRule="auto"/>
        <w:ind w:left="119" w:right="748" w:firstLine="575"/>
        <w:jc w:val="both"/>
      </w:pPr>
      <w:r>
        <w:rPr/>
        <w:t>Кључно обележје модерног финансијског управљања јесте потреба да се процес доношења одлука и</w:t>
      </w:r>
      <w:r>
        <w:rPr>
          <w:spacing w:val="-61"/>
        </w:rPr>
        <w:t> </w:t>
      </w:r>
      <w:r>
        <w:rPr/>
        <w:t>одговорност поставе што је ближе могуће самој операцији/радњи (на ниже организационе јединице –</w:t>
      </w:r>
    </w:p>
    <w:p>
      <w:pPr>
        <w:pStyle w:val="BodyText"/>
        <w:spacing w:line="230" w:lineRule="auto" w:before="5"/>
        <w:ind w:left="119" w:right="255"/>
        <w:jc w:val="both"/>
      </w:pPr>
      <w:r>
        <w:rPr/>
        <w:t>субсидиаритy</w:t>
      </w:r>
      <w:r>
        <w:rPr>
          <w:b/>
          <w:position w:val="7"/>
        </w:rPr>
        <w:t>4</w:t>
      </w:r>
      <w:r>
        <w:rPr/>
        <w:t>). То подразумева кретање од централизоване контроле, где се све одлуке доносе и надзор врши</w:t>
      </w:r>
      <w:r>
        <w:rPr>
          <w:spacing w:val="-62"/>
        </w:rPr>
        <w:t> </w:t>
      </w:r>
      <w:r>
        <w:rPr/>
        <w:t>на централном нивоу Владе, уобичајено у Министарству финансија, ка децентрализованој контроли, где одлуке</w:t>
      </w:r>
      <w:r>
        <w:rPr>
          <w:spacing w:val="-61"/>
        </w:rPr>
        <w:t> </w:t>
      </w:r>
      <w:r>
        <w:rPr/>
        <w:t>доносе и надзор врше појединци одговорни за пружање услуга које захтева Влада – у организацијама јавног</w:t>
      </w:r>
    </w:p>
    <w:p>
      <w:pPr>
        <w:pStyle w:val="BodyText"/>
        <w:spacing w:line="211" w:lineRule="exact"/>
        <w:ind w:left="119"/>
      </w:pPr>
      <w:r>
        <w:rPr/>
        <w:t>сектора.</w:t>
      </w:r>
    </w:p>
    <w:p>
      <w:pPr>
        <w:pStyle w:val="BodyText"/>
        <w:spacing w:before="171"/>
        <w:ind w:left="695"/>
      </w:pPr>
      <w:r>
        <w:rPr/>
        <w:t>Предности оваквог приступа су двојаке:</w:t>
      </w:r>
    </w:p>
    <w:p>
      <w:pPr>
        <w:pStyle w:val="BodyText"/>
        <w:spacing w:line="230" w:lineRule="auto" w:before="179"/>
        <w:ind w:left="119" w:right="376" w:firstLine="575"/>
      </w:pPr>
      <w:r>
        <w:rPr/>
        <w:t>а) Руководство и запослени у организацији су у бољој позицији да схвате утицај и последице одређених</w:t>
      </w:r>
      <w:r>
        <w:rPr>
          <w:spacing w:val="-61"/>
        </w:rPr>
        <w:t> </w:t>
      </w:r>
      <w:r>
        <w:rPr/>
        <w:t>одлука.</w:t>
      </w:r>
    </w:p>
    <w:p>
      <w:pPr>
        <w:pStyle w:val="BodyText"/>
        <w:spacing w:line="230" w:lineRule="auto" w:before="180"/>
        <w:ind w:left="119" w:right="661" w:firstLine="575"/>
        <w:jc w:val="both"/>
      </w:pPr>
      <w:r>
        <w:rPr/>
        <w:t>б) Кроз пружање услуга, руководство и запослени осећају већу „својину” над услугама уколико имају</w:t>
      </w:r>
      <w:r>
        <w:rPr>
          <w:spacing w:val="-61"/>
        </w:rPr>
        <w:t> </w:t>
      </w:r>
      <w:r>
        <w:rPr/>
        <w:t>одређену контролу и одговорност за одлуке које доносе.</w:t>
      </w:r>
    </w:p>
    <w:p>
      <w:pPr>
        <w:spacing w:after="0" w:line="230" w:lineRule="auto"/>
        <w:jc w:val="both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890" w:firstLine="575"/>
      </w:pPr>
      <w:r>
        <w:rPr/>
        <w:t>Одговорност за финансијску контролу се децентрализује, али се децентрализација остварује путем</w:t>
      </w:r>
      <w:r>
        <w:rPr>
          <w:spacing w:val="-61"/>
        </w:rPr>
        <w:t> </w:t>
      </w:r>
      <w:r>
        <w:rPr/>
        <w:t>централно регулисаног оквира, кроз механизам централне хармонизације у Министарству финансија.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5"/>
        </w:numPr>
        <w:tabs>
          <w:tab w:pos="4313" w:val="left" w:leader="none"/>
        </w:tabs>
        <w:spacing w:line="240" w:lineRule="auto" w:before="1" w:after="0"/>
        <w:ind w:left="4312" w:right="0" w:hanging="604"/>
        <w:jc w:val="left"/>
        <w:rPr>
          <w:i/>
          <w:sz w:val="18"/>
        </w:rPr>
      </w:pPr>
      <w:r>
        <w:rPr>
          <w:i/>
          <w:sz w:val="18"/>
        </w:rPr>
        <w:t>Централна јединица за хармонизацију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</w:pPr>
      <w:r>
        <w:rPr/>
        <w:t>У складу са најбољом праксом ЕУ и праксом у другим земљама кандидатима за придруживање ЕУ,</w:t>
      </w:r>
    </w:p>
    <w:p>
      <w:pPr>
        <w:pStyle w:val="BodyText"/>
        <w:spacing w:line="230" w:lineRule="auto" w:before="3"/>
        <w:ind w:left="119" w:right="430"/>
      </w:pPr>
      <w:r>
        <w:rPr/>
        <w:t>Централна јединица за хармонизацију успоставља се ради хармонизације система финансијског управљања и</w:t>
      </w:r>
      <w:r>
        <w:rPr>
          <w:spacing w:val="-61"/>
        </w:rPr>
        <w:t> </w:t>
      </w:r>
      <w:r>
        <w:rPr/>
        <w:t>контроле и методологије интерне ревизије. Ова јединица потврђује квалитет и независност свих функција у</w:t>
      </w:r>
      <w:r>
        <w:rPr>
          <w:spacing w:val="1"/>
        </w:rPr>
        <w:t> </w:t>
      </w:r>
      <w:r>
        <w:rPr/>
        <w:t>оквиру PIFC и задужена је за промовисање и пружање подршке у развоју FMC и IA.</w:t>
      </w:r>
    </w:p>
    <w:p>
      <w:pPr>
        <w:pStyle w:val="BodyText"/>
        <w:spacing w:line="230" w:lineRule="auto" w:before="180"/>
        <w:ind w:left="119" w:right="522" w:firstLine="575"/>
      </w:pPr>
      <w:r>
        <w:rPr/>
        <w:t>CHU је поред тога задужена и за координацију и усмеравање обука за руководиоце свих организација,</w:t>
      </w:r>
      <w:r>
        <w:rPr>
          <w:spacing w:val="-61"/>
        </w:rPr>
        <w:t> </w:t>
      </w:r>
      <w:r>
        <w:rPr/>
        <w:t>запослених задужених за FMC и интерних ревизора, а у вези са финансијским управљањем и контролом и</w:t>
      </w:r>
    </w:p>
    <w:p>
      <w:pPr>
        <w:pStyle w:val="BodyText"/>
        <w:spacing w:line="230" w:lineRule="auto"/>
        <w:ind w:left="119" w:right="155"/>
      </w:pPr>
      <w:r>
        <w:rPr/>
        <w:t>интерном ревизијом у јавном сектору. Ова јединица функционише као „центар стручности” кад је у питању PIFC.</w:t>
      </w:r>
      <w:r>
        <w:rPr>
          <w:spacing w:val="-61"/>
        </w:rPr>
        <w:t> </w:t>
      </w:r>
      <w:r>
        <w:rPr/>
        <w:t>Као таква, CHU је задужена за праћење добре праксе, међународних стандарда и стандарда Европске комисије.</w:t>
      </w:r>
      <w:r>
        <w:rPr>
          <w:spacing w:val="1"/>
        </w:rPr>
        <w:t> </w:t>
      </w:r>
      <w:r>
        <w:rPr/>
        <w:t>Активности CHU везане за FMC и IA организују се као две одвојене активности у оквиру једне јединице. CHU се</w:t>
      </w:r>
      <w:r>
        <w:rPr>
          <w:spacing w:val="1"/>
        </w:rPr>
        <w:t> </w:t>
      </w:r>
      <w:r>
        <w:rPr/>
        <w:t>лоцира у Министарству финансија, а руководилац ове јединице подноси извештаје о стању и напретку PIFC</w:t>
      </w:r>
      <w:r>
        <w:rPr>
          <w:spacing w:val="1"/>
        </w:rPr>
        <w:t> </w:t>
      </w:r>
      <w:r>
        <w:rPr/>
        <w:t>директно министру.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2"/>
          <w:numId w:val="5"/>
        </w:numPr>
        <w:tabs>
          <w:tab w:pos="3408" w:val="left" w:leader="none"/>
        </w:tabs>
        <w:spacing w:line="240" w:lineRule="auto" w:before="195" w:after="0"/>
        <w:ind w:left="3407" w:right="0" w:hanging="604"/>
        <w:jc w:val="left"/>
        <w:rPr>
          <w:i/>
          <w:sz w:val="18"/>
        </w:rPr>
      </w:pPr>
      <w:r>
        <w:rPr>
          <w:i/>
          <w:sz w:val="18"/>
        </w:rPr>
        <w:t>Координација и хармонизација методологије и стандарда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137" w:firstLine="575"/>
      </w:pPr>
      <w:r>
        <w:rPr/>
        <w:t>CHU је одговорна за израду нацрта прописа из области PIFC, односно за разраду и примену методологије и</w:t>
      </w:r>
      <w:r>
        <w:rPr>
          <w:spacing w:val="-61"/>
        </w:rPr>
        <w:t> </w:t>
      </w:r>
      <w:r>
        <w:rPr/>
        <w:t>стандарда везаних за FMC и IA, а нарочито за:</w:t>
      </w:r>
    </w:p>
    <w:p>
      <w:pPr>
        <w:pStyle w:val="BodyText"/>
        <w:spacing w:before="172"/>
        <w:ind w:left="695"/>
      </w:pPr>
      <w:r>
        <w:rPr/>
        <w:t>а) успостављање стандарда за FMC;</w:t>
      </w:r>
    </w:p>
    <w:p>
      <w:pPr>
        <w:pStyle w:val="BodyText"/>
        <w:spacing w:line="237" w:lineRule="auto" w:before="173"/>
        <w:ind w:left="119" w:right="703" w:firstLine="575"/>
        <w:rPr>
          <w:b/>
        </w:rPr>
      </w:pPr>
      <w:r>
        <w:rPr/>
        <w:t>б) пружање опште подршке и давање упутства корисницима јавних средстава за израду ревизорских</w:t>
      </w:r>
      <w:r>
        <w:rPr>
          <w:spacing w:val="-61"/>
        </w:rPr>
        <w:t> </w:t>
      </w:r>
      <w:r>
        <w:rPr/>
        <w:t>трагова</w:t>
      </w:r>
      <w:r>
        <w:rPr>
          <w:spacing w:val="-1"/>
        </w:rPr>
        <w:t> </w:t>
      </w:r>
      <w:r>
        <w:rPr/>
        <w:t>за чију израду они сносе одговорност (audit trails);</w:t>
      </w:r>
      <w:r>
        <w:rPr>
          <w:b/>
          <w:position w:val="7"/>
        </w:rPr>
        <w:t>5</w:t>
      </w:r>
    </w:p>
    <w:p>
      <w:pPr>
        <w:pStyle w:val="BodyText"/>
        <w:spacing w:line="427" w:lineRule="auto" w:before="170"/>
        <w:ind w:left="695" w:right="1127"/>
      </w:pPr>
      <w:r>
        <w:rPr/>
        <w:t>в) припрему методологије за процену ризика коју ће користити сви корисници јавних средстава;</w:t>
      </w:r>
      <w:r>
        <w:rPr>
          <w:spacing w:val="-61"/>
        </w:rPr>
        <w:t> </w:t>
      </w:r>
      <w:r>
        <w:rPr/>
        <w:t>г) праћење спровођења FMC;</w:t>
      </w:r>
    </w:p>
    <w:p>
      <w:pPr>
        <w:pStyle w:val="BodyText"/>
        <w:spacing w:line="427" w:lineRule="auto" w:before="2"/>
        <w:ind w:left="695" w:right="5149"/>
      </w:pPr>
      <w:r>
        <w:rPr/>
        <w:t>д) припрему приручника и методологија за FMC и IA;</w:t>
      </w:r>
      <w:r>
        <w:rPr>
          <w:spacing w:val="1"/>
        </w:rPr>
        <w:t> </w:t>
      </w:r>
      <w:r>
        <w:rPr/>
        <w:t>ђ)</w:t>
      </w:r>
      <w:r>
        <w:rPr>
          <w:spacing w:val="-3"/>
        </w:rPr>
        <w:t> </w:t>
      </w:r>
      <w:r>
        <w:rPr/>
        <w:t>припрему</w:t>
      </w:r>
      <w:r>
        <w:rPr>
          <w:spacing w:val="-2"/>
        </w:rPr>
        <w:t> </w:t>
      </w:r>
      <w:r>
        <w:rPr/>
        <w:t>упутства</w:t>
      </w:r>
      <w:r>
        <w:rPr>
          <w:spacing w:val="-2"/>
        </w:rPr>
        <w:t> </w:t>
      </w:r>
      <w:r>
        <w:rPr/>
        <w:t>за</w:t>
      </w:r>
      <w:r>
        <w:rPr>
          <w:spacing w:val="-3"/>
        </w:rPr>
        <w:t> </w:t>
      </w:r>
      <w:r>
        <w:rPr/>
        <w:t>израду</w:t>
      </w:r>
      <w:r>
        <w:rPr>
          <w:spacing w:val="-2"/>
        </w:rPr>
        <w:t> </w:t>
      </w:r>
      <w:r>
        <w:rPr/>
        <w:t>„повеље”</w:t>
      </w:r>
      <w:r>
        <w:rPr>
          <w:spacing w:val="-2"/>
        </w:rPr>
        <w:t> </w:t>
      </w:r>
      <w:r>
        <w:rPr/>
        <w:t>(Charter)</w:t>
      </w:r>
      <w:r>
        <w:rPr>
          <w:spacing w:val="-3"/>
        </w:rPr>
        <w:t> </w:t>
      </w:r>
      <w:r>
        <w:rPr/>
        <w:t>IA;</w:t>
      </w:r>
    </w:p>
    <w:p>
      <w:pPr>
        <w:pStyle w:val="BodyText"/>
        <w:spacing w:line="427" w:lineRule="auto" w:before="1"/>
        <w:ind w:left="695" w:right="2328"/>
      </w:pPr>
      <w:r>
        <w:rPr/>
        <w:t>е) утврђивање професионалних стандарда и етичких кодекса за све запослене у IA;</w:t>
      </w:r>
      <w:r>
        <w:rPr>
          <w:spacing w:val="-62"/>
        </w:rPr>
        <w:t> </w:t>
      </w:r>
      <w:r>
        <w:rPr/>
        <w:t>ж) процену квалитета и преглед структуре и рада IA;</w:t>
      </w:r>
    </w:p>
    <w:p>
      <w:pPr>
        <w:pStyle w:val="BodyText"/>
        <w:spacing w:before="1"/>
        <w:ind w:left="695"/>
      </w:pPr>
      <w:r>
        <w:rPr/>
        <w:t>з) праћење најбоље праксе везане за FMC и IA.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2"/>
          <w:numId w:val="5"/>
        </w:numPr>
        <w:tabs>
          <w:tab w:pos="1325" w:val="left" w:leader="none"/>
        </w:tabs>
        <w:spacing w:line="230" w:lineRule="auto" w:before="1" w:after="0"/>
        <w:ind w:left="3629" w:right="139" w:hanging="2908"/>
        <w:jc w:val="left"/>
        <w:rPr>
          <w:i/>
          <w:sz w:val="18"/>
        </w:rPr>
      </w:pPr>
      <w:r>
        <w:rPr>
          <w:i/>
          <w:sz w:val="18"/>
        </w:rPr>
        <w:t>Координација и хармонизација стручног усавршавања и сертификације интерних ревизора, обука за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руководиоце и запослене везана за FMC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113" w:firstLine="575"/>
      </w:pPr>
      <w:r>
        <w:rPr/>
        <w:t>CHU је задужена за припрему и вођење програма сертификације овлашћених интерних ревизора у јавном</w:t>
      </w:r>
      <w:r>
        <w:rPr>
          <w:spacing w:val="1"/>
        </w:rPr>
        <w:t> </w:t>
      </w:r>
      <w:r>
        <w:rPr/>
        <w:t>сектору, као и за обезбеђивање обуке која ће интерне ревизоре усавршити у вештинама које су им неопходне да</w:t>
      </w:r>
      <w:r>
        <w:rPr>
          <w:spacing w:val="-61"/>
        </w:rPr>
        <w:t> </w:t>
      </w:r>
      <w:r>
        <w:rPr/>
        <w:t>би били у току са најновијим „трендовима” у интерној ревизији. CHU ради на развијању „тимског духа” кроз</w:t>
      </w:r>
      <w:r>
        <w:rPr>
          <w:spacing w:val="1"/>
        </w:rPr>
        <w:t> </w:t>
      </w:r>
      <w:r>
        <w:rPr/>
        <w:t>организовање стручних скупова, као и мање формалних радионица и семинара путем којих ће промовисати</w:t>
      </w:r>
      <w:r>
        <w:rPr>
          <w:spacing w:val="1"/>
        </w:rPr>
        <w:t> </w:t>
      </w:r>
      <w:r>
        <w:rPr/>
        <w:t>високе стандарде и подстицати размену идеја и добре праксе. CHU утврђује потребе за обуком руководилаца и</w:t>
      </w:r>
      <w:r>
        <w:rPr>
          <w:spacing w:val="1"/>
        </w:rPr>
        <w:t> </w:t>
      </w:r>
      <w:r>
        <w:rPr/>
        <w:t>осталих запослених у вези FMC и обезбеђује организацију утврђених обука.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5"/>
        </w:numPr>
        <w:tabs>
          <w:tab w:pos="3143" w:val="left" w:leader="none"/>
        </w:tabs>
        <w:spacing w:line="240" w:lineRule="auto" w:before="0" w:after="0"/>
        <w:ind w:left="3142" w:right="0" w:hanging="604"/>
        <w:jc w:val="left"/>
        <w:rPr>
          <w:i/>
          <w:sz w:val="18"/>
        </w:rPr>
      </w:pPr>
      <w:r>
        <w:rPr>
          <w:i/>
          <w:sz w:val="18"/>
        </w:rPr>
        <w:t>Гаранција независности целокупне функције интерне ревизије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200" w:firstLine="575"/>
      </w:pPr>
      <w:r>
        <w:rPr/>
        <w:t>CHU пружа смернице, савете и подршку интерним ревизорима који се суочавају са притиском да обављају</w:t>
      </w:r>
      <w:r>
        <w:rPr>
          <w:spacing w:val="-61"/>
        </w:rPr>
        <w:t> </w:t>
      </w:r>
      <w:r>
        <w:rPr/>
        <w:t>послове који нису у њиховој надлежности, односно интерним ревизорима који се суочавају са тешкоћама у</w:t>
      </w:r>
      <w:r>
        <w:rPr>
          <w:spacing w:val="1"/>
        </w:rPr>
        <w:t> </w:t>
      </w:r>
      <w:r>
        <w:rPr/>
        <w:t>примени њихових најважнијих препорука.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5"/>
        </w:numPr>
        <w:tabs>
          <w:tab w:pos="3421" w:val="left" w:leader="none"/>
        </w:tabs>
        <w:spacing w:line="240" w:lineRule="auto" w:before="1" w:after="0"/>
        <w:ind w:left="3420" w:right="0" w:hanging="604"/>
        <w:jc w:val="left"/>
        <w:rPr>
          <w:i/>
          <w:sz w:val="18"/>
        </w:rPr>
      </w:pPr>
      <w:r>
        <w:rPr>
          <w:i/>
          <w:sz w:val="18"/>
        </w:rPr>
        <w:t>Одговорност CHU за годишње извештавање о стању PIFC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</w:pPr>
      <w:r>
        <w:rPr/>
        <w:t>У циљу јачања отворености процеса и мерења напретка развоја и имплементације PIFC, CHU ће</w:t>
      </w:r>
    </w:p>
    <w:p>
      <w:pPr>
        <w:pStyle w:val="BodyText"/>
        <w:spacing w:line="230" w:lineRule="auto" w:before="3"/>
        <w:ind w:left="119" w:right="211"/>
      </w:pPr>
      <w:r>
        <w:rPr/>
        <w:t>сачињавати консолидовани годишњи извештај. Да би испунила овај задатак CHU ће израдити два упитника који</w:t>
      </w:r>
      <w:r>
        <w:rPr>
          <w:spacing w:val="-61"/>
        </w:rPr>
        <w:t> </w:t>
      </w:r>
      <w:r>
        <w:rPr/>
        <w:t>ће послужити корисницима јавних средстава да изврше самопроцену FMC и IA. На основу анализе добијених</w:t>
      </w:r>
      <w:r>
        <w:rPr>
          <w:spacing w:val="1"/>
        </w:rPr>
        <w:t> </w:t>
      </w:r>
      <w:r>
        <w:rPr/>
        <w:t>одговора из годишњих извештаја о стању PIFC од стране корисника јавних средстава и на основу праћења</w:t>
      </w:r>
    </w:p>
    <w:p>
      <w:pPr>
        <w:pStyle w:val="BodyText"/>
        <w:spacing w:line="230" w:lineRule="auto"/>
        <w:ind w:left="119" w:right="757"/>
      </w:pPr>
      <w:r>
        <w:rPr/>
        <w:t>спровођења утврђених захтева, CHU ће сачинити обједињени годишњи извештај о стању PIFC за министра</w:t>
      </w:r>
      <w:r>
        <w:rPr>
          <w:spacing w:val="-61"/>
        </w:rPr>
        <w:t> </w:t>
      </w:r>
      <w:r>
        <w:rPr/>
        <w:t>финансија, који ће га проследити Влади.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2"/>
          <w:numId w:val="5"/>
        </w:numPr>
        <w:tabs>
          <w:tab w:pos="5593" w:val="left" w:leader="none"/>
        </w:tabs>
        <w:spacing w:line="240" w:lineRule="auto" w:before="195" w:after="0"/>
        <w:ind w:left="5592" w:right="0" w:hanging="604"/>
        <w:jc w:val="left"/>
        <w:rPr>
          <w:i/>
          <w:sz w:val="18"/>
        </w:rPr>
      </w:pPr>
      <w:r>
        <w:rPr>
          <w:i/>
          <w:sz w:val="18"/>
        </w:rPr>
        <w:t>Мрежа CHU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</w:pPr>
      <w:r>
        <w:rPr/>
        <w:t>Повезивање са осталим учесницима у PIFC може се остварити организовањем редовних састанака,</w:t>
      </w:r>
    </w:p>
    <w:p>
      <w:pPr>
        <w:pStyle w:val="BodyText"/>
        <w:spacing w:line="230" w:lineRule="auto" w:before="3"/>
        <w:ind w:left="119" w:right="228"/>
      </w:pPr>
      <w:r>
        <w:rPr/>
        <w:t>радионица, коришћењем интернет странице или издавањем часописа ради разматрања питања од значаја за</w:t>
      </w:r>
      <w:r>
        <w:rPr>
          <w:spacing w:val="1"/>
        </w:rPr>
        <w:t> </w:t>
      </w:r>
      <w:r>
        <w:rPr/>
        <w:t>PIFC. Иако адекватно интерно повезивање представља приоритет за оптимално функционисање CHU, једнако је</w:t>
      </w:r>
      <w:r>
        <w:rPr>
          <w:spacing w:val="-62"/>
        </w:rPr>
        <w:t> </w:t>
      </w:r>
      <w:r>
        <w:rPr/>
        <w:t>важно и екстерно повезивање. Екстерно повезивање односи се не само на сарадњу са државном ревизорском</w:t>
      </w:r>
    </w:p>
    <w:p>
      <w:pPr>
        <w:pStyle w:val="BodyText"/>
        <w:spacing w:line="230" w:lineRule="auto"/>
        <w:ind w:left="119" w:right="247"/>
      </w:pPr>
      <w:r>
        <w:rPr/>
        <w:t>институцијом, већ и на приватне организације за интерну ревизију, професионална тела која се баве ревизијом</w:t>
      </w:r>
      <w:r>
        <w:rPr>
          <w:spacing w:val="-61"/>
        </w:rPr>
        <w:t> </w:t>
      </w:r>
      <w:r>
        <w:rPr/>
        <w:t>и рачуноводством, као и релевантне академске институције у земљи, али и у иностранству. Такође је важно и</w:t>
      </w:r>
      <w:r>
        <w:rPr>
          <w:spacing w:val="1"/>
        </w:rPr>
        <w:t> </w:t>
      </w:r>
      <w:r>
        <w:rPr/>
        <w:t>повезивање са CHU из других земаља, при чему се заједнички проблеми на успостављању и спровођењу PIFC</w:t>
      </w:r>
      <w:r>
        <w:rPr>
          <w:spacing w:val="1"/>
        </w:rPr>
        <w:t> </w:t>
      </w:r>
      <w:r>
        <w:rPr/>
        <w:t>могу решавати разменом искустава.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rPr/>
        <w:pict>
          <v:shape style="position:absolute;margin-left:63.792965pt;margin-top:16.214809pt;width:177.4pt;height:.1pt;mso-position-horizontal-relative:page;mso-position-vertical-relative:paragraph;z-index:-15727104;mso-wrap-distance-left:0;mso-wrap-distance-right:0" coordorigin="1276,324" coordsize="3548,0" path="m1276,324l4823,324e" filled="false" stroked="true" strokeweight=".531pt" strokecolor="#000000">
            <v:path arrowok="t"/>
            <v:stroke dashstyle="solid"/>
            <w10:wrap type="topAndBottom"/>
          </v:shape>
        </w:pict>
      </w:r>
    </w:p>
    <w:p>
      <w:pPr>
        <w:pStyle w:val="ListParagraph"/>
        <w:numPr>
          <w:ilvl w:val="0"/>
          <w:numId w:val="3"/>
        </w:numPr>
        <w:tabs>
          <w:tab w:pos="873" w:val="left" w:leader="none"/>
        </w:tabs>
        <w:spacing w:line="240" w:lineRule="auto" w:before="158" w:after="0"/>
        <w:ind w:left="872" w:right="0" w:hanging="178"/>
        <w:jc w:val="left"/>
        <w:rPr>
          <w:sz w:val="14"/>
        </w:rPr>
      </w:pPr>
      <w:r>
        <w:rPr>
          <w:sz w:val="14"/>
        </w:rPr>
        <w:t>Принцип</w:t>
      </w:r>
      <w:r>
        <w:rPr>
          <w:spacing w:val="-2"/>
          <w:sz w:val="14"/>
        </w:rPr>
        <w:t> </w:t>
      </w:r>
      <w:r>
        <w:rPr>
          <w:sz w:val="14"/>
        </w:rPr>
        <w:t>по</w:t>
      </w:r>
      <w:r>
        <w:rPr>
          <w:spacing w:val="-2"/>
          <w:sz w:val="14"/>
        </w:rPr>
        <w:t> </w:t>
      </w:r>
      <w:r>
        <w:rPr>
          <w:sz w:val="14"/>
        </w:rPr>
        <w:t>коме</w:t>
      </w:r>
      <w:r>
        <w:rPr>
          <w:spacing w:val="-2"/>
          <w:sz w:val="14"/>
        </w:rPr>
        <w:t> </w:t>
      </w:r>
      <w:r>
        <w:rPr>
          <w:sz w:val="14"/>
        </w:rPr>
        <w:t>најмање</w:t>
      </w:r>
      <w:r>
        <w:rPr>
          <w:spacing w:val="-2"/>
          <w:sz w:val="14"/>
        </w:rPr>
        <w:t> </w:t>
      </w:r>
      <w:r>
        <w:rPr>
          <w:sz w:val="14"/>
        </w:rPr>
        <w:t>јединице</w:t>
      </w:r>
      <w:r>
        <w:rPr>
          <w:spacing w:val="-1"/>
          <w:sz w:val="14"/>
        </w:rPr>
        <w:t> </w:t>
      </w:r>
      <w:r>
        <w:rPr>
          <w:sz w:val="14"/>
        </w:rPr>
        <w:t>одређене</w:t>
      </w:r>
      <w:r>
        <w:rPr>
          <w:spacing w:val="-2"/>
          <w:sz w:val="14"/>
        </w:rPr>
        <w:t> </w:t>
      </w:r>
      <w:r>
        <w:rPr>
          <w:sz w:val="14"/>
        </w:rPr>
        <w:t>организације</w:t>
      </w:r>
      <w:r>
        <w:rPr>
          <w:spacing w:val="-2"/>
          <w:sz w:val="14"/>
        </w:rPr>
        <w:t> </w:t>
      </w:r>
      <w:r>
        <w:rPr>
          <w:sz w:val="14"/>
        </w:rPr>
        <w:t>имају</w:t>
      </w:r>
      <w:r>
        <w:rPr>
          <w:spacing w:val="-2"/>
          <w:sz w:val="14"/>
        </w:rPr>
        <w:t> </w:t>
      </w:r>
      <w:r>
        <w:rPr>
          <w:sz w:val="14"/>
        </w:rPr>
        <w:t>овлашћења</w:t>
      </w:r>
      <w:r>
        <w:rPr>
          <w:spacing w:val="-2"/>
          <w:sz w:val="14"/>
        </w:rPr>
        <w:t> </w:t>
      </w:r>
      <w:r>
        <w:rPr>
          <w:sz w:val="14"/>
        </w:rPr>
        <w:t>да</w:t>
      </w:r>
      <w:r>
        <w:rPr>
          <w:spacing w:val="-1"/>
          <w:sz w:val="14"/>
        </w:rPr>
        <w:t> </w:t>
      </w:r>
      <w:r>
        <w:rPr>
          <w:sz w:val="14"/>
        </w:rPr>
        <w:t>доносе</w:t>
      </w:r>
      <w:r>
        <w:rPr>
          <w:spacing w:val="-2"/>
          <w:sz w:val="14"/>
        </w:rPr>
        <w:t> </w:t>
      </w:r>
      <w:r>
        <w:rPr>
          <w:sz w:val="14"/>
        </w:rPr>
        <w:t>одлуке.</w:t>
      </w:r>
    </w:p>
    <w:p>
      <w:pPr>
        <w:pStyle w:val="ListParagraph"/>
        <w:numPr>
          <w:ilvl w:val="0"/>
          <w:numId w:val="3"/>
        </w:numPr>
        <w:tabs>
          <w:tab w:pos="873" w:val="left" w:leader="none"/>
        </w:tabs>
        <w:spacing w:line="283" w:lineRule="auto" w:before="199" w:after="0"/>
        <w:ind w:left="119" w:right="853" w:firstLine="575"/>
        <w:jc w:val="left"/>
        <w:rPr>
          <w:sz w:val="14"/>
        </w:rPr>
      </w:pPr>
      <w:r>
        <w:rPr>
          <w:sz w:val="14"/>
        </w:rPr>
        <w:t>Ревизорски</w:t>
      </w:r>
      <w:r>
        <w:rPr>
          <w:spacing w:val="-2"/>
          <w:sz w:val="14"/>
        </w:rPr>
        <w:t> </w:t>
      </w:r>
      <w:r>
        <w:rPr>
          <w:sz w:val="14"/>
        </w:rPr>
        <w:t>траг</w:t>
      </w:r>
      <w:r>
        <w:rPr>
          <w:spacing w:val="-2"/>
          <w:sz w:val="14"/>
        </w:rPr>
        <w:t> </w:t>
      </w:r>
      <w:r>
        <w:rPr>
          <w:sz w:val="14"/>
        </w:rPr>
        <w:t>је</w:t>
      </w:r>
      <w:r>
        <w:rPr>
          <w:spacing w:val="-2"/>
          <w:sz w:val="14"/>
        </w:rPr>
        <w:t> </w:t>
      </w:r>
      <w:r>
        <w:rPr>
          <w:sz w:val="14"/>
        </w:rPr>
        <w:t>евиденција</w:t>
      </w:r>
      <w:r>
        <w:rPr>
          <w:spacing w:val="-1"/>
          <w:sz w:val="14"/>
        </w:rPr>
        <w:t> </w:t>
      </w:r>
      <w:r>
        <w:rPr>
          <w:sz w:val="14"/>
        </w:rPr>
        <w:t>која</w:t>
      </w:r>
      <w:r>
        <w:rPr>
          <w:spacing w:val="-2"/>
          <w:sz w:val="14"/>
        </w:rPr>
        <w:t> </w:t>
      </w:r>
      <w:r>
        <w:rPr>
          <w:sz w:val="14"/>
        </w:rPr>
        <w:t>обухвата</w:t>
      </w:r>
      <w:r>
        <w:rPr>
          <w:spacing w:val="-2"/>
          <w:sz w:val="14"/>
        </w:rPr>
        <w:t> </w:t>
      </w:r>
      <w:r>
        <w:rPr>
          <w:sz w:val="14"/>
        </w:rPr>
        <w:t>целокупну</w:t>
      </w:r>
      <w:r>
        <w:rPr>
          <w:spacing w:val="-2"/>
          <w:sz w:val="14"/>
        </w:rPr>
        <w:t> </w:t>
      </w:r>
      <w:r>
        <w:rPr>
          <w:sz w:val="14"/>
        </w:rPr>
        <w:t>документацију</w:t>
      </w:r>
      <w:r>
        <w:rPr>
          <w:spacing w:val="-1"/>
          <w:sz w:val="14"/>
        </w:rPr>
        <w:t> </w:t>
      </w:r>
      <w:r>
        <w:rPr>
          <w:sz w:val="14"/>
        </w:rPr>
        <w:t>и</w:t>
      </w:r>
      <w:r>
        <w:rPr>
          <w:spacing w:val="-2"/>
          <w:sz w:val="14"/>
        </w:rPr>
        <w:t> </w:t>
      </w:r>
      <w:r>
        <w:rPr>
          <w:sz w:val="14"/>
        </w:rPr>
        <w:t>показује</w:t>
      </w:r>
      <w:r>
        <w:rPr>
          <w:spacing w:val="-2"/>
          <w:sz w:val="14"/>
        </w:rPr>
        <w:t> </w:t>
      </w:r>
      <w:r>
        <w:rPr>
          <w:sz w:val="14"/>
        </w:rPr>
        <w:t>пословну</w:t>
      </w:r>
      <w:r>
        <w:rPr>
          <w:spacing w:val="-2"/>
          <w:sz w:val="14"/>
        </w:rPr>
        <w:t> </w:t>
      </w:r>
      <w:r>
        <w:rPr>
          <w:sz w:val="14"/>
        </w:rPr>
        <w:t>промену</w:t>
      </w:r>
      <w:r>
        <w:rPr>
          <w:spacing w:val="-1"/>
          <w:sz w:val="14"/>
        </w:rPr>
        <w:t> </w:t>
      </w:r>
      <w:r>
        <w:rPr>
          <w:sz w:val="14"/>
        </w:rPr>
        <w:t>у</w:t>
      </w:r>
      <w:r>
        <w:rPr>
          <w:spacing w:val="-2"/>
          <w:sz w:val="14"/>
        </w:rPr>
        <w:t> </w:t>
      </w:r>
      <w:r>
        <w:rPr>
          <w:sz w:val="14"/>
        </w:rPr>
        <w:t>свим</w:t>
      </w:r>
      <w:r>
        <w:rPr>
          <w:spacing w:val="-2"/>
          <w:sz w:val="14"/>
        </w:rPr>
        <w:t> </w:t>
      </w:r>
      <w:r>
        <w:rPr>
          <w:sz w:val="14"/>
        </w:rPr>
        <w:t>њеним</w:t>
      </w:r>
      <w:r>
        <w:rPr>
          <w:spacing w:val="-2"/>
          <w:sz w:val="14"/>
        </w:rPr>
        <w:t> </w:t>
      </w:r>
      <w:r>
        <w:rPr>
          <w:sz w:val="14"/>
        </w:rPr>
        <w:t>фазама,</w:t>
      </w:r>
      <w:r>
        <w:rPr>
          <w:spacing w:val="-1"/>
          <w:sz w:val="14"/>
        </w:rPr>
        <w:t> </w:t>
      </w:r>
      <w:r>
        <w:rPr>
          <w:sz w:val="14"/>
        </w:rPr>
        <w:t>са</w:t>
      </w:r>
      <w:r>
        <w:rPr>
          <w:spacing w:val="-47"/>
          <w:sz w:val="14"/>
        </w:rPr>
        <w:t> </w:t>
      </w:r>
      <w:r>
        <w:rPr>
          <w:sz w:val="14"/>
        </w:rPr>
        <w:t>могућношћу</w:t>
      </w:r>
      <w:r>
        <w:rPr>
          <w:spacing w:val="-2"/>
          <w:sz w:val="14"/>
        </w:rPr>
        <w:t> </w:t>
      </w:r>
      <w:r>
        <w:rPr>
          <w:sz w:val="14"/>
        </w:rPr>
        <w:t>да</w:t>
      </w:r>
      <w:r>
        <w:rPr>
          <w:spacing w:val="-1"/>
          <w:sz w:val="14"/>
        </w:rPr>
        <w:t> </w:t>
      </w:r>
      <w:r>
        <w:rPr>
          <w:sz w:val="14"/>
        </w:rPr>
        <w:t>се</w:t>
      </w:r>
      <w:r>
        <w:rPr>
          <w:spacing w:val="-1"/>
          <w:sz w:val="14"/>
        </w:rPr>
        <w:t> </w:t>
      </w:r>
      <w:r>
        <w:rPr>
          <w:sz w:val="14"/>
        </w:rPr>
        <w:t>прати</w:t>
      </w:r>
      <w:r>
        <w:rPr>
          <w:spacing w:val="-1"/>
          <w:sz w:val="14"/>
        </w:rPr>
        <w:t> </w:t>
      </w:r>
      <w:r>
        <w:rPr>
          <w:sz w:val="14"/>
        </w:rPr>
        <w:t>од</w:t>
      </w:r>
      <w:r>
        <w:rPr>
          <w:spacing w:val="-1"/>
          <w:sz w:val="14"/>
        </w:rPr>
        <w:t> </w:t>
      </w:r>
      <w:r>
        <w:rPr>
          <w:sz w:val="14"/>
        </w:rPr>
        <w:t>сумарних</w:t>
      </w:r>
      <w:r>
        <w:rPr>
          <w:spacing w:val="-1"/>
          <w:sz w:val="14"/>
        </w:rPr>
        <w:t> </w:t>
      </w:r>
      <w:r>
        <w:rPr>
          <w:sz w:val="14"/>
        </w:rPr>
        <w:t>збирова</w:t>
      </w:r>
      <w:r>
        <w:rPr>
          <w:spacing w:val="-1"/>
          <w:sz w:val="14"/>
        </w:rPr>
        <w:t> </w:t>
      </w:r>
      <w:r>
        <w:rPr>
          <w:sz w:val="14"/>
        </w:rPr>
        <w:t>па</w:t>
      </w:r>
      <w:r>
        <w:rPr>
          <w:spacing w:val="-1"/>
          <w:sz w:val="14"/>
        </w:rPr>
        <w:t> </w:t>
      </w:r>
      <w:r>
        <w:rPr>
          <w:sz w:val="14"/>
        </w:rPr>
        <w:t>све</w:t>
      </w:r>
      <w:r>
        <w:rPr>
          <w:spacing w:val="-1"/>
          <w:sz w:val="14"/>
        </w:rPr>
        <w:t> </w:t>
      </w:r>
      <w:r>
        <w:rPr>
          <w:sz w:val="14"/>
        </w:rPr>
        <w:t>до</w:t>
      </w:r>
      <w:r>
        <w:rPr>
          <w:spacing w:val="-1"/>
          <w:sz w:val="14"/>
        </w:rPr>
        <w:t> </w:t>
      </w:r>
      <w:r>
        <w:rPr>
          <w:sz w:val="14"/>
        </w:rPr>
        <w:t>појединачних</w:t>
      </w:r>
      <w:r>
        <w:rPr>
          <w:spacing w:val="-2"/>
          <w:sz w:val="14"/>
        </w:rPr>
        <w:t> </w:t>
      </w:r>
      <w:r>
        <w:rPr>
          <w:sz w:val="14"/>
        </w:rPr>
        <w:t>детаља</w:t>
      </w:r>
      <w:r>
        <w:rPr>
          <w:spacing w:val="-1"/>
          <w:sz w:val="14"/>
        </w:rPr>
        <w:t> </w:t>
      </w:r>
      <w:r>
        <w:rPr>
          <w:sz w:val="14"/>
        </w:rPr>
        <w:t>и</w:t>
      </w:r>
      <w:r>
        <w:rPr>
          <w:spacing w:val="-1"/>
          <w:sz w:val="14"/>
        </w:rPr>
        <w:t> </w:t>
      </w:r>
      <w:r>
        <w:rPr>
          <w:sz w:val="14"/>
        </w:rPr>
        <w:t>обратно.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3646" w:val="left" w:leader="none"/>
        </w:tabs>
        <w:spacing w:line="240" w:lineRule="auto" w:before="0" w:after="0"/>
        <w:ind w:left="3645" w:right="0" w:hanging="245"/>
        <w:jc w:val="left"/>
        <w:rPr>
          <w:sz w:val="18"/>
        </w:rPr>
      </w:pPr>
      <w:r>
        <w:rPr>
          <w:sz w:val="18"/>
        </w:rPr>
        <w:t>ПРЕГЛЕД ПОСТОЈЕЋЕГ КОНТРОЛНОГ ОКРУЖЕЊА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  <w:numPr>
          <w:ilvl w:val="1"/>
          <w:numId w:val="4"/>
        </w:numPr>
        <w:tabs>
          <w:tab w:pos="4788" w:val="left" w:leader="none"/>
        </w:tabs>
        <w:spacing w:line="240" w:lineRule="auto" w:before="0" w:after="0"/>
        <w:ind w:left="4787" w:right="0" w:hanging="449"/>
        <w:jc w:val="left"/>
      </w:pPr>
      <w:r>
        <w:rPr/>
        <w:t>Институционални оквир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27"/>
        </w:rPr>
      </w:pPr>
    </w:p>
    <w:p>
      <w:pPr>
        <w:pStyle w:val="ListParagraph"/>
        <w:numPr>
          <w:ilvl w:val="2"/>
          <w:numId w:val="4"/>
        </w:numPr>
        <w:tabs>
          <w:tab w:pos="5198" w:val="left" w:leader="none"/>
        </w:tabs>
        <w:spacing w:line="240" w:lineRule="auto" w:before="0" w:after="0"/>
        <w:ind w:left="5197" w:right="0" w:hanging="604"/>
        <w:jc w:val="left"/>
        <w:rPr>
          <w:i/>
          <w:sz w:val="18"/>
        </w:rPr>
      </w:pPr>
      <w:r>
        <w:rPr>
          <w:i/>
          <w:sz w:val="18"/>
        </w:rPr>
        <w:t>Народна скупштина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718" w:firstLine="575"/>
      </w:pPr>
      <w:r>
        <w:rPr/>
        <w:t>Народна скупштина је највише представничко тело и носилац уставотворне и законодавне власти у</w:t>
      </w:r>
      <w:r>
        <w:rPr>
          <w:spacing w:val="1"/>
        </w:rPr>
        <w:t> </w:t>
      </w:r>
      <w:r>
        <w:rPr/>
        <w:t>Републици Србији. Доноси законе и државни буџет, надзире рад Владе и других носилаца јавних функција</w:t>
      </w:r>
      <w:r>
        <w:rPr>
          <w:spacing w:val="-61"/>
        </w:rPr>
        <w:t> </w:t>
      </w:r>
      <w:r>
        <w:rPr/>
        <w:t>одговорних Скупштини у складу са Уставом и законом.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5851" w:val="left" w:leader="none"/>
        </w:tabs>
        <w:spacing w:line="240" w:lineRule="auto" w:before="0" w:after="0"/>
        <w:ind w:left="5850" w:right="0" w:hanging="604"/>
        <w:jc w:val="left"/>
        <w:rPr>
          <w:i/>
          <w:sz w:val="18"/>
        </w:rPr>
      </w:pPr>
      <w:r>
        <w:rPr>
          <w:i/>
          <w:sz w:val="18"/>
        </w:rPr>
        <w:t>Влада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449" w:firstLine="575"/>
      </w:pPr>
      <w:r>
        <w:rPr/>
        <w:t>Влада је носилац извршне власти у Републици Србији, предлаже и извршава законе и друге опште акте</w:t>
      </w:r>
      <w:r>
        <w:rPr>
          <w:spacing w:val="-61"/>
        </w:rPr>
        <w:t> </w:t>
      </w:r>
      <w:r>
        <w:rPr/>
        <w:t>Народне скупштине, доноси уредбе и друге опште акте ради извршавања закона, усмерава и надзире рад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90"/>
        <w:ind w:left="119"/>
      </w:pPr>
      <w:r>
        <w:rPr/>
        <w:t>државне управе.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ListParagraph"/>
        <w:numPr>
          <w:ilvl w:val="2"/>
          <w:numId w:val="4"/>
        </w:numPr>
        <w:tabs>
          <w:tab w:pos="4560" w:val="left" w:leader="none"/>
        </w:tabs>
        <w:spacing w:line="240" w:lineRule="auto" w:before="100" w:after="0"/>
        <w:ind w:left="4559" w:right="0" w:hanging="604"/>
        <w:jc w:val="left"/>
        <w:rPr>
          <w:i/>
          <w:sz w:val="18"/>
        </w:rPr>
      </w:pPr>
      <w:r>
        <w:rPr>
          <w:i/>
          <w:sz w:val="18"/>
        </w:rPr>
        <w:t>Државна ревизорска институција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103" w:firstLine="575"/>
      </w:pPr>
      <w:r>
        <w:rPr/>
        <w:t>Државна ревизорска институција је највиши државни орган ревизије јавних средстава у Републици Србији.</w:t>
      </w:r>
      <w:r>
        <w:rPr>
          <w:spacing w:val="-61"/>
        </w:rPr>
        <w:t> </w:t>
      </w:r>
      <w:r>
        <w:rPr/>
        <w:t>Институција је самосталан и независан државни орган. За обављање послова из своје надлежности Институција</w:t>
      </w:r>
      <w:r>
        <w:rPr>
          <w:spacing w:val="1"/>
        </w:rPr>
        <w:t> </w:t>
      </w:r>
      <w:r>
        <w:rPr/>
        <w:t>је одговорна Народној скупштини. Народна скупштина је донела Закон о Државној ревизорској институцији у</w:t>
      </w:r>
      <w:r>
        <w:rPr>
          <w:spacing w:val="1"/>
        </w:rPr>
        <w:t> </w:t>
      </w:r>
      <w:r>
        <w:rPr/>
        <w:t>новембру 2005. године, образовала Савет у септембру 2007. године, а у току је материјално опремање и</w:t>
      </w:r>
    </w:p>
    <w:p>
      <w:pPr>
        <w:pStyle w:val="BodyText"/>
        <w:spacing w:line="211" w:lineRule="exact"/>
        <w:ind w:left="119"/>
      </w:pPr>
      <w:r>
        <w:rPr/>
        <w:t>кадровско попуњавање Институције.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4959" w:val="left" w:leader="none"/>
        </w:tabs>
        <w:spacing w:line="240" w:lineRule="auto" w:before="0" w:after="0"/>
        <w:ind w:left="4958" w:right="0" w:hanging="604"/>
        <w:jc w:val="left"/>
        <w:rPr>
          <w:i/>
          <w:sz w:val="18"/>
        </w:rPr>
      </w:pPr>
      <w:r>
        <w:rPr>
          <w:i/>
          <w:sz w:val="18"/>
        </w:rPr>
        <w:t>Министарство финансија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</w:pPr>
      <w:r>
        <w:rPr/>
        <w:t>Министарство финансија, поред осталих послова, обавља послове државне управе који се односе на</w:t>
      </w:r>
    </w:p>
    <w:p>
      <w:pPr>
        <w:pStyle w:val="BodyText"/>
        <w:spacing w:line="230" w:lineRule="auto" w:before="3"/>
        <w:ind w:left="119" w:right="277"/>
      </w:pPr>
      <w:r>
        <w:rPr/>
        <w:t>републички буџет; утврђивање консолидованог биланса јавних прихода и јавних расхода; систем и политику</w:t>
      </w:r>
      <w:r>
        <w:rPr>
          <w:spacing w:val="1"/>
        </w:rPr>
        <w:t> </w:t>
      </w:r>
      <w:r>
        <w:rPr/>
        <w:t>пореза, такса и других јавних прихода; политику јавних расхода; управљање расположивим средствима јавних</w:t>
      </w:r>
      <w:r>
        <w:rPr>
          <w:spacing w:val="-61"/>
        </w:rPr>
        <w:t> </w:t>
      </w:r>
      <w:r>
        <w:rPr/>
        <w:t>финансија Републике Србије; јавни дуг и финансијску имовину Републике. У Министарству финансија у циљу</w:t>
      </w:r>
    </w:p>
    <w:p>
      <w:pPr>
        <w:pStyle w:val="BodyText"/>
        <w:spacing w:line="211" w:lineRule="exact"/>
        <w:ind w:left="119"/>
      </w:pPr>
      <w:r>
        <w:rPr/>
        <w:t>ефикаснијег обављања послова формиране су организационе јединице са следећим задужењима: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750" w:right="1169"/>
        <w:jc w:val="center"/>
      </w:pPr>
      <w:r>
        <w:rPr/>
        <w:t>Одељење буџетске инспекције</w:t>
      </w:r>
    </w:p>
    <w:p>
      <w:pPr>
        <w:pStyle w:val="BodyText"/>
        <w:spacing w:before="171"/>
        <w:ind w:left="1750" w:right="1169"/>
        <w:jc w:val="center"/>
      </w:pPr>
      <w:r>
        <w:rPr/>
        <w:t>Сектора за буџетску инспекцију и ревизију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30" w:lineRule="auto"/>
        <w:ind w:left="119" w:right="101" w:firstLine="575"/>
      </w:pPr>
      <w:r>
        <w:rPr/>
        <w:t>Функција буџетске инспекције је контрола примене закона у области материјално-финансијског пословања</w:t>
      </w:r>
      <w:r>
        <w:rPr>
          <w:spacing w:val="-61"/>
        </w:rPr>
        <w:t> </w:t>
      </w:r>
      <w:r>
        <w:rPr/>
        <w:t>и наменског и законитог коришћења средстава корисника јавних средстава која се обавља у складу са планом</w:t>
      </w:r>
      <w:r>
        <w:rPr>
          <w:spacing w:val="1"/>
        </w:rPr>
        <w:t> </w:t>
      </w:r>
      <w:r>
        <w:rPr/>
        <w:t>одобреним од стране министра. За утврђене незаконитости, буџетска инспекција решењем налаже мере за</w:t>
      </w:r>
      <w:r>
        <w:rPr>
          <w:spacing w:val="1"/>
        </w:rPr>
        <w:t> </w:t>
      </w:r>
      <w:r>
        <w:rPr/>
        <w:t>њихово отклањање и предузима друге законом утврђене поступке. Уколико корисници јавних средстава не</w:t>
      </w:r>
      <w:r>
        <w:rPr>
          <w:spacing w:val="1"/>
        </w:rPr>
        <w:t> </w:t>
      </w:r>
      <w:r>
        <w:rPr/>
        <w:t>поступе по коначном решењу буџетске инспекције, министар може издати налог да им се обустави пренос</w:t>
      </w:r>
    </w:p>
    <w:p>
      <w:pPr>
        <w:pStyle w:val="BodyText"/>
        <w:spacing w:line="230" w:lineRule="auto"/>
        <w:ind w:left="119" w:right="269"/>
      </w:pPr>
      <w:r>
        <w:rPr/>
        <w:t>средстава буџета у текућем периоду, осим средстава за плате, до висине ненаменски утрошених средстава која</w:t>
      </w:r>
      <w:r>
        <w:rPr>
          <w:spacing w:val="-61"/>
        </w:rPr>
        <w:t> </w:t>
      </w:r>
      <w:r>
        <w:rPr/>
        <w:t>су по коначном решењу буџетске инспекције наложена да се врате.</w:t>
      </w:r>
    </w:p>
    <w:p>
      <w:pPr>
        <w:pStyle w:val="BodyText"/>
        <w:spacing w:line="230" w:lineRule="auto" w:before="180"/>
        <w:ind w:left="119" w:right="245" w:firstLine="575"/>
      </w:pPr>
      <w:r>
        <w:rPr/>
        <w:t>У средњем року, размотриће се могућност и начин да се рад буџетске инспекције фокусира на борбу</w:t>
      </w:r>
      <w:r>
        <w:rPr>
          <w:spacing w:val="1"/>
        </w:rPr>
        <w:t> </w:t>
      </w:r>
      <w:r>
        <w:rPr/>
        <w:t>против превара и корупције, на основу пријава и жалби, изменама и допунама постојећег законског оквира или</w:t>
      </w:r>
      <w:r>
        <w:rPr>
          <w:spacing w:val="-61"/>
        </w:rPr>
        <w:t> </w:t>
      </w:r>
      <w:r>
        <w:rPr/>
        <w:t>доношењем посебног законског оквира.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750" w:right="1169"/>
        <w:jc w:val="center"/>
      </w:pPr>
      <w:r>
        <w:rPr/>
        <w:t>Одељење за интерну ревизију</w:t>
      </w:r>
    </w:p>
    <w:p>
      <w:pPr>
        <w:pStyle w:val="BodyText"/>
        <w:spacing w:before="172"/>
        <w:ind w:left="1750" w:right="1169"/>
        <w:jc w:val="center"/>
      </w:pPr>
      <w:r>
        <w:rPr/>
        <w:t>Сектора за буџетску инспекцију и ревизију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430" w:firstLine="575"/>
      </w:pPr>
      <w:r>
        <w:rPr/>
        <w:t>Функције интерне ревизије су: провера примене закона и поштовања правила интерне контроле; оцена</w:t>
      </w:r>
      <w:r>
        <w:rPr>
          <w:spacing w:val="-61"/>
        </w:rPr>
        <w:t> </w:t>
      </w:r>
      <w:r>
        <w:rPr/>
        <w:t>система интерних контрола у погледу њихове адекватности, успешности и потпуности; давање савета када се</w:t>
      </w:r>
      <w:r>
        <w:rPr>
          <w:spacing w:val="-61"/>
        </w:rPr>
        <w:t> </w:t>
      </w:r>
      <w:r>
        <w:rPr/>
        <w:t>уводе нови системи, процедуре или задаци; ревизија начина рада (перформанси) која представља оцену</w:t>
      </w:r>
      <w:r>
        <w:rPr>
          <w:spacing w:val="1"/>
        </w:rPr>
        <w:t> </w:t>
      </w:r>
      <w:r>
        <w:rPr/>
        <w:t>пословања и процеса, укључујући и нефинансијске операције, у циљу оцене економичности, ефикасности и</w:t>
      </w:r>
      <w:r>
        <w:rPr>
          <w:spacing w:val="1"/>
        </w:rPr>
        <w:t> </w:t>
      </w:r>
      <w:r>
        <w:rPr/>
        <w:t>успешности; успостављање сарадње са екстерном ревизијом; вршење осталих задатака неопходних да би се</w:t>
      </w:r>
      <w:r>
        <w:rPr>
          <w:spacing w:val="1"/>
        </w:rPr>
        <w:t> </w:t>
      </w:r>
      <w:r>
        <w:rPr/>
        <w:t>остварила сигурност у погледу функционисања система интерне ревизије. Одељење обавља послове интерне</w:t>
      </w:r>
      <w:r>
        <w:rPr>
          <w:spacing w:val="-61"/>
        </w:rPr>
        <w:t> </w:t>
      </w:r>
      <w:r>
        <w:rPr/>
        <w:t>ревизије као централизована служба на нивоу Владе до успостављања децентрализоване функције интерне</w:t>
      </w:r>
    </w:p>
    <w:p>
      <w:pPr>
        <w:pStyle w:val="BodyText"/>
        <w:spacing w:line="230" w:lineRule="auto"/>
        <w:ind w:left="119" w:right="135"/>
        <w:jc w:val="both"/>
      </w:pPr>
      <w:r>
        <w:rPr/>
        <w:t>ревизије. У оквиру широких надлежности и задатака овог одељења налазе се и послови који се односе на развој</w:t>
      </w:r>
      <w:r>
        <w:rPr>
          <w:spacing w:val="-61"/>
        </w:rPr>
        <w:t> </w:t>
      </w:r>
      <w:r>
        <w:rPr/>
        <w:t>система PIFC у складу с међународним стандардима. Ове надлежности и задаци биће у надлежности Одељења до</w:t>
      </w:r>
      <w:r>
        <w:rPr>
          <w:spacing w:val="-61"/>
        </w:rPr>
        <w:t> </w:t>
      </w:r>
      <w:r>
        <w:rPr/>
        <w:t>формирања Централне јединице за хармонизацију. Правилником о унутрашњем уређењу и систематизацији</w:t>
      </w:r>
    </w:p>
    <w:p>
      <w:pPr>
        <w:pStyle w:val="BodyText"/>
        <w:spacing w:line="230" w:lineRule="auto"/>
        <w:ind w:left="119" w:right="166"/>
      </w:pPr>
      <w:r>
        <w:rPr/>
        <w:t>радних места у министарству финансија од фебруара 2009. године, систематизован је одсек за интерну ревизију</w:t>
      </w:r>
      <w:r>
        <w:rPr>
          <w:spacing w:val="-61"/>
        </w:rPr>
        <w:t> </w:t>
      </w:r>
      <w:r>
        <w:rPr/>
        <w:t>за потребе самог министарства, непосредно подређен министру. Кадровска попуна овог одсека извршиће се</w:t>
      </w:r>
      <w:r>
        <w:rPr>
          <w:spacing w:val="1"/>
        </w:rPr>
        <w:t> </w:t>
      </w:r>
      <w:r>
        <w:rPr/>
        <w:t>превасходно интерном прерасподелом одговарајућег кадра из министарства и управа у саставу министарства</w:t>
      </w:r>
      <w:r>
        <w:rPr>
          <w:spacing w:val="1"/>
        </w:rPr>
        <w:t> </w:t>
      </w:r>
      <w:r>
        <w:rPr/>
        <w:t>(инспектори, контролори) након чега ће им се пружити одговарајућа дообука.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before="1"/>
        <w:ind w:left="1750" w:right="1170"/>
        <w:jc w:val="center"/>
      </w:pPr>
      <w:r>
        <w:rPr/>
        <w:t>Сектор за макроекономске и фискалне анализе и пројекције</w:t>
      </w:r>
    </w:p>
    <w:p>
      <w:pPr>
        <w:spacing w:after="0"/>
        <w:jc w:val="center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30" w:lineRule="auto"/>
        <w:ind w:left="119" w:right="125" w:firstLine="575"/>
      </w:pPr>
      <w:r>
        <w:rPr/>
        <w:t>Сектор обавља студијско-аналитичке послове који се односе на: припрему и израду Меморандума о буџету</w:t>
      </w:r>
      <w:r>
        <w:rPr>
          <w:spacing w:val="-61"/>
        </w:rPr>
        <w:t> </w:t>
      </w:r>
      <w:r>
        <w:rPr/>
        <w:t>и економској и фискалној политици за наредни трогодишњи период; припрему и израду Економског и фискалног</w:t>
      </w:r>
      <w:r>
        <w:rPr>
          <w:spacing w:val="-61"/>
        </w:rPr>
        <w:t> </w:t>
      </w:r>
      <w:r>
        <w:rPr/>
        <w:t>програма, односно Предприступног економског програма за средњорочни период; израду анализа</w:t>
      </w:r>
      <w:r>
        <w:rPr>
          <w:spacing w:val="1"/>
        </w:rPr>
        <w:t> </w:t>
      </w:r>
      <w:r>
        <w:rPr/>
        <w:t>макроекономских и фискалних кретања; израду средњорочних пројекција макроекономских и фискалних</w:t>
      </w:r>
    </w:p>
    <w:p>
      <w:pPr>
        <w:pStyle w:val="BodyText"/>
        <w:spacing w:line="230" w:lineRule="auto"/>
        <w:ind w:left="119" w:right="225"/>
      </w:pPr>
      <w:r>
        <w:rPr/>
        <w:t>агрегата и индикатора; израду Билтена јавних финансија на српском и енглеском језику; утврђивање</w:t>
      </w:r>
      <w:r>
        <w:rPr>
          <w:spacing w:val="1"/>
        </w:rPr>
        <w:t> </w:t>
      </w:r>
      <w:r>
        <w:rPr/>
        <w:t>макроекономских и фискалних претпоставки за израду буџета; израду пројекција јавних прихода, јавних</w:t>
      </w:r>
      <w:r>
        <w:rPr>
          <w:spacing w:val="-61"/>
        </w:rPr>
        <w:t> </w:t>
      </w:r>
      <w:r>
        <w:rPr/>
        <w:t>расхода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дефицита/суфицита,</w:t>
      </w:r>
      <w:r>
        <w:rPr>
          <w:spacing w:val="-2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извора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покриће</w:t>
      </w:r>
      <w:r>
        <w:rPr>
          <w:spacing w:val="-1"/>
        </w:rPr>
        <w:t> </w:t>
      </w:r>
      <w:r>
        <w:rPr/>
        <w:t>дефицита,</w:t>
      </w:r>
      <w:r>
        <w:rPr>
          <w:spacing w:val="-2"/>
        </w:rPr>
        <w:t> </w:t>
      </w:r>
      <w:r>
        <w:rPr/>
        <w:t>односно</w:t>
      </w:r>
      <w:r>
        <w:rPr>
          <w:spacing w:val="-1"/>
        </w:rPr>
        <w:t> </w:t>
      </w:r>
      <w:r>
        <w:rPr/>
        <w:t>коришћења</w:t>
      </w:r>
      <w:r>
        <w:rPr>
          <w:spacing w:val="-2"/>
        </w:rPr>
        <w:t> </w:t>
      </w:r>
      <w:r>
        <w:rPr/>
        <w:t>суфицита;</w:t>
      </w:r>
      <w:r>
        <w:rPr>
          <w:spacing w:val="-1"/>
        </w:rPr>
        <w:t> </w:t>
      </w:r>
      <w:r>
        <w:rPr/>
        <w:t>израду</w:t>
      </w:r>
    </w:p>
    <w:p>
      <w:pPr>
        <w:pStyle w:val="BodyText"/>
        <w:spacing w:line="230" w:lineRule="auto"/>
        <w:ind w:left="119" w:right="339"/>
      </w:pPr>
      <w:r>
        <w:rPr/>
        <w:t>консолидованог биланса јавне потрошње у Републици Србији; анализу макроекономских и фискалних ефеката</w:t>
      </w:r>
      <w:r>
        <w:rPr>
          <w:spacing w:val="-61"/>
        </w:rPr>
        <w:t> </w:t>
      </w:r>
      <w:r>
        <w:rPr/>
        <w:t>законских и других нормативних аката и мера економске и фискалне политике.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750" w:right="1170"/>
        <w:jc w:val="center"/>
      </w:pPr>
      <w:r>
        <w:rPr/>
        <w:t>Управа за трезор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14" w:lineRule="exact" w:before="1"/>
        <w:ind w:left="695"/>
      </w:pPr>
      <w:r>
        <w:rPr/>
        <w:t>У Сектору за припрему буџета Управе за трезор обављају се следећи послови: нормативни и студијско-</w:t>
      </w:r>
    </w:p>
    <w:p>
      <w:pPr>
        <w:pStyle w:val="BodyText"/>
        <w:spacing w:line="230" w:lineRule="auto" w:before="2"/>
        <w:ind w:left="119" w:right="112"/>
      </w:pPr>
      <w:r>
        <w:rPr/>
        <w:t>аналитички послови на изради закона и других прописа којим се уређује буџетски систем, систем финансирања</w:t>
      </w:r>
      <w:r>
        <w:rPr>
          <w:spacing w:val="1"/>
        </w:rPr>
        <w:t> </w:t>
      </w:r>
      <w:r>
        <w:rPr/>
        <w:t>организација обавезног социјалног осигурања; систем финансирања локалних власти; припрема закона о буџету</w:t>
      </w:r>
      <w:r>
        <w:rPr>
          <w:spacing w:val="-61"/>
        </w:rPr>
        <w:t> </w:t>
      </w:r>
      <w:r>
        <w:rPr/>
        <w:t>Републике Србије и учешће у изради закона и других прописа којима се ангажују средства буџета Републике,</w:t>
      </w:r>
      <w:r>
        <w:rPr>
          <w:spacing w:val="1"/>
        </w:rPr>
        <w:t> </w:t>
      </w:r>
      <w:r>
        <w:rPr/>
        <w:t>буџета локалних власти и организација обавезног социјалног осигурања; планирања и припреме допунског</w:t>
      </w:r>
      <w:r>
        <w:rPr>
          <w:spacing w:val="1"/>
        </w:rPr>
        <w:t> </w:t>
      </w:r>
      <w:r>
        <w:rPr/>
        <w:t>буџета и допунских финансијских планова организација обавезног социјалног осигурања и одлуке о</w:t>
      </w:r>
      <w:r>
        <w:rPr>
          <w:spacing w:val="1"/>
        </w:rPr>
        <w:t> </w:t>
      </w:r>
      <w:r>
        <w:rPr/>
        <w:t>привременом финансирању; израде упутстава, процедура и смерница за припрему буџета и финансијских</w:t>
      </w:r>
      <w:r>
        <w:rPr>
          <w:spacing w:val="1"/>
        </w:rPr>
        <w:t> </w:t>
      </w:r>
      <w:r>
        <w:rPr/>
        <w:t>планова буџетских корисника и организација обавезног социјалног осигурања; предлагања нивоа апропријација</w:t>
      </w:r>
      <w:r>
        <w:rPr>
          <w:spacing w:val="-61"/>
        </w:rPr>
        <w:t> </w:t>
      </w:r>
      <w:r>
        <w:rPr/>
        <w:t>по корисницима и врстама издатака буџета Републике.</w:t>
      </w:r>
    </w:p>
    <w:p>
      <w:pPr>
        <w:pStyle w:val="BodyText"/>
        <w:spacing w:line="230" w:lineRule="auto" w:before="180"/>
        <w:ind w:left="119" w:right="430" w:firstLine="575"/>
      </w:pPr>
      <w:r>
        <w:rPr/>
        <w:t>У Сектору за извршење буџета Управе за трезор обављају се следећи послови: анализирање и праћење</w:t>
      </w:r>
      <w:r>
        <w:rPr>
          <w:spacing w:val="-61"/>
        </w:rPr>
        <w:t> </w:t>
      </w:r>
      <w:r>
        <w:rPr/>
        <w:t>примања Републике; процена и планирање финансијских операција и издатака; учествовање у изради</w:t>
      </w:r>
      <w:r>
        <w:rPr>
          <w:spacing w:val="1"/>
        </w:rPr>
        <w:t> </w:t>
      </w:r>
      <w:r>
        <w:rPr/>
        <w:t>законских и подзаконских аката везаних за делокруг рада сектора; управљање готовином и другим</w:t>
      </w:r>
      <w:r>
        <w:rPr>
          <w:spacing w:val="1"/>
        </w:rPr>
        <w:t> </w:t>
      </w:r>
      <w:r>
        <w:rPr/>
        <w:t>финансијским средствима и одржавање ликвидности унутар консолидованог рачуна трезора.</w:t>
      </w:r>
    </w:p>
    <w:p>
      <w:pPr>
        <w:pStyle w:val="BodyText"/>
        <w:spacing w:line="230" w:lineRule="auto" w:before="180"/>
        <w:ind w:left="119" w:right="155" w:firstLine="575"/>
      </w:pPr>
      <w:r>
        <w:rPr/>
        <w:t>У Сектору за буџетско рачуноводство и извештавање Управе за трезор обављају се следећи послови:</w:t>
      </w:r>
      <w:r>
        <w:rPr>
          <w:spacing w:val="1"/>
        </w:rPr>
        <w:t> </w:t>
      </w:r>
      <w:r>
        <w:rPr/>
        <w:t>пријем и контрола исправности документације корисника буџетских средстава; обрада плаћања и евидентирања</w:t>
      </w:r>
      <w:r>
        <w:rPr>
          <w:spacing w:val="-61"/>
        </w:rPr>
        <w:t> </w:t>
      </w:r>
      <w:r>
        <w:rPr/>
        <w:t>примања; вођење главне књиге, помоћних књига и других помоћних евиденција у трезору; финансијско</w:t>
      </w:r>
    </w:p>
    <w:p>
      <w:pPr>
        <w:pStyle w:val="BodyText"/>
        <w:spacing w:line="230" w:lineRule="auto"/>
        <w:ind w:left="119" w:right="565"/>
      </w:pPr>
      <w:r>
        <w:rPr/>
        <w:t>извештавање; састављање завршног рачуна буџета Републике и консолидованог извештаја Републике;</w:t>
      </w:r>
      <w:r>
        <w:rPr>
          <w:spacing w:val="1"/>
        </w:rPr>
        <w:t> </w:t>
      </w:r>
      <w:r>
        <w:rPr/>
        <w:t>прописивање правила буџетског рачуноводства, одржавање система класификације, прописивање захтева у</w:t>
      </w:r>
      <w:r>
        <w:rPr>
          <w:spacing w:val="-61"/>
        </w:rPr>
        <w:t> </w:t>
      </w:r>
      <w:r>
        <w:rPr/>
        <w:t>погледу интерног и екстерног извештавања.</w:t>
      </w:r>
    </w:p>
    <w:p>
      <w:pPr>
        <w:pStyle w:val="BodyText"/>
        <w:spacing w:line="230" w:lineRule="auto" w:before="180"/>
        <w:ind w:left="119" w:right="485" w:firstLine="575"/>
      </w:pPr>
      <w:r>
        <w:rPr/>
        <w:t>У Сектору контроле Управе за трезор обавља се пријем и контрола исправности захтева за преузимање</w:t>
      </w:r>
      <w:r>
        <w:rPr>
          <w:spacing w:val="-61"/>
        </w:rPr>
        <w:t> </w:t>
      </w:r>
      <w:r>
        <w:rPr/>
        <w:t>обавеза и плаћања као и документације корисника буџетских средстава и других органа и организација;</w:t>
      </w:r>
    </w:p>
    <w:p>
      <w:pPr>
        <w:pStyle w:val="BodyText"/>
        <w:spacing w:line="230" w:lineRule="auto"/>
        <w:ind w:left="119" w:right="126"/>
      </w:pPr>
      <w:r>
        <w:rPr/>
        <w:t>сарадња са корисницима буџетских средства и решавање текућих проблема ради усклађивања извршења буџета</w:t>
      </w:r>
      <w:r>
        <w:rPr>
          <w:spacing w:val="-61"/>
        </w:rPr>
        <w:t> </w:t>
      </w:r>
      <w:r>
        <w:rPr/>
        <w:t>са законом о буџету и упутствима о раду трезора; унос података у систем за аутоматску обраду података ради</w:t>
      </w:r>
    </w:p>
    <w:p>
      <w:pPr>
        <w:pStyle w:val="BodyText"/>
        <w:spacing w:line="212" w:lineRule="exact"/>
        <w:ind w:left="119"/>
      </w:pPr>
      <w:r>
        <w:rPr/>
        <w:t>извршења буџета.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750" w:right="1170"/>
        <w:jc w:val="center"/>
      </w:pPr>
      <w:r>
        <w:rPr/>
        <w:t>Пореска управа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30" w:lineRule="auto"/>
        <w:ind w:left="119" w:right="445" w:firstLine="575"/>
      </w:pPr>
      <w:r>
        <w:rPr/>
        <w:t>Пореска контрола као поступак провере и утврђивања законитости и правилности испуњавања пореске</w:t>
      </w:r>
      <w:r>
        <w:rPr>
          <w:spacing w:val="-61"/>
        </w:rPr>
        <w:t> </w:t>
      </w:r>
      <w:r>
        <w:rPr/>
        <w:t>обавезе и обавеза по основу обавезног социјалног осигурања, обавља се путем канцеларијске и теренске</w:t>
      </w:r>
    </w:p>
    <w:p>
      <w:pPr>
        <w:pStyle w:val="BodyText"/>
        <w:spacing w:line="230" w:lineRule="auto"/>
        <w:ind w:left="119"/>
      </w:pPr>
      <w:r>
        <w:rPr/>
        <w:t>контроле провером законитости у раду односно провером тачности, потпуности и усклађености са законом,</w:t>
      </w:r>
      <w:r>
        <w:rPr>
          <w:spacing w:val="1"/>
        </w:rPr>
        <w:t> </w:t>
      </w:r>
      <w:r>
        <w:rPr/>
        <w:t>односно</w:t>
      </w:r>
      <w:r>
        <w:rPr>
          <w:spacing w:val="-2"/>
        </w:rPr>
        <w:t> </w:t>
      </w:r>
      <w:r>
        <w:rPr/>
        <w:t>другим</w:t>
      </w:r>
      <w:r>
        <w:rPr>
          <w:spacing w:val="-1"/>
        </w:rPr>
        <w:t> </w:t>
      </w:r>
      <w:r>
        <w:rPr/>
        <w:t>прописом</w:t>
      </w:r>
      <w:r>
        <w:rPr>
          <w:spacing w:val="-2"/>
        </w:rPr>
        <w:t> </w:t>
      </w:r>
      <w:r>
        <w:rPr/>
        <w:t>података</w:t>
      </w:r>
      <w:r>
        <w:rPr>
          <w:spacing w:val="-1"/>
        </w:rPr>
        <w:t> </w:t>
      </w:r>
      <w:r>
        <w:rPr/>
        <w:t>исказаних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пореској</w:t>
      </w:r>
      <w:r>
        <w:rPr>
          <w:spacing w:val="-1"/>
        </w:rPr>
        <w:t> </w:t>
      </w:r>
      <w:r>
        <w:rPr/>
        <w:t>пријави,</w:t>
      </w:r>
      <w:r>
        <w:rPr>
          <w:spacing w:val="-1"/>
        </w:rPr>
        <w:t> </w:t>
      </w:r>
      <w:r>
        <w:rPr/>
        <w:t>као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пореском</w:t>
      </w:r>
      <w:r>
        <w:rPr>
          <w:spacing w:val="-1"/>
        </w:rPr>
        <w:t> </w:t>
      </w:r>
      <w:r>
        <w:rPr/>
        <w:t>билансу,</w:t>
      </w:r>
      <w:r>
        <w:rPr>
          <w:spacing w:val="-2"/>
        </w:rPr>
        <w:t> </w:t>
      </w:r>
      <w:r>
        <w:rPr/>
        <w:t>рачуноводственим</w:t>
      </w:r>
    </w:p>
    <w:p>
      <w:pPr>
        <w:pStyle w:val="BodyText"/>
        <w:spacing w:line="230" w:lineRule="auto"/>
        <w:ind w:left="119" w:right="244"/>
      </w:pPr>
      <w:r>
        <w:rPr/>
        <w:t>извештајима и другим евиденцијама пореског обвезника, упоређивањем са подацима из пореског књиговодства</w:t>
      </w:r>
      <w:r>
        <w:rPr>
          <w:spacing w:val="-61"/>
        </w:rPr>
        <w:t> </w:t>
      </w:r>
      <w:r>
        <w:rPr/>
        <w:t>и других службених евиденција које води, односно којима располаже Пореска управа. Откривање пореских</w:t>
      </w:r>
    </w:p>
    <w:p>
      <w:pPr>
        <w:pStyle w:val="BodyText"/>
        <w:spacing w:line="212" w:lineRule="exact"/>
        <w:ind w:left="119"/>
      </w:pPr>
      <w:r>
        <w:rPr/>
        <w:t>кривичних дела и њихових извршилаца обавља Пореска полиција.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750" w:right="1170"/>
        <w:jc w:val="center"/>
      </w:pPr>
      <w:r>
        <w:rPr/>
        <w:t>Управа Царина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309" w:firstLine="575"/>
      </w:pPr>
      <w:r>
        <w:rPr/>
        <w:t>Спроводи мере царинског надзора и контроле над царинском робом, спроводи царински поступак, врши</w:t>
      </w:r>
      <w:r>
        <w:rPr>
          <w:spacing w:val="1"/>
        </w:rPr>
        <w:t> </w:t>
      </w:r>
      <w:r>
        <w:rPr/>
        <w:t>обрачун, наплату и принудну наплату увозних и других дажбина, акциза и пореза на промет и накнада за робу</w:t>
      </w:r>
      <w:r>
        <w:rPr>
          <w:spacing w:val="-61"/>
        </w:rPr>
        <w:t> </w:t>
      </w:r>
      <w:r>
        <w:rPr/>
        <w:t>која се увози, односно када је то посебним прописима одређено, извози; спроводи превентивну и накнадну</w:t>
      </w:r>
    </w:p>
    <w:p>
      <w:pPr>
        <w:pStyle w:val="BodyText"/>
        <w:spacing w:line="230" w:lineRule="auto"/>
        <w:ind w:left="119" w:right="968"/>
      </w:pPr>
      <w:r>
        <w:rPr/>
        <w:t>контролу; спроводи законом предвиђени поступак у циљу откривања царинских прекршаја, привредних</w:t>
      </w:r>
      <w:r>
        <w:rPr>
          <w:spacing w:val="-61"/>
        </w:rPr>
        <w:t> </w:t>
      </w:r>
      <w:r>
        <w:rPr/>
        <w:t>преступа и кривичних дела, и обавља друге послове из своје надлежности.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1750" w:right="1170"/>
        <w:jc w:val="center"/>
      </w:pPr>
      <w:r>
        <w:rPr/>
        <w:t>Девизни инспекторат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248" w:firstLine="575"/>
      </w:pPr>
      <w:r>
        <w:rPr/>
        <w:t>Обавља послове надзора над применом прописа који се односе на промет роба и услуга са иностранством</w:t>
      </w:r>
      <w:r>
        <w:rPr>
          <w:spacing w:val="-61"/>
        </w:rPr>
        <w:t> </w:t>
      </w:r>
      <w:r>
        <w:rPr/>
        <w:t>и обављање делатности у иностранству са становишта девизног пословања и кредитних односа са</w:t>
      </w:r>
    </w:p>
    <w:p>
      <w:pPr>
        <w:pStyle w:val="BodyText"/>
        <w:spacing w:line="212" w:lineRule="exact"/>
        <w:ind w:left="119"/>
      </w:pPr>
      <w:r>
        <w:rPr/>
        <w:t>иностранством.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1750" w:right="1169"/>
        <w:jc w:val="center"/>
      </w:pPr>
      <w:r>
        <w:rPr/>
        <w:t>Управа за спречавање прања новца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line="230" w:lineRule="auto"/>
        <w:ind w:left="119" w:right="153" w:firstLine="575"/>
      </w:pPr>
      <w:r>
        <w:rPr/>
        <w:t>Прикупља, анализира и чува податке и информације добијене од обвезника, као финансијска обавештајна</w:t>
      </w:r>
      <w:r>
        <w:rPr>
          <w:spacing w:val="-61"/>
        </w:rPr>
        <w:t> </w:t>
      </w:r>
      <w:r>
        <w:rPr/>
        <w:t>служба, обавештава надлежне државне органе о сумњивим трансакцијама прикривања незаконитог порекла</w:t>
      </w:r>
      <w:r>
        <w:rPr>
          <w:spacing w:val="1"/>
        </w:rPr>
        <w:t> </w:t>
      </w:r>
      <w:r>
        <w:rPr/>
        <w:t>новца или имовине стечене криминалом. Доприноси јачању система за откривање и спречавање прања новца у</w:t>
      </w:r>
      <w:r>
        <w:rPr>
          <w:spacing w:val="1"/>
        </w:rPr>
        <w:t> </w:t>
      </w:r>
      <w:r>
        <w:rPr/>
        <w:t>Србији и очувању интегритета финансијског система државе.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3950" w:val="left" w:leader="none"/>
        </w:tabs>
        <w:spacing w:line="240" w:lineRule="auto" w:before="0" w:after="0"/>
        <w:ind w:left="3949" w:right="0" w:hanging="604"/>
        <w:jc w:val="left"/>
        <w:rPr>
          <w:i/>
          <w:sz w:val="18"/>
        </w:rPr>
      </w:pPr>
      <w:r>
        <w:rPr>
          <w:i/>
          <w:sz w:val="18"/>
        </w:rPr>
        <w:t>Министарства и други органи државне управе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304" w:firstLine="575"/>
      </w:pPr>
      <w:r>
        <w:rPr/>
        <w:t>Министарства и други органи државне управе, спроводе политике и програме, одговорним коришћењем</w:t>
      </w:r>
      <w:r>
        <w:rPr>
          <w:spacing w:val="1"/>
        </w:rPr>
        <w:t> </w:t>
      </w:r>
      <w:r>
        <w:rPr/>
        <w:t>јавних средстава и ефикасним пружањем услуга у оквиру својих надлежности. У оквиру појединих</w:t>
      </w:r>
      <w:r>
        <w:rPr>
          <w:spacing w:val="1"/>
        </w:rPr>
        <w:t> </w:t>
      </w:r>
      <w:r>
        <w:rPr/>
        <w:t>министарстава организоване су инспекцијске службе које обављају послове инспекцијског надзора у складу са</w:t>
      </w:r>
      <w:r>
        <w:rPr>
          <w:spacing w:val="-61"/>
        </w:rPr>
        <w:t> </w:t>
      </w:r>
      <w:r>
        <w:rPr/>
        <w:t>законима и подзаконским актима. Спровођење инспекцијског надзора, у складу са посебним законима,</w:t>
      </w:r>
      <w:r>
        <w:rPr>
          <w:spacing w:val="1"/>
        </w:rPr>
        <w:t> </w:t>
      </w:r>
      <w:r>
        <w:rPr/>
        <w:t>подразумева директан увид у опште и појединачне акте и документацију, услове и начин рада контролисаних</w:t>
      </w:r>
      <w:r>
        <w:rPr>
          <w:spacing w:val="1"/>
        </w:rPr>
        <w:t> </w:t>
      </w:r>
      <w:r>
        <w:rPr/>
        <w:t>субјеката и предузимање законом и другим прописима предвиђених мера да се утврђено стање и пословање</w:t>
      </w:r>
    </w:p>
    <w:p>
      <w:pPr>
        <w:pStyle w:val="BodyText"/>
        <w:spacing w:line="230" w:lineRule="auto"/>
        <w:ind w:left="119" w:right="138"/>
      </w:pPr>
      <w:r>
        <w:rPr/>
        <w:t>усклади са прописима. Инспекцију спроводе инспектори и други државни службеници овлашћени за спровођење</w:t>
      </w:r>
      <w:r>
        <w:rPr>
          <w:spacing w:val="-61"/>
        </w:rPr>
        <w:t> </w:t>
      </w:r>
      <w:r>
        <w:rPr/>
        <w:t>контроле када је то посебним законом одређено. Ова врста контроле представља класичну инспекцијску</w:t>
      </w:r>
    </w:p>
    <w:p>
      <w:pPr>
        <w:pStyle w:val="BodyText"/>
        <w:spacing w:line="212" w:lineRule="exact"/>
        <w:ind w:left="119"/>
      </w:pPr>
      <w:r>
        <w:rPr/>
        <w:t>контролу која се може сматрати накнадном контролом, али која није саставни део PIFC.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4975" w:val="left" w:leader="none"/>
        </w:tabs>
        <w:spacing w:line="240" w:lineRule="auto" w:before="0" w:after="0"/>
        <w:ind w:left="4974" w:right="0" w:hanging="604"/>
        <w:jc w:val="left"/>
        <w:rPr>
          <w:i/>
          <w:sz w:val="18"/>
        </w:rPr>
      </w:pPr>
      <w:r>
        <w:rPr>
          <w:i/>
          <w:sz w:val="18"/>
        </w:rPr>
        <w:t>Управа за јавне набавке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  <w:jc w:val="both"/>
      </w:pPr>
      <w:r>
        <w:rPr/>
        <w:t>Управа у складу са Законом о јавним набавкама, између осталих обавља послове који се односе на:</w:t>
      </w:r>
    </w:p>
    <w:p>
      <w:pPr>
        <w:pStyle w:val="BodyText"/>
        <w:spacing w:line="230" w:lineRule="auto" w:before="3"/>
        <w:ind w:left="119" w:right="228"/>
        <w:jc w:val="both"/>
      </w:pPr>
      <w:r>
        <w:rPr/>
        <w:t>учешће у припреми прописа у области јавних набавки; праћење поступка јавне набавке; подношење захтева за</w:t>
      </w:r>
      <w:r>
        <w:rPr>
          <w:spacing w:val="-61"/>
        </w:rPr>
        <w:t> </w:t>
      </w:r>
      <w:r>
        <w:rPr/>
        <w:t>заштиту јавног интереса; друге послове у складу са законом. Управа једном годишње подноси Влади извештај о</w:t>
      </w:r>
      <w:r>
        <w:rPr>
          <w:spacing w:val="-61"/>
        </w:rPr>
        <w:t> </w:t>
      </w:r>
      <w:r>
        <w:rPr/>
        <w:t>јавним набавкама у претходној години, са предлогом мера.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4380" w:val="left" w:leader="none"/>
        </w:tabs>
        <w:spacing w:line="240" w:lineRule="auto" w:before="0" w:after="0"/>
        <w:ind w:left="4379" w:right="0" w:hanging="604"/>
        <w:jc w:val="left"/>
        <w:rPr>
          <w:i/>
          <w:sz w:val="18"/>
        </w:rPr>
      </w:pPr>
      <w:r>
        <w:rPr>
          <w:i/>
          <w:sz w:val="18"/>
        </w:rPr>
        <w:t>Комисија за заштиту права понуђача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508" w:firstLine="575"/>
      </w:pPr>
      <w:r>
        <w:rPr/>
        <w:t>Послове заштите права понуђача и јавног интереса, у свим фазама поступка јавне набавке, обезбеђује</w:t>
      </w:r>
      <w:r>
        <w:rPr>
          <w:spacing w:val="-61"/>
        </w:rPr>
        <w:t> </w:t>
      </w:r>
      <w:r>
        <w:rPr/>
        <w:t>Комисија за заштиту права понуђача.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3640" w:val="left" w:leader="none"/>
        </w:tabs>
        <w:spacing w:line="240" w:lineRule="auto" w:before="0" w:after="0"/>
        <w:ind w:left="3639" w:right="0" w:hanging="604"/>
        <w:jc w:val="left"/>
        <w:rPr>
          <w:i/>
          <w:sz w:val="18"/>
        </w:rPr>
      </w:pPr>
      <w:r>
        <w:rPr>
          <w:i/>
          <w:sz w:val="18"/>
        </w:rPr>
        <w:t>Републичка дирекција за имовину Републике Србије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618" w:firstLine="575"/>
        <w:jc w:val="both"/>
      </w:pPr>
      <w:r>
        <w:rPr/>
        <w:t>Дирекција прати и анализира стање средстава у државној својини, начин њиховог коришћења и врши</w:t>
      </w:r>
      <w:r>
        <w:rPr>
          <w:spacing w:val="-61"/>
        </w:rPr>
        <w:t> </w:t>
      </w:r>
      <w:r>
        <w:rPr/>
        <w:t>надзор над применом одредаба Закона о средствима у својини Републике Србије и других прописа о</w:t>
      </w:r>
    </w:p>
    <w:p>
      <w:pPr>
        <w:pStyle w:val="BodyText"/>
        <w:spacing w:line="230" w:lineRule="auto"/>
        <w:ind w:left="119" w:right="145"/>
        <w:jc w:val="both"/>
      </w:pPr>
      <w:r>
        <w:rPr/>
        <w:t>располагању, коришћењу и управљању тим средствима, ако законом није друкчије одређено. У вршењу надзора</w:t>
      </w:r>
      <w:r>
        <w:rPr>
          <w:spacing w:val="-61"/>
        </w:rPr>
        <w:t> </w:t>
      </w:r>
      <w:r>
        <w:rPr/>
        <w:t>има право увида у евиденцију и документацију о прибављању, отуђењу, коришћењу и управљању средствима у</w:t>
      </w:r>
      <w:r>
        <w:rPr>
          <w:spacing w:val="1"/>
        </w:rPr>
        <w:t> </w:t>
      </w:r>
      <w:r>
        <w:rPr/>
        <w:t>државној својини и обавезу да предлаже мере које треба предузети ради отклањања утврђених неправилности и</w:t>
      </w:r>
      <w:r>
        <w:rPr>
          <w:spacing w:val="-61"/>
        </w:rPr>
        <w:t> </w:t>
      </w:r>
      <w:r>
        <w:rPr/>
        <w:t>незаконитости.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6"/>
        </w:numPr>
        <w:tabs>
          <w:tab w:pos="5126" w:val="left" w:leader="none"/>
        </w:tabs>
        <w:spacing w:line="240" w:lineRule="auto" w:before="0" w:after="0"/>
        <w:ind w:left="5125" w:right="0" w:hanging="538"/>
        <w:jc w:val="left"/>
        <w:rPr>
          <w:i/>
          <w:sz w:val="18"/>
        </w:rPr>
      </w:pPr>
      <w:r>
        <w:rPr>
          <w:i/>
          <w:sz w:val="18"/>
        </w:rPr>
        <w:t>Локална самоуправа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20"/>
        </w:rPr>
      </w:pPr>
    </w:p>
    <w:p>
      <w:pPr>
        <w:pStyle w:val="BodyText"/>
        <w:spacing w:line="230" w:lineRule="auto"/>
        <w:ind w:left="119" w:right="835" w:firstLine="575"/>
      </w:pPr>
      <w:r>
        <w:rPr/>
        <w:t>Послови контроле на нивоу локалне самоуправе у надлежности су служби за буџетску инспекцију и</w:t>
      </w:r>
      <w:r>
        <w:rPr>
          <w:spacing w:val="-61"/>
        </w:rPr>
        <w:t> </w:t>
      </w:r>
      <w:r>
        <w:rPr/>
        <w:t>интерну ревизију на локалном нивоу, као и трезора локалне самоуправе.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6"/>
        </w:numPr>
        <w:tabs>
          <w:tab w:pos="3936" w:val="left" w:leader="none"/>
        </w:tabs>
        <w:spacing w:line="240" w:lineRule="auto" w:before="0" w:after="0"/>
        <w:ind w:left="3935" w:right="0" w:hanging="653"/>
        <w:jc w:val="left"/>
        <w:rPr>
          <w:i/>
          <w:sz w:val="18"/>
        </w:rPr>
      </w:pPr>
      <w:r>
        <w:rPr>
          <w:i/>
          <w:sz w:val="18"/>
        </w:rPr>
        <w:t>Организације обавезног социјалног осигурања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124" w:firstLine="575"/>
      </w:pPr>
      <w:r>
        <w:rPr/>
        <w:t>Организације обавезног социјалног осигурања у Републици Србији обезбеђују услуге утврђене законом у</w:t>
      </w:r>
      <w:r>
        <w:rPr>
          <w:spacing w:val="1"/>
        </w:rPr>
        <w:t> </w:t>
      </w:r>
      <w:r>
        <w:rPr/>
        <w:t>области пензијског и инвалидског осигурања, здравственог осигурања и за случај привремене незапослености. У</w:t>
      </w:r>
      <w:r>
        <w:rPr>
          <w:spacing w:val="-61"/>
        </w:rPr>
        <w:t> </w:t>
      </w:r>
      <w:r>
        <w:rPr/>
        <w:t>оквиру појединих организација обавезног социјалног осигурања у складу са посебним законима и подзаконским</w:t>
      </w:r>
      <w:r>
        <w:rPr>
          <w:spacing w:val="1"/>
        </w:rPr>
        <w:t> </w:t>
      </w:r>
      <w:r>
        <w:rPr/>
        <w:t>актима, образоване су посебне службе које се баве надзором над радом контролисаних субјеката и</w:t>
      </w:r>
      <w:r>
        <w:rPr>
          <w:spacing w:val="1"/>
        </w:rPr>
        <w:t> </w:t>
      </w:r>
      <w:r>
        <w:rPr/>
        <w:t>предузимањем законом и другим прописима предвиђених мера.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1"/>
          <w:numId w:val="4"/>
        </w:numPr>
        <w:tabs>
          <w:tab w:pos="5028" w:val="left" w:leader="none"/>
        </w:tabs>
        <w:spacing w:line="240" w:lineRule="auto" w:before="1" w:after="0"/>
        <w:ind w:left="5027" w:right="0" w:hanging="449"/>
        <w:jc w:val="left"/>
      </w:pPr>
      <w:r>
        <w:rPr/>
        <w:t>Законодавни оквир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439" w:firstLine="575"/>
      </w:pPr>
      <w:r>
        <w:rPr/>
        <w:t>Реформа Интерне финансијске контроле у јавном сектору у Републици Србији започета је 2002. године,</w:t>
      </w:r>
      <w:r>
        <w:rPr>
          <w:spacing w:val="-61"/>
        </w:rPr>
        <w:t> </w:t>
      </w:r>
      <w:r>
        <w:rPr/>
        <w:t>усвајањем Закона о буџетском систему и доношењем низа подзаконских аката.</w:t>
      </w:r>
    </w:p>
    <w:p>
      <w:pPr>
        <w:pStyle w:val="BodyText"/>
        <w:spacing w:line="230" w:lineRule="auto" w:before="180"/>
        <w:ind w:left="119" w:firstLine="575"/>
      </w:pPr>
      <w:r>
        <w:rPr/>
        <w:t>Успостављена</w:t>
      </w:r>
      <w:r>
        <w:rPr>
          <w:spacing w:val="-2"/>
        </w:rPr>
        <w:t> </w:t>
      </w:r>
      <w:r>
        <w:rPr/>
        <w:t>је</w:t>
      </w:r>
      <w:r>
        <w:rPr>
          <w:spacing w:val="-1"/>
        </w:rPr>
        <w:t> </w:t>
      </w:r>
      <w:r>
        <w:rPr/>
        <w:t>еx-анте</w:t>
      </w:r>
      <w:r>
        <w:rPr>
          <w:spacing w:val="-2"/>
        </w:rPr>
        <w:t> </w:t>
      </w:r>
      <w:r>
        <w:rPr/>
        <w:t>контрола</w:t>
      </w:r>
      <w:r>
        <w:rPr>
          <w:spacing w:val="-1"/>
        </w:rPr>
        <w:t> </w:t>
      </w:r>
      <w:r>
        <w:rPr/>
        <w:t>која</w:t>
      </w:r>
      <w:r>
        <w:rPr>
          <w:spacing w:val="-2"/>
        </w:rPr>
        <w:t> </w:t>
      </w:r>
      <w:r>
        <w:rPr/>
        <w:t>се</w:t>
      </w:r>
      <w:r>
        <w:rPr>
          <w:spacing w:val="-1"/>
        </w:rPr>
        <w:t> </w:t>
      </w:r>
      <w:r>
        <w:rPr/>
        <w:t>обавља</w:t>
      </w:r>
      <w:r>
        <w:rPr>
          <w:spacing w:val="-2"/>
        </w:rPr>
        <w:t> </w:t>
      </w:r>
      <w:r>
        <w:rPr/>
        <w:t>код</w:t>
      </w:r>
      <w:r>
        <w:rPr>
          <w:spacing w:val="-1"/>
        </w:rPr>
        <w:t> </w:t>
      </w:r>
      <w:r>
        <w:rPr/>
        <w:t>корисника</w:t>
      </w:r>
      <w:r>
        <w:rPr>
          <w:spacing w:val="-2"/>
        </w:rPr>
        <w:t> </w:t>
      </w:r>
      <w:r>
        <w:rPr/>
        <w:t>јавних</w:t>
      </w:r>
      <w:r>
        <w:rPr>
          <w:spacing w:val="-1"/>
        </w:rPr>
        <w:t> </w:t>
      </w:r>
      <w:r>
        <w:rPr/>
        <w:t>средстава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централизовано</w:t>
      </w:r>
      <w:r>
        <w:rPr>
          <w:spacing w:val="-2"/>
        </w:rPr>
        <w:t> </w:t>
      </w:r>
      <w:r>
        <w:rPr/>
        <w:t>у</w:t>
      </w:r>
      <w:r>
        <w:rPr>
          <w:spacing w:val="-60"/>
        </w:rPr>
        <w:t> </w:t>
      </w:r>
      <w:r>
        <w:rPr/>
        <w:t>Управи</w:t>
      </w:r>
      <w:r>
        <w:rPr>
          <w:spacing w:val="-1"/>
        </w:rPr>
        <w:t> </w:t>
      </w:r>
      <w:r>
        <w:rPr/>
        <w:t>за трезор</w:t>
      </w:r>
      <w:r>
        <w:rPr>
          <w:spacing w:val="-1"/>
        </w:rPr>
        <w:t> </w:t>
      </w:r>
      <w:r>
        <w:rPr/>
        <w:t>при Министарству финансија.</w:t>
      </w:r>
      <w:r>
        <w:rPr>
          <w:spacing w:val="-1"/>
        </w:rPr>
        <w:t> </w:t>
      </w:r>
      <w:r>
        <w:rPr/>
        <w:t>Код корисника јавних</w:t>
      </w:r>
      <w:r>
        <w:rPr>
          <w:spacing w:val="-1"/>
        </w:rPr>
        <w:t> </w:t>
      </w:r>
      <w:r>
        <w:rPr/>
        <w:t>средстава еx-анте контрола</w:t>
      </w:r>
      <w:r>
        <w:rPr>
          <w:spacing w:val="-1"/>
        </w:rPr>
        <w:t> </w:t>
      </w:r>
      <w:r>
        <w:rPr/>
        <w:t>врши се у</w:t>
      </w:r>
    </w:p>
    <w:p>
      <w:pPr>
        <w:pStyle w:val="BodyText"/>
        <w:spacing w:line="230" w:lineRule="auto"/>
        <w:ind w:left="119" w:right="260"/>
      </w:pPr>
      <w:r>
        <w:rPr/>
        <w:t>оквиру финансијске службе, а законитост преузетих обавеза и плаћања потврђује се двоструким потписом. Код</w:t>
      </w:r>
      <w:r>
        <w:rPr>
          <w:spacing w:val="-61"/>
        </w:rPr>
        <w:t> </w:t>
      </w:r>
      <w:r>
        <w:rPr/>
        <w:t>појединих директних корисника буџетских средстава организоване су службе интерних контролора које,</w:t>
      </w:r>
      <w:r>
        <w:rPr>
          <w:spacing w:val="1"/>
        </w:rPr>
        <w:t> </w:t>
      </w:r>
      <w:r>
        <w:rPr/>
        <w:t>независно од финансијске службе, имају задатак еx-анте контроле законитости и исправности преузимања</w:t>
      </w:r>
      <w:r>
        <w:rPr>
          <w:spacing w:val="1"/>
        </w:rPr>
        <w:t> </w:t>
      </w:r>
      <w:r>
        <w:rPr/>
        <w:t>обавеза и плаћања.</w:t>
      </w:r>
    </w:p>
    <w:p>
      <w:pPr>
        <w:pStyle w:val="BodyText"/>
        <w:spacing w:line="230" w:lineRule="auto" w:before="180"/>
        <w:ind w:left="119" w:right="678" w:firstLine="575"/>
      </w:pPr>
      <w:r>
        <w:rPr/>
        <w:t>Успостављена је еx-пост контрола, коју врше Буџетска инспекција Министарства финансија са</w:t>
      </w:r>
      <w:r>
        <w:rPr>
          <w:spacing w:val="1"/>
        </w:rPr>
        <w:t> </w:t>
      </w:r>
      <w:r>
        <w:rPr/>
        <w:t>надлежношћу над целокупним јавним сектором и службе интерних контролора организоване код појединих</w:t>
      </w:r>
      <w:r>
        <w:rPr>
          <w:spacing w:val="-61"/>
        </w:rPr>
        <w:t> </w:t>
      </w:r>
      <w:r>
        <w:rPr/>
        <w:t>директних корисника</w:t>
      </w:r>
    </w:p>
    <w:p>
      <w:pPr>
        <w:pStyle w:val="BodyText"/>
        <w:spacing w:line="230" w:lineRule="auto" w:before="180"/>
        <w:ind w:left="119" w:firstLine="575"/>
      </w:pPr>
      <w:r>
        <w:rPr/>
        <w:t>буџетских</w:t>
      </w:r>
      <w:r>
        <w:rPr>
          <w:spacing w:val="-2"/>
        </w:rPr>
        <w:t> </w:t>
      </w:r>
      <w:r>
        <w:rPr/>
        <w:t>средстава</w:t>
      </w:r>
      <w:r>
        <w:rPr>
          <w:spacing w:val="-2"/>
        </w:rPr>
        <w:t> </w:t>
      </w:r>
      <w:r>
        <w:rPr/>
        <w:t>које</w:t>
      </w:r>
      <w:r>
        <w:rPr>
          <w:spacing w:val="-1"/>
        </w:rPr>
        <w:t> </w:t>
      </w:r>
      <w:r>
        <w:rPr/>
        <w:t>врше</w:t>
      </w:r>
      <w:r>
        <w:rPr>
          <w:spacing w:val="-2"/>
        </w:rPr>
        <w:t> </w:t>
      </w:r>
      <w:r>
        <w:rPr/>
        <w:t>еx-пост</w:t>
      </w:r>
      <w:r>
        <w:rPr>
          <w:spacing w:val="-1"/>
        </w:rPr>
        <w:t> </w:t>
      </w:r>
      <w:r>
        <w:rPr/>
        <w:t>контролу</w:t>
      </w:r>
      <w:r>
        <w:rPr>
          <w:spacing w:val="-2"/>
        </w:rPr>
        <w:t> </w:t>
      </w:r>
      <w:r>
        <w:rPr/>
        <w:t>код</w:t>
      </w:r>
      <w:r>
        <w:rPr>
          <w:spacing w:val="-1"/>
        </w:rPr>
        <w:t> </w:t>
      </w:r>
      <w:r>
        <w:rPr/>
        <w:t>тих</w:t>
      </w:r>
      <w:r>
        <w:rPr>
          <w:spacing w:val="-2"/>
        </w:rPr>
        <w:t> </w:t>
      </w:r>
      <w:r>
        <w:rPr/>
        <w:t>директних</w:t>
      </w:r>
      <w:r>
        <w:rPr>
          <w:spacing w:val="-1"/>
        </w:rPr>
        <w:t> </w:t>
      </w:r>
      <w:r>
        <w:rPr/>
        <w:t>корисника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индиректних</w:t>
      </w:r>
      <w:r>
        <w:rPr>
          <w:spacing w:val="-2"/>
        </w:rPr>
        <w:t> </w:t>
      </w:r>
      <w:r>
        <w:rPr/>
        <w:t>корисника</w:t>
      </w:r>
      <w:r>
        <w:rPr>
          <w:spacing w:val="-2"/>
        </w:rPr>
        <w:t> </w:t>
      </w:r>
      <w:r>
        <w:rPr/>
        <w:t>из</w:t>
      </w:r>
      <w:r>
        <w:rPr>
          <w:spacing w:val="-60"/>
        </w:rPr>
        <w:t> </w:t>
      </w:r>
      <w:r>
        <w:rPr/>
        <w:t>њихове надлежности.</w:t>
      </w:r>
    </w:p>
    <w:p>
      <w:pPr>
        <w:pStyle w:val="BodyText"/>
        <w:spacing w:line="230" w:lineRule="auto" w:before="180"/>
        <w:ind w:left="119" w:right="213" w:firstLine="575"/>
      </w:pPr>
      <w:r>
        <w:rPr/>
        <w:t>Успостављена је интерна ревизија на централном нивоу у Министарству финансија са задатком обављања</w:t>
      </w:r>
      <w:r>
        <w:rPr>
          <w:spacing w:val="-61"/>
        </w:rPr>
        <w:t> </w:t>
      </w:r>
      <w:r>
        <w:rPr/>
        <w:t>интерне ревизије у јавном сектору.</w:t>
      </w:r>
    </w:p>
    <w:p>
      <w:pPr>
        <w:pStyle w:val="BodyText"/>
        <w:spacing w:line="214" w:lineRule="exact" w:before="173"/>
        <w:ind w:left="695"/>
      </w:pPr>
      <w:r>
        <w:rPr/>
        <w:t>Изменама и допунама Закона о буџетском систему из октобра 2006. године прописана је обавеза да</w:t>
      </w:r>
    </w:p>
    <w:p>
      <w:pPr>
        <w:pStyle w:val="BodyText"/>
        <w:spacing w:line="230" w:lineRule="auto" w:before="2"/>
        <w:ind w:left="119" w:right="266"/>
      </w:pPr>
      <w:r>
        <w:rPr/>
        <w:t>корисници јавних средстава, успоставе одговарајуће системе интерне контроле (сет правила и процедура и</w:t>
      </w:r>
      <w:r>
        <w:rPr>
          <w:spacing w:val="1"/>
        </w:rPr>
        <w:t> </w:t>
      </w:r>
      <w:r>
        <w:rPr/>
        <w:t>одговорности свих запослених), да се успостави организационо и функционално независна децентрализована</w:t>
      </w:r>
      <w:r>
        <w:rPr>
          <w:spacing w:val="1"/>
        </w:rPr>
        <w:t> </w:t>
      </w:r>
      <w:r>
        <w:rPr/>
        <w:t>интерна ревизија и обезбеди хармонизација методологије и стандарда за финансијско управљање и контролу и</w:t>
      </w:r>
      <w:r>
        <w:rPr>
          <w:spacing w:val="-61"/>
        </w:rPr>
        <w:t> </w:t>
      </w:r>
      <w:r>
        <w:rPr/>
        <w:t>интерну ревизију у јавном сектору формирањем Централне јединице за хармонизацију у Министарству</w:t>
      </w:r>
      <w:r>
        <w:rPr>
          <w:spacing w:val="1"/>
        </w:rPr>
        <w:t> </w:t>
      </w:r>
      <w:r>
        <w:rPr/>
        <w:t>финансија.</w:t>
      </w:r>
    </w:p>
    <w:p>
      <w:pPr>
        <w:pStyle w:val="BodyText"/>
        <w:spacing w:line="214" w:lineRule="exact" w:before="173"/>
        <w:ind w:left="695"/>
        <w:jc w:val="both"/>
      </w:pPr>
      <w:r>
        <w:rPr/>
        <w:t>У септембру 2007. године донети су Правилник о заједничким критеријумима и стандардима за</w:t>
      </w:r>
    </w:p>
    <w:p>
      <w:pPr>
        <w:pStyle w:val="BodyText"/>
        <w:spacing w:line="230" w:lineRule="auto" w:before="3"/>
        <w:ind w:left="119" w:right="313"/>
        <w:jc w:val="both"/>
      </w:pPr>
      <w:r>
        <w:rPr/>
        <w:t>успостављање и функционисање система финансијског управљања и контроле у јавном сектору и Правилник о</w:t>
      </w:r>
      <w:r>
        <w:rPr>
          <w:spacing w:val="-61"/>
        </w:rPr>
        <w:t> </w:t>
      </w:r>
      <w:r>
        <w:rPr/>
        <w:t>заједничким критеријумима за организовање и стандардима и методолошким упутствима за поступање интерне</w:t>
      </w:r>
      <w:r>
        <w:rPr>
          <w:spacing w:val="-61"/>
        </w:rPr>
        <w:t> </w:t>
      </w:r>
      <w:r>
        <w:rPr/>
        <w:t>ревизије у јавном сектору.</w:t>
      </w:r>
    </w:p>
    <w:p>
      <w:pPr>
        <w:pStyle w:val="BodyText"/>
        <w:spacing w:line="230" w:lineRule="auto" w:before="180"/>
        <w:ind w:left="119" w:right="347" w:firstLine="575"/>
      </w:pPr>
      <w:r>
        <w:rPr/>
        <w:t>Предлогом измена Закона о буџетском систему појашњен је концепт Интерне финансијске контроле у</w:t>
      </w:r>
      <w:r>
        <w:rPr>
          <w:spacing w:val="1"/>
        </w:rPr>
        <w:t> </w:t>
      </w:r>
      <w:r>
        <w:rPr/>
        <w:t>јавном сектору са конститутивним елементима. Када буду усвојене чиниће базу за даљи развој интерне</w:t>
      </w:r>
      <w:r>
        <w:rPr>
          <w:spacing w:val="1"/>
        </w:rPr>
        <w:t> </w:t>
      </w:r>
      <w:r>
        <w:rPr/>
        <w:t>финансијске контроле у јавном сектору у складу са концептом који је развила Европска комисија. По усвајању</w:t>
      </w:r>
      <w:r>
        <w:rPr>
          <w:spacing w:val="-61"/>
        </w:rPr>
        <w:t> </w:t>
      </w:r>
      <w:r>
        <w:rPr/>
        <w:t>предложених законских одредби биће потребно извршити одговарајуће усклађивање правилника.</w:t>
      </w:r>
    </w:p>
    <w:p>
      <w:pPr>
        <w:pStyle w:val="BodyText"/>
        <w:spacing w:line="230" w:lineRule="auto" w:before="180"/>
        <w:ind w:left="119" w:right="728" w:firstLine="575"/>
      </w:pPr>
      <w:r>
        <w:rPr/>
        <w:t>На основу Закона о буџетском систему у циљу развијања и примене PIFC, као свеобухватног система</w:t>
      </w:r>
      <w:r>
        <w:rPr>
          <w:spacing w:val="-61"/>
        </w:rPr>
        <w:t> </w:t>
      </w:r>
      <w:r>
        <w:rPr/>
        <w:t>интерне контроле донета су подзаконска акта, од којих наводимо најзначајније: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598" w:firstLine="575"/>
        <w:jc w:val="left"/>
        <w:rPr>
          <w:sz w:val="18"/>
        </w:rPr>
      </w:pPr>
      <w:r>
        <w:rPr>
          <w:sz w:val="18"/>
        </w:rPr>
        <w:t>Правилник о заједничким критеријумима и стандардима за успостављање и функционисање система</w:t>
      </w:r>
      <w:r>
        <w:rPr>
          <w:spacing w:val="-62"/>
          <w:sz w:val="18"/>
        </w:rPr>
        <w:t> </w:t>
      </w:r>
      <w:r>
        <w:rPr>
          <w:sz w:val="18"/>
        </w:rPr>
        <w:t>финансијског</w:t>
      </w:r>
      <w:r>
        <w:rPr>
          <w:spacing w:val="-1"/>
          <w:sz w:val="18"/>
        </w:rPr>
        <w:t> </w:t>
      </w:r>
      <w:r>
        <w:rPr>
          <w:sz w:val="18"/>
        </w:rPr>
        <w:t>управљања</w:t>
      </w:r>
      <w:r>
        <w:rPr>
          <w:spacing w:val="-1"/>
          <w:sz w:val="18"/>
        </w:rPr>
        <w:t> </w:t>
      </w:r>
      <w:r>
        <w:rPr>
          <w:sz w:val="18"/>
        </w:rPr>
        <w:t>и контроле</w:t>
      </w:r>
      <w:r>
        <w:rPr>
          <w:spacing w:val="-1"/>
          <w:sz w:val="18"/>
        </w:rPr>
        <w:t> </w:t>
      </w:r>
      <w:r>
        <w:rPr>
          <w:sz w:val="18"/>
        </w:rPr>
        <w:t>у јавном</w:t>
      </w:r>
      <w:r>
        <w:rPr>
          <w:spacing w:val="-1"/>
          <w:sz w:val="18"/>
        </w:rPr>
        <w:t> </w:t>
      </w:r>
      <w:r>
        <w:rPr>
          <w:sz w:val="18"/>
        </w:rPr>
        <w:t>сектору 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 РС”,</w:t>
      </w:r>
      <w:r>
        <w:rPr>
          <w:spacing w:val="-1"/>
          <w:sz w:val="18"/>
        </w:rPr>
        <w:t> </w:t>
      </w:r>
      <w:r>
        <w:rPr>
          <w:sz w:val="18"/>
        </w:rPr>
        <w:t>број 82/07);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Приручник за финансијско управљање и контролу;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Упутство за припрему буџета које се доноси за сваку календарску годину;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Корисничко упутство о раду система управљања јавним финансијама (СУЈФ), од јануара 2008. године;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97" w:after="0"/>
        <w:ind w:left="119" w:right="508" w:firstLine="575"/>
        <w:jc w:val="left"/>
        <w:rPr>
          <w:sz w:val="18"/>
        </w:rPr>
      </w:pPr>
      <w:r>
        <w:rPr>
          <w:sz w:val="18"/>
        </w:rPr>
        <w:t>Правилник о заједничким основама, критеријумима и задацима за рад финансијске службе директног</w:t>
      </w:r>
      <w:r>
        <w:rPr>
          <w:spacing w:val="-61"/>
          <w:sz w:val="18"/>
        </w:rPr>
        <w:t> </w:t>
      </w:r>
      <w:r>
        <w:rPr>
          <w:sz w:val="18"/>
        </w:rPr>
        <w:t>корисника</w:t>
      </w:r>
      <w:r>
        <w:rPr>
          <w:spacing w:val="-1"/>
          <w:sz w:val="18"/>
        </w:rPr>
        <w:t> </w:t>
      </w:r>
      <w:r>
        <w:rPr>
          <w:sz w:val="18"/>
        </w:rPr>
        <w:t>буџетских средстава 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 РС”, број</w:t>
      </w:r>
      <w:r>
        <w:rPr>
          <w:spacing w:val="-1"/>
          <w:sz w:val="18"/>
        </w:rPr>
        <w:t> </w:t>
      </w:r>
      <w:r>
        <w:rPr>
          <w:sz w:val="18"/>
        </w:rPr>
        <w:t>123/03);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Уредба</w:t>
      </w:r>
      <w:r>
        <w:rPr>
          <w:spacing w:val="-2"/>
          <w:sz w:val="18"/>
        </w:rPr>
        <w:t> </w:t>
      </w:r>
      <w:r>
        <w:rPr>
          <w:sz w:val="18"/>
        </w:rPr>
        <w:t>о</w:t>
      </w:r>
      <w:r>
        <w:rPr>
          <w:spacing w:val="-2"/>
          <w:sz w:val="18"/>
        </w:rPr>
        <w:t> </w:t>
      </w:r>
      <w:r>
        <w:rPr>
          <w:sz w:val="18"/>
        </w:rPr>
        <w:t>буџетском</w:t>
      </w:r>
      <w:r>
        <w:rPr>
          <w:spacing w:val="-2"/>
          <w:sz w:val="18"/>
        </w:rPr>
        <w:t> </w:t>
      </w:r>
      <w:r>
        <w:rPr>
          <w:sz w:val="18"/>
        </w:rPr>
        <w:t>рачуноводству</w:t>
      </w:r>
      <w:r>
        <w:rPr>
          <w:spacing w:val="-1"/>
          <w:sz w:val="18"/>
        </w:rPr>
        <w:t> </w:t>
      </w:r>
      <w:r>
        <w:rPr>
          <w:sz w:val="18"/>
        </w:rPr>
        <w:t>(„Службени</w:t>
      </w:r>
      <w:r>
        <w:rPr>
          <w:spacing w:val="-2"/>
          <w:sz w:val="18"/>
        </w:rPr>
        <w:t> </w:t>
      </w:r>
      <w:r>
        <w:rPr>
          <w:sz w:val="18"/>
        </w:rPr>
        <w:t>гласник</w:t>
      </w:r>
      <w:r>
        <w:rPr>
          <w:spacing w:val="-2"/>
          <w:sz w:val="18"/>
        </w:rPr>
        <w:t> </w:t>
      </w:r>
      <w:r>
        <w:rPr>
          <w:sz w:val="18"/>
        </w:rPr>
        <w:t>РС”,</w:t>
      </w:r>
      <w:r>
        <w:rPr>
          <w:spacing w:val="-2"/>
          <w:sz w:val="18"/>
        </w:rPr>
        <w:t> </w:t>
      </w:r>
      <w:r>
        <w:rPr>
          <w:sz w:val="18"/>
        </w:rPr>
        <w:t>бр.</w:t>
      </w:r>
      <w:r>
        <w:rPr>
          <w:spacing w:val="-1"/>
          <w:sz w:val="18"/>
        </w:rPr>
        <w:t> </w:t>
      </w:r>
      <w:r>
        <w:rPr>
          <w:sz w:val="18"/>
        </w:rPr>
        <w:t>125/03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12/06);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588" w:firstLine="575"/>
        <w:jc w:val="left"/>
        <w:rPr>
          <w:sz w:val="18"/>
        </w:rPr>
      </w:pPr>
      <w:r>
        <w:rPr>
          <w:sz w:val="18"/>
        </w:rPr>
        <w:t>Правилник о стандардном класификационом оквиру и контном плану за буџетски систем („Службени</w:t>
      </w:r>
      <w:r>
        <w:rPr>
          <w:spacing w:val="-6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 бр. 20/07… и 3/09);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243" w:firstLine="575"/>
        <w:jc w:val="left"/>
        <w:rPr>
          <w:sz w:val="18"/>
        </w:rPr>
      </w:pPr>
      <w:r>
        <w:rPr>
          <w:sz w:val="18"/>
        </w:rPr>
        <w:t>Правилник о начину припреме, састављања и подношења финансијских извештаја корисника буџетских</w:t>
      </w:r>
      <w:r>
        <w:rPr>
          <w:spacing w:val="-61"/>
          <w:sz w:val="18"/>
        </w:rPr>
        <w:t> </w:t>
      </w:r>
      <w:r>
        <w:rPr>
          <w:sz w:val="18"/>
        </w:rPr>
        <w:t>средстава</w:t>
      </w:r>
      <w:r>
        <w:rPr>
          <w:spacing w:val="-2"/>
          <w:sz w:val="18"/>
        </w:rPr>
        <w:t> </w:t>
      </w:r>
      <w:r>
        <w:rPr>
          <w:sz w:val="18"/>
        </w:rPr>
        <w:t>и</w:t>
      </w:r>
      <w:r>
        <w:rPr>
          <w:spacing w:val="-1"/>
          <w:sz w:val="18"/>
        </w:rPr>
        <w:t> </w:t>
      </w:r>
      <w:r>
        <w:rPr>
          <w:sz w:val="18"/>
        </w:rPr>
        <w:t>корисника</w:t>
      </w:r>
      <w:r>
        <w:rPr>
          <w:spacing w:val="-1"/>
          <w:sz w:val="18"/>
        </w:rPr>
        <w:t> </w:t>
      </w:r>
      <w:r>
        <w:rPr>
          <w:sz w:val="18"/>
        </w:rPr>
        <w:t>средстава</w:t>
      </w:r>
      <w:r>
        <w:rPr>
          <w:spacing w:val="-1"/>
          <w:sz w:val="18"/>
        </w:rPr>
        <w:t> </w:t>
      </w:r>
      <w:r>
        <w:rPr>
          <w:sz w:val="18"/>
        </w:rPr>
        <w:t>организација</w:t>
      </w:r>
      <w:r>
        <w:rPr>
          <w:spacing w:val="-1"/>
          <w:sz w:val="18"/>
        </w:rPr>
        <w:t> </w:t>
      </w:r>
      <w:r>
        <w:rPr>
          <w:sz w:val="18"/>
        </w:rPr>
        <w:t>обавезног</w:t>
      </w:r>
      <w:r>
        <w:rPr>
          <w:spacing w:val="-1"/>
          <w:sz w:val="18"/>
        </w:rPr>
        <w:t> </w:t>
      </w:r>
      <w:r>
        <w:rPr>
          <w:sz w:val="18"/>
        </w:rPr>
        <w:t>социјалног</w:t>
      </w:r>
      <w:r>
        <w:rPr>
          <w:spacing w:val="-2"/>
          <w:sz w:val="18"/>
        </w:rPr>
        <w:t> </w:t>
      </w:r>
      <w:r>
        <w:rPr>
          <w:sz w:val="18"/>
        </w:rPr>
        <w:t>осигурања</w:t>
      </w:r>
      <w:r>
        <w:rPr>
          <w:spacing w:val="-1"/>
          <w:sz w:val="18"/>
        </w:rPr>
        <w:t> </w:t>
      </w:r>
      <w:r>
        <w:rPr>
          <w:sz w:val="18"/>
        </w:rPr>
        <w:t>(„Службени</w:t>
      </w:r>
      <w:r>
        <w:rPr>
          <w:spacing w:val="-1"/>
          <w:sz w:val="18"/>
        </w:rPr>
        <w:t> </w:t>
      </w:r>
      <w:r>
        <w:rPr>
          <w:sz w:val="18"/>
        </w:rPr>
        <w:t>гласник</w:t>
      </w:r>
      <w:r>
        <w:rPr>
          <w:spacing w:val="-1"/>
          <w:sz w:val="18"/>
        </w:rPr>
        <w:t> </w:t>
      </w:r>
      <w:r>
        <w:rPr>
          <w:sz w:val="18"/>
        </w:rPr>
        <w:t>РС”,</w:t>
      </w:r>
      <w:r>
        <w:rPr>
          <w:spacing w:val="-1"/>
          <w:sz w:val="18"/>
        </w:rPr>
        <w:t> </w:t>
      </w:r>
      <w:r>
        <w:rPr>
          <w:sz w:val="18"/>
        </w:rPr>
        <w:t>бр.</w:t>
      </w:r>
    </w:p>
    <w:p>
      <w:pPr>
        <w:pStyle w:val="BodyText"/>
        <w:spacing w:line="212" w:lineRule="exact"/>
        <w:ind w:left="119"/>
      </w:pPr>
      <w:r>
        <w:rPr/>
        <w:t>51/07 и 14/08);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9" w:after="0"/>
        <w:ind w:left="119" w:right="248" w:firstLine="575"/>
        <w:jc w:val="left"/>
        <w:rPr>
          <w:sz w:val="18"/>
        </w:rPr>
      </w:pPr>
      <w:r>
        <w:rPr>
          <w:sz w:val="18"/>
        </w:rPr>
        <w:t>Правилник о начину коришћења средстава са подрачуна односно других рачуна консолидованог рачуна</w:t>
      </w:r>
      <w:r>
        <w:rPr>
          <w:spacing w:val="-62"/>
          <w:sz w:val="18"/>
        </w:rPr>
        <w:t> </w:t>
      </w:r>
      <w:r>
        <w:rPr>
          <w:sz w:val="18"/>
        </w:rPr>
        <w:t>трезора Републике и о начину извештавања о инвестирању средстава корисника буџета и организација</w:t>
      </w:r>
      <w:r>
        <w:rPr>
          <w:spacing w:val="1"/>
          <w:sz w:val="18"/>
        </w:rPr>
        <w:t> </w:t>
      </w:r>
      <w:r>
        <w:rPr>
          <w:sz w:val="18"/>
        </w:rPr>
        <w:t>обавезног</w:t>
      </w:r>
      <w:r>
        <w:rPr>
          <w:spacing w:val="-1"/>
          <w:sz w:val="18"/>
        </w:rPr>
        <w:t> </w:t>
      </w:r>
      <w:r>
        <w:rPr>
          <w:sz w:val="18"/>
        </w:rPr>
        <w:t>социјалног осигурања</w:t>
      </w:r>
      <w:r>
        <w:rPr>
          <w:spacing w:val="-1"/>
          <w:sz w:val="18"/>
        </w:rPr>
        <w:t> </w:t>
      </w:r>
      <w:r>
        <w:rPr>
          <w:sz w:val="18"/>
        </w:rPr>
        <w:t>(„Службени гласник РС”,</w:t>
      </w:r>
      <w:r>
        <w:rPr>
          <w:spacing w:val="-1"/>
          <w:sz w:val="18"/>
        </w:rPr>
        <w:t> </w:t>
      </w:r>
      <w:r>
        <w:rPr>
          <w:sz w:val="18"/>
        </w:rPr>
        <w:t>бр. 3/04, 140/04</w:t>
      </w:r>
      <w:r>
        <w:rPr>
          <w:spacing w:val="-1"/>
          <w:sz w:val="18"/>
        </w:rPr>
        <w:t> </w:t>
      </w:r>
      <w:r>
        <w:rPr>
          <w:sz w:val="18"/>
        </w:rPr>
        <w:t>и 1/06);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319" w:firstLine="575"/>
        <w:jc w:val="left"/>
        <w:rPr>
          <w:sz w:val="18"/>
        </w:rPr>
      </w:pPr>
      <w:r>
        <w:rPr>
          <w:sz w:val="18"/>
        </w:rPr>
        <w:t>Правилник о условима и начину за отварање и укидање подрачуна консолидованог рачуна трезора код</w:t>
      </w:r>
      <w:r>
        <w:rPr>
          <w:spacing w:val="-62"/>
          <w:sz w:val="18"/>
        </w:rPr>
        <w:t> </w:t>
      </w:r>
      <w:r>
        <w:rPr>
          <w:sz w:val="18"/>
        </w:rPr>
        <w:t>Управе</w:t>
      </w:r>
      <w:r>
        <w:rPr>
          <w:spacing w:val="-1"/>
          <w:sz w:val="18"/>
        </w:rPr>
        <w:t> </w:t>
      </w:r>
      <w:r>
        <w:rPr>
          <w:sz w:val="18"/>
        </w:rPr>
        <w:t>за трезор („Службени гласник</w:t>
      </w:r>
      <w:r>
        <w:rPr>
          <w:spacing w:val="-1"/>
          <w:sz w:val="18"/>
        </w:rPr>
        <w:t> </w:t>
      </w:r>
      <w:r>
        <w:rPr>
          <w:sz w:val="18"/>
        </w:rPr>
        <w:t>РС”, бр. 92/02 и 8/06);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195" w:firstLine="575"/>
        <w:jc w:val="left"/>
        <w:rPr>
          <w:sz w:val="18"/>
        </w:rPr>
      </w:pPr>
      <w:r>
        <w:rPr>
          <w:sz w:val="18"/>
        </w:rPr>
        <w:t>Правилник о заједничким критеријумима за организовање и стандардима и методолошким упутствима за</w:t>
      </w:r>
      <w:r>
        <w:rPr>
          <w:spacing w:val="-61"/>
          <w:sz w:val="18"/>
        </w:rPr>
        <w:t> </w:t>
      </w:r>
      <w:r>
        <w:rPr>
          <w:sz w:val="18"/>
        </w:rPr>
        <w:t>поступање</w:t>
      </w:r>
      <w:r>
        <w:rPr>
          <w:spacing w:val="-1"/>
          <w:sz w:val="18"/>
        </w:rPr>
        <w:t> </w:t>
      </w:r>
      <w:r>
        <w:rPr>
          <w:sz w:val="18"/>
        </w:rPr>
        <w:t>интерне ревизије</w:t>
      </w:r>
      <w:r>
        <w:rPr>
          <w:spacing w:val="-1"/>
          <w:sz w:val="18"/>
        </w:rPr>
        <w:t> </w:t>
      </w:r>
      <w:r>
        <w:rPr>
          <w:sz w:val="18"/>
        </w:rPr>
        <w:t>у јавном сектору</w:t>
      </w:r>
      <w:r>
        <w:rPr>
          <w:spacing w:val="-1"/>
          <w:sz w:val="18"/>
        </w:rPr>
        <w:t> </w:t>
      </w:r>
      <w:r>
        <w:rPr>
          <w:sz w:val="18"/>
        </w:rPr>
        <w:t>(„Службени гласник РС”,</w:t>
      </w:r>
      <w:r>
        <w:rPr>
          <w:spacing w:val="-1"/>
          <w:sz w:val="18"/>
        </w:rPr>
        <w:t> </w:t>
      </w:r>
      <w:r>
        <w:rPr>
          <w:sz w:val="18"/>
        </w:rPr>
        <w:t>број 82/07).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Приручник за интерну ревизију који поред осталог садржи: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модел за израду Повеље интерне ревизије;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модел за израду Етичког кодекса који примењују интерни ревизори;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модел за израду Систематизације и описа послова интерне ревизије;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модел за израду Стратешког и Годишњег плана рада интерне ревизије;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приказ стандарда Института интерних ревизора;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упутства за вођење интервјуа и процењивање система интерних контрола.</w:t>
      </w:r>
    </w:p>
    <w:p>
      <w:pPr>
        <w:pStyle w:val="BodyText"/>
        <w:spacing w:line="230" w:lineRule="auto" w:before="178"/>
        <w:ind w:left="119" w:right="224" w:firstLine="575"/>
      </w:pPr>
      <w:r>
        <w:rPr/>
        <w:t>Приручник за финансијско управљање и контролу и Приручник за интерну ревизију потребно је званично</w:t>
      </w:r>
      <w:r>
        <w:rPr>
          <w:spacing w:val="-61"/>
        </w:rPr>
        <w:t> </w:t>
      </w:r>
      <w:r>
        <w:rPr/>
        <w:t>објавити.</w:t>
      </w:r>
    </w:p>
    <w:p>
      <w:pPr>
        <w:pStyle w:val="BodyText"/>
        <w:spacing w:line="214" w:lineRule="exact" w:before="173"/>
        <w:ind w:left="695"/>
      </w:pPr>
      <w:r>
        <w:rPr/>
        <w:t>Законима и подзаконским прописима, успостављене су организационе структуре, описи послова и</w:t>
      </w:r>
    </w:p>
    <w:p>
      <w:pPr>
        <w:pStyle w:val="BodyText"/>
        <w:spacing w:line="230" w:lineRule="auto" w:before="3"/>
        <w:ind w:left="119" w:right="189"/>
      </w:pPr>
      <w:r>
        <w:rPr/>
        <w:t>критеријуми за праћење радних учинака и оцењивање запослених, начин делегирања радних задатака и линије</w:t>
      </w:r>
      <w:r>
        <w:rPr>
          <w:spacing w:val="-61"/>
        </w:rPr>
        <w:t> </w:t>
      </w:r>
      <w:r>
        <w:rPr/>
        <w:t>извештавања.</w:t>
      </w:r>
    </w:p>
    <w:p>
      <w:pPr>
        <w:pStyle w:val="BodyText"/>
        <w:spacing w:before="173"/>
        <w:ind w:left="695"/>
      </w:pPr>
      <w:r>
        <w:rPr/>
        <w:t>Наводимо кључне прописе: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државној управи;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слободном приступу информацијама од јавног значаја;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спречавању сукоба интереса при вршењу јавних функција;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платама у државним органима и јавним службама;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државним службеницима;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платама државних службеника и намештеника;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раду;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јавним набавкама;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 о пореском поступку и пореској администрацији: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Царински закон;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закони из области обавезног социјалног осигурања;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9" w:after="0"/>
        <w:ind w:left="119" w:right="251" w:firstLine="575"/>
        <w:jc w:val="left"/>
        <w:rPr>
          <w:sz w:val="18"/>
        </w:rPr>
      </w:pPr>
      <w:r>
        <w:rPr>
          <w:sz w:val="18"/>
        </w:rPr>
        <w:t>Уредба о начелима за унутрашње уређење и систематизацију радних места у министарствима, посебним</w:t>
      </w:r>
      <w:r>
        <w:rPr>
          <w:spacing w:val="-62"/>
          <w:sz w:val="18"/>
        </w:rPr>
        <w:t> </w:t>
      </w:r>
      <w:r>
        <w:rPr>
          <w:sz w:val="18"/>
        </w:rPr>
        <w:t>организацијама и службама Владе;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Уредба о разврставању радних места и мерилима за опис радних места државних службеника;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Уредба о оцењивању државних службеника.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pos="1071" w:val="left" w:leader="none"/>
        </w:tabs>
        <w:spacing w:line="230" w:lineRule="auto" w:before="108" w:after="0"/>
        <w:ind w:left="3495" w:right="243" w:hanging="2670"/>
        <w:jc w:val="left"/>
        <w:rPr>
          <w:sz w:val="18"/>
        </w:rPr>
      </w:pPr>
      <w:r>
        <w:rPr>
          <w:sz w:val="18"/>
        </w:rPr>
        <w:t>ОЦЕНА ПОСТОЈЕЋЕГ СТАЊА И ПОТРЕБНЕ АКТИВНОСТИ НА УСПОСТАВЉАЊУ И УНАПРЕЂЕЊУ СИСТЕМА</w:t>
      </w:r>
      <w:r>
        <w:rPr>
          <w:spacing w:val="-62"/>
          <w:sz w:val="18"/>
        </w:rPr>
        <w:t> </w:t>
      </w:r>
      <w:r>
        <w:rPr>
          <w:sz w:val="18"/>
        </w:rPr>
        <w:t>ФИНАНСИЈСКОГ УПРАВЉАЊА И КОНТРОЛЕ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8"/>
        </w:rPr>
      </w:pPr>
    </w:p>
    <w:p>
      <w:pPr>
        <w:pStyle w:val="Heading1"/>
        <w:numPr>
          <w:ilvl w:val="1"/>
          <w:numId w:val="4"/>
        </w:numPr>
        <w:tabs>
          <w:tab w:pos="4451" w:val="left" w:leader="none"/>
        </w:tabs>
        <w:spacing w:line="240" w:lineRule="auto" w:before="0" w:after="0"/>
        <w:ind w:left="4450" w:right="0" w:hanging="448"/>
        <w:jc w:val="left"/>
      </w:pPr>
      <w:r>
        <w:rPr/>
        <w:t>Оцена постојећег стања FMC-а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pStyle w:val="BodyText"/>
        <w:spacing w:line="214" w:lineRule="exact"/>
        <w:ind w:left="695"/>
      </w:pPr>
      <w:r>
        <w:rPr/>
        <w:t>У складу са одредбама Закона о буџетском систему, функционер директног, односно индиректног</w:t>
      </w:r>
    </w:p>
    <w:p>
      <w:pPr>
        <w:pStyle w:val="BodyText"/>
        <w:spacing w:line="230" w:lineRule="auto" w:before="3"/>
        <w:ind w:left="119" w:right="152"/>
      </w:pPr>
      <w:r>
        <w:rPr/>
        <w:t>корисника буџетских средстава одговоран је за преузимање обавеза, њихову верификацију, издавање налога за</w:t>
      </w:r>
      <w:r>
        <w:rPr>
          <w:spacing w:val="-61"/>
        </w:rPr>
        <w:t> </w:t>
      </w:r>
      <w:r>
        <w:rPr/>
        <w:t>плаћање које треба извршити из средстава органа којим руководи и издавање налога за уплату средстава која</w:t>
      </w:r>
      <w:r>
        <w:rPr>
          <w:spacing w:val="1"/>
        </w:rPr>
        <w:t> </w:t>
      </w:r>
      <w:r>
        <w:rPr/>
        <w:t>припадају буџету.</w:t>
      </w:r>
    </w:p>
    <w:p>
      <w:pPr>
        <w:pStyle w:val="BodyText"/>
        <w:spacing w:line="230" w:lineRule="auto" w:before="180"/>
        <w:ind w:left="119" w:right="224" w:firstLine="575"/>
      </w:pPr>
      <w:r>
        <w:rPr/>
        <w:t>Функционер директног, односно индиректног корисника буџетских средстава одговоран је за закониту,</w:t>
      </w:r>
      <w:r>
        <w:rPr>
          <w:spacing w:val="1"/>
        </w:rPr>
        <w:t> </w:t>
      </w:r>
      <w:r>
        <w:rPr/>
        <w:t>наменску, економичну и ефикасну употребу буџетских апропријација. За успостављање безбедних и ефикасних</w:t>
      </w:r>
      <w:r>
        <w:rPr>
          <w:spacing w:val="-61"/>
        </w:rPr>
        <w:t> </w:t>
      </w:r>
      <w:r>
        <w:rPr/>
        <w:t>интерних контрола везаних за све одлуке које се односе на финансијско управљање и контролу, одговоран је</w:t>
      </w:r>
    </w:p>
    <w:p>
      <w:pPr>
        <w:pStyle w:val="BodyText"/>
        <w:spacing w:line="230" w:lineRule="auto"/>
        <w:ind w:left="119" w:right="484"/>
      </w:pPr>
      <w:r>
        <w:rPr/>
        <w:t>руководилац организације или лице које он овласти. Функционер директног, односно индиректног корисника</w:t>
      </w:r>
      <w:r>
        <w:rPr>
          <w:spacing w:val="-61"/>
        </w:rPr>
        <w:t> </w:t>
      </w:r>
      <w:r>
        <w:rPr/>
        <w:t>буџетских средстава може пренети поједина овлашћења на друга лица у директном, односно индиректном</w:t>
      </w:r>
    </w:p>
    <w:p>
      <w:pPr>
        <w:pStyle w:val="BodyText"/>
        <w:spacing w:line="212" w:lineRule="exact"/>
        <w:ind w:left="119"/>
      </w:pPr>
      <w:r>
        <w:rPr/>
        <w:t>кориснику буџетских средстава.</w:t>
      </w:r>
    </w:p>
    <w:p>
      <w:pPr>
        <w:pStyle w:val="BodyText"/>
        <w:spacing w:line="230" w:lineRule="auto" w:before="178"/>
        <w:ind w:left="119" w:right="590" w:firstLine="575"/>
      </w:pPr>
      <w:r>
        <w:rPr/>
        <w:t>Законом о буџетском систему прописано је да је директни корисник буџетских средстава одговоран за</w:t>
      </w:r>
      <w:r>
        <w:rPr>
          <w:spacing w:val="-61"/>
        </w:rPr>
        <w:t> </w:t>
      </w:r>
      <w:r>
        <w:rPr/>
        <w:t>рачуноводство сопствених трансакција, а у оквиру својих овлашћења и за рачуноводство трансакција</w:t>
      </w:r>
    </w:p>
    <w:p>
      <w:pPr>
        <w:pStyle w:val="BodyText"/>
        <w:spacing w:line="230" w:lineRule="auto"/>
        <w:ind w:left="119" w:right="784"/>
      </w:pPr>
      <w:r>
        <w:rPr/>
        <w:t>индиректних корисника буџетских средстава који спадају у његову надлежност (у даљем тексту: буџетско</w:t>
      </w:r>
      <w:r>
        <w:rPr>
          <w:spacing w:val="-61"/>
        </w:rPr>
        <w:t> </w:t>
      </w:r>
      <w:r>
        <w:rPr/>
        <w:t>рачуноводство).</w:t>
      </w:r>
    </w:p>
    <w:p>
      <w:pPr>
        <w:pStyle w:val="BodyText"/>
        <w:spacing w:line="230" w:lineRule="auto" w:before="180"/>
        <w:ind w:left="119" w:right="296" w:firstLine="575"/>
      </w:pPr>
      <w:r>
        <w:rPr>
          <w:b/>
        </w:rPr>
        <w:t>Програмски део буџета</w:t>
      </w:r>
      <w:r>
        <w:rPr>
          <w:b/>
          <w:spacing w:val="1"/>
        </w:rPr>
        <w:t> </w:t>
      </w:r>
      <w:r>
        <w:rPr/>
        <w:t>уведен је изменама Закона о буџетском систему из 2006. године. То је део</w:t>
      </w:r>
      <w:r>
        <w:rPr>
          <w:spacing w:val="1"/>
        </w:rPr>
        <w:t> </w:t>
      </w:r>
      <w:r>
        <w:rPr/>
        <w:t>буџета који садржи задатке и активности корисника буџетских средстава, који се спроводе у циљу ефикасног</w:t>
      </w:r>
      <w:r>
        <w:rPr>
          <w:spacing w:val="1"/>
        </w:rPr>
        <w:t> </w:t>
      </w:r>
      <w:r>
        <w:rPr/>
        <w:t>управљања средствима по предложеним програмима, а који доприносе остварењу стратешких циљева у складу</w:t>
      </w:r>
      <w:r>
        <w:rPr>
          <w:spacing w:val="-61"/>
        </w:rPr>
        <w:t> </w:t>
      </w:r>
      <w:r>
        <w:rPr/>
        <w:t>са економском политиком земље; програмски део буџета садржи активности које се односе на одређене</w:t>
      </w:r>
    </w:p>
    <w:p>
      <w:pPr>
        <w:pStyle w:val="BodyText"/>
        <w:spacing w:line="230" w:lineRule="auto"/>
        <w:ind w:left="119" w:right="231"/>
      </w:pPr>
      <w:r>
        <w:rPr/>
        <w:t>капиталне пројекте, субвенције и друге стварне расходе државне помоћи, расходе за кофинансирање трошкова</w:t>
      </w:r>
      <w:r>
        <w:rPr>
          <w:spacing w:val="-61"/>
        </w:rPr>
        <w:t> </w:t>
      </w:r>
      <w:r>
        <w:rPr/>
        <w:t>ради спровођења програма развојне помоћи Европске уније, а може да садржи и друге активности корисника у</w:t>
      </w:r>
      <w:r>
        <w:rPr>
          <w:spacing w:val="1"/>
        </w:rPr>
        <w:t> </w:t>
      </w:r>
      <w:r>
        <w:rPr/>
        <w:t>складу са програмским циљевима. Увођењем програмског дела буџета унапређена је отвореност и одговорност</w:t>
      </w:r>
      <w:r>
        <w:rPr>
          <w:spacing w:val="1"/>
        </w:rPr>
        <w:t> </w:t>
      </w:r>
      <w:r>
        <w:rPr/>
        <w:t>приликом коришћења јавних средстава.</w:t>
      </w:r>
    </w:p>
    <w:p>
      <w:pPr>
        <w:pStyle w:val="BodyText"/>
        <w:spacing w:line="230" w:lineRule="auto" w:before="180"/>
        <w:ind w:left="119" w:right="278" w:firstLine="575"/>
      </w:pPr>
      <w:r>
        <w:rPr/>
        <w:t>Консултанти са пројекта Интерна финансијска контрола и интерна ревизија – фаза 2, израдили су</w:t>
      </w:r>
      <w:r>
        <w:rPr>
          <w:spacing w:val="1"/>
        </w:rPr>
        <w:t> </w:t>
      </w:r>
      <w:r>
        <w:rPr/>
        <w:t>Приручник за финансијско управљање и контролу. По пријему годишњих извештаја о FMC од стране корисника</w:t>
      </w:r>
      <w:r>
        <w:rPr>
          <w:spacing w:val="-61"/>
        </w:rPr>
        <w:t> </w:t>
      </w:r>
      <w:r>
        <w:rPr/>
        <w:t>јавних средстава, извршиће се анализа обима примене овог приручника.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7"/>
        </w:numPr>
        <w:tabs>
          <w:tab w:pos="4479" w:val="left" w:leader="none"/>
        </w:tabs>
        <w:spacing w:line="240" w:lineRule="auto" w:before="0" w:after="0"/>
        <w:ind w:left="4478" w:right="0" w:hanging="604"/>
        <w:jc w:val="left"/>
        <w:rPr>
          <w:i/>
          <w:sz w:val="18"/>
        </w:rPr>
      </w:pPr>
      <w:r>
        <w:rPr>
          <w:i/>
          <w:sz w:val="18"/>
        </w:rPr>
        <w:t>Уредба о буџетском рачуноводству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242" w:firstLine="575"/>
      </w:pPr>
      <w:r>
        <w:rPr/>
        <w:t>На основу Закона о буџетском систему Влада је донела Уредбу о буџетском рачуноводству којом се ближе</w:t>
      </w:r>
      <w:r>
        <w:rPr>
          <w:spacing w:val="-61"/>
        </w:rPr>
        <w:t> </w:t>
      </w:r>
      <w:r>
        <w:rPr/>
        <w:t>уређује буџетско рачуноводство (стање и промене на имовини, потраживањима, обавезама, изворима</w:t>
      </w:r>
      <w:r>
        <w:rPr>
          <w:spacing w:val="1"/>
        </w:rPr>
        <w:t> </w:t>
      </w:r>
      <w:r>
        <w:rPr/>
        <w:t>финансирања, расходима, издацима, приходима и примањима) и систем главне књиге трезора. Уредбом је</w:t>
      </w:r>
      <w:r>
        <w:rPr>
          <w:spacing w:val="1"/>
        </w:rPr>
        <w:t> </w:t>
      </w:r>
      <w:r>
        <w:rPr/>
        <w:t>прописано да рачуноводствена исправа мора бити потписана од стране лица које је исправу саставило, лица</w:t>
      </w:r>
    </w:p>
    <w:p>
      <w:pPr>
        <w:pStyle w:val="BodyText"/>
        <w:spacing w:line="230" w:lineRule="auto"/>
        <w:ind w:left="119" w:right="184"/>
      </w:pPr>
      <w:r>
        <w:rPr/>
        <w:t>које је исправу контролисало и лица одговорног за насталу пословну промену и други догађај и достављена на</w:t>
      </w:r>
      <w:r>
        <w:rPr>
          <w:spacing w:val="1"/>
        </w:rPr>
        <w:t> </w:t>
      </w:r>
      <w:r>
        <w:rPr/>
        <w:t>књижење наредног дана, а најкасније у року од два дана од дана настанка пословне промене и другог догађаја.</w:t>
      </w:r>
      <w:r>
        <w:rPr>
          <w:spacing w:val="-61"/>
        </w:rPr>
        <w:t> </w:t>
      </w:r>
      <w:r>
        <w:rPr/>
        <w:t>Лица одговорна за састављање и контролу рачуноводствених исправа својим потписом на исправи гарантују да</w:t>
      </w:r>
      <w:r>
        <w:rPr>
          <w:spacing w:val="1"/>
        </w:rPr>
        <w:t> </w:t>
      </w:r>
      <w:r>
        <w:rPr/>
        <w:t>је истинита и да верно приказује пословну промену.</w:t>
      </w:r>
    </w:p>
    <w:p>
      <w:pPr>
        <w:pStyle w:val="BodyText"/>
        <w:spacing w:line="214" w:lineRule="exact" w:before="173"/>
        <w:ind w:left="695"/>
      </w:pPr>
      <w:r>
        <w:rPr/>
        <w:t>Корисници буџетских средстава имају обавезу да интерним општим актом дефинишу: организацију</w:t>
      </w:r>
    </w:p>
    <w:p>
      <w:pPr>
        <w:pStyle w:val="BodyText"/>
        <w:spacing w:line="230" w:lineRule="auto" w:before="3"/>
        <w:ind w:left="119" w:right="152"/>
      </w:pPr>
      <w:r>
        <w:rPr/>
        <w:t>рачуноводственог система; интерне рачуноводствене контролне поступке; лица која су одговорна за законитост,</w:t>
      </w:r>
      <w:r>
        <w:rPr>
          <w:spacing w:val="-61"/>
        </w:rPr>
        <w:t> </w:t>
      </w:r>
      <w:r>
        <w:rPr/>
        <w:t>исправност и састављање исправа о пословној промени и другом догађају; кретање рачуноводствених исправа</w:t>
      </w:r>
      <w:r>
        <w:rPr>
          <w:spacing w:val="1"/>
        </w:rPr>
        <w:t> </w:t>
      </w:r>
      <w:r>
        <w:rPr/>
        <w:t>као и рокове за њихово достављање.</w:t>
      </w: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ListParagraph"/>
        <w:numPr>
          <w:ilvl w:val="2"/>
          <w:numId w:val="7"/>
        </w:numPr>
        <w:tabs>
          <w:tab w:pos="1797" w:val="left" w:leader="none"/>
        </w:tabs>
        <w:spacing w:line="230" w:lineRule="auto" w:before="1" w:after="0"/>
        <w:ind w:left="3540" w:right="610" w:hanging="2348"/>
        <w:jc w:val="left"/>
        <w:rPr>
          <w:i/>
          <w:sz w:val="18"/>
        </w:rPr>
      </w:pPr>
      <w:r>
        <w:rPr>
          <w:i/>
          <w:sz w:val="18"/>
        </w:rPr>
        <w:t>Правилник о заједничким основама, критеријумима и задацима за рад финансијске службе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директног корисника буџетских средстава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 w:before="1"/>
        <w:ind w:left="119" w:right="310" w:firstLine="575"/>
      </w:pPr>
      <w:r>
        <w:rPr/>
        <w:t>На основу Закона о буџетском систему министар финансија донео је Правилник о заједничким основама,</w:t>
      </w:r>
      <w:r>
        <w:rPr>
          <w:spacing w:val="1"/>
        </w:rPr>
        <w:t> </w:t>
      </w:r>
      <w:r>
        <w:rPr/>
        <w:t>критеријумима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задацима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рад</w:t>
      </w:r>
      <w:r>
        <w:rPr>
          <w:spacing w:val="-2"/>
        </w:rPr>
        <w:t> </w:t>
      </w:r>
      <w:r>
        <w:rPr/>
        <w:t>финансијске</w:t>
      </w:r>
      <w:r>
        <w:rPr>
          <w:spacing w:val="-1"/>
        </w:rPr>
        <w:t> </w:t>
      </w:r>
      <w:r>
        <w:rPr/>
        <w:t>службе</w:t>
      </w:r>
      <w:r>
        <w:rPr>
          <w:spacing w:val="-2"/>
        </w:rPr>
        <w:t> </w:t>
      </w:r>
      <w:r>
        <w:rPr/>
        <w:t>директног</w:t>
      </w:r>
      <w:r>
        <w:rPr>
          <w:spacing w:val="-1"/>
        </w:rPr>
        <w:t> </w:t>
      </w:r>
      <w:r>
        <w:rPr/>
        <w:t>корисника</w:t>
      </w:r>
      <w:r>
        <w:rPr>
          <w:spacing w:val="-1"/>
        </w:rPr>
        <w:t> </w:t>
      </w:r>
      <w:r>
        <w:rPr/>
        <w:t>буџетских</w:t>
      </w:r>
      <w:r>
        <w:rPr>
          <w:spacing w:val="-2"/>
        </w:rPr>
        <w:t> </w:t>
      </w:r>
      <w:r>
        <w:rPr/>
        <w:t>средстава.</w:t>
      </w:r>
      <w:r>
        <w:rPr>
          <w:spacing w:val="-1"/>
        </w:rPr>
        <w:t> </w:t>
      </w:r>
      <w:r>
        <w:rPr/>
        <w:t>Правилником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664"/>
      </w:pPr>
      <w:r>
        <w:rPr/>
        <w:t>је прописано да директни корисник, у зависности од врсте и обима финансијско-материјалних послова које</w:t>
      </w:r>
      <w:r>
        <w:rPr>
          <w:spacing w:val="-61"/>
        </w:rPr>
        <w:t> </w:t>
      </w:r>
      <w:r>
        <w:rPr/>
        <w:t>обавља, а који су условљени делокругом и обимом његове надлежности, својим општим актом, на који</w:t>
      </w:r>
    </w:p>
    <w:p>
      <w:pPr>
        <w:pStyle w:val="BodyText"/>
        <w:spacing w:line="230" w:lineRule="auto"/>
        <w:ind w:left="119" w:right="133"/>
      </w:pPr>
      <w:r>
        <w:rPr/>
        <w:t>сагласност даје министар надлежан за послове финансија, дефинише опис послова и број извршилаца у</w:t>
      </w:r>
      <w:r>
        <w:rPr>
          <w:spacing w:val="1"/>
        </w:rPr>
        <w:t> </w:t>
      </w:r>
      <w:r>
        <w:rPr/>
        <w:t>финансијској служби. Послови које обавља финансијска служба директног корисника, према Закону и</w:t>
      </w:r>
      <w:r>
        <w:rPr>
          <w:spacing w:val="1"/>
        </w:rPr>
        <w:t> </w:t>
      </w:r>
      <w:r>
        <w:rPr/>
        <w:t>Правилнику</w:t>
      </w:r>
      <w:r>
        <w:rPr>
          <w:spacing w:val="-2"/>
        </w:rPr>
        <w:t> </w:t>
      </w:r>
      <w:r>
        <w:rPr/>
        <w:t>јесу</w:t>
      </w:r>
      <w:r>
        <w:rPr>
          <w:spacing w:val="-1"/>
        </w:rPr>
        <w:t> </w:t>
      </w:r>
      <w:r>
        <w:rPr/>
        <w:t>послови</w:t>
      </w:r>
      <w:r>
        <w:rPr>
          <w:spacing w:val="-2"/>
        </w:rPr>
        <w:t> </w:t>
      </w:r>
      <w:r>
        <w:rPr/>
        <w:t>припреме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израде</w:t>
      </w:r>
      <w:r>
        <w:rPr>
          <w:spacing w:val="-1"/>
        </w:rPr>
        <w:t> </w:t>
      </w:r>
      <w:r>
        <w:rPr/>
        <w:t>предлога</w:t>
      </w:r>
      <w:r>
        <w:rPr>
          <w:spacing w:val="-2"/>
        </w:rPr>
        <w:t> </w:t>
      </w:r>
      <w:r>
        <w:rPr/>
        <w:t>финансијског</w:t>
      </w:r>
      <w:r>
        <w:rPr>
          <w:spacing w:val="-1"/>
        </w:rPr>
        <w:t> </w:t>
      </w:r>
      <w:r>
        <w:rPr/>
        <w:t>плана,</w:t>
      </w:r>
      <w:r>
        <w:rPr>
          <w:spacing w:val="-2"/>
        </w:rPr>
        <w:t> </w:t>
      </w:r>
      <w:r>
        <w:rPr/>
        <w:t>расподеле</w:t>
      </w:r>
      <w:r>
        <w:rPr>
          <w:spacing w:val="-1"/>
        </w:rPr>
        <w:t> </w:t>
      </w:r>
      <w:r>
        <w:rPr/>
        <w:t>средстава</w:t>
      </w:r>
      <w:r>
        <w:rPr>
          <w:spacing w:val="-2"/>
        </w:rPr>
        <w:t> </w:t>
      </w:r>
      <w:r>
        <w:rPr/>
        <w:t>индиректним</w:t>
      </w:r>
    </w:p>
    <w:p>
      <w:pPr>
        <w:pStyle w:val="BodyText"/>
        <w:spacing w:line="230" w:lineRule="auto"/>
        <w:ind w:left="119" w:right="226"/>
      </w:pPr>
      <w:r>
        <w:rPr/>
        <w:t>корисницима буџетских средстава у оквиру одобрених апропријација, припреме и комплетирања документације</w:t>
      </w:r>
      <w:r>
        <w:rPr>
          <w:spacing w:val="-61"/>
        </w:rPr>
        <w:t> </w:t>
      </w:r>
      <w:r>
        <w:rPr/>
        <w:t>за извршење финансијског плана, извршавање задатака који се односе на управљање имовином за коју је</w:t>
      </w:r>
      <w:r>
        <w:rPr>
          <w:spacing w:val="1"/>
        </w:rPr>
        <w:t> </w:t>
      </w:r>
      <w:r>
        <w:rPr/>
        <w:t>одговоран директни корисник, вођење пословних књига и усклађивање са главном књигом трезора и</w:t>
      </w:r>
    </w:p>
    <w:p>
      <w:pPr>
        <w:pStyle w:val="BodyText"/>
        <w:spacing w:line="230" w:lineRule="auto"/>
        <w:ind w:left="119" w:right="950"/>
      </w:pPr>
      <w:r>
        <w:rPr/>
        <w:t>састављање консолидованих периодичних и годишњих извештаја, као и други финансијско-материјални</w:t>
      </w:r>
      <w:r>
        <w:rPr>
          <w:spacing w:val="-61"/>
        </w:rPr>
        <w:t> </w:t>
      </w:r>
      <w:r>
        <w:rPr/>
        <w:t>послови.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7"/>
        </w:numPr>
        <w:tabs>
          <w:tab w:pos="3865" w:val="left" w:leader="none"/>
        </w:tabs>
        <w:spacing w:line="240" w:lineRule="auto" w:before="1" w:after="0"/>
        <w:ind w:left="3864" w:right="0" w:hanging="604"/>
        <w:jc w:val="left"/>
        <w:rPr>
          <w:i/>
          <w:sz w:val="18"/>
        </w:rPr>
      </w:pPr>
      <w:r>
        <w:rPr>
          <w:i/>
          <w:sz w:val="18"/>
        </w:rPr>
        <w:t>Организациона структура финансијских служби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761" w:firstLine="575"/>
      </w:pPr>
      <w:r>
        <w:rPr/>
        <w:t>Организациона структура финансијских служби варира у односу на потребе и могућности корисника</w:t>
      </w:r>
      <w:r>
        <w:rPr>
          <w:spacing w:val="-61"/>
        </w:rPr>
        <w:t> </w:t>
      </w:r>
      <w:r>
        <w:rPr/>
        <w:t>јавних средстава код кога је успостављена.</w:t>
      </w:r>
    </w:p>
    <w:p>
      <w:pPr>
        <w:pStyle w:val="BodyText"/>
        <w:spacing w:before="173"/>
        <w:ind w:left="695"/>
      </w:pPr>
      <w:r>
        <w:rPr/>
        <w:t>Поједине финансијске службе имају три различита организациона дела: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Организациони део за планирање и припрему буџета;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Организациони део за извршење буџета;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Организациони део за рачуноводство.</w:t>
      </w:r>
    </w:p>
    <w:p>
      <w:pPr>
        <w:pStyle w:val="BodyText"/>
        <w:spacing w:line="230" w:lineRule="auto" w:before="179"/>
        <w:ind w:left="119" w:right="168" w:firstLine="575"/>
      </w:pPr>
      <w:r>
        <w:rPr/>
        <w:t>Поједини корисници јавних средстава имају финансијску службу као једну организациону јединицу у којој</w:t>
      </w:r>
      <w:r>
        <w:rPr>
          <w:spacing w:val="-61"/>
        </w:rPr>
        <w:t> </w:t>
      </w:r>
      <w:r>
        <w:rPr/>
        <w:t>се извршавају све претходно споменуте функције. Корисници јавних средстава који имају финансијску службу</w:t>
      </w:r>
    </w:p>
    <w:p>
      <w:pPr>
        <w:pStyle w:val="BodyText"/>
        <w:spacing w:line="230" w:lineRule="auto"/>
        <w:ind w:left="119" w:right="133"/>
      </w:pPr>
      <w:r>
        <w:rPr/>
        <w:t>са три различита организациона дела имају руководиоце сваког организационог дела. За свој рад ови</w:t>
      </w:r>
      <w:r>
        <w:rPr>
          <w:spacing w:val="1"/>
        </w:rPr>
        <w:t> </w:t>
      </w:r>
      <w:r>
        <w:rPr/>
        <w:t>руководиоци</w:t>
      </w:r>
      <w:r>
        <w:rPr>
          <w:spacing w:val="-2"/>
        </w:rPr>
        <w:t> </w:t>
      </w:r>
      <w:r>
        <w:rPr/>
        <w:t>одговарају</w:t>
      </w:r>
      <w:r>
        <w:rPr>
          <w:spacing w:val="-2"/>
        </w:rPr>
        <w:t> </w:t>
      </w:r>
      <w:r>
        <w:rPr/>
        <w:t>руководиоцу</w:t>
      </w:r>
      <w:r>
        <w:rPr>
          <w:spacing w:val="-1"/>
        </w:rPr>
        <w:t> </w:t>
      </w:r>
      <w:r>
        <w:rPr/>
        <w:t>задуженом</w:t>
      </w:r>
      <w:r>
        <w:rPr>
          <w:spacing w:val="-2"/>
        </w:rPr>
        <w:t> </w:t>
      </w:r>
      <w:r>
        <w:rPr/>
        <w:t>за</w:t>
      </w:r>
      <w:r>
        <w:rPr>
          <w:spacing w:val="-2"/>
        </w:rPr>
        <w:t> </w:t>
      </w:r>
      <w:r>
        <w:rPr/>
        <w:t>финансије.</w:t>
      </w:r>
      <w:r>
        <w:rPr>
          <w:spacing w:val="-1"/>
        </w:rPr>
        <w:t> </w:t>
      </w:r>
      <w:r>
        <w:rPr/>
        <w:t>Корисници</w:t>
      </w:r>
      <w:r>
        <w:rPr>
          <w:spacing w:val="-2"/>
        </w:rPr>
        <w:t> </w:t>
      </w:r>
      <w:r>
        <w:rPr/>
        <w:t>јавних</w:t>
      </w:r>
      <w:r>
        <w:rPr>
          <w:spacing w:val="-2"/>
        </w:rPr>
        <w:t> </w:t>
      </w:r>
      <w:r>
        <w:rPr/>
        <w:t>средстава</w:t>
      </w:r>
      <w:r>
        <w:rPr>
          <w:spacing w:val="-1"/>
        </w:rPr>
        <w:t> </w:t>
      </w:r>
      <w:r>
        <w:rPr/>
        <w:t>који</w:t>
      </w:r>
      <w:r>
        <w:rPr>
          <w:spacing w:val="-2"/>
        </w:rPr>
        <w:t> </w:t>
      </w:r>
      <w:r>
        <w:rPr/>
        <w:t>имају</w:t>
      </w:r>
    </w:p>
    <w:p>
      <w:pPr>
        <w:pStyle w:val="BodyText"/>
        <w:spacing w:line="230" w:lineRule="auto"/>
        <w:ind w:left="119" w:right="275"/>
      </w:pPr>
      <w:r>
        <w:rPr/>
        <w:t>финансијску службу у оквиру организационог дела организације, имају само једног финансијског руководиоца,</w:t>
      </w:r>
      <w:r>
        <w:rPr>
          <w:spacing w:val="-61"/>
        </w:rPr>
        <w:t> </w:t>
      </w:r>
      <w:r>
        <w:rPr/>
        <w:t>који за свој рад одговара руководиоцу тог дела организације.</w:t>
      </w:r>
    </w:p>
    <w:p>
      <w:pPr>
        <w:pStyle w:val="BodyText"/>
        <w:spacing w:before="173"/>
        <w:ind w:left="695"/>
      </w:pPr>
      <w:r>
        <w:rPr/>
        <w:t>Корисници јавних средстава се могу распоредити у три различите групе: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893" w:firstLine="575"/>
        <w:jc w:val="left"/>
        <w:rPr>
          <w:sz w:val="18"/>
        </w:rPr>
      </w:pPr>
      <w:r>
        <w:rPr>
          <w:sz w:val="18"/>
        </w:rPr>
        <w:t>Без индиректних корисника буџета. Они обављају послове из своје надлежности са малим бројем</w:t>
      </w:r>
      <w:r>
        <w:rPr>
          <w:spacing w:val="-62"/>
          <w:sz w:val="18"/>
        </w:rPr>
        <w:t> </w:t>
      </w:r>
      <w:r>
        <w:rPr>
          <w:sz w:val="18"/>
        </w:rPr>
        <w:t>запослених и код њих се може појавити проблем поделе дужности.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14" w:lineRule="exact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Са индиректним корисницима буџета, који највећи део буџета трансферишу индиректним корисницима.</w:t>
      </w:r>
    </w:p>
    <w:p>
      <w:pPr>
        <w:pStyle w:val="BodyText"/>
        <w:spacing w:line="214" w:lineRule="exact"/>
        <w:ind w:left="119"/>
      </w:pPr>
      <w:r>
        <w:rPr/>
        <w:t>Њихове финансијске службе имају више службеника и проблем поделе дужности је мањи.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360" w:firstLine="575"/>
        <w:jc w:val="left"/>
        <w:rPr>
          <w:sz w:val="18"/>
        </w:rPr>
      </w:pPr>
      <w:r>
        <w:rPr>
          <w:sz w:val="18"/>
        </w:rPr>
        <w:t>Корисници јавних средстава, као што су организације обавезног социјалног осигурања (ООСО), чија је</w:t>
      </w:r>
      <w:r>
        <w:rPr>
          <w:spacing w:val="-61"/>
          <w:sz w:val="18"/>
        </w:rPr>
        <w:t> </w:t>
      </w:r>
      <w:r>
        <w:rPr>
          <w:sz w:val="18"/>
        </w:rPr>
        <w:t>основна функција спровођење обавезног социјалног осигурања на целој територији Републике Србије.</w:t>
      </w:r>
    </w:p>
    <w:p>
      <w:pPr>
        <w:pStyle w:val="BodyText"/>
        <w:spacing w:line="230" w:lineRule="auto"/>
        <w:ind w:left="119" w:right="181"/>
      </w:pPr>
      <w:r>
        <w:rPr/>
        <w:t>Организациона структура финансијске службе у ООСО сложенија је у односу на оне у министарствима. Разлог је</w:t>
      </w:r>
      <w:r>
        <w:rPr>
          <w:spacing w:val="-61"/>
        </w:rPr>
        <w:t> </w:t>
      </w:r>
      <w:r>
        <w:rPr/>
        <w:t>свакако што ООСО имају организациону структуру која се састоји од дирекције, филијала и служби широм</w:t>
      </w:r>
      <w:r>
        <w:rPr>
          <w:spacing w:val="1"/>
        </w:rPr>
        <w:t> </w:t>
      </w:r>
      <w:r>
        <w:rPr/>
        <w:t>земље. Руководиоци финансијских служби ових ООСО налазе се у Београду, и за свој рад и исправно</w:t>
      </w:r>
      <w:r>
        <w:rPr>
          <w:spacing w:val="1"/>
        </w:rPr>
        <w:t> </w:t>
      </w:r>
      <w:r>
        <w:rPr/>
        <w:t>финансијско пословање филијала и служби одговарају директору ООСО.</w:t>
      </w:r>
    </w:p>
    <w:p>
      <w:pPr>
        <w:pStyle w:val="BodyText"/>
        <w:spacing w:before="173"/>
        <w:ind w:left="695"/>
      </w:pPr>
      <w:r>
        <w:rPr/>
        <w:t>Све финансијске службе обављају пет основних финансијских функција и то су: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Израда буџета/финансијских планова;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Прописивање оквира финансијске контроле;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Управљање извршењем буџета и имовином за коју је одговоран корисник;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Вођење пословних књига;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Финансијско извештавање.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ListParagraph"/>
        <w:numPr>
          <w:ilvl w:val="2"/>
          <w:numId w:val="7"/>
        </w:numPr>
        <w:tabs>
          <w:tab w:pos="1337" w:val="left" w:leader="none"/>
        </w:tabs>
        <w:spacing w:line="230" w:lineRule="auto" w:before="1" w:after="0"/>
        <w:ind w:left="2954" w:right="150" w:hanging="2222"/>
        <w:jc w:val="left"/>
        <w:rPr>
          <w:i/>
          <w:sz w:val="18"/>
        </w:rPr>
      </w:pPr>
      <w:r>
        <w:rPr>
          <w:i/>
          <w:sz w:val="18"/>
        </w:rPr>
        <w:t>Правилник о заједничким критеријумима и стандардима за успостављање и функционисање система</w:t>
      </w:r>
      <w:r>
        <w:rPr>
          <w:i/>
          <w:spacing w:val="-62"/>
          <w:sz w:val="18"/>
        </w:rPr>
        <w:t> </w:t>
      </w:r>
      <w:r>
        <w:rPr>
          <w:i/>
          <w:sz w:val="18"/>
        </w:rPr>
        <w:t>финансијског управљања и контроле у јавном сектору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 w:before="1"/>
        <w:ind w:left="119" w:right="610" w:firstLine="575"/>
      </w:pPr>
      <w:r>
        <w:rPr/>
        <w:t>Правилник о заједничким критеријумима и стандардима за успостављање и функционисање система</w:t>
      </w:r>
      <w:r>
        <w:rPr>
          <w:spacing w:val="1"/>
        </w:rPr>
        <w:t> </w:t>
      </w:r>
      <w:r>
        <w:rPr/>
        <w:t>финансијског управљања и контроле у јавном сектору дефинише основне елементе који чине систем, начин</w:t>
      </w:r>
      <w:r>
        <w:rPr>
          <w:spacing w:val="-61"/>
        </w:rPr>
        <w:t> </w:t>
      </w:r>
      <w:r>
        <w:rPr/>
        <w:t>успостављања и функционисања и координацију и хармонизацију FMC.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2"/>
          <w:numId w:val="7"/>
        </w:numPr>
        <w:tabs>
          <w:tab w:pos="2836" w:val="left" w:leader="none"/>
        </w:tabs>
        <w:spacing w:line="240" w:lineRule="auto" w:before="0" w:after="0"/>
        <w:ind w:left="2835" w:right="0" w:hanging="604"/>
        <w:jc w:val="left"/>
        <w:rPr>
          <w:i/>
          <w:sz w:val="18"/>
        </w:rPr>
      </w:pPr>
      <w:r>
        <w:rPr>
          <w:i/>
          <w:sz w:val="18"/>
        </w:rPr>
        <w:t>Корисничко упутство о раду система управљања јавним финансијама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872" w:firstLine="575"/>
      </w:pPr>
      <w:r>
        <w:rPr/>
        <w:t>Корисничким упутством о раду система управљања јавним финансијама (у даљем тексту: СУЈФ), од</w:t>
      </w:r>
      <w:r>
        <w:rPr>
          <w:spacing w:val="-61"/>
        </w:rPr>
        <w:t> </w:t>
      </w:r>
      <w:r>
        <w:rPr/>
        <w:t>јануара 2008. године дефинисане су процедуре за апропријације, за план извршења буџета и квоте, за</w:t>
      </w:r>
      <w:r>
        <w:rPr>
          <w:spacing w:val="1"/>
        </w:rPr>
        <w:t> </w:t>
      </w:r>
      <w:r>
        <w:rPr/>
        <w:t>преузимање обавеза као и процедуре за плаћања и трансфер средстава.</w:t>
      </w:r>
    </w:p>
    <w:p>
      <w:pPr>
        <w:pStyle w:val="BodyText"/>
        <w:spacing w:line="230" w:lineRule="auto" w:before="180"/>
        <w:ind w:left="119" w:right="380" w:firstLine="575"/>
      </w:pPr>
      <w:r>
        <w:rPr/>
        <w:t>По утврђивању потреба за плаћањем код корисника јавних средстава припремају се, оверавају и</w:t>
      </w:r>
      <w:r>
        <w:rPr>
          <w:spacing w:val="1"/>
        </w:rPr>
        <w:t> </w:t>
      </w:r>
      <w:r>
        <w:rPr/>
        <w:t>одобравају обрасци за извршење буџета/финансијског плана, и прослеђују Управи за трезор. Кад се захтев за</w:t>
      </w:r>
      <w:r>
        <w:rPr>
          <w:spacing w:val="-61"/>
        </w:rPr>
        <w:t> </w:t>
      </w:r>
      <w:r>
        <w:rPr/>
        <w:t>плаћање доставља Управи за трезор, заједно са обрасцем подноси се и пратећа документација.</w:t>
      </w:r>
    </w:p>
    <w:p>
      <w:pPr>
        <w:pStyle w:val="BodyText"/>
        <w:spacing w:line="230" w:lineRule="auto" w:before="180"/>
        <w:ind w:left="119" w:right="183" w:firstLine="575"/>
      </w:pPr>
      <w:r>
        <w:rPr/>
        <w:t>Уз захтев за пренос средстава доставља се акт који потписује овлашћено лице, а којим се објашњава како</w:t>
      </w:r>
      <w:r>
        <w:rPr>
          <w:spacing w:val="-61"/>
        </w:rPr>
        <w:t> </w:t>
      </w:r>
      <w:r>
        <w:rPr/>
        <w:t>ће средства бити искоришћена. Када се ради о трансферима, почев од 1. јануара 2008. године, директни</w:t>
      </w:r>
    </w:p>
    <w:p>
      <w:pPr>
        <w:pStyle w:val="BodyText"/>
        <w:spacing w:line="230" w:lineRule="auto"/>
        <w:ind w:left="119" w:right="461"/>
      </w:pPr>
      <w:r>
        <w:rPr/>
        <w:t>корисник буџетских средстава их врши непосредно својим индиректним корисницима. Захтев за преузимање</w:t>
      </w:r>
      <w:r>
        <w:rPr>
          <w:spacing w:val="1"/>
        </w:rPr>
        <w:t> </w:t>
      </w:r>
      <w:r>
        <w:rPr/>
        <w:t>обавезе не контролише Управа за трезор, већ их директни корисник буџетских средстава непосредно уноси и</w:t>
      </w:r>
      <w:r>
        <w:rPr>
          <w:spacing w:val="-61"/>
        </w:rPr>
        <w:t> </w:t>
      </w:r>
      <w:r>
        <w:rPr/>
        <w:t>оверава у СУЈФ.</w:t>
      </w:r>
    </w:p>
    <w:p>
      <w:pPr>
        <w:pStyle w:val="BodyText"/>
        <w:spacing w:before="173"/>
        <w:ind w:left="695"/>
      </w:pPr>
      <w:r>
        <w:rPr/>
        <w:t>Буџетска средства са консолидованог рачуна трезора могу се исплатити по следећој процедури: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418" w:firstLine="575"/>
        <w:jc w:val="left"/>
        <w:rPr>
          <w:sz w:val="18"/>
        </w:rPr>
      </w:pPr>
      <w:r>
        <w:rPr>
          <w:b/>
          <w:sz w:val="18"/>
        </w:rPr>
        <w:t>Финансијски службеник директног корисника јавних средстава </w:t>
      </w:r>
      <w:r>
        <w:rPr>
          <w:sz w:val="18"/>
        </w:rPr>
        <w:t>– надлежан за одређену област</w:t>
      </w:r>
      <w:r>
        <w:rPr>
          <w:spacing w:val="-61"/>
          <w:sz w:val="18"/>
        </w:rPr>
        <w:t> </w:t>
      </w:r>
      <w:r>
        <w:rPr>
          <w:sz w:val="18"/>
        </w:rPr>
        <w:t>идентификује обавезу плаћања. Рачун, предрачун или неки други документ мора да буде основа за обавезу</w:t>
      </w:r>
      <w:r>
        <w:rPr>
          <w:spacing w:val="1"/>
          <w:sz w:val="18"/>
        </w:rPr>
        <w:t> </w:t>
      </w:r>
      <w:r>
        <w:rPr>
          <w:sz w:val="18"/>
        </w:rPr>
        <w:t>плаћања.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257" w:firstLine="575"/>
        <w:jc w:val="left"/>
        <w:rPr>
          <w:sz w:val="18"/>
        </w:rPr>
      </w:pPr>
      <w:r>
        <w:rPr>
          <w:b/>
          <w:sz w:val="18"/>
        </w:rPr>
        <w:t>Финансијски службеник директног корисника јавних средстава</w:t>
      </w:r>
      <w:r>
        <w:rPr>
          <w:b/>
          <w:spacing w:val="1"/>
          <w:sz w:val="18"/>
        </w:rPr>
        <w:t> </w:t>
      </w:r>
      <w:r>
        <w:rPr>
          <w:sz w:val="18"/>
        </w:rPr>
        <w:t>– прегледа да ли је пратећа</w:t>
      </w:r>
      <w:r>
        <w:rPr>
          <w:spacing w:val="1"/>
          <w:sz w:val="18"/>
        </w:rPr>
        <w:t> </w:t>
      </w:r>
      <w:r>
        <w:rPr>
          <w:sz w:val="18"/>
        </w:rPr>
        <w:t>документација одговарајућа и тачна. Уколико је основ за захтев за плаћање предрачун или неки други</w:t>
      </w:r>
      <w:r>
        <w:rPr>
          <w:spacing w:val="1"/>
          <w:sz w:val="18"/>
        </w:rPr>
        <w:t> </w:t>
      </w:r>
      <w:r>
        <w:rPr>
          <w:sz w:val="18"/>
        </w:rPr>
        <w:t>документ,</w:t>
      </w:r>
      <w:r>
        <w:rPr>
          <w:spacing w:val="-2"/>
          <w:sz w:val="18"/>
        </w:rPr>
        <w:t> </w:t>
      </w:r>
      <w:r>
        <w:rPr>
          <w:sz w:val="18"/>
        </w:rPr>
        <w:t>онда</w:t>
      </w:r>
      <w:r>
        <w:rPr>
          <w:spacing w:val="-1"/>
          <w:sz w:val="18"/>
        </w:rPr>
        <w:t> </w:t>
      </w:r>
      <w:r>
        <w:rPr>
          <w:sz w:val="18"/>
        </w:rPr>
        <w:t>проверава</w:t>
      </w:r>
      <w:r>
        <w:rPr>
          <w:spacing w:val="-1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ли</w:t>
      </w:r>
      <w:r>
        <w:rPr>
          <w:spacing w:val="-1"/>
          <w:sz w:val="18"/>
        </w:rPr>
        <w:t> </w:t>
      </w:r>
      <w:r>
        <w:rPr>
          <w:sz w:val="18"/>
        </w:rPr>
        <w:t>су</w:t>
      </w:r>
      <w:r>
        <w:rPr>
          <w:spacing w:val="-1"/>
          <w:sz w:val="18"/>
        </w:rPr>
        <w:t> </w:t>
      </w:r>
      <w:r>
        <w:rPr>
          <w:sz w:val="18"/>
        </w:rPr>
        <w:t>износи</w:t>
      </w:r>
      <w:r>
        <w:rPr>
          <w:spacing w:val="-1"/>
          <w:sz w:val="18"/>
        </w:rPr>
        <w:t> </w:t>
      </w:r>
      <w:r>
        <w:rPr>
          <w:sz w:val="18"/>
        </w:rPr>
        <w:t>добро</w:t>
      </w:r>
      <w:r>
        <w:rPr>
          <w:spacing w:val="-1"/>
          <w:sz w:val="18"/>
        </w:rPr>
        <w:t> </w:t>
      </w:r>
      <w:r>
        <w:rPr>
          <w:sz w:val="18"/>
        </w:rPr>
        <w:t>израчунати</w:t>
      </w:r>
      <w:r>
        <w:rPr>
          <w:spacing w:val="-1"/>
          <w:sz w:val="18"/>
        </w:rPr>
        <w:t> </w:t>
      </w:r>
      <w:r>
        <w:rPr>
          <w:sz w:val="18"/>
        </w:rPr>
        <w:t>и</w:t>
      </w:r>
      <w:r>
        <w:rPr>
          <w:spacing w:val="-2"/>
          <w:sz w:val="18"/>
        </w:rPr>
        <w:t> </w:t>
      </w:r>
      <w:r>
        <w:rPr>
          <w:sz w:val="18"/>
        </w:rPr>
        <w:t>да</w:t>
      </w:r>
      <w:r>
        <w:rPr>
          <w:spacing w:val="-1"/>
          <w:sz w:val="18"/>
        </w:rPr>
        <w:t> </w:t>
      </w:r>
      <w:r>
        <w:rPr>
          <w:sz w:val="18"/>
        </w:rPr>
        <w:t>ли</w:t>
      </w:r>
      <w:r>
        <w:rPr>
          <w:spacing w:val="-1"/>
          <w:sz w:val="18"/>
        </w:rPr>
        <w:t> </w:t>
      </w:r>
      <w:r>
        <w:rPr>
          <w:sz w:val="18"/>
        </w:rPr>
        <w:t>је</w:t>
      </w:r>
      <w:r>
        <w:rPr>
          <w:spacing w:val="-1"/>
          <w:sz w:val="18"/>
        </w:rPr>
        <w:t> </w:t>
      </w:r>
      <w:r>
        <w:rPr>
          <w:sz w:val="18"/>
        </w:rPr>
        <w:t>документација</w:t>
      </w:r>
      <w:r>
        <w:rPr>
          <w:spacing w:val="-1"/>
          <w:sz w:val="18"/>
        </w:rPr>
        <w:t> </w:t>
      </w:r>
      <w:r>
        <w:rPr>
          <w:sz w:val="18"/>
        </w:rPr>
        <w:t>одговарајућа,</w:t>
      </w:r>
      <w:r>
        <w:rPr>
          <w:spacing w:val="-1"/>
          <w:sz w:val="18"/>
        </w:rPr>
        <w:t> </w:t>
      </w:r>
      <w:r>
        <w:rPr>
          <w:sz w:val="18"/>
        </w:rPr>
        <w:t>односно</w:t>
      </w:r>
      <w:r>
        <w:rPr>
          <w:spacing w:val="-1"/>
          <w:sz w:val="18"/>
        </w:rPr>
        <w:t> </w:t>
      </w:r>
      <w:r>
        <w:rPr>
          <w:sz w:val="18"/>
        </w:rPr>
        <w:t>да</w:t>
      </w:r>
      <w:r>
        <w:rPr>
          <w:spacing w:val="-60"/>
          <w:sz w:val="18"/>
        </w:rPr>
        <w:t> </w:t>
      </w:r>
      <w:r>
        <w:rPr>
          <w:sz w:val="18"/>
        </w:rPr>
        <w:t>ли има правни основ. Пратећа документација прослеђује се службенику за припрему.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642" w:firstLine="575"/>
        <w:jc w:val="left"/>
        <w:rPr>
          <w:sz w:val="18"/>
        </w:rPr>
      </w:pPr>
      <w:r>
        <w:rPr>
          <w:b/>
          <w:sz w:val="18"/>
        </w:rPr>
        <w:t>Службеник за „припрему” директног корисника јавних средстава</w:t>
      </w:r>
      <w:r>
        <w:rPr>
          <w:b/>
          <w:spacing w:val="1"/>
          <w:sz w:val="18"/>
        </w:rPr>
        <w:t> </w:t>
      </w:r>
      <w:r>
        <w:rPr>
          <w:sz w:val="18"/>
        </w:rPr>
        <w:t>– на бази расположивих</w:t>
      </w:r>
      <w:r>
        <w:rPr>
          <w:spacing w:val="1"/>
          <w:sz w:val="18"/>
        </w:rPr>
        <w:t> </w:t>
      </w:r>
      <w:r>
        <w:rPr>
          <w:sz w:val="18"/>
        </w:rPr>
        <w:t>(сопствених) докумената, припрема Захтев за креирање преузете обавезе, електронски и у папирној форми</w:t>
      </w:r>
      <w:r>
        <w:rPr>
          <w:spacing w:val="-61"/>
          <w:sz w:val="18"/>
        </w:rPr>
        <w:t> </w:t>
      </w:r>
      <w:r>
        <w:rPr>
          <w:sz w:val="18"/>
        </w:rPr>
        <w:t>(штампа га), прилаже уз њега фотокопије докумената којима доказује законску основаност исплате, врсту</w:t>
      </w:r>
    </w:p>
    <w:p>
      <w:pPr>
        <w:pStyle w:val="BodyText"/>
        <w:spacing w:line="230" w:lineRule="auto"/>
        <w:ind w:left="119" w:right="196"/>
      </w:pPr>
      <w:r>
        <w:rPr/>
        <w:t>расхода, очекивани датум плаћања, износ обавезе плаћања, извор финансирања, функцију, шифру економске</w:t>
      </w:r>
      <w:r>
        <w:rPr>
          <w:spacing w:val="1"/>
        </w:rPr>
        <w:t> </w:t>
      </w:r>
      <w:r>
        <w:rPr/>
        <w:t>класификације, потписује образац Захтев за креирање преузете обавезе (у електронској форми и у папирној</w:t>
      </w:r>
      <w:r>
        <w:rPr>
          <w:spacing w:val="1"/>
        </w:rPr>
        <w:t> </w:t>
      </w:r>
      <w:r>
        <w:rPr/>
        <w:t>форми) на месту са ознаком „припрема” и доставља лицу овлашћеном за „оверавање” у директном кориснику са</w:t>
      </w:r>
      <w:r>
        <w:rPr>
          <w:spacing w:val="-61"/>
        </w:rPr>
        <w:t> </w:t>
      </w:r>
      <w:r>
        <w:rPr/>
        <w:t>пратећом документацијом.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649" w:firstLine="575"/>
        <w:jc w:val="left"/>
        <w:rPr>
          <w:sz w:val="18"/>
        </w:rPr>
      </w:pPr>
      <w:r>
        <w:rPr>
          <w:b/>
          <w:sz w:val="18"/>
        </w:rPr>
        <w:t>Овлашћени службеник за „оверавање” директног корисника јавних средстава</w:t>
      </w:r>
      <w:r>
        <w:rPr>
          <w:b/>
          <w:spacing w:val="1"/>
          <w:sz w:val="18"/>
        </w:rPr>
        <w:t> </w:t>
      </w:r>
      <w:r>
        <w:rPr>
          <w:sz w:val="18"/>
        </w:rPr>
        <w:t>– прегледа</w:t>
      </w:r>
      <w:r>
        <w:rPr>
          <w:spacing w:val="1"/>
          <w:sz w:val="18"/>
        </w:rPr>
        <w:t> </w:t>
      </w:r>
      <w:r>
        <w:rPr>
          <w:sz w:val="18"/>
        </w:rPr>
        <w:t>Захтев за креирање преузете обавезе и пратећу документацију у циљу провере да ли је образац правилно</w:t>
      </w:r>
      <w:r>
        <w:rPr>
          <w:spacing w:val="1"/>
          <w:sz w:val="18"/>
        </w:rPr>
        <w:t> </w:t>
      </w:r>
      <w:r>
        <w:rPr>
          <w:sz w:val="18"/>
        </w:rPr>
        <w:t>попуњен, да ли је набавка спроведена у складу са наменом одобреном у буџету, да ли процењени датуми</w:t>
      </w:r>
      <w:r>
        <w:rPr>
          <w:spacing w:val="1"/>
          <w:sz w:val="18"/>
        </w:rPr>
        <w:t> </w:t>
      </w:r>
      <w:r>
        <w:rPr>
          <w:sz w:val="18"/>
        </w:rPr>
        <w:t>плаћања и износи имају одговарајући основ – да ли се поклапају са одобреним апропријацијама и квотама;</w:t>
      </w:r>
      <w:r>
        <w:rPr>
          <w:spacing w:val="-61"/>
          <w:sz w:val="18"/>
        </w:rPr>
        <w:t> </w:t>
      </w:r>
      <w:r>
        <w:rPr>
          <w:sz w:val="18"/>
        </w:rPr>
        <w:t>оверава Захтев за креирање преузете обавезе у папирној форми на месту са ознаком „оверава” .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776" w:firstLine="575"/>
        <w:jc w:val="both"/>
        <w:rPr>
          <w:sz w:val="18"/>
        </w:rPr>
      </w:pPr>
      <w:r>
        <w:rPr>
          <w:b/>
          <w:sz w:val="18"/>
        </w:rPr>
        <w:t>Особа за „одобравање” директног корисника јавних средстава </w:t>
      </w:r>
      <w:r>
        <w:rPr>
          <w:sz w:val="18"/>
        </w:rPr>
        <w:t>– функционер који руководи</w:t>
      </w:r>
      <w:r>
        <w:rPr>
          <w:spacing w:val="-61"/>
          <w:sz w:val="18"/>
        </w:rPr>
        <w:t> </w:t>
      </w:r>
      <w:r>
        <w:rPr>
          <w:sz w:val="18"/>
        </w:rPr>
        <w:t>директним корисником јавних средстава или лице које он овласти, прегледа Захтев за креирање преузете</w:t>
      </w:r>
      <w:r>
        <w:rPr>
          <w:spacing w:val="-61"/>
          <w:sz w:val="18"/>
        </w:rPr>
        <w:t> </w:t>
      </w:r>
      <w:r>
        <w:rPr>
          <w:sz w:val="18"/>
        </w:rPr>
        <w:t>обавезе и пратећу документацију и потписује образац у папирној форми на месту са ознаком „одобрава” и</w:t>
      </w:r>
      <w:r>
        <w:rPr>
          <w:spacing w:val="-61"/>
          <w:sz w:val="18"/>
        </w:rPr>
        <w:t> </w:t>
      </w:r>
      <w:r>
        <w:rPr>
          <w:sz w:val="18"/>
        </w:rPr>
        <w:t>прослеђује га финансијској служби;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632" w:firstLine="575"/>
        <w:jc w:val="left"/>
        <w:rPr>
          <w:sz w:val="18"/>
        </w:rPr>
      </w:pPr>
      <w:r>
        <w:rPr>
          <w:b/>
          <w:sz w:val="18"/>
        </w:rPr>
        <w:t>Финансијска служба директног корисника јавних средстава </w:t>
      </w:r>
      <w:r>
        <w:rPr>
          <w:sz w:val="18"/>
        </w:rPr>
        <w:t>– прослеђује Захтев за креирање</w:t>
      </w:r>
      <w:r>
        <w:rPr>
          <w:spacing w:val="-61"/>
          <w:sz w:val="18"/>
        </w:rPr>
        <w:t> </w:t>
      </w:r>
      <w:r>
        <w:rPr>
          <w:sz w:val="18"/>
        </w:rPr>
        <w:t>преузете обавезе (оригинал образац), решење о распореду средстава (оригинал) и копије пратеће</w:t>
      </w:r>
      <w:r>
        <w:rPr>
          <w:spacing w:val="1"/>
          <w:sz w:val="18"/>
        </w:rPr>
        <w:t> </w:t>
      </w:r>
      <w:r>
        <w:rPr>
          <w:sz w:val="18"/>
        </w:rPr>
        <w:t>документације Управи за трезор.</w:t>
      </w:r>
    </w:p>
    <w:p>
      <w:pPr>
        <w:pStyle w:val="Heading1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b w:val="0"/>
        </w:rPr>
      </w:pPr>
      <w:r>
        <w:rPr/>
        <w:t>Министарство финансија, Управа за трезор обавља следеће</w:t>
      </w:r>
      <w:r>
        <w:rPr>
          <w:b w:val="0"/>
        </w:rPr>
        <w:t>:</w:t>
      </w:r>
    </w:p>
    <w:p>
      <w:pPr>
        <w:pStyle w:val="ListParagraph"/>
        <w:numPr>
          <w:ilvl w:val="0"/>
          <w:numId w:val="8"/>
        </w:numPr>
        <w:tabs>
          <w:tab w:pos="940" w:val="left" w:leader="none"/>
        </w:tabs>
        <w:spacing w:line="230" w:lineRule="auto" w:before="178" w:after="0"/>
        <w:ind w:left="119" w:right="278" w:firstLine="575"/>
        <w:jc w:val="left"/>
        <w:rPr>
          <w:sz w:val="18"/>
        </w:rPr>
      </w:pPr>
      <w:r>
        <w:rPr>
          <w:sz w:val="18"/>
        </w:rPr>
        <w:t>Прегледа Захтев за креирање преузете обавезе и проверава да ли постоје одговарајући потписи. Врши</w:t>
      </w:r>
      <w:r>
        <w:rPr>
          <w:spacing w:val="-62"/>
          <w:sz w:val="18"/>
        </w:rPr>
        <w:t> </w:t>
      </w:r>
      <w:r>
        <w:rPr>
          <w:sz w:val="18"/>
        </w:rPr>
        <w:t>контролу Захтева за креирање преузете обавезе и то да ли је унета ознака за финални документ; да ли је</w:t>
      </w:r>
    </w:p>
    <w:p>
      <w:pPr>
        <w:pStyle w:val="BodyText"/>
        <w:spacing w:line="230" w:lineRule="auto"/>
        <w:ind w:left="119" w:right="841"/>
      </w:pPr>
      <w:r>
        <w:rPr/>
        <w:t>адекватна шифра економске класификације; да ли се износи на захтеву и финалном документу (у оквиру</w:t>
      </w:r>
      <w:r>
        <w:rPr>
          <w:spacing w:val="-61"/>
        </w:rPr>
        <w:t> </w:t>
      </w:r>
      <w:r>
        <w:rPr/>
        <w:t>пратеће документације) слажу; проверава очекивани датум плаћања и контролу пратеће документације.</w:t>
      </w:r>
    </w:p>
    <w:p>
      <w:pPr>
        <w:pStyle w:val="ListParagraph"/>
        <w:numPr>
          <w:ilvl w:val="0"/>
          <w:numId w:val="8"/>
        </w:numPr>
        <w:tabs>
          <w:tab w:pos="940" w:val="left" w:leader="none"/>
        </w:tabs>
        <w:spacing w:line="230" w:lineRule="auto" w:before="180" w:after="0"/>
        <w:ind w:left="119" w:right="334" w:firstLine="575"/>
        <w:jc w:val="left"/>
        <w:rPr>
          <w:sz w:val="18"/>
        </w:rPr>
      </w:pPr>
      <w:r>
        <w:rPr>
          <w:sz w:val="18"/>
        </w:rPr>
        <w:t>Пре визирања у Управи за трезор, Захтев за креирање преузете обавезе је само евидентиран у СУЈФ и</w:t>
      </w:r>
      <w:r>
        <w:rPr>
          <w:spacing w:val="-62"/>
          <w:sz w:val="18"/>
        </w:rPr>
        <w:t> </w:t>
      </w:r>
      <w:r>
        <w:rPr>
          <w:sz w:val="18"/>
        </w:rPr>
        <w:t>може се мењати и брисати.</w:t>
      </w:r>
    </w:p>
    <w:p>
      <w:pPr>
        <w:pStyle w:val="ListParagraph"/>
        <w:numPr>
          <w:ilvl w:val="0"/>
          <w:numId w:val="8"/>
        </w:numPr>
        <w:tabs>
          <w:tab w:pos="940" w:val="left" w:leader="none"/>
        </w:tabs>
        <w:spacing w:line="230" w:lineRule="auto" w:before="180" w:after="0"/>
        <w:ind w:left="119" w:right="277" w:firstLine="575"/>
        <w:jc w:val="left"/>
        <w:rPr>
          <w:sz w:val="18"/>
        </w:rPr>
      </w:pPr>
      <w:r>
        <w:rPr>
          <w:sz w:val="18"/>
        </w:rPr>
        <w:t>Када се Захтев за креирање преузете обавезе визира у СУЈФ, односно преведе у статус „валидан за</w:t>
      </w:r>
      <w:r>
        <w:rPr>
          <w:spacing w:val="1"/>
          <w:sz w:val="18"/>
        </w:rPr>
        <w:t> </w:t>
      </w:r>
      <w:r>
        <w:rPr>
          <w:sz w:val="18"/>
        </w:rPr>
        <w:t>плаћање” он не може више да се мења и брише. Ако директни корисник мења статус преузете обавезе, мора да</w:t>
      </w:r>
      <w:r>
        <w:rPr>
          <w:spacing w:val="-61"/>
          <w:sz w:val="18"/>
        </w:rPr>
        <w:t> </w:t>
      </w:r>
      <w:r>
        <w:rPr>
          <w:sz w:val="18"/>
        </w:rPr>
        <w:t>креира Захтев за промену преузете обавезе, а та измена је важећа кад је визира овлашћена особа у Управи за</w:t>
      </w:r>
      <w:r>
        <w:rPr>
          <w:spacing w:val="1"/>
          <w:sz w:val="18"/>
        </w:rPr>
        <w:t> </w:t>
      </w:r>
      <w:r>
        <w:rPr>
          <w:sz w:val="18"/>
        </w:rPr>
        <w:t>трезор, у складу са описаном процедуром.</w:t>
      </w:r>
    </w:p>
    <w:p>
      <w:pPr>
        <w:pStyle w:val="BodyText"/>
        <w:spacing w:line="230" w:lineRule="auto" w:before="180"/>
        <w:ind w:left="119" w:right="249" w:firstLine="575"/>
      </w:pPr>
      <w:r>
        <w:rPr/>
        <w:t>Када</w:t>
      </w:r>
      <w:r>
        <w:rPr>
          <w:spacing w:val="-3"/>
        </w:rPr>
        <w:t> </w:t>
      </w:r>
      <w:r>
        <w:rPr/>
        <w:t>директни</w:t>
      </w:r>
      <w:r>
        <w:rPr>
          <w:spacing w:val="-3"/>
        </w:rPr>
        <w:t> </w:t>
      </w:r>
      <w:r>
        <w:rPr/>
        <w:t>корисник</w:t>
      </w:r>
      <w:r>
        <w:rPr>
          <w:spacing w:val="-3"/>
        </w:rPr>
        <w:t> </w:t>
      </w:r>
      <w:r>
        <w:rPr/>
        <w:t>јавних</w:t>
      </w:r>
      <w:r>
        <w:rPr>
          <w:spacing w:val="-3"/>
        </w:rPr>
        <w:t> </w:t>
      </w:r>
      <w:r>
        <w:rPr/>
        <w:t>средстава</w:t>
      </w:r>
      <w:r>
        <w:rPr>
          <w:spacing w:val="-2"/>
        </w:rPr>
        <w:t> </w:t>
      </w:r>
      <w:r>
        <w:rPr/>
        <w:t>прими</w:t>
      </w:r>
      <w:r>
        <w:rPr>
          <w:spacing w:val="-3"/>
        </w:rPr>
        <w:t> </w:t>
      </w:r>
      <w:r>
        <w:rPr/>
        <w:t>у</w:t>
      </w:r>
      <w:r>
        <w:rPr>
          <w:spacing w:val="-3"/>
        </w:rPr>
        <w:t> </w:t>
      </w:r>
      <w:r>
        <w:rPr/>
        <w:t>електронској</w:t>
      </w:r>
      <w:r>
        <w:rPr>
          <w:spacing w:val="-3"/>
        </w:rPr>
        <w:t> </w:t>
      </w:r>
      <w:r>
        <w:rPr/>
        <w:t>форми</w:t>
      </w:r>
      <w:r>
        <w:rPr>
          <w:spacing w:val="-3"/>
        </w:rPr>
        <w:t> </w:t>
      </w:r>
      <w:r>
        <w:rPr/>
        <w:t>извештај</w:t>
      </w:r>
      <w:r>
        <w:rPr>
          <w:spacing w:val="-2"/>
        </w:rPr>
        <w:t> </w:t>
      </w:r>
      <w:r>
        <w:rPr/>
        <w:t>„преузета</w:t>
      </w:r>
      <w:r>
        <w:rPr>
          <w:spacing w:val="-3"/>
        </w:rPr>
        <w:t> </w:t>
      </w:r>
      <w:r>
        <w:rPr/>
        <w:t>обавеза”,</w:t>
      </w:r>
      <w:r>
        <w:rPr>
          <w:spacing w:val="-3"/>
        </w:rPr>
        <w:t> </w:t>
      </w:r>
      <w:r>
        <w:rPr/>
        <w:t>лице</w:t>
      </w:r>
      <w:r>
        <w:rPr>
          <w:spacing w:val="-60"/>
        </w:rPr>
        <w:t> </w:t>
      </w:r>
      <w:r>
        <w:rPr/>
        <w:t>за припрему везује, односно „додаје плаћање” и формира се Захтев за плаћање у електронској форми.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594" w:firstLine="575"/>
      </w:pPr>
      <w:r>
        <w:rPr/>
        <w:t>Директни корисник јавних средстава, лице за „оверу” оверава Захтев за плаћање електронски и у том</w:t>
      </w:r>
      <w:r>
        <w:rPr>
          <w:spacing w:val="-61"/>
        </w:rPr>
        <w:t> </w:t>
      </w:r>
      <w:r>
        <w:rPr/>
        <w:t>статусу Захтев за плаћање чека исплату коју врши Управа за трезор.</w:t>
      </w:r>
    </w:p>
    <w:p>
      <w:pPr>
        <w:pStyle w:val="BodyText"/>
        <w:spacing w:line="230" w:lineRule="auto" w:before="180"/>
        <w:ind w:left="119" w:right="487" w:firstLine="575"/>
      </w:pPr>
      <w:r>
        <w:rPr/>
        <w:t>Након тога, финансијска служба директног корисника јавних средстава архивира оригинале Захтева за</w:t>
      </w:r>
      <w:r>
        <w:rPr>
          <w:spacing w:val="-61"/>
        </w:rPr>
        <w:t> </w:t>
      </w:r>
      <w:r>
        <w:rPr/>
        <w:t>креирање преузете обавезе и пратеће документације. Захтев за креирање преузете обавезе је у папирној и</w:t>
      </w:r>
      <w:r>
        <w:rPr>
          <w:spacing w:val="1"/>
        </w:rPr>
        <w:t> </w:t>
      </w:r>
      <w:r>
        <w:rPr/>
        <w:t>електронској форми.</w:t>
      </w:r>
    </w:p>
    <w:p>
      <w:pPr>
        <w:pStyle w:val="BodyText"/>
        <w:spacing w:line="230" w:lineRule="auto" w:before="180"/>
        <w:ind w:left="119" w:right="610" w:firstLine="575"/>
      </w:pPr>
      <w:r>
        <w:rPr/>
        <w:t>Управа за трезор, на основу тако овереног Захтева за плаћање, генерише налог за плаћање који чека</w:t>
      </w:r>
      <w:r>
        <w:rPr>
          <w:spacing w:val="-61"/>
        </w:rPr>
        <w:t> </w:t>
      </w:r>
      <w:r>
        <w:rPr/>
        <w:t>реализацију до очекиваног датума плаћања.</w:t>
      </w:r>
    </w:p>
    <w:p>
      <w:pPr>
        <w:pStyle w:val="BodyText"/>
        <w:spacing w:line="230" w:lineRule="auto" w:before="180"/>
        <w:ind w:left="119" w:right="206" w:firstLine="575"/>
      </w:pPr>
      <w:r>
        <w:rPr/>
        <w:t>Министарство финансија, Управа за трезор – води посебну евиденцију примљених Захтева за креирање</w:t>
      </w:r>
      <w:r>
        <w:rPr>
          <w:spacing w:val="1"/>
        </w:rPr>
        <w:t> </w:t>
      </w:r>
      <w:r>
        <w:rPr/>
        <w:t>преузете обавезе са пратећом документацијом која се после визирања архивира. После спроведеног плаћања, у</w:t>
      </w:r>
      <w:r>
        <w:rPr>
          <w:spacing w:val="-61"/>
        </w:rPr>
        <w:t> </w:t>
      </w:r>
      <w:r>
        <w:rPr/>
        <w:t>СУЈФ се генеришу и чувају подаци за Главну књигу трезора.</w:t>
      </w:r>
    </w:p>
    <w:p>
      <w:pPr>
        <w:pStyle w:val="BodyText"/>
        <w:spacing w:line="230" w:lineRule="auto" w:before="180"/>
        <w:ind w:left="119" w:right="847" w:firstLine="575"/>
      </w:pPr>
      <w:r>
        <w:rPr/>
        <w:t>Финансијска служба директног корисника јавних средстава – сравњује трансакције из извештаја са</w:t>
      </w:r>
      <w:r>
        <w:rPr>
          <w:spacing w:val="-61"/>
        </w:rPr>
        <w:t> </w:t>
      </w:r>
      <w:r>
        <w:rPr/>
        <w:t>поднесеним Захтевима за плаћање и промене уноси у своје помоћне књиге и евиденције.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7"/>
        </w:numPr>
        <w:tabs>
          <w:tab w:pos="5087" w:val="left" w:leader="none"/>
        </w:tabs>
        <w:spacing w:line="240" w:lineRule="auto" w:before="1" w:after="0"/>
        <w:ind w:left="5086" w:right="0" w:hanging="604"/>
        <w:jc w:val="left"/>
        <w:rPr>
          <w:i/>
          <w:sz w:val="18"/>
        </w:rPr>
      </w:pPr>
      <w:r>
        <w:rPr>
          <w:i/>
          <w:sz w:val="18"/>
        </w:rPr>
        <w:t>Обука из области FMC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520" w:firstLine="575"/>
        <w:jc w:val="both"/>
      </w:pPr>
      <w:r>
        <w:rPr/>
        <w:t>Спроведена је обука из FMC у 2007. години у седам циклуса којом је обухваћен 141 полазник из 60</w:t>
      </w:r>
      <w:r>
        <w:rPr>
          <w:spacing w:val="1"/>
        </w:rPr>
        <w:t> </w:t>
      </w:r>
      <w:r>
        <w:rPr/>
        <w:t>организација</w:t>
      </w:r>
      <w:r>
        <w:rPr>
          <w:spacing w:val="-2"/>
        </w:rPr>
        <w:t> </w:t>
      </w:r>
      <w:r>
        <w:rPr/>
        <w:t>јавног</w:t>
      </w:r>
      <w:r>
        <w:rPr>
          <w:spacing w:val="-1"/>
        </w:rPr>
        <w:t> </w:t>
      </w:r>
      <w:r>
        <w:rPr/>
        <w:t>сектора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којих</w:t>
      </w:r>
      <w:r>
        <w:rPr>
          <w:spacing w:val="-1"/>
        </w:rPr>
        <w:t> </w:t>
      </w:r>
      <w:r>
        <w:rPr/>
        <w:t>су</w:t>
      </w:r>
      <w:r>
        <w:rPr>
          <w:spacing w:val="-1"/>
        </w:rPr>
        <w:t> </w:t>
      </w:r>
      <w:r>
        <w:rPr/>
        <w:t>100</w:t>
      </w:r>
      <w:r>
        <w:rPr>
          <w:spacing w:val="-1"/>
        </w:rPr>
        <w:t> </w:t>
      </w:r>
      <w:r>
        <w:rPr/>
        <w:t>полазници</w:t>
      </w:r>
      <w:r>
        <w:rPr>
          <w:spacing w:val="-1"/>
        </w:rPr>
        <w:t> </w:t>
      </w:r>
      <w:r>
        <w:rPr/>
        <w:t>обуке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оквиру</w:t>
      </w:r>
      <w:r>
        <w:rPr>
          <w:spacing w:val="-1"/>
        </w:rPr>
        <w:t> </w:t>
      </w:r>
      <w:r>
        <w:rPr/>
        <w:t>стицања</w:t>
      </w:r>
      <w:r>
        <w:rPr>
          <w:spacing w:val="-1"/>
        </w:rPr>
        <w:t> </w:t>
      </w:r>
      <w:r>
        <w:rPr/>
        <w:t>теоретског</w:t>
      </w:r>
      <w:r>
        <w:rPr>
          <w:spacing w:val="-1"/>
        </w:rPr>
        <w:t> </w:t>
      </w:r>
      <w:r>
        <w:rPr/>
        <w:t>знања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вршење</w:t>
      </w:r>
    </w:p>
    <w:p>
      <w:pPr>
        <w:pStyle w:val="BodyText"/>
        <w:spacing w:line="230" w:lineRule="auto"/>
        <w:ind w:left="119" w:right="242"/>
        <w:jc w:val="both"/>
      </w:pPr>
      <w:r>
        <w:rPr/>
        <w:t>интерне ревизије. За обуку коју су спровели консултанти са пројекта „Интерна финансијска контрола и интерна</w:t>
      </w:r>
      <w:r>
        <w:rPr>
          <w:spacing w:val="-61"/>
        </w:rPr>
        <w:t> </w:t>
      </w:r>
      <w:r>
        <w:rPr/>
        <w:t>ревизија – фаза 2.” и обучени домаћи инструктори из Одељења интерне ревизије Министарства финансија била</w:t>
      </w:r>
      <w:r>
        <w:rPr>
          <w:spacing w:val="-61"/>
        </w:rPr>
        <w:t> </w:t>
      </w:r>
      <w:r>
        <w:rPr/>
        <w:t>је обезбеђена одговарајућа литература. Обука је обухватила четири модула и то:</w:t>
      </w:r>
    </w:p>
    <w:p>
      <w:pPr>
        <w:pStyle w:val="BodyText"/>
        <w:spacing w:line="427" w:lineRule="auto" w:before="173"/>
        <w:ind w:left="695" w:right="6918"/>
      </w:pPr>
      <w:r>
        <w:rPr/>
        <w:t>Модул 1 – Увод у интерну контролу;</w:t>
      </w:r>
      <w:r>
        <w:rPr>
          <w:spacing w:val="-62"/>
        </w:rPr>
        <w:t> </w:t>
      </w:r>
      <w:r>
        <w:rPr/>
        <w:t>Модул 2 – Управљање ризицима;</w:t>
      </w:r>
    </w:p>
    <w:p>
      <w:pPr>
        <w:pStyle w:val="BodyText"/>
        <w:spacing w:before="1"/>
        <w:ind w:left="695"/>
      </w:pPr>
      <w:r>
        <w:rPr/>
        <w:t>Модул 3 – Управљачки контролни систем;</w:t>
      </w:r>
    </w:p>
    <w:p>
      <w:pPr>
        <w:pStyle w:val="BodyText"/>
        <w:spacing w:before="171"/>
        <w:ind w:left="695"/>
      </w:pPr>
      <w:r>
        <w:rPr/>
        <w:t>Модул 4 – Спровођење финансијског управљања и контрола.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2"/>
          <w:numId w:val="7"/>
        </w:numPr>
        <w:tabs>
          <w:tab w:pos="3408" w:val="left" w:leader="none"/>
        </w:tabs>
        <w:spacing w:line="240" w:lineRule="auto" w:before="0" w:after="0"/>
        <w:ind w:left="3407" w:right="0" w:hanging="604"/>
        <w:jc w:val="left"/>
        <w:rPr>
          <w:i/>
          <w:sz w:val="18"/>
        </w:rPr>
      </w:pPr>
      <w:r>
        <w:rPr>
          <w:i/>
          <w:sz w:val="18"/>
        </w:rPr>
        <w:t>Ниво успостављања FMC код корисника јавних средстава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179" w:firstLine="575"/>
      </w:pPr>
      <w:r>
        <w:rPr/>
        <w:t>Код појединих корисника јавних средстава донети су интерни акти у којима су прописани поједини</w:t>
      </w:r>
      <w:r>
        <w:rPr>
          <w:spacing w:val="1"/>
        </w:rPr>
        <w:t> </w:t>
      </w:r>
      <w:r>
        <w:rPr/>
        <w:t>пословни процеси или посебне активности. За већину пословних процеса није прописан начин њиховог</w:t>
      </w:r>
      <w:r>
        <w:rPr>
          <w:spacing w:val="1"/>
        </w:rPr>
        <w:t> </w:t>
      </w:r>
      <w:r>
        <w:rPr/>
        <w:t>обављања што би требало учинити, како би се обезбедило њихово спровођење у складу са начелима</w:t>
      </w:r>
      <w:r>
        <w:rPr>
          <w:spacing w:val="1"/>
        </w:rPr>
        <w:t> </w:t>
      </w:r>
      <w:r>
        <w:rPr/>
        <w:t>законитости, економичности, ефективности и ефикасности. Такође, нису припремљени ревизијски трагови (опис</w:t>
      </w:r>
      <w:r>
        <w:rPr>
          <w:spacing w:val="-61"/>
        </w:rPr>
        <w:t> </w:t>
      </w:r>
      <w:r>
        <w:rPr/>
        <w:t>пословног процеса односно поступка, опис активности, лице одговорно за спровођење одређене активности у</w:t>
      </w:r>
      <w:r>
        <w:rPr>
          <w:spacing w:val="1"/>
        </w:rPr>
        <w:t> </w:t>
      </w:r>
      <w:r>
        <w:rPr/>
        <w:t>пословном процесу, као и рок у којем активност треба спровести). Потребно је да сва упутства буду у писаној и</w:t>
      </w:r>
      <w:r>
        <w:rPr>
          <w:spacing w:val="1"/>
        </w:rPr>
        <w:t> </w:t>
      </w:r>
      <w:r>
        <w:rPr/>
        <w:t>званичној форми, а не усмена и незванична.</w:t>
      </w:r>
    </w:p>
    <w:p>
      <w:pPr>
        <w:pStyle w:val="BodyText"/>
        <w:spacing w:line="230" w:lineRule="auto" w:before="180"/>
        <w:ind w:left="119" w:right="425" w:firstLine="575"/>
        <w:jc w:val="both"/>
      </w:pPr>
      <w:r>
        <w:rPr/>
        <w:t>Корисници јавних средстава су у почетној фази прихватања методологије управљања ризицима али још</w:t>
      </w:r>
      <w:r>
        <w:rPr>
          <w:spacing w:val="-61"/>
        </w:rPr>
        <w:t> </w:t>
      </w:r>
      <w:r>
        <w:rPr/>
        <w:t>нису у писаној форми успоставили систем управљања ризицима који обухвата идентификовање, процену и</w:t>
      </w:r>
    </w:p>
    <w:p>
      <w:pPr>
        <w:pStyle w:val="BodyText"/>
        <w:spacing w:line="230" w:lineRule="auto"/>
        <w:ind w:left="119" w:right="333"/>
        <w:jc w:val="both"/>
      </w:pPr>
      <w:r>
        <w:rPr/>
        <w:t>контролу над потенцијалним догађајима и ситуацијама које могу имати супротан ефекат на остварење циљева,</w:t>
      </w:r>
      <w:r>
        <w:rPr>
          <w:spacing w:val="-61"/>
        </w:rPr>
        <w:t> </w:t>
      </w:r>
      <w:r>
        <w:rPr/>
        <w:t>односно нису усвојили стратегију управљања ризиком и формирали регистар ризика.</w:t>
      </w:r>
    </w:p>
    <w:p>
      <w:pPr>
        <w:pStyle w:val="BodyText"/>
        <w:spacing w:line="230" w:lineRule="auto" w:before="180"/>
        <w:ind w:left="119" w:right="936" w:firstLine="575"/>
      </w:pPr>
      <w:r>
        <w:rPr/>
        <w:t>Постојећи систем контрола није успостављен у односу на циљеве које корисници јавних средстава</w:t>
      </w:r>
      <w:r>
        <w:rPr>
          <w:spacing w:val="-61"/>
        </w:rPr>
        <w:t> </w:t>
      </w:r>
      <w:r>
        <w:rPr/>
        <w:t>планирају да остваре и ризике који утичу на остварење тих циљева. Постојеће контроле усмерене су на</w:t>
      </w:r>
      <w:r>
        <w:rPr>
          <w:spacing w:val="-61"/>
        </w:rPr>
        <w:t> </w:t>
      </w:r>
      <w:r>
        <w:rPr/>
        <w:t>остваривање законитости и правилности али не и економичности, ефикасности и ефективности.</w:t>
      </w:r>
    </w:p>
    <w:p>
      <w:pPr>
        <w:pStyle w:val="BodyText"/>
        <w:spacing w:line="230" w:lineRule="auto" w:before="180"/>
        <w:ind w:left="119" w:right="253" w:firstLine="575"/>
      </w:pPr>
      <w:r>
        <w:rPr/>
        <w:t>Основни заједнички проблем код свих финансијских служби је недовољан број службеника, тако да се не</w:t>
      </w:r>
      <w:r>
        <w:rPr>
          <w:spacing w:val="-61"/>
        </w:rPr>
        <w:t> </w:t>
      </w:r>
      <w:r>
        <w:rPr/>
        <w:t>обезбеђује у потребној мери начело поделе дужности. Досадашњом обуком, а у вези са финансијским</w:t>
      </w:r>
    </w:p>
    <w:p>
      <w:pPr>
        <w:pStyle w:val="BodyText"/>
        <w:spacing w:line="207" w:lineRule="exact"/>
        <w:ind w:left="119"/>
      </w:pPr>
      <w:r>
        <w:rPr/>
        <w:t>управљањем и контролом обухваћен је узак круг државних службеника. Обуком нису били обухваћени</w:t>
      </w:r>
    </w:p>
    <w:p>
      <w:pPr>
        <w:pStyle w:val="BodyText"/>
        <w:spacing w:line="230" w:lineRule="auto" w:before="2"/>
        <w:ind w:left="119" w:right="161"/>
      </w:pPr>
      <w:r>
        <w:rPr/>
        <w:t>руководиоци на највишем нивоу, односно обухваћен је веома мали број руководилаца на средњем нивоу и</w:t>
      </w:r>
      <w:r>
        <w:rPr>
          <w:spacing w:val="1"/>
        </w:rPr>
        <w:t> </w:t>
      </w:r>
      <w:r>
        <w:rPr/>
        <w:t>других државних службеника. У наредном периоду мора се посветити већа пажња процени потреба за обуком из</w:t>
      </w:r>
      <w:r>
        <w:rPr>
          <w:spacing w:val="-61"/>
        </w:rPr>
        <w:t> </w:t>
      </w:r>
      <w:r>
        <w:rPr/>
        <w:t>ове области код корисника јавних средстава са републичког нивоа. Потребно је организовати одговарајуће</w:t>
      </w:r>
      <w:r>
        <w:rPr>
          <w:spacing w:val="1"/>
        </w:rPr>
        <w:t> </w:t>
      </w:r>
      <w:r>
        <w:rPr/>
        <w:t>нивое обука за руководиоце, државне службенике и интерне ревизоре.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Heading1"/>
        <w:numPr>
          <w:ilvl w:val="1"/>
          <w:numId w:val="4"/>
        </w:numPr>
        <w:tabs>
          <w:tab w:pos="2533" w:val="left" w:leader="none"/>
        </w:tabs>
        <w:spacing w:line="240" w:lineRule="auto" w:before="0" w:after="0"/>
        <w:ind w:left="2533" w:right="0" w:hanging="448"/>
        <w:jc w:val="left"/>
      </w:pPr>
      <w:r>
        <w:rPr/>
        <w:t>Потребне активности на успостављању и унапређењу система FMC</w:t>
      </w:r>
    </w:p>
    <w:p>
      <w:pPr>
        <w:spacing w:after="0" w:line="240" w:lineRule="auto"/>
        <w:jc w:val="left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763" w:firstLine="575"/>
      </w:pPr>
      <w:r>
        <w:rPr/>
        <w:t>Приоритет за Републику Србију јесте да развије снажан и свеобухватан систем интерне финансијске</w:t>
      </w:r>
      <w:r>
        <w:rPr>
          <w:spacing w:val="-61"/>
        </w:rPr>
        <w:t> </w:t>
      </w:r>
      <w:r>
        <w:rPr/>
        <w:t>контроле за цео јавни сектор који ће обезбедити добро финансијско управљање свим јавним средствима</w:t>
      </w:r>
      <w:r>
        <w:rPr>
          <w:spacing w:val="1"/>
        </w:rPr>
        <w:t> </w:t>
      </w:r>
      <w:r>
        <w:rPr/>
        <w:t>(укључујући и средства ЕУ).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9"/>
        </w:numPr>
        <w:tabs>
          <w:tab w:pos="1854" w:val="left" w:leader="none"/>
        </w:tabs>
        <w:spacing w:line="240" w:lineRule="auto" w:before="1" w:after="0"/>
        <w:ind w:left="1853" w:right="0" w:hanging="604"/>
        <w:jc w:val="left"/>
        <w:rPr>
          <w:i/>
          <w:sz w:val="18"/>
        </w:rPr>
      </w:pPr>
      <w:r>
        <w:rPr>
          <w:i/>
          <w:sz w:val="18"/>
        </w:rPr>
        <w:t>Унапређење законодавног оквира о Интерним финансијским контролама у јавном сектору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/>
        <w:ind w:left="695"/>
      </w:pPr>
      <w:r>
        <w:rPr/>
        <w:t>Ради остварења овог циља потребно је унапредити законодавни оквир о Интерним финансијским</w:t>
      </w:r>
    </w:p>
    <w:p>
      <w:pPr>
        <w:pStyle w:val="BodyText"/>
        <w:spacing w:line="230" w:lineRule="auto" w:before="3"/>
        <w:ind w:left="119" w:right="114"/>
      </w:pPr>
      <w:r>
        <w:rPr/>
        <w:t>контролама у јавном сектору доношењем новог Закона о буџетском систему, а потом и изменама и допунама</w:t>
      </w:r>
      <w:r>
        <w:rPr>
          <w:spacing w:val="1"/>
        </w:rPr>
        <w:t> </w:t>
      </w:r>
      <w:r>
        <w:rPr/>
        <w:t>Правилника о заједничким критеријумима и стандардима за успостављање и функционисање система</w:t>
      </w:r>
      <w:r>
        <w:rPr>
          <w:spacing w:val="1"/>
        </w:rPr>
        <w:t> </w:t>
      </w:r>
      <w:r>
        <w:rPr/>
        <w:t>финансијског управљања и контроле у јавном сектору, чиме ће се појаснити дефиниције, међусобни односи и</w:t>
      </w:r>
      <w:r>
        <w:rPr>
          <w:spacing w:val="1"/>
        </w:rPr>
        <w:t> </w:t>
      </w:r>
      <w:r>
        <w:rPr/>
        <w:t>јасно разграничити главни елементи PIFC како би се подигла свест руководилаца о њиховој улози и управљачкој</w:t>
      </w:r>
      <w:r>
        <w:rPr>
          <w:spacing w:val="-61"/>
        </w:rPr>
        <w:t> </w:t>
      </w:r>
      <w:r>
        <w:rPr/>
        <w:t>одговорности у новом систему децентрализације.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9"/>
        </w:numPr>
        <w:tabs>
          <w:tab w:pos="5225" w:val="left" w:leader="none"/>
        </w:tabs>
        <w:spacing w:line="240" w:lineRule="auto" w:before="0" w:after="0"/>
        <w:ind w:left="5224" w:right="0" w:hanging="604"/>
        <w:jc w:val="left"/>
        <w:rPr>
          <w:i/>
          <w:sz w:val="18"/>
        </w:rPr>
      </w:pPr>
      <w:r>
        <w:rPr>
          <w:i/>
          <w:sz w:val="18"/>
        </w:rPr>
        <w:t>Успостављање FMC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139" w:firstLine="575"/>
      </w:pPr>
      <w:r>
        <w:rPr/>
        <w:t>За успостављање FMC потребно је да руководилац корисника јавних средстава одреди руководиоца</w:t>
      </w:r>
      <w:r>
        <w:rPr>
          <w:spacing w:val="1"/>
        </w:rPr>
        <w:t> </w:t>
      </w:r>
      <w:r>
        <w:rPr/>
        <w:t>надлежног за финансијско управљање и контролу (један од руководилаца на највишем нивоу код корисника</w:t>
      </w:r>
      <w:r>
        <w:rPr>
          <w:spacing w:val="1"/>
        </w:rPr>
        <w:t> </w:t>
      </w:r>
      <w:r>
        <w:rPr/>
        <w:t>јавних средстава) који ће координирати активности на увођењу и развоју система. У складу са потребама може</w:t>
      </w:r>
      <w:r>
        <w:rPr>
          <w:spacing w:val="1"/>
        </w:rPr>
        <w:t> </w:t>
      </w:r>
      <w:r>
        <w:rPr/>
        <w:t>се формирати радна група или унутрашња организациона јединица за FMC која ће бити задужена за спровођење</w:t>
      </w:r>
      <w:r>
        <w:rPr>
          <w:spacing w:val="-61"/>
        </w:rPr>
        <w:t> </w:t>
      </w:r>
      <w:r>
        <w:rPr/>
        <w:t>појединих послова како би се успоставио овај систем. Руководилац надлежан за FMC, ако је одређен, односно</w:t>
      </w:r>
    </w:p>
    <w:p>
      <w:pPr>
        <w:pStyle w:val="BodyText"/>
        <w:spacing w:line="211" w:lineRule="exact"/>
        <w:ind w:left="119"/>
      </w:pPr>
      <w:r>
        <w:rPr/>
        <w:t>руководилац корисника јавних средстава доноси План успостављања, развоја и потребних активности FMC.</w:t>
      </w:r>
    </w:p>
    <w:p>
      <w:pPr>
        <w:pStyle w:val="BodyText"/>
        <w:spacing w:line="230" w:lineRule="auto" w:before="178"/>
        <w:ind w:left="119" w:right="137" w:firstLine="575"/>
      </w:pPr>
      <w:r>
        <w:rPr/>
        <w:t>Корисници јавних средстава донеће интерна акта којима се прописују поједини пословни процеси или</w:t>
      </w:r>
      <w:r>
        <w:rPr>
          <w:spacing w:val="1"/>
        </w:rPr>
        <w:t> </w:t>
      </w:r>
      <w:r>
        <w:rPr/>
        <w:t>посебне активности. За пословне процесе потребно је прописати начин њиховог обављања, како би се</w:t>
      </w:r>
      <w:r>
        <w:rPr>
          <w:spacing w:val="1"/>
        </w:rPr>
        <w:t> </w:t>
      </w:r>
      <w:r>
        <w:rPr/>
        <w:t>обезбедило њихово спровођење у складу са начелима законитости, економичности, ефективности и ефикасности</w:t>
      </w:r>
      <w:r>
        <w:rPr>
          <w:spacing w:val="-61"/>
        </w:rPr>
        <w:t> </w:t>
      </w:r>
      <w:r>
        <w:rPr/>
        <w:t>и припремити ревизијске трагове (опис пословног процеса</w:t>
      </w:r>
      <w:r>
        <w:rPr>
          <w:spacing w:val="1"/>
        </w:rPr>
        <w:t> </w:t>
      </w:r>
      <w:r>
        <w:rPr/>
        <w:t>односно поступка, опис активности, лице одговорно</w:t>
      </w:r>
      <w:r>
        <w:rPr>
          <w:spacing w:val="1"/>
        </w:rPr>
        <w:t> </w:t>
      </w:r>
      <w:r>
        <w:rPr/>
        <w:t>за спровођење одређене активности у пословном процесу, као и рок у којем активност треба спровести).</w:t>
      </w:r>
    </w:p>
    <w:p>
      <w:pPr>
        <w:pStyle w:val="BodyText"/>
        <w:spacing w:line="211" w:lineRule="exact"/>
        <w:ind w:left="119"/>
      </w:pPr>
      <w:r>
        <w:rPr/>
        <w:t>Потребно је да сва упутства буду у писаној и званичној форми.</w:t>
      </w:r>
    </w:p>
    <w:p>
      <w:pPr>
        <w:pStyle w:val="BodyText"/>
        <w:spacing w:line="214" w:lineRule="exact" w:before="171"/>
        <w:ind w:left="695"/>
      </w:pPr>
      <w:r>
        <w:rPr/>
        <w:t>Корисници јавних средстава донеће интерни акт којим се прописује успостављање система управљања</w:t>
      </w:r>
    </w:p>
    <w:p>
      <w:pPr>
        <w:pStyle w:val="BodyText"/>
        <w:spacing w:line="230" w:lineRule="auto" w:before="3"/>
        <w:ind w:left="119" w:right="163"/>
      </w:pPr>
      <w:r>
        <w:rPr/>
        <w:t>ризицима који обухвата идентификовање, процену и контролу над потенцијалним догађајима и ситуацијама које</w:t>
      </w:r>
      <w:r>
        <w:rPr>
          <w:spacing w:val="-61"/>
        </w:rPr>
        <w:t> </w:t>
      </w:r>
      <w:r>
        <w:rPr/>
        <w:t>могу имати супротан ефекат на остварење циљева.</w:t>
      </w:r>
    </w:p>
    <w:p>
      <w:pPr>
        <w:pStyle w:val="BodyText"/>
        <w:spacing w:line="230" w:lineRule="auto" w:before="180"/>
        <w:ind w:left="119" w:right="749" w:firstLine="575"/>
      </w:pPr>
      <w:r>
        <w:rPr/>
        <w:t>Корисници јавних средстава обавиће процену постојећих система контрола и њихово усклађивање у</w:t>
      </w:r>
      <w:r>
        <w:rPr>
          <w:spacing w:val="-61"/>
        </w:rPr>
        <w:t> </w:t>
      </w:r>
      <w:r>
        <w:rPr/>
        <w:t>односу на циљеве које планирају да остваре и ризике који утичу на остварење тих циљева.</w:t>
      </w:r>
    </w:p>
    <w:p>
      <w:pPr>
        <w:pStyle w:val="BodyText"/>
        <w:spacing w:before="173"/>
        <w:ind w:left="695"/>
      </w:pPr>
      <w:r>
        <w:rPr/>
        <w:t>Финансијске службе треба ојачати да би се обезбедила примена начела поделе дужности.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2"/>
          <w:numId w:val="9"/>
        </w:numPr>
        <w:tabs>
          <w:tab w:pos="4118" w:val="left" w:leader="none"/>
        </w:tabs>
        <w:spacing w:line="240" w:lineRule="auto" w:before="0" w:after="0"/>
        <w:ind w:left="4117" w:right="0" w:hanging="604"/>
        <w:jc w:val="left"/>
        <w:rPr>
          <w:i/>
          <w:sz w:val="18"/>
        </w:rPr>
      </w:pPr>
      <w:r>
        <w:rPr>
          <w:i/>
          <w:sz w:val="18"/>
        </w:rPr>
        <w:t>Процена потреба за обуком у области FMC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292" w:firstLine="575"/>
      </w:pPr>
      <w:r>
        <w:rPr/>
        <w:t>Да би се успешно имплементирао систем PIFC неопходно је пружити одговарајућу обуку запосленима код</w:t>
      </w:r>
      <w:r>
        <w:rPr>
          <w:spacing w:val="-61"/>
        </w:rPr>
        <w:t> </w:t>
      </w:r>
      <w:r>
        <w:rPr/>
        <w:t>корисника јавних средстава, који ће бити задужени за успостављање и развој овог система.</w:t>
      </w:r>
    </w:p>
    <w:p>
      <w:pPr>
        <w:pStyle w:val="BodyText"/>
        <w:spacing w:line="230" w:lineRule="auto" w:before="180"/>
        <w:ind w:left="119" w:right="174" w:firstLine="575"/>
      </w:pPr>
      <w:r>
        <w:rPr/>
        <w:t>У првој фази руководиоци корисника јавних средстава биће упознати са системом PIFC како са структуром</w:t>
      </w:r>
      <w:r>
        <w:rPr>
          <w:spacing w:val="-61"/>
        </w:rPr>
        <w:t> </w:t>
      </w:r>
      <w:r>
        <w:rPr/>
        <w:t>и значајем FMC тако и са значајем који интерна ревизија има помажући организацији да оствари своје циљеве,</w:t>
      </w:r>
      <w:r>
        <w:rPr>
          <w:spacing w:val="1"/>
        </w:rPr>
        <w:t> </w:t>
      </w:r>
      <w:r>
        <w:rPr/>
        <w:t>тако што систематично и дисциплиновано процењује и вреднује управљање ризицима, контроле и управљање</w:t>
      </w:r>
      <w:r>
        <w:rPr>
          <w:spacing w:val="1"/>
        </w:rPr>
        <w:t> </w:t>
      </w:r>
      <w:r>
        <w:rPr/>
        <w:t>организацијом.</w:t>
      </w:r>
    </w:p>
    <w:p>
      <w:pPr>
        <w:pStyle w:val="BodyText"/>
        <w:spacing w:line="214" w:lineRule="exact" w:before="172"/>
        <w:ind w:left="695"/>
      </w:pPr>
      <w:r>
        <w:rPr/>
        <w:t>У другој фази организоваће се обука за руководиоце надлежне за финансијско управљање и контролу,</w:t>
      </w:r>
    </w:p>
    <w:p>
      <w:pPr>
        <w:pStyle w:val="BodyText"/>
        <w:spacing w:line="230" w:lineRule="auto" w:before="3"/>
        <w:ind w:left="119" w:right="285"/>
      </w:pPr>
      <w:r>
        <w:rPr/>
        <w:t>руководиоце средњег нивоа, запослене у финансијско-рачуноводственим службама и остале запослене. План и</w:t>
      </w:r>
      <w:r>
        <w:rPr>
          <w:spacing w:val="-61"/>
        </w:rPr>
        <w:t> </w:t>
      </w:r>
      <w:r>
        <w:rPr/>
        <w:t>распоред обуке полазника за све нивое корисника јавних средстава сачиниће Централна јединица за</w:t>
      </w:r>
    </w:p>
    <w:p>
      <w:pPr>
        <w:pStyle w:val="BodyText"/>
        <w:spacing w:line="212" w:lineRule="exact"/>
        <w:ind w:left="119"/>
      </w:pPr>
      <w:r>
        <w:rPr/>
        <w:t>хармонизацију.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8"/>
        </w:numPr>
        <w:tabs>
          <w:tab w:pos="1087" w:val="left" w:leader="none"/>
        </w:tabs>
        <w:spacing w:line="214" w:lineRule="exact" w:before="194" w:after="0"/>
        <w:ind w:left="1086" w:right="0" w:hanging="244"/>
        <w:jc w:val="left"/>
        <w:rPr>
          <w:sz w:val="18"/>
        </w:rPr>
      </w:pPr>
      <w:r>
        <w:rPr>
          <w:sz w:val="18"/>
        </w:rPr>
        <w:t>ОЦЕНА ПОСТОЈЕЋЕГ СТАЊА И ПОТРЕБНЕ АКТИВНОСТИ НА УСПОСТАВЉАЊУ И УНАПРЕЂЕЊУ ИНТЕРНЕ</w:t>
      </w:r>
    </w:p>
    <w:p>
      <w:pPr>
        <w:pStyle w:val="BodyText"/>
        <w:spacing w:line="214" w:lineRule="exact"/>
        <w:ind w:left="5081"/>
      </w:pPr>
      <w:r>
        <w:rPr/>
        <w:t>РЕВИЗИЈЕ</w:t>
      </w:r>
    </w:p>
    <w:p>
      <w:pPr>
        <w:spacing w:after="0" w:line="214" w:lineRule="exact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Heading1"/>
        <w:numPr>
          <w:ilvl w:val="2"/>
          <w:numId w:val="8"/>
        </w:numPr>
        <w:tabs>
          <w:tab w:pos="4645" w:val="left" w:leader="none"/>
        </w:tabs>
        <w:spacing w:line="240" w:lineRule="auto" w:before="100" w:after="0"/>
        <w:ind w:left="4644" w:right="0" w:hanging="449"/>
        <w:jc w:val="left"/>
      </w:pPr>
      <w:r>
        <w:rPr/>
        <w:t>Оцена постојећег стања IA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10"/>
        <w:rPr>
          <w:b/>
          <w:sz w:val="24"/>
        </w:rPr>
      </w:pPr>
    </w:p>
    <w:p>
      <w:pPr>
        <w:pStyle w:val="BodyText"/>
        <w:spacing w:line="230" w:lineRule="auto"/>
        <w:ind w:left="119" w:right="225" w:firstLine="575"/>
      </w:pPr>
      <w:r>
        <w:rPr/>
        <w:t>Изменама Закона о буџетском систему 2006. године, уведена је обавеза успостављања децентрализоване</w:t>
      </w:r>
      <w:r>
        <w:rPr>
          <w:spacing w:val="-61"/>
        </w:rPr>
        <w:t> </w:t>
      </w:r>
      <w:r>
        <w:rPr/>
        <w:t>функције интерне ревизије у јавном сектору. Почетком 2007. године у јавном сектору Републике Србије на</w:t>
      </w:r>
      <w:r>
        <w:rPr>
          <w:spacing w:val="1"/>
        </w:rPr>
        <w:t> </w:t>
      </w:r>
      <w:r>
        <w:rPr/>
        <w:t>централном нивоу, било је 101 интерних контролора у 24 корисника јавних средстава и 11 интерних ревизора у</w:t>
      </w:r>
      <w:r>
        <w:rPr>
          <w:spacing w:val="-61"/>
        </w:rPr>
        <w:t> </w:t>
      </w:r>
      <w:r>
        <w:rPr/>
        <w:t>Министарству финансија.</w:t>
      </w:r>
    </w:p>
    <w:p>
      <w:pPr>
        <w:pStyle w:val="BodyText"/>
        <w:spacing w:line="230" w:lineRule="auto" w:before="180"/>
        <w:ind w:left="119" w:right="200" w:firstLine="575"/>
      </w:pPr>
      <w:r>
        <w:rPr/>
        <w:t>У току је реорганизација централизоване функције интерне ревизије коју обавља осам интерних ревизора</w:t>
      </w:r>
      <w:r>
        <w:rPr>
          <w:spacing w:val="-61"/>
        </w:rPr>
        <w:t> </w:t>
      </w:r>
      <w:r>
        <w:rPr/>
        <w:t>Одељења за интерну ревизију Сектора за буџетску инспекцију и ревизију Министарства финансија. Проценом</w:t>
      </w:r>
    </w:p>
    <w:p>
      <w:pPr>
        <w:pStyle w:val="BodyText"/>
        <w:spacing w:line="230" w:lineRule="auto"/>
        <w:ind w:left="119" w:right="146"/>
      </w:pPr>
      <w:r>
        <w:rPr/>
        <w:t>стања функције интерне ревизије у јавном сектору на републичком нивоу, којом је обухваћено 23 корисника</w:t>
      </w:r>
      <w:r>
        <w:rPr>
          <w:spacing w:val="1"/>
        </w:rPr>
        <w:t> </w:t>
      </w:r>
      <w:r>
        <w:rPr/>
        <w:t>јавних средстава, на дан 1. априла 2008. године код шест је успостављена функција интерне ревизије са укупно</w:t>
      </w:r>
      <w:r>
        <w:rPr>
          <w:spacing w:val="-61"/>
        </w:rPr>
        <w:t> </w:t>
      </w:r>
      <w:r>
        <w:rPr/>
        <w:t>43 интерна ревизора, а код 17 је у току процес формирања интерне ревизије.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4"/>
        </w:rPr>
      </w:pPr>
    </w:p>
    <w:p>
      <w:pPr>
        <w:spacing w:line="230" w:lineRule="auto" w:before="0"/>
        <w:ind w:left="2668" w:right="652" w:hanging="1417"/>
        <w:jc w:val="left"/>
        <w:rPr>
          <w:i/>
          <w:sz w:val="18"/>
        </w:rPr>
      </w:pPr>
      <w:r>
        <w:rPr>
          <w:i/>
          <w:sz w:val="18"/>
        </w:rPr>
        <w:t>6.1.1 Правилник о заједничким критеријумима за организовање и стандардима и методолошким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упутствима за поступање интерне ревизије у јавном сектору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1"/>
        <w:rPr>
          <w:i/>
          <w:sz w:val="24"/>
        </w:rPr>
      </w:pPr>
    </w:p>
    <w:p>
      <w:pPr>
        <w:pStyle w:val="BodyText"/>
        <w:spacing w:line="230" w:lineRule="auto"/>
        <w:ind w:left="119" w:right="357" w:firstLine="575"/>
      </w:pPr>
      <w:r>
        <w:rPr/>
        <w:t>Правилник о заједничким критеријумима за организовање и стандардима и методолошким упутствима за</w:t>
      </w:r>
      <w:r>
        <w:rPr>
          <w:spacing w:val="-61"/>
        </w:rPr>
        <w:t> </w:t>
      </w:r>
      <w:r>
        <w:rPr/>
        <w:t>поступање интерне ревизије у јавном сектору министар је донео у септембру 2007. године којим су ближе</w:t>
      </w:r>
    </w:p>
    <w:p>
      <w:pPr>
        <w:pStyle w:val="BodyText"/>
        <w:spacing w:line="230" w:lineRule="auto"/>
        <w:ind w:left="119" w:right="225"/>
      </w:pPr>
      <w:r>
        <w:rPr/>
        <w:t>утврђени критеријуми успостављања и организације; послови, стандарди и методологија; права и одговорности</w:t>
      </w:r>
      <w:r>
        <w:rPr>
          <w:spacing w:val="-61"/>
        </w:rPr>
        <w:t> </w:t>
      </w:r>
      <w:r>
        <w:rPr/>
        <w:t>и услови за обављање послова руководиоца интерне ревизије и интерних ревизора; планирање, спровођење и</w:t>
      </w:r>
      <w:r>
        <w:rPr>
          <w:spacing w:val="1"/>
        </w:rPr>
        <w:t> </w:t>
      </w:r>
      <w:r>
        <w:rPr/>
        <w:t>извештавање интерне ревизије.</w:t>
      </w:r>
    </w:p>
    <w:p>
      <w:pPr>
        <w:pStyle w:val="BodyText"/>
        <w:spacing w:line="230" w:lineRule="auto" w:before="180"/>
        <w:ind w:left="119" w:right="278" w:firstLine="575"/>
      </w:pPr>
      <w:r>
        <w:rPr/>
        <w:t>У свом раду интерни ревизори примењују метод ревизије система. На бази процене ризика сачињавају се</w:t>
      </w:r>
      <w:r>
        <w:rPr>
          <w:spacing w:val="-61"/>
        </w:rPr>
        <w:t> </w:t>
      </w:r>
      <w:r>
        <w:rPr/>
        <w:t>стратешки и годишњи планови рада које одобравају руководиоци корисника јавних средстава. На основу</w:t>
      </w:r>
    </w:p>
    <w:p>
      <w:pPr>
        <w:pStyle w:val="BodyText"/>
        <w:spacing w:line="230" w:lineRule="auto"/>
        <w:ind w:left="119" w:right="324"/>
      </w:pPr>
      <w:r>
        <w:rPr/>
        <w:t>годишњих планова рада утврђују се циљеви и опсег рада за сваку појединачну ревизију. Интерни ревизори</w:t>
      </w:r>
      <w:r>
        <w:rPr>
          <w:spacing w:val="1"/>
        </w:rPr>
        <w:t> </w:t>
      </w:r>
      <w:r>
        <w:rPr/>
        <w:t>врше оцену адекватности и успешности система контроле који служе организацији да оствари опште циљеве:</w:t>
      </w:r>
      <w:r>
        <w:rPr>
          <w:spacing w:val="1"/>
        </w:rPr>
        <w:t> </w:t>
      </w:r>
      <w:r>
        <w:rPr/>
        <w:t>економично и ефикасно коришћење средстава; поштовање установљених политика, процедура, закона и</w:t>
      </w:r>
      <w:r>
        <w:rPr>
          <w:spacing w:val="1"/>
        </w:rPr>
        <w:t> </w:t>
      </w:r>
      <w:r>
        <w:rPr/>
        <w:t>прописа; заштиту имовине и интересе организације од губитка свих врста, укључујући и преваре,</w:t>
      </w:r>
      <w:r>
        <w:rPr>
          <w:spacing w:val="1"/>
        </w:rPr>
        <w:t> </w:t>
      </w:r>
      <w:r>
        <w:rPr/>
        <w:t>неправилности или корупцију; интегритет и поузданост информација, рачуна и података. Функционална</w:t>
      </w:r>
      <w:r>
        <w:rPr>
          <w:spacing w:val="1"/>
        </w:rPr>
        <w:t> </w:t>
      </w:r>
      <w:r>
        <w:rPr/>
        <w:t>независност успостављена је независним планирањем, спровођењем и извештавањем о обављеним интерним</w:t>
      </w:r>
      <w:r>
        <w:rPr>
          <w:spacing w:val="1"/>
        </w:rPr>
        <w:t> </w:t>
      </w:r>
      <w:r>
        <w:rPr/>
        <w:t>ревизијама, а организациона независност успостављена је у односу на субјекте ревизије. Интерни ревизори су</w:t>
      </w:r>
      <w:r>
        <w:rPr>
          <w:spacing w:val="-61"/>
        </w:rPr>
        <w:t> </w:t>
      </w:r>
      <w:r>
        <w:rPr/>
        <w:t>директно одговорни руководиоцима директних корисника буџетских средстава, руководиоцима организација</w:t>
      </w:r>
      <w:r>
        <w:rPr>
          <w:spacing w:val="1"/>
        </w:rPr>
        <w:t> </w:t>
      </w:r>
      <w:r>
        <w:rPr/>
        <w:t>обавезног социјалног осигурања, односно руководиоцима јавних предузећа и правних лица.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10"/>
        </w:numPr>
        <w:tabs>
          <w:tab w:pos="4633" w:val="left" w:leader="none"/>
        </w:tabs>
        <w:spacing w:line="240" w:lineRule="auto" w:before="0" w:after="0"/>
        <w:ind w:left="4632" w:right="0" w:hanging="604"/>
        <w:jc w:val="left"/>
        <w:rPr>
          <w:i/>
          <w:sz w:val="18"/>
        </w:rPr>
      </w:pPr>
      <w:r>
        <w:rPr>
          <w:i/>
          <w:sz w:val="18"/>
        </w:rPr>
        <w:t>Приручник за интерну ревизију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107" w:firstLine="575"/>
      </w:pPr>
      <w:r>
        <w:rPr/>
        <w:t>Приручник за интерну ревизију усаглашен је са консултантима са пројекта „Интерна финансијска контрола</w:t>
      </w:r>
      <w:r>
        <w:rPr>
          <w:spacing w:val="-61"/>
        </w:rPr>
        <w:t> </w:t>
      </w:r>
      <w:r>
        <w:rPr/>
        <w:t>и</w:t>
      </w:r>
      <w:r>
        <w:rPr>
          <w:spacing w:val="-1"/>
        </w:rPr>
        <w:t> </w:t>
      </w:r>
      <w:r>
        <w:rPr/>
        <w:t>интерна</w:t>
      </w:r>
      <w:r>
        <w:rPr>
          <w:spacing w:val="-1"/>
        </w:rPr>
        <w:t> </w:t>
      </w:r>
      <w:r>
        <w:rPr/>
        <w:t>ревизија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фаза</w:t>
      </w:r>
      <w:r>
        <w:rPr>
          <w:spacing w:val="-1"/>
        </w:rPr>
        <w:t> </w:t>
      </w:r>
      <w:r>
        <w:rPr/>
        <w:t>2.”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коришћен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у обуци</w:t>
      </w:r>
      <w:r>
        <w:rPr>
          <w:spacing w:val="-1"/>
        </w:rPr>
        <w:t> </w:t>
      </w:r>
      <w:r>
        <w:rPr/>
        <w:t>интерних</w:t>
      </w:r>
      <w:r>
        <w:rPr>
          <w:spacing w:val="-1"/>
        </w:rPr>
        <w:t> </w:t>
      </w:r>
      <w:r>
        <w:rPr/>
        <w:t>ревизора.</w:t>
      </w:r>
      <w:r>
        <w:rPr>
          <w:spacing w:val="-1"/>
        </w:rPr>
        <w:t> </w:t>
      </w:r>
      <w:r>
        <w:rPr/>
        <w:t>Приручник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састоји</w:t>
      </w:r>
      <w:r>
        <w:rPr>
          <w:spacing w:val="-1"/>
        </w:rPr>
        <w:t> </w:t>
      </w:r>
      <w:r>
        <w:rPr/>
        <w:t>из</w:t>
      </w:r>
      <w:r>
        <w:rPr>
          <w:spacing w:val="-1"/>
        </w:rPr>
        <w:t> </w:t>
      </w:r>
      <w:r>
        <w:rPr/>
        <w:t>четири</w:t>
      </w:r>
      <w:r>
        <w:rPr>
          <w:spacing w:val="-1"/>
        </w:rPr>
        <w:t> </w:t>
      </w:r>
      <w:r>
        <w:rPr/>
        <w:t>дела: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624" w:firstLine="575"/>
        <w:jc w:val="left"/>
        <w:rPr>
          <w:sz w:val="18"/>
        </w:rPr>
      </w:pPr>
      <w:r>
        <w:rPr>
          <w:sz w:val="18"/>
        </w:rPr>
        <w:t>Први део – Принципи, стандарди и политике интерне ревизије, који представља упутство за кључна</w:t>
      </w:r>
      <w:r>
        <w:rPr>
          <w:spacing w:val="-62"/>
          <w:sz w:val="18"/>
        </w:rPr>
        <w:t> </w:t>
      </w:r>
      <w:r>
        <w:rPr>
          <w:sz w:val="18"/>
        </w:rPr>
        <w:t>питања политике која се тичу управљања интерном ревизијом и рада на интерним ревизијама,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2" w:after="0"/>
        <w:ind w:left="873" w:right="0" w:hanging="179"/>
        <w:jc w:val="left"/>
        <w:rPr>
          <w:sz w:val="18"/>
        </w:rPr>
      </w:pPr>
      <w:r>
        <w:rPr>
          <w:sz w:val="18"/>
        </w:rPr>
        <w:t>Други део – Ревизија система, који објашњава кораке које треба следити приликом ревизије система,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9" w:after="0"/>
        <w:ind w:left="119" w:right="322" w:firstLine="575"/>
        <w:jc w:val="left"/>
        <w:rPr>
          <w:sz w:val="18"/>
        </w:rPr>
      </w:pPr>
      <w:r>
        <w:rPr>
          <w:sz w:val="18"/>
        </w:rPr>
        <w:t>Трећи део – Вештине интерне ревизије, који представља смерницу за низ интерперсоналних вештина и</w:t>
      </w:r>
      <w:r>
        <w:rPr>
          <w:spacing w:val="-61"/>
          <w:sz w:val="18"/>
        </w:rPr>
        <w:t> </w:t>
      </w:r>
      <w:r>
        <w:rPr>
          <w:sz w:val="18"/>
        </w:rPr>
        <w:t>техника које интерни ревизори треба да знају и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153" w:firstLine="575"/>
        <w:jc w:val="left"/>
        <w:rPr>
          <w:sz w:val="18"/>
        </w:rPr>
      </w:pPr>
      <w:r>
        <w:rPr>
          <w:sz w:val="18"/>
        </w:rPr>
        <w:t>Четврти део – Алатке (инструменти) за интерну ревизију, који садржи основне ревизијске алатке и друга</w:t>
      </w:r>
      <w:r>
        <w:rPr>
          <w:spacing w:val="-62"/>
          <w:sz w:val="18"/>
        </w:rPr>
        <w:t> </w:t>
      </w:r>
      <w:r>
        <w:rPr>
          <w:sz w:val="18"/>
        </w:rPr>
        <w:t>упутства која треба да олакшају обављање неких од најчешћих ревизија.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10"/>
        </w:numPr>
        <w:tabs>
          <w:tab w:pos="4912" w:val="left" w:leader="none"/>
        </w:tabs>
        <w:spacing w:line="240" w:lineRule="auto" w:before="1" w:after="0"/>
        <w:ind w:left="4911" w:right="0" w:hanging="604"/>
        <w:jc w:val="left"/>
        <w:rPr>
          <w:i/>
          <w:sz w:val="18"/>
        </w:rPr>
      </w:pPr>
      <w:r>
        <w:rPr>
          <w:i/>
          <w:sz w:val="18"/>
        </w:rPr>
        <w:t>Обука интерних ревизора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397" w:firstLine="575"/>
      </w:pPr>
      <w:r>
        <w:rPr/>
        <w:t>У циљу успостављања нове професије интерне ревизије, консултанти са пројекта „Интерна финансијска</w:t>
      </w:r>
      <w:r>
        <w:rPr>
          <w:spacing w:val="-61"/>
        </w:rPr>
        <w:t> </w:t>
      </w:r>
      <w:r>
        <w:rPr/>
        <w:t>контрола и интерна ревизија – фаза 2.” спровели су обуку за предаваче – инструкторе, коју су похађали</w:t>
      </w:r>
      <w:r>
        <w:rPr>
          <w:spacing w:val="1"/>
        </w:rPr>
        <w:t> </w:t>
      </w:r>
      <w:r>
        <w:rPr/>
        <w:t>запослени из Одељења интерне ревизије Министарства финансија. Обучени домаћи инструктори из Одељења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902"/>
      </w:pPr>
      <w:r>
        <w:rPr/>
        <w:t>интерне ревизије заједно са консултантима у 2007. години, спровели су седам циклуса обуке којом је</w:t>
      </w:r>
      <w:r>
        <w:rPr>
          <w:spacing w:val="1"/>
        </w:rPr>
        <w:t> </w:t>
      </w:r>
      <w:r>
        <w:rPr/>
        <w:t>обухваћено</w:t>
      </w:r>
      <w:r>
        <w:rPr>
          <w:spacing w:val="-2"/>
        </w:rPr>
        <w:t> </w:t>
      </w:r>
      <w:r>
        <w:rPr/>
        <w:t>155</w:t>
      </w:r>
      <w:r>
        <w:rPr>
          <w:spacing w:val="-1"/>
        </w:rPr>
        <w:t> </w:t>
      </w:r>
      <w:r>
        <w:rPr/>
        <w:t>полазника</w:t>
      </w:r>
      <w:r>
        <w:rPr>
          <w:spacing w:val="-1"/>
        </w:rPr>
        <w:t> </w:t>
      </w:r>
      <w:r>
        <w:rPr/>
        <w:t>из</w:t>
      </w:r>
      <w:r>
        <w:rPr>
          <w:spacing w:val="-1"/>
        </w:rPr>
        <w:t> </w:t>
      </w:r>
      <w:r>
        <w:rPr/>
        <w:t>48</w:t>
      </w:r>
      <w:r>
        <w:rPr>
          <w:spacing w:val="-1"/>
        </w:rPr>
        <w:t> </w:t>
      </w:r>
      <w:r>
        <w:rPr/>
        <w:t>организација</w:t>
      </w:r>
      <w:r>
        <w:rPr>
          <w:spacing w:val="-1"/>
        </w:rPr>
        <w:t> </w:t>
      </w:r>
      <w:r>
        <w:rPr/>
        <w:t>јавног</w:t>
      </w:r>
      <w:r>
        <w:rPr>
          <w:spacing w:val="-1"/>
        </w:rPr>
        <w:t> </w:t>
      </w:r>
      <w:r>
        <w:rPr/>
        <w:t>сектора.</w:t>
      </w:r>
      <w:r>
        <w:rPr>
          <w:spacing w:val="-1"/>
        </w:rPr>
        <w:t> </w:t>
      </w:r>
      <w:r>
        <w:rPr/>
        <w:t>Обука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подељена</w:t>
      </w:r>
      <w:r>
        <w:rPr>
          <w:spacing w:val="-1"/>
        </w:rPr>
        <w:t> </w:t>
      </w:r>
      <w:r>
        <w:rPr/>
        <w:t>на</w:t>
      </w:r>
      <w:r>
        <w:rPr>
          <w:spacing w:val="-1"/>
        </w:rPr>
        <w:t> </w:t>
      </w:r>
      <w:r>
        <w:rPr/>
        <w:t>четири</w:t>
      </w:r>
      <w:r>
        <w:rPr>
          <w:spacing w:val="-1"/>
        </w:rPr>
        <w:t> </w:t>
      </w:r>
      <w:r>
        <w:rPr/>
        <w:t>модула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то:</w:t>
      </w:r>
    </w:p>
    <w:p>
      <w:pPr>
        <w:pStyle w:val="ListParagraph"/>
        <w:numPr>
          <w:ilvl w:val="0"/>
          <w:numId w:val="11"/>
        </w:numPr>
        <w:tabs>
          <w:tab w:pos="940" w:val="left" w:leader="none"/>
        </w:tabs>
        <w:spacing w:line="240" w:lineRule="auto" w:before="173" w:after="0"/>
        <w:ind w:left="939" w:right="0" w:hanging="245"/>
        <w:jc w:val="left"/>
        <w:rPr>
          <w:sz w:val="18"/>
        </w:rPr>
      </w:pPr>
      <w:r>
        <w:rPr>
          <w:sz w:val="18"/>
        </w:rPr>
        <w:t>Увод у интерну ревизију;</w:t>
      </w:r>
    </w:p>
    <w:p>
      <w:pPr>
        <w:pStyle w:val="ListParagraph"/>
        <w:numPr>
          <w:ilvl w:val="0"/>
          <w:numId w:val="11"/>
        </w:numPr>
        <w:tabs>
          <w:tab w:pos="940" w:val="left" w:leader="none"/>
        </w:tabs>
        <w:spacing w:line="240" w:lineRule="auto" w:before="171" w:after="0"/>
        <w:ind w:left="939" w:right="0" w:hanging="245"/>
        <w:jc w:val="left"/>
        <w:rPr>
          <w:sz w:val="18"/>
        </w:rPr>
      </w:pPr>
      <w:r>
        <w:rPr>
          <w:sz w:val="18"/>
        </w:rPr>
        <w:t>Ревизорске вештине;</w:t>
      </w:r>
    </w:p>
    <w:p>
      <w:pPr>
        <w:pStyle w:val="ListParagraph"/>
        <w:numPr>
          <w:ilvl w:val="0"/>
          <w:numId w:val="11"/>
        </w:numPr>
        <w:tabs>
          <w:tab w:pos="940" w:val="left" w:leader="none"/>
        </w:tabs>
        <w:spacing w:line="240" w:lineRule="auto" w:before="171" w:after="0"/>
        <w:ind w:left="939" w:right="0" w:hanging="245"/>
        <w:jc w:val="left"/>
        <w:rPr>
          <w:sz w:val="18"/>
        </w:rPr>
      </w:pPr>
      <w:r>
        <w:rPr>
          <w:sz w:val="18"/>
        </w:rPr>
        <w:t>Вештине вођења разговора и извештавање интерних ревизора;</w:t>
      </w:r>
    </w:p>
    <w:p>
      <w:pPr>
        <w:pStyle w:val="ListParagraph"/>
        <w:numPr>
          <w:ilvl w:val="0"/>
          <w:numId w:val="11"/>
        </w:numPr>
        <w:tabs>
          <w:tab w:pos="940" w:val="left" w:leader="none"/>
        </w:tabs>
        <w:spacing w:line="240" w:lineRule="auto" w:before="171" w:after="0"/>
        <w:ind w:left="939" w:right="0" w:hanging="245"/>
        <w:jc w:val="left"/>
        <w:rPr>
          <w:sz w:val="18"/>
        </w:rPr>
      </w:pPr>
      <w:r>
        <w:rPr>
          <w:sz w:val="18"/>
        </w:rPr>
        <w:t>Ревизија информационих система и концепти проневере.</w:t>
      </w:r>
    </w:p>
    <w:p>
      <w:pPr>
        <w:pStyle w:val="BodyText"/>
        <w:spacing w:line="230" w:lineRule="auto" w:before="179"/>
        <w:ind w:left="119" w:right="257" w:firstLine="575"/>
      </w:pPr>
      <w:r>
        <w:rPr/>
        <w:t>Консултанти су за 30 полазника из јавног сектора, одржали тродневни информативни семинар из области</w:t>
      </w:r>
      <w:r>
        <w:rPr>
          <w:spacing w:val="-61"/>
        </w:rPr>
        <w:t> </w:t>
      </w:r>
      <w:r>
        <w:rPr/>
        <w:t>интерна ревизија предприступних и постприступних фондова ЕУ. У току 2008. године предавачи – инструктори</w:t>
      </w:r>
      <w:r>
        <w:rPr>
          <w:spacing w:val="1"/>
        </w:rPr>
        <w:t> </w:t>
      </w:r>
      <w:r>
        <w:rPr/>
        <w:t>из Одељења интерне ревизије Министарства финансија одржали су, кроз четири циклуса, обуку за интерну</w:t>
      </w:r>
    </w:p>
    <w:p>
      <w:pPr>
        <w:pStyle w:val="BodyText"/>
        <w:spacing w:line="230" w:lineRule="auto"/>
        <w:ind w:left="119" w:right="164"/>
      </w:pPr>
      <w:r>
        <w:rPr/>
        <w:t>ревизију у јавном сектору из области „Практична примена алата интерне ревизије” за 94 полазника из 24</w:t>
      </w:r>
      <w:r>
        <w:rPr>
          <w:spacing w:val="1"/>
        </w:rPr>
        <w:t> </w:t>
      </w:r>
      <w:r>
        <w:rPr/>
        <w:t>организације у областима: планирање и припрема буџета; извештавање и рачуноводство; јавне набавке; плате;</w:t>
      </w:r>
      <w:r>
        <w:rPr>
          <w:spacing w:val="-61"/>
        </w:rPr>
        <w:t> </w:t>
      </w:r>
      <w:r>
        <w:rPr/>
        <w:t>приходи; информациони системи; и израда стратешког и годишње плана ревизије. У току је спровођење</w:t>
      </w:r>
      <w:r>
        <w:rPr>
          <w:spacing w:val="1"/>
        </w:rPr>
        <w:t> </w:t>
      </w:r>
      <w:r>
        <w:rPr/>
        <w:t>практичне обуке на радном месту којом је обухваћено дванаест корисника јавних средстава са 68 полазника и</w:t>
      </w:r>
    </w:p>
    <w:p>
      <w:pPr>
        <w:pStyle w:val="BodyText"/>
        <w:spacing w:line="211" w:lineRule="exact"/>
        <w:ind w:left="119"/>
      </w:pPr>
      <w:r>
        <w:rPr/>
        <w:t>израда сертификационе шеме за интерне ревизоре.</w:t>
      </w:r>
    </w:p>
    <w:p>
      <w:pPr>
        <w:pStyle w:val="ListParagraph"/>
        <w:numPr>
          <w:ilvl w:val="2"/>
          <w:numId w:val="10"/>
        </w:numPr>
        <w:tabs>
          <w:tab w:pos="1299" w:val="left" w:leader="none"/>
        </w:tabs>
        <w:spacing w:line="240" w:lineRule="auto" w:before="171" w:after="0"/>
        <w:ind w:left="1298" w:right="0" w:hanging="604"/>
        <w:jc w:val="left"/>
        <w:rPr>
          <w:sz w:val="18"/>
        </w:rPr>
      </w:pPr>
      <w:r>
        <w:rPr>
          <w:sz w:val="18"/>
        </w:rPr>
        <w:t>Ниво успостављања интерне ревизије код корисника јавних средстава</w:t>
      </w:r>
    </w:p>
    <w:p>
      <w:pPr>
        <w:pStyle w:val="BodyText"/>
        <w:spacing w:line="230" w:lineRule="auto" w:before="179"/>
        <w:ind w:left="119" w:right="527" w:firstLine="575"/>
      </w:pPr>
      <w:r>
        <w:rPr/>
        <w:t>Код корисника јавних средстава на Републичком нивоу успостављање функције интерне ревизије је у</w:t>
      </w:r>
      <w:r>
        <w:rPr>
          <w:spacing w:val="1"/>
        </w:rPr>
        <w:t> </w:t>
      </w:r>
      <w:r>
        <w:rPr/>
        <w:t>почетној фази. Најчешће слабости су: нису именовани руководиоци интерне ревизије; нису усвојене повеље</w:t>
      </w:r>
      <w:r>
        <w:rPr>
          <w:spacing w:val="-61"/>
        </w:rPr>
        <w:t> </w:t>
      </w:r>
      <w:r>
        <w:rPr/>
        <w:t>интерне ревизије и правилници о раду интерне ревизије; почетне величине и структуре одељења интерне</w:t>
      </w:r>
    </w:p>
    <w:p>
      <w:pPr>
        <w:pStyle w:val="BodyText"/>
        <w:spacing w:line="230" w:lineRule="auto"/>
        <w:ind w:left="119" w:right="692"/>
        <w:jc w:val="both"/>
      </w:pPr>
      <w:r>
        <w:rPr/>
        <w:t>ревизије нису одређене и усаглашене са руководиоцима корисника јавних средстава; нису припремљени и</w:t>
      </w:r>
      <w:r>
        <w:rPr>
          <w:spacing w:val="-61"/>
        </w:rPr>
        <w:t> </w:t>
      </w:r>
      <w:r>
        <w:rPr/>
        <w:t>одобрени средњорочни и годишњи планови рада интерне ревизије; стандарди, етички кодекс и ревизорска</w:t>
      </w:r>
      <w:r>
        <w:rPr>
          <w:spacing w:val="-61"/>
        </w:rPr>
        <w:t> </w:t>
      </w:r>
      <w:r>
        <w:rPr/>
        <w:t>методологија се недовољно разумеју, постепено се усвајају а примењују се парцијално.</w:t>
      </w:r>
    </w:p>
    <w:p>
      <w:pPr>
        <w:pStyle w:val="BodyText"/>
        <w:spacing w:line="230" w:lineRule="auto" w:before="180"/>
        <w:ind w:left="119" w:right="224" w:firstLine="575"/>
      </w:pPr>
      <w:r>
        <w:rPr/>
        <w:t>Нова професија интерни ревизор у јавном сектору није довољно атрактивна због ниских зарада и</w:t>
      </w:r>
      <w:r>
        <w:rPr>
          <w:spacing w:val="1"/>
        </w:rPr>
        <w:t> </w:t>
      </w:r>
      <w:r>
        <w:rPr/>
        <w:t>неадекватног система награђивања, што за последицу има одлазак кадрова у приватни сектор. Ово проузрокује</w:t>
      </w:r>
      <w:r>
        <w:rPr>
          <w:spacing w:val="-61"/>
        </w:rPr>
        <w:t> </w:t>
      </w:r>
      <w:r>
        <w:rPr/>
        <w:t>проблем регрутовања, запошљавања и задржавања одговарајућег кадра.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2"/>
          <w:numId w:val="8"/>
        </w:numPr>
        <w:tabs>
          <w:tab w:pos="3070" w:val="left" w:leader="none"/>
        </w:tabs>
        <w:spacing w:line="240" w:lineRule="auto" w:before="0" w:after="0"/>
        <w:ind w:left="3069" w:right="0" w:hanging="449"/>
        <w:jc w:val="left"/>
      </w:pPr>
      <w:r>
        <w:rPr/>
        <w:t>Потребне активности на успостављању и унапређењу IA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 w:before="1"/>
        <w:ind w:left="119" w:right="160" w:firstLine="575"/>
      </w:pPr>
      <w:r>
        <w:rPr/>
        <w:t>Приоритет за Републику Србију јесте да развије и успостави децентрализовану функцију интерне ревизије</w:t>
      </w:r>
      <w:r>
        <w:rPr>
          <w:spacing w:val="-61"/>
        </w:rPr>
        <w:t> </w:t>
      </w:r>
      <w:r>
        <w:rPr/>
        <w:t>за цео јавни сектор, укључујући и средства ЕУ.</w:t>
      </w:r>
    </w:p>
    <w:p>
      <w:pPr>
        <w:pStyle w:val="ListParagraph"/>
        <w:numPr>
          <w:ilvl w:val="2"/>
          <w:numId w:val="12"/>
        </w:numPr>
        <w:tabs>
          <w:tab w:pos="1299" w:val="left" w:leader="none"/>
        </w:tabs>
        <w:spacing w:line="230" w:lineRule="auto" w:before="180" w:after="0"/>
        <w:ind w:left="119" w:right="498" w:firstLine="575"/>
        <w:jc w:val="left"/>
        <w:rPr>
          <w:sz w:val="18"/>
        </w:rPr>
      </w:pPr>
      <w:r>
        <w:rPr>
          <w:sz w:val="18"/>
        </w:rPr>
        <w:t>Ради остварења овог циља потребно је унапредити законодавни оквир о Интерним финансијским</w:t>
      </w:r>
      <w:r>
        <w:rPr>
          <w:spacing w:val="-61"/>
          <w:sz w:val="18"/>
        </w:rPr>
        <w:t> </w:t>
      </w:r>
      <w:r>
        <w:rPr>
          <w:sz w:val="18"/>
        </w:rPr>
        <w:t>контролама у јавном сектору доношењем новог Закона о буџетском систему, а потом и изменама и допунама</w:t>
      </w:r>
      <w:r>
        <w:rPr>
          <w:spacing w:val="1"/>
          <w:sz w:val="18"/>
        </w:rPr>
        <w:t> </w:t>
      </w:r>
      <w:r>
        <w:rPr>
          <w:sz w:val="18"/>
        </w:rPr>
        <w:t>Правилника о заједничким критеријумима за организовање и стандардима и методолошким упутствима за</w:t>
      </w:r>
      <w:r>
        <w:rPr>
          <w:spacing w:val="1"/>
          <w:sz w:val="18"/>
        </w:rPr>
        <w:t> </w:t>
      </w:r>
      <w:r>
        <w:rPr>
          <w:sz w:val="18"/>
        </w:rPr>
        <w:t>поступање интерне ревизије у јавном сектору, чиме ће се појаснити дефиниције, међусобни односи и јасно</w:t>
      </w:r>
    </w:p>
    <w:p>
      <w:pPr>
        <w:pStyle w:val="BodyText"/>
        <w:spacing w:line="230" w:lineRule="auto"/>
        <w:ind w:left="119" w:right="667"/>
      </w:pPr>
      <w:r>
        <w:rPr/>
        <w:t>разграничити главни елементи PIFC како би се подигла свест руководилаца о њиховој улози и управљачкој</w:t>
      </w:r>
      <w:r>
        <w:rPr>
          <w:spacing w:val="-61"/>
        </w:rPr>
        <w:t> </w:t>
      </w:r>
      <w:r>
        <w:rPr/>
        <w:t>одговорности у новом систему децентрализације.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12"/>
        </w:numPr>
        <w:tabs>
          <w:tab w:pos="5316" w:val="left" w:leader="none"/>
        </w:tabs>
        <w:spacing w:line="240" w:lineRule="auto" w:before="0" w:after="0"/>
        <w:ind w:left="5315" w:right="0" w:hanging="604"/>
        <w:jc w:val="left"/>
        <w:rPr>
          <w:i/>
          <w:sz w:val="18"/>
        </w:rPr>
      </w:pPr>
      <w:r>
        <w:rPr>
          <w:i/>
          <w:sz w:val="18"/>
        </w:rPr>
        <w:t>Успостављање IA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506" w:firstLine="575"/>
        <w:jc w:val="both"/>
      </w:pPr>
      <w:r>
        <w:rPr/>
        <w:t>Успостављање децентрализоване функције интерне ревизије започело је обуком интерних контролора</w:t>
      </w:r>
      <w:r>
        <w:rPr>
          <w:spacing w:val="1"/>
        </w:rPr>
        <w:t> </w:t>
      </w:r>
      <w:r>
        <w:rPr/>
        <w:t>директних корисника буџетских средстава Републике и ООСО и њиховом прерасподелом на послове интерне</w:t>
      </w:r>
      <w:r>
        <w:rPr>
          <w:spacing w:val="-61"/>
        </w:rPr>
        <w:t> </w:t>
      </w:r>
      <w:r>
        <w:rPr/>
        <w:t>ревизије</w:t>
      </w:r>
      <w:r>
        <w:rPr>
          <w:spacing w:val="-2"/>
        </w:rPr>
        <w:t> </w:t>
      </w:r>
      <w:r>
        <w:rPr/>
        <w:t>(интерни</w:t>
      </w:r>
      <w:r>
        <w:rPr>
          <w:spacing w:val="-1"/>
        </w:rPr>
        <w:t> </w:t>
      </w:r>
      <w:r>
        <w:rPr/>
        <w:t>ревизори).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циљу</w:t>
      </w:r>
      <w:r>
        <w:rPr>
          <w:spacing w:val="-1"/>
        </w:rPr>
        <w:t> </w:t>
      </w:r>
      <w:r>
        <w:rPr/>
        <w:t>даљег</w:t>
      </w:r>
      <w:r>
        <w:rPr>
          <w:spacing w:val="-1"/>
        </w:rPr>
        <w:t> </w:t>
      </w:r>
      <w:r>
        <w:rPr/>
        <w:t>спровођења</w:t>
      </w:r>
      <w:r>
        <w:rPr>
          <w:spacing w:val="-1"/>
        </w:rPr>
        <w:t> </w:t>
      </w:r>
      <w:r>
        <w:rPr/>
        <w:t>реформе</w:t>
      </w:r>
      <w:r>
        <w:rPr>
          <w:spacing w:val="-1"/>
        </w:rPr>
        <w:t> </w:t>
      </w:r>
      <w:r>
        <w:rPr/>
        <w:t>потребно</w:t>
      </w:r>
      <w:r>
        <w:rPr>
          <w:spacing w:val="-1"/>
        </w:rPr>
        <w:t> </w:t>
      </w:r>
      <w:r>
        <w:rPr/>
        <w:t>је,</w:t>
      </w:r>
      <w:r>
        <w:rPr>
          <w:spacing w:val="-1"/>
        </w:rPr>
        <w:t> </w:t>
      </w:r>
      <w:r>
        <w:rPr/>
        <w:t>тамо</w:t>
      </w:r>
      <w:r>
        <w:rPr>
          <w:spacing w:val="-2"/>
        </w:rPr>
        <w:t> </w:t>
      </w:r>
      <w:r>
        <w:rPr/>
        <w:t>где</w:t>
      </w:r>
      <w:r>
        <w:rPr>
          <w:spacing w:val="-1"/>
        </w:rPr>
        <w:t> </w:t>
      </w:r>
      <w:r>
        <w:rPr/>
        <w:t>то</w:t>
      </w:r>
      <w:r>
        <w:rPr>
          <w:spacing w:val="-1"/>
        </w:rPr>
        <w:t> </w:t>
      </w:r>
      <w:r>
        <w:rPr/>
        <w:t>већ</w:t>
      </w:r>
      <w:r>
        <w:rPr>
          <w:spacing w:val="-1"/>
        </w:rPr>
        <w:t> </w:t>
      </w:r>
      <w:r>
        <w:rPr/>
        <w:t>није</w:t>
      </w:r>
      <w:r>
        <w:rPr>
          <w:spacing w:val="-1"/>
        </w:rPr>
        <w:t> </w:t>
      </w:r>
      <w:r>
        <w:rPr/>
        <w:t>учињено,</w:t>
      </w:r>
    </w:p>
    <w:p>
      <w:pPr>
        <w:pStyle w:val="BodyText"/>
        <w:spacing w:line="230" w:lineRule="auto"/>
        <w:ind w:left="119" w:right="213"/>
      </w:pPr>
      <w:r>
        <w:rPr/>
        <w:t>именовати руководиоце интерне ревизије. Руководиоци интерне ревизије треба да са руководиоцима корисника</w:t>
      </w:r>
      <w:r>
        <w:rPr>
          <w:spacing w:val="-61"/>
        </w:rPr>
        <w:t> </w:t>
      </w:r>
      <w:r>
        <w:rPr/>
        <w:t>јавних средстава утврде и усагласе повељу, правилник о раду, почетну величину и структуру јединица за</w:t>
      </w:r>
    </w:p>
    <w:p>
      <w:pPr>
        <w:pStyle w:val="BodyText"/>
        <w:spacing w:line="207" w:lineRule="exact"/>
        <w:ind w:left="119"/>
      </w:pPr>
      <w:r>
        <w:rPr/>
        <w:t>интерну ревизију. У складу са проценом ризика руководиоци интерне ревизије припремиће средњорочни и</w:t>
      </w:r>
    </w:p>
    <w:p>
      <w:pPr>
        <w:pStyle w:val="BodyText"/>
        <w:spacing w:line="230" w:lineRule="auto" w:before="3"/>
        <w:ind w:left="119" w:right="171"/>
      </w:pPr>
      <w:r>
        <w:rPr/>
        <w:t>годишњи план рада интерне ревизије и доставити руководиоцу корисника јавних средстава на одобрење како је</w:t>
      </w:r>
      <w:r>
        <w:rPr>
          <w:spacing w:val="-61"/>
        </w:rPr>
        <w:t> </w:t>
      </w:r>
      <w:r>
        <w:rPr/>
        <w:t>дато у Приручнику за интерну ревизију.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12"/>
        </w:numPr>
        <w:tabs>
          <w:tab w:pos="4209" w:val="left" w:leader="none"/>
        </w:tabs>
        <w:spacing w:line="240" w:lineRule="auto" w:before="0" w:after="0"/>
        <w:ind w:left="4208" w:right="0" w:hanging="604"/>
        <w:jc w:val="left"/>
        <w:rPr>
          <w:i/>
          <w:sz w:val="18"/>
        </w:rPr>
      </w:pPr>
      <w:r>
        <w:rPr>
          <w:i/>
          <w:sz w:val="18"/>
        </w:rPr>
        <w:t>Процена потреба за обуком у области IA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321" w:firstLine="575"/>
      </w:pPr>
      <w:r>
        <w:rPr/>
        <w:t>План и распоред обуке кандидата за стицање звања овлашћени интерни ревизор у јавном сектору за све</w:t>
      </w:r>
      <w:r>
        <w:rPr>
          <w:spacing w:val="-61"/>
        </w:rPr>
        <w:t> </w:t>
      </w:r>
      <w:r>
        <w:rPr/>
        <w:t>нивое корисника јавних средстава сачиниће Централна јединица за хармонизацију. Тачан број интерних</w:t>
      </w:r>
    </w:p>
    <w:p>
      <w:pPr>
        <w:pStyle w:val="BodyText"/>
        <w:spacing w:line="212" w:lineRule="exact"/>
        <w:ind w:left="119"/>
      </w:pPr>
      <w:r>
        <w:rPr/>
        <w:t>ревизора који је потребан да се обезбеди функција интерне ревизије у 62 најзначајнија корисника јавних</w:t>
      </w:r>
    </w:p>
    <w:p>
      <w:pPr>
        <w:spacing w:after="0" w:line="212" w:lineRule="exact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14" w:lineRule="exact" w:before="90"/>
        <w:ind w:left="119"/>
      </w:pPr>
      <w:r>
        <w:rPr/>
        <w:t>средстава на републичком нивоу, може се утврдити након оцене потреба засноване на ризицима, што је</w:t>
      </w:r>
    </w:p>
    <w:p>
      <w:pPr>
        <w:pStyle w:val="BodyText"/>
        <w:spacing w:line="230" w:lineRule="auto" w:before="3"/>
        <w:ind w:left="119" w:right="110"/>
      </w:pPr>
      <w:r>
        <w:rPr/>
        <w:t>комплексан процес који захтева детаљну оцену циљева, ризика и система у оквиру сваке организације. У оквиру</w:t>
      </w:r>
      <w:r>
        <w:rPr>
          <w:spacing w:val="-61"/>
        </w:rPr>
        <w:t> </w:t>
      </w:r>
      <w:r>
        <w:rPr/>
        <w:t>пројекта „Интерна финансијска контрола и интерна ревизија – фаза 2.” консултанти су предложили да се код 62</w:t>
      </w:r>
      <w:r>
        <w:rPr>
          <w:spacing w:val="1"/>
        </w:rPr>
        <w:t> </w:t>
      </w:r>
      <w:r>
        <w:rPr/>
        <w:t>корисника јавних средстава на републичком нивоу успостави функција интерне ревизије са око 200 интерних</w:t>
      </w:r>
    </w:p>
    <w:p>
      <w:pPr>
        <w:pStyle w:val="BodyText"/>
        <w:spacing w:line="230" w:lineRule="auto"/>
        <w:ind w:left="119" w:right="235"/>
      </w:pPr>
      <w:r>
        <w:rPr/>
        <w:t>ревизора. С обзиром на то да је у току обука за првих 100 полазника, наредних 100 полазника биће обучено до</w:t>
      </w:r>
      <w:r>
        <w:rPr>
          <w:spacing w:val="-61"/>
        </w:rPr>
        <w:t> </w:t>
      </w:r>
      <w:r>
        <w:rPr/>
        <w:t>краја 2010. године. Ради обезбеђења одговарајућег квалитета рада интерних ревизора успоставиће се</w:t>
      </w:r>
    </w:p>
    <w:p>
      <w:pPr>
        <w:pStyle w:val="BodyText"/>
        <w:spacing w:line="207" w:lineRule="exact"/>
        <w:ind w:left="119"/>
      </w:pPr>
      <w:r>
        <w:rPr/>
        <w:t>сертификациона шема за стицање звања овлашћени интерни ревизор у јавном сектору. У циљу примене</w:t>
      </w:r>
    </w:p>
    <w:p>
      <w:pPr>
        <w:pStyle w:val="BodyText"/>
        <w:spacing w:line="230" w:lineRule="auto" w:before="2"/>
        <w:ind w:left="119" w:right="133"/>
      </w:pPr>
      <w:r>
        <w:rPr/>
        <w:t>стандарда, принципа етичког кодекса и ревизорске методологије вршиће се редовна процена потреба за обуком,</w:t>
      </w:r>
      <w:r>
        <w:rPr>
          <w:spacing w:val="-61"/>
        </w:rPr>
        <w:t> </w:t>
      </w:r>
      <w:r>
        <w:rPr/>
        <w:t>која ће се континуирано обезбеђивати у складу са смерницама Централне јединице за хармонизацију.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12"/>
        </w:numPr>
        <w:tabs>
          <w:tab w:pos="4873" w:val="left" w:leader="none"/>
        </w:tabs>
        <w:spacing w:line="240" w:lineRule="auto" w:before="0" w:after="0"/>
        <w:ind w:left="4872" w:right="0" w:hanging="604"/>
        <w:jc w:val="left"/>
        <w:rPr>
          <w:i/>
          <w:sz w:val="18"/>
        </w:rPr>
      </w:pPr>
      <w:r>
        <w:rPr>
          <w:i/>
          <w:sz w:val="18"/>
        </w:rPr>
        <w:t>Обезбеђење кадрова за IA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 w:before="1"/>
        <w:ind w:left="119" w:right="331" w:firstLine="575"/>
      </w:pPr>
      <w:r>
        <w:rPr/>
        <w:t>Нову професију интерни ревизор у јавном сектору треба учинити довољно атрактивном одговарајућим</w:t>
      </w:r>
      <w:r>
        <w:rPr>
          <w:spacing w:val="1"/>
        </w:rPr>
        <w:t> </w:t>
      </w:r>
      <w:r>
        <w:rPr/>
        <w:t>зарадама, системом награђивања и обезбеђењем обуке и осталих ресурса неопходних за рад и професионално</w:t>
      </w:r>
      <w:r>
        <w:rPr>
          <w:spacing w:val="-61"/>
        </w:rPr>
        <w:t> </w:t>
      </w:r>
      <w:r>
        <w:rPr/>
        <w:t>усавршавање.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11"/>
        </w:numPr>
        <w:tabs>
          <w:tab w:pos="1071" w:val="left" w:leader="none"/>
        </w:tabs>
        <w:spacing w:line="214" w:lineRule="exact" w:before="195" w:after="0"/>
        <w:ind w:left="1071" w:right="0" w:hanging="244"/>
        <w:jc w:val="left"/>
        <w:rPr>
          <w:sz w:val="18"/>
        </w:rPr>
      </w:pPr>
      <w:r>
        <w:rPr>
          <w:sz w:val="18"/>
        </w:rPr>
        <w:t>ЦЕНТРАЛНО УСКЛАЂИВАЊЕ И ПОТРЕБНЕ АКТИВНОСТИ НА УСПОСТАВЉАЊУ ЦЕНТРАЛНЕ ЈЕДИНИЦЕ ЗА</w:t>
      </w:r>
    </w:p>
    <w:p>
      <w:pPr>
        <w:pStyle w:val="BodyText"/>
        <w:spacing w:line="214" w:lineRule="exact"/>
        <w:ind w:left="4733"/>
      </w:pPr>
      <w:r>
        <w:rPr/>
        <w:t>ХАРМОНИЗАЦИЈУ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  <w:numPr>
          <w:ilvl w:val="2"/>
          <w:numId w:val="11"/>
        </w:numPr>
        <w:tabs>
          <w:tab w:pos="4763" w:val="left" w:leader="none"/>
        </w:tabs>
        <w:spacing w:line="240" w:lineRule="auto" w:before="0" w:after="0"/>
        <w:ind w:left="4762" w:right="0" w:hanging="448"/>
        <w:jc w:val="left"/>
      </w:pPr>
      <w:r>
        <w:rPr/>
        <w:t>Централно усклађивање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290" w:firstLine="575"/>
      </w:pPr>
      <w:r>
        <w:rPr/>
        <w:t>Хармонизација и координација финансијског управљања и контрола и интерне ревизије у јавном сектору</w:t>
      </w:r>
      <w:r>
        <w:rPr>
          <w:spacing w:val="-61"/>
        </w:rPr>
        <w:t> </w:t>
      </w:r>
      <w:r>
        <w:rPr/>
        <w:t>је у почетној фази развоја. Наведене функције вршиће Централна јединица за хармонизацију обезбеђењем</w:t>
      </w:r>
      <w:r>
        <w:rPr>
          <w:spacing w:val="1"/>
        </w:rPr>
        <w:t> </w:t>
      </w:r>
      <w:r>
        <w:rPr/>
        <w:t>јединственог приступа финансијском управљању и контроли и интерној ревизији у целокупном јавном сектору.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2"/>
          <w:numId w:val="13"/>
        </w:numPr>
        <w:tabs>
          <w:tab w:pos="3891" w:val="left" w:leader="none"/>
        </w:tabs>
        <w:spacing w:line="240" w:lineRule="auto" w:before="0" w:after="0"/>
        <w:ind w:left="3890" w:right="0" w:hanging="604"/>
        <w:jc w:val="left"/>
        <w:rPr>
          <w:i/>
          <w:sz w:val="18"/>
        </w:rPr>
      </w:pPr>
      <w:r>
        <w:rPr>
          <w:i/>
          <w:sz w:val="18"/>
        </w:rPr>
        <w:t>Послови Централне јединице за хармонизацију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530" w:firstLine="575"/>
      </w:pPr>
      <w:r>
        <w:rPr/>
        <w:t>Одељење за интерну ревизију Сектора за буџетску инспекцију и ревизију Министарства финансија,</w:t>
      </w:r>
      <w:r>
        <w:rPr>
          <w:spacing w:val="1"/>
        </w:rPr>
        <w:t> </w:t>
      </w:r>
      <w:r>
        <w:rPr/>
        <w:t>обавља послове Централне јединице за хармонизацију за FMC и IA, до његовог реорганизовања у Централну</w:t>
      </w:r>
      <w:r>
        <w:rPr>
          <w:spacing w:val="-61"/>
        </w:rPr>
        <w:t> </w:t>
      </w:r>
      <w:r>
        <w:rPr/>
        <w:t>јединицу за хармонизацију. CHU ће се формирати са два одељења. Надлежност одељења за IA је израда и</w:t>
      </w:r>
    </w:p>
    <w:p>
      <w:pPr>
        <w:pStyle w:val="BodyText"/>
        <w:spacing w:line="230" w:lineRule="auto"/>
        <w:ind w:left="119" w:right="749"/>
      </w:pPr>
      <w:r>
        <w:rPr/>
        <w:t>ажурирање методологија и стандарда, спровођење обуке, сертификације и надзора над успостављањем и</w:t>
      </w:r>
      <w:r>
        <w:rPr>
          <w:spacing w:val="1"/>
        </w:rPr>
        <w:t> </w:t>
      </w:r>
      <w:r>
        <w:rPr/>
        <w:t>развојем интерне ревизије у јавном сектору и израда консолидованог извештаја о стању PIFC. Надлежност</w:t>
      </w:r>
      <w:r>
        <w:rPr>
          <w:spacing w:val="-61"/>
        </w:rPr>
        <w:t> </w:t>
      </w:r>
      <w:r>
        <w:rPr/>
        <w:t>одељење за FMC је израда и ажурирање методологија и стандарда, спровођење обуке и надзора над</w:t>
      </w:r>
    </w:p>
    <w:p>
      <w:pPr>
        <w:pStyle w:val="BodyText"/>
        <w:spacing w:line="211" w:lineRule="exact"/>
        <w:ind w:left="119"/>
      </w:pPr>
      <w:r>
        <w:rPr/>
        <w:t>успостављањем и развојем FMC у јавном сектору и израда консолидованог извештаја о стању FMC.</w:t>
      </w:r>
    </w:p>
    <w:p>
      <w:pPr>
        <w:pStyle w:val="BodyText"/>
        <w:spacing w:line="230" w:lineRule="auto" w:before="179"/>
        <w:ind w:left="119" w:right="164" w:firstLine="575"/>
        <w:jc w:val="both"/>
      </w:pPr>
      <w:r>
        <w:rPr/>
        <w:t>Постојеће законско решење да Централна јединица за хармонизацију обавља послове ревизије дато је као</w:t>
      </w:r>
      <w:r>
        <w:rPr>
          <w:spacing w:val="-61"/>
        </w:rPr>
        <w:t> </w:t>
      </w:r>
      <w:r>
        <w:rPr/>
        <w:t>прелазно до успостављања децентрализованих функционално независних служби за интерну ревизију. Важно је</w:t>
      </w:r>
      <w:r>
        <w:rPr>
          <w:spacing w:val="-61"/>
        </w:rPr>
        <w:t> </w:t>
      </w:r>
      <w:r>
        <w:rPr/>
        <w:t>нагласити да CHU не треба да обавља интерну ревизију већ да ће јој посао у области интерне ревизије у</w:t>
      </w:r>
    </w:p>
    <w:p>
      <w:pPr>
        <w:pStyle w:val="BodyText"/>
        <w:spacing w:line="230" w:lineRule="auto"/>
        <w:ind w:left="119" w:right="927"/>
        <w:jc w:val="both"/>
      </w:pPr>
      <w:r>
        <w:rPr/>
        <w:t>каснијој фази развоја, бити контрола квалитета и праћење спровођења препорука које је дала интерним</w:t>
      </w:r>
      <w:r>
        <w:rPr>
          <w:spacing w:val="-61"/>
        </w:rPr>
        <w:t> </w:t>
      </w:r>
      <w:r>
        <w:rPr/>
        <w:t>ревизорима ради јединственог поступања и унапређења њиховог рада.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13"/>
        </w:numPr>
        <w:tabs>
          <w:tab w:pos="4528" w:val="left" w:leader="none"/>
        </w:tabs>
        <w:spacing w:line="240" w:lineRule="auto" w:before="0" w:after="0"/>
        <w:ind w:left="4527" w:right="0" w:hanging="604"/>
        <w:jc w:val="left"/>
        <w:rPr>
          <w:i/>
          <w:sz w:val="18"/>
        </w:rPr>
      </w:pPr>
      <w:r>
        <w:rPr>
          <w:i/>
          <w:sz w:val="18"/>
        </w:rPr>
        <w:t>Припрема прописа у области PIFC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24"/>
        </w:rPr>
      </w:pPr>
    </w:p>
    <w:p>
      <w:pPr>
        <w:pStyle w:val="BodyText"/>
        <w:spacing w:line="230" w:lineRule="auto"/>
        <w:ind w:left="119" w:right="674" w:firstLine="575"/>
      </w:pPr>
      <w:r>
        <w:rPr/>
        <w:t>Одељење за интерну ревизију Сектора за буџетску инспекцију и ревизију Министарства финансија је</w:t>
      </w:r>
      <w:r>
        <w:rPr>
          <w:spacing w:val="-61"/>
        </w:rPr>
        <w:t> </w:t>
      </w:r>
      <w:r>
        <w:rPr/>
        <w:t>учествовало у припреми Нацрта закона о изменама и допунама Закона о буџетском систему који је донет у</w:t>
      </w:r>
    </w:p>
    <w:p>
      <w:pPr>
        <w:pStyle w:val="BodyText"/>
        <w:spacing w:line="230" w:lineRule="auto"/>
        <w:ind w:left="119" w:right="170"/>
      </w:pPr>
      <w:r>
        <w:rPr/>
        <w:t>октобру 2006. године. Битна новина прописана овим изменама је дефинисање појмова, раздвајање надлежности</w:t>
      </w:r>
      <w:r>
        <w:rPr>
          <w:spacing w:val="-61"/>
        </w:rPr>
        <w:t> </w:t>
      </w:r>
      <w:r>
        <w:rPr/>
        <w:t>и прецизирање функција интерне контроле, интерне ревизије и буџетске инспекције и прописивање обавезе</w:t>
      </w:r>
    </w:p>
    <w:p>
      <w:pPr>
        <w:pStyle w:val="BodyText"/>
        <w:spacing w:line="230" w:lineRule="auto"/>
        <w:ind w:left="119" w:right="489"/>
      </w:pPr>
      <w:r>
        <w:rPr/>
        <w:t>успостављања Централне јединице за хармонизацију. Одељење је доставило предлог за нови Нацрт закона о</w:t>
      </w:r>
      <w:r>
        <w:rPr>
          <w:spacing w:val="-61"/>
        </w:rPr>
        <w:t> </w:t>
      </w:r>
      <w:r>
        <w:rPr/>
        <w:t>буџетском систему у делу који се односи на PIFC.</w:t>
      </w:r>
    </w:p>
    <w:p>
      <w:pPr>
        <w:pStyle w:val="BodyText"/>
        <w:spacing w:line="230" w:lineRule="auto" w:before="180"/>
        <w:ind w:left="119" w:right="206" w:firstLine="575"/>
        <w:jc w:val="both"/>
      </w:pPr>
      <w:r>
        <w:rPr/>
        <w:t>Одељење је припремило предлог Уредбе о изменама Уредбе о раду и овлашћењима буџетске инспекције и</w:t>
      </w:r>
      <w:r>
        <w:rPr>
          <w:spacing w:val="-61"/>
        </w:rPr>
        <w:t> </w:t>
      </w:r>
      <w:r>
        <w:rPr/>
        <w:t>ревизије и обележјима буџетске инспекције коју је донела Влада, нацрт Правилника о заједничким</w:t>
      </w:r>
    </w:p>
    <w:p>
      <w:pPr>
        <w:spacing w:after="0" w:line="230" w:lineRule="auto"/>
        <w:jc w:val="both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232"/>
      </w:pPr>
      <w:r>
        <w:rPr/>
        <w:t>критеријумима и стандардима за успостављање и функционисање система финансијског управљања и контроле</w:t>
      </w:r>
      <w:r>
        <w:rPr>
          <w:spacing w:val="-61"/>
        </w:rPr>
        <w:t> </w:t>
      </w:r>
      <w:r>
        <w:rPr/>
        <w:t>у јавном сектору и нацрт Правилника о заједничким критеријумима за организовање и стандардима и</w:t>
      </w:r>
      <w:r>
        <w:rPr>
          <w:spacing w:val="1"/>
        </w:rPr>
        <w:t> </w:t>
      </w:r>
      <w:r>
        <w:rPr/>
        <w:t>методолошким упутствима за поступање интерне ревизије у јавном сектору, које је донео министар у септембру</w:t>
      </w:r>
      <w:r>
        <w:rPr>
          <w:spacing w:val="-61"/>
        </w:rPr>
        <w:t> </w:t>
      </w:r>
      <w:r>
        <w:rPr/>
        <w:t>2007. године.</w:t>
      </w:r>
    </w:p>
    <w:p>
      <w:pPr>
        <w:pStyle w:val="BodyText"/>
        <w:spacing w:line="230" w:lineRule="auto" w:before="180"/>
        <w:ind w:left="119" w:right="119" w:firstLine="575"/>
        <w:jc w:val="both"/>
      </w:pPr>
      <w:r>
        <w:rPr/>
        <w:t>Усаглашен је Приручник за интерну ревизију са консултантима са пројекта „Интерна финансијска контрола</w:t>
      </w:r>
      <w:r>
        <w:rPr>
          <w:spacing w:val="-61"/>
        </w:rPr>
        <w:t> </w:t>
      </w:r>
      <w:r>
        <w:rPr/>
        <w:t>и интерна ревизија – фаза 2.”. Наведени предлог приручника тестиран је у пракси Одељења за интерну ревизију</w:t>
      </w:r>
      <w:r>
        <w:rPr>
          <w:spacing w:val="-61"/>
        </w:rPr>
        <w:t> </w:t>
      </w:r>
      <w:r>
        <w:rPr/>
        <w:t>Министарства финансија и подељен је полазницима обуке. Предлог приручника за финансијско управљање и</w:t>
      </w:r>
    </w:p>
    <w:p>
      <w:pPr>
        <w:pStyle w:val="BodyText"/>
        <w:spacing w:line="230" w:lineRule="auto"/>
        <w:ind w:left="119" w:right="588"/>
        <w:jc w:val="both"/>
      </w:pPr>
      <w:r>
        <w:rPr/>
        <w:t>контролу,</w:t>
      </w:r>
      <w:r>
        <w:rPr>
          <w:spacing w:val="-2"/>
        </w:rPr>
        <w:t> </w:t>
      </w:r>
      <w:r>
        <w:rPr/>
        <w:t>базираног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INTOSAI</w:t>
      </w:r>
      <w:r>
        <w:rPr>
          <w:spacing w:val="-3"/>
        </w:rPr>
        <w:t> </w:t>
      </w:r>
      <w:r>
        <w:rPr/>
        <w:t>стандардима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интерну</w:t>
      </w:r>
      <w:r>
        <w:rPr>
          <w:spacing w:val="-2"/>
        </w:rPr>
        <w:t> </w:t>
      </w:r>
      <w:r>
        <w:rPr/>
        <w:t>контролу</w:t>
      </w:r>
      <w:r>
        <w:rPr>
          <w:spacing w:val="-1"/>
        </w:rPr>
        <w:t> </w:t>
      </w:r>
      <w:r>
        <w:rPr/>
        <w:t>који</w:t>
      </w:r>
      <w:r>
        <w:rPr>
          <w:spacing w:val="-2"/>
        </w:rPr>
        <w:t> </w:t>
      </w:r>
      <w:r>
        <w:rPr/>
        <w:t>су</w:t>
      </w:r>
      <w:r>
        <w:rPr>
          <w:spacing w:val="-1"/>
        </w:rPr>
        <w:t> </w:t>
      </w:r>
      <w:r>
        <w:rPr/>
        <w:t>сачинили</w:t>
      </w:r>
      <w:r>
        <w:rPr>
          <w:spacing w:val="-2"/>
        </w:rPr>
        <w:t> </w:t>
      </w:r>
      <w:r>
        <w:rPr/>
        <w:t>консултанти</w:t>
      </w:r>
      <w:r>
        <w:rPr>
          <w:spacing w:val="-2"/>
        </w:rPr>
        <w:t> </w:t>
      </w:r>
      <w:r>
        <w:rPr/>
        <w:t>подељен</w:t>
      </w:r>
      <w:r>
        <w:rPr>
          <w:spacing w:val="-1"/>
        </w:rPr>
        <w:t> </w:t>
      </w:r>
      <w:r>
        <w:rPr/>
        <w:t>је</w:t>
      </w:r>
      <w:r>
        <w:rPr>
          <w:spacing w:val="-61"/>
        </w:rPr>
        <w:t> </w:t>
      </w:r>
      <w:r>
        <w:rPr/>
        <w:t>полазницима обуке.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13"/>
        </w:numPr>
        <w:tabs>
          <w:tab w:pos="5153" w:val="left" w:leader="none"/>
        </w:tabs>
        <w:spacing w:line="240" w:lineRule="auto" w:before="1" w:after="0"/>
        <w:ind w:left="5152" w:right="0" w:hanging="604"/>
        <w:jc w:val="left"/>
        <w:rPr>
          <w:i/>
          <w:sz w:val="18"/>
        </w:rPr>
      </w:pPr>
      <w:r>
        <w:rPr>
          <w:i/>
          <w:sz w:val="18"/>
        </w:rPr>
        <w:t>Кадровски проблеми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223" w:firstLine="575"/>
      </w:pPr>
      <w:r>
        <w:rPr/>
        <w:t>Одељењу за интерну ревизију Министарства финансија које је у процесу реорганизације у Централну</w:t>
      </w:r>
      <w:r>
        <w:rPr>
          <w:spacing w:val="1"/>
        </w:rPr>
        <w:t> </w:t>
      </w:r>
      <w:r>
        <w:rPr/>
        <w:t>јединицу за хармонизацију, недостају кадрови са одговарајућим искуством и знањем како би у потпуности</w:t>
      </w:r>
      <w:r>
        <w:rPr>
          <w:spacing w:val="1"/>
        </w:rPr>
        <w:t> </w:t>
      </w:r>
      <w:r>
        <w:rPr/>
        <w:t>одговорило обиму и сложености послова на спровођењу реформе PIFC. Ради привлачења одговарајућег кадра и</w:t>
      </w:r>
      <w:r>
        <w:rPr>
          <w:spacing w:val="-61"/>
        </w:rPr>
        <w:t> </w:t>
      </w:r>
      <w:r>
        <w:rPr/>
        <w:t>задржавања постојећег (одељење је напустило 45% запослених) неопходно је успоставити одговарајући систем</w:t>
      </w:r>
      <w:r>
        <w:rPr>
          <w:spacing w:val="-61"/>
        </w:rPr>
        <w:t> </w:t>
      </w:r>
      <w:r>
        <w:rPr/>
        <w:t>зарада, обезбедити обуку, ставити на располагање одговарајућа овлашћења, потребна финансијска средства и</w:t>
      </w:r>
      <w:r>
        <w:rPr>
          <w:spacing w:val="1"/>
        </w:rPr>
        <w:t> </w:t>
      </w:r>
      <w:r>
        <w:rPr/>
        <w:t>друге ресурсе.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numPr>
          <w:ilvl w:val="2"/>
          <w:numId w:val="11"/>
        </w:numPr>
        <w:tabs>
          <w:tab w:pos="3746" w:val="left" w:leader="none"/>
        </w:tabs>
        <w:spacing w:line="240" w:lineRule="auto" w:before="1" w:after="0"/>
        <w:ind w:left="3745" w:right="0" w:hanging="448"/>
        <w:jc w:val="left"/>
      </w:pPr>
      <w:r>
        <w:rPr/>
        <w:t>Потребне активности на успостављању CHU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BodyText"/>
        <w:spacing w:line="230" w:lineRule="auto"/>
        <w:ind w:left="119" w:right="861" w:firstLine="575"/>
      </w:pPr>
      <w:r>
        <w:rPr/>
        <w:t>Приоритет за Републику Србију јесте успостављање CHU ради јединственог приступа финансијском</w:t>
      </w:r>
      <w:r>
        <w:rPr>
          <w:spacing w:val="-61"/>
        </w:rPr>
        <w:t> </w:t>
      </w:r>
      <w:r>
        <w:rPr/>
        <w:t>управљању и контроли и интерној ревизији у целокупном јавном сектору.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3"/>
          <w:numId w:val="11"/>
        </w:numPr>
        <w:tabs>
          <w:tab w:pos="5219" w:val="left" w:leader="none"/>
        </w:tabs>
        <w:spacing w:line="240" w:lineRule="auto" w:before="0" w:after="0"/>
        <w:ind w:left="5218" w:right="0" w:hanging="604"/>
        <w:jc w:val="left"/>
        <w:rPr>
          <w:i/>
          <w:sz w:val="18"/>
        </w:rPr>
      </w:pPr>
      <w:r>
        <w:rPr>
          <w:i/>
          <w:sz w:val="18"/>
        </w:rPr>
        <w:t>Успостављање CHU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9"/>
        <w:rPr>
          <w:i/>
          <w:sz w:val="24"/>
        </w:rPr>
      </w:pPr>
    </w:p>
    <w:p>
      <w:pPr>
        <w:pStyle w:val="BodyText"/>
        <w:spacing w:line="230" w:lineRule="auto"/>
        <w:ind w:left="119" w:right="153" w:firstLine="575"/>
        <w:jc w:val="both"/>
      </w:pPr>
      <w:r>
        <w:rPr/>
        <w:t>Министарство финансија ће успоставити Централну јединицу за хармонизацију за финансијско управљање</w:t>
      </w:r>
      <w:r>
        <w:rPr>
          <w:spacing w:val="-61"/>
        </w:rPr>
        <w:t> </w:t>
      </w:r>
      <w:r>
        <w:rPr/>
        <w:t>и контроле и интерну ревизију реорганизацијом Одељења за интерну ревизију Сектора за буџетску инспекцију и</w:t>
      </w:r>
      <w:r>
        <w:rPr>
          <w:spacing w:val="-61"/>
        </w:rPr>
        <w:t> </w:t>
      </w:r>
      <w:r>
        <w:rPr/>
        <w:t>ревизију. У оквиру Централне јединице за хармонизацију планира се формирање:</w:t>
      </w:r>
    </w:p>
    <w:p>
      <w:pPr>
        <w:pStyle w:val="BodyText"/>
        <w:spacing w:line="230" w:lineRule="auto" w:before="180"/>
        <w:ind w:left="119" w:right="582" w:firstLine="575"/>
      </w:pPr>
      <w:r>
        <w:rPr/>
        <w:t>а) Одељења за интерну ревизију које би имало задатак израде и ажурирања методологија, стандарда,</w:t>
      </w:r>
      <w:r>
        <w:rPr>
          <w:spacing w:val="-61"/>
        </w:rPr>
        <w:t> </w:t>
      </w:r>
      <w:r>
        <w:rPr/>
        <w:t>организовања обуке, сертификације и надзора над успостављањем и развојем интерне ревизије у јавном</w:t>
      </w:r>
    </w:p>
    <w:p>
      <w:pPr>
        <w:pStyle w:val="BodyText"/>
        <w:spacing w:line="230" w:lineRule="auto"/>
        <w:ind w:left="119" w:right="307"/>
      </w:pPr>
      <w:r>
        <w:rPr/>
        <w:t>сектору, консолидације годишњих извештаја интерне ревизије и израда консолидованог годишњег извештаја о</w:t>
      </w:r>
      <w:r>
        <w:rPr>
          <w:spacing w:val="-61"/>
        </w:rPr>
        <w:t> </w:t>
      </w:r>
      <w:r>
        <w:rPr/>
        <w:t>стању PIFC са предлагањем неопходних побољшања за подизање ефикасности система интерне финансијске</w:t>
      </w:r>
    </w:p>
    <w:p>
      <w:pPr>
        <w:pStyle w:val="BodyText"/>
        <w:spacing w:line="212" w:lineRule="exact"/>
        <w:ind w:left="119"/>
      </w:pPr>
      <w:r>
        <w:rPr/>
        <w:t>контроле у јавном сектору.</w:t>
      </w:r>
    </w:p>
    <w:p>
      <w:pPr>
        <w:pStyle w:val="BodyText"/>
        <w:spacing w:line="214" w:lineRule="exact" w:before="171"/>
        <w:ind w:left="695"/>
      </w:pPr>
      <w:r>
        <w:rPr/>
        <w:t>б) Одељења за финансијско управљање и контролу, које би имало задатак израде методологија,</w:t>
      </w:r>
    </w:p>
    <w:p>
      <w:pPr>
        <w:pStyle w:val="BodyText"/>
        <w:spacing w:line="230" w:lineRule="auto" w:before="3"/>
        <w:ind w:left="119" w:right="199"/>
      </w:pPr>
      <w:r>
        <w:rPr/>
        <w:t>стандарда, организовања обуке руководилаца и запослених на пословима финансијског управљања и контрола,</w:t>
      </w:r>
      <w:r>
        <w:rPr>
          <w:spacing w:val="-61"/>
        </w:rPr>
        <w:t> </w:t>
      </w:r>
      <w:r>
        <w:rPr/>
        <w:t>надзора над успостављањем и развојем система за интерну финансијску контролу у јавном сектору, праћење</w:t>
      </w:r>
      <w:r>
        <w:rPr>
          <w:spacing w:val="1"/>
        </w:rPr>
        <w:t> </w:t>
      </w:r>
      <w:r>
        <w:rPr/>
        <w:t>процене постојећег стања, консолидације годишњих извештаја о систему интерне контроле корисника јавних</w:t>
      </w:r>
    </w:p>
    <w:p>
      <w:pPr>
        <w:pStyle w:val="BodyText"/>
        <w:spacing w:line="211" w:lineRule="exact"/>
        <w:ind w:left="119"/>
      </w:pPr>
      <w:r>
        <w:rPr/>
        <w:t>средстава.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3"/>
          <w:numId w:val="11"/>
        </w:numPr>
        <w:tabs>
          <w:tab w:pos="4728" w:val="left" w:leader="none"/>
        </w:tabs>
        <w:spacing w:line="240" w:lineRule="auto" w:before="0" w:after="0"/>
        <w:ind w:left="4727" w:right="0" w:hanging="604"/>
        <w:jc w:val="left"/>
        <w:rPr>
          <w:i/>
          <w:sz w:val="18"/>
        </w:rPr>
      </w:pPr>
      <w:r>
        <w:rPr>
          <w:i/>
          <w:sz w:val="18"/>
        </w:rPr>
        <w:t>Именовање руководиоца CHU</w:t>
      </w:r>
    </w:p>
    <w:p>
      <w:pPr>
        <w:pStyle w:val="BodyText"/>
        <w:rPr>
          <w:i/>
          <w:sz w:val="22"/>
        </w:rPr>
      </w:pPr>
    </w:p>
    <w:p>
      <w:pPr>
        <w:pStyle w:val="BodyText"/>
        <w:spacing w:before="2"/>
        <w:rPr>
          <w:i/>
          <w:sz w:val="24"/>
        </w:rPr>
      </w:pPr>
    </w:p>
    <w:p>
      <w:pPr>
        <w:pStyle w:val="BodyText"/>
        <w:spacing w:line="214" w:lineRule="exact" w:before="1"/>
        <w:ind w:left="695"/>
      </w:pPr>
      <w:r>
        <w:rPr/>
        <w:t>Именоваће се руководилац Централне јединице за хармонизацију који поседује неопходно искуство и</w:t>
      </w:r>
    </w:p>
    <w:p>
      <w:pPr>
        <w:pStyle w:val="BodyText"/>
        <w:spacing w:line="230" w:lineRule="auto" w:before="2"/>
        <w:ind w:left="119" w:right="431"/>
      </w:pPr>
      <w:r>
        <w:rPr/>
        <w:t>квалификације, као и посвећеност и разумевање захтева интерне финансијске контроле и интерне ревизије у</w:t>
      </w:r>
      <w:r>
        <w:rPr>
          <w:spacing w:val="-61"/>
        </w:rPr>
        <w:t> </w:t>
      </w:r>
      <w:r>
        <w:rPr/>
        <w:t>јавном сектору, како би покренуо и спроводио промене везане за побољшање финансијског управљања и</w:t>
      </w:r>
    </w:p>
    <w:p>
      <w:pPr>
        <w:pStyle w:val="BodyText"/>
        <w:spacing w:line="230" w:lineRule="auto"/>
        <w:ind w:left="119" w:right="278"/>
      </w:pPr>
      <w:r>
        <w:rPr/>
        <w:t>контрола и интерне ревизије у Републици Србији. Да би се показала важност коју Влада придаје овој позицији,</w:t>
      </w:r>
      <w:r>
        <w:rPr>
          <w:spacing w:val="-61"/>
        </w:rPr>
        <w:t> </w:t>
      </w:r>
      <w:r>
        <w:rPr/>
        <w:t>руководилац Централне јединице за хармонизацију имаће директан приступ министру финансија.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3"/>
          <w:numId w:val="11"/>
        </w:numPr>
        <w:tabs>
          <w:tab w:pos="5284" w:val="left" w:leader="none"/>
        </w:tabs>
        <w:spacing w:line="240" w:lineRule="auto" w:before="0" w:after="0"/>
        <w:ind w:left="5283" w:right="0" w:hanging="605"/>
        <w:jc w:val="left"/>
        <w:rPr>
          <w:i/>
          <w:sz w:val="18"/>
        </w:rPr>
      </w:pPr>
      <w:r>
        <w:rPr>
          <w:i/>
          <w:sz w:val="18"/>
        </w:rPr>
        <w:t>Потребни ресурси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left="119" w:right="457" w:firstLine="575"/>
      </w:pPr>
      <w:r>
        <w:rPr/>
        <w:t>Централна јединица за хармонизацију биће попуњена кадровима са одговарајућим искуством и знањем</w:t>
      </w:r>
      <w:r>
        <w:rPr>
          <w:spacing w:val="-61"/>
        </w:rPr>
        <w:t> </w:t>
      </w:r>
      <w:r>
        <w:rPr/>
        <w:t>како би у потпуности могла да одговори обиму и сложености послова на спровођењу реформе PIFC. Ради</w:t>
      </w:r>
      <w:r>
        <w:rPr>
          <w:spacing w:val="1"/>
        </w:rPr>
        <w:t> </w:t>
      </w:r>
      <w:r>
        <w:rPr/>
        <w:t>привлачења одговарајућег кадра и задржавања постојећег обезбедиће се одговарајући систем зарада, обука,</w:t>
      </w:r>
      <w:r>
        <w:rPr>
          <w:spacing w:val="-61"/>
        </w:rPr>
        <w:t> </w:t>
      </w:r>
      <w:r>
        <w:rPr/>
        <w:t>овлашћења, потребна финансијска средства и други ресурси.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11"/>
        </w:numPr>
        <w:tabs>
          <w:tab w:pos="3261" w:val="left" w:leader="none"/>
        </w:tabs>
        <w:spacing w:line="240" w:lineRule="auto" w:before="1" w:after="0"/>
        <w:ind w:left="3260" w:right="0" w:hanging="244"/>
        <w:jc w:val="left"/>
        <w:rPr>
          <w:sz w:val="18"/>
        </w:rPr>
      </w:pPr>
      <w:r>
        <w:rPr>
          <w:sz w:val="18"/>
        </w:rPr>
        <w:t>САРАДЊА СА ВРХОВНОМ РЕВИЗОРСКОМ ИНСТИТУЦИЈОМ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408" w:firstLine="575"/>
      </w:pPr>
      <w:r>
        <w:rPr/>
        <w:t>Везу између Врховне ревизорске институције и система PIFC, одржаваће Министарство финансија преко</w:t>
      </w:r>
      <w:r>
        <w:rPr>
          <w:spacing w:val="-61"/>
        </w:rPr>
        <w:t> </w:t>
      </w:r>
      <w:r>
        <w:rPr/>
        <w:t>CHU. Блиска сарадња и конструктивни дијалог између Врховне ревизорске институције и Министарства</w:t>
      </w:r>
      <w:r>
        <w:rPr>
          <w:spacing w:val="1"/>
        </w:rPr>
        <w:t> </w:t>
      </w:r>
      <w:r>
        <w:rPr/>
        <w:t>финансија је од суштинске важности за остваривање свеобухватног и ефективног система управљања јавним</w:t>
      </w:r>
      <w:r>
        <w:rPr>
          <w:spacing w:val="1"/>
        </w:rPr>
        <w:t> </w:t>
      </w:r>
      <w:r>
        <w:rPr/>
        <w:t>средствима.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11"/>
        </w:numPr>
        <w:tabs>
          <w:tab w:pos="2457" w:val="left" w:leader="none"/>
        </w:tabs>
        <w:spacing w:line="240" w:lineRule="auto" w:before="0" w:after="0"/>
        <w:ind w:left="2456" w:right="0" w:hanging="244"/>
        <w:jc w:val="left"/>
        <w:rPr>
          <w:sz w:val="18"/>
        </w:rPr>
      </w:pPr>
      <w:r>
        <w:rPr>
          <w:sz w:val="18"/>
        </w:rPr>
        <w:t>ПРЕДУЗИМАЊЕ РАДЊИ ПРОТИВ ЗНАЧАЈНИХ НЕПРАВИЛНОСТИ И ПРЕВАРА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376" w:firstLine="575"/>
      </w:pPr>
      <w:r>
        <w:rPr/>
        <w:t>Разматрање овог подручја не спада у потпуности у састав PIFC. Један од пројеката у блиској будућности</w:t>
      </w:r>
      <w:r>
        <w:rPr>
          <w:spacing w:val="-61"/>
        </w:rPr>
        <w:t> </w:t>
      </w:r>
      <w:r>
        <w:rPr/>
        <w:t>имаће за циљ целокупно разматрање ове области.</w:t>
      </w:r>
    </w:p>
    <w:p>
      <w:pPr>
        <w:pStyle w:val="BodyText"/>
        <w:spacing w:line="230" w:lineRule="auto" w:before="180"/>
        <w:ind w:left="119" w:right="612" w:firstLine="575"/>
      </w:pPr>
      <w:r>
        <w:rPr/>
        <w:t>Неопходно је интерне ревизоре и главне учеснике укључене у PIFC упознати са начинима деловања у</w:t>
      </w:r>
      <w:r>
        <w:rPr>
          <w:spacing w:val="-61"/>
        </w:rPr>
        <w:t> </w:t>
      </w:r>
      <w:r>
        <w:rPr/>
        <w:t>случају откривања значајних неправилности или превара.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1"/>
          <w:numId w:val="11"/>
        </w:numPr>
        <w:tabs>
          <w:tab w:pos="5486" w:val="left" w:leader="none"/>
        </w:tabs>
        <w:spacing w:line="240" w:lineRule="auto" w:before="151" w:after="0"/>
        <w:ind w:left="5485" w:right="0" w:hanging="358"/>
        <w:jc w:val="left"/>
        <w:rPr>
          <w:sz w:val="18"/>
        </w:rPr>
      </w:pPr>
      <w:r>
        <w:rPr>
          <w:sz w:val="18"/>
        </w:rPr>
        <w:t>ЗАКЉУЧАК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line="230" w:lineRule="auto"/>
        <w:ind w:left="119" w:right="159" w:firstLine="575"/>
      </w:pPr>
      <w:r>
        <w:rPr/>
        <w:t>Да би успостављање и јачање система PIFC било у складу са опште прихваћеним стандардима, у наредном</w:t>
      </w:r>
      <w:r>
        <w:rPr>
          <w:spacing w:val="-61"/>
        </w:rPr>
        <w:t> </w:t>
      </w:r>
      <w:r>
        <w:rPr/>
        <w:t>периоду потребно је: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успоставити Централну јединицу за хармонизацију у Министарству финансија;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8" w:after="0"/>
        <w:ind w:left="119" w:right="502" w:firstLine="575"/>
        <w:jc w:val="left"/>
        <w:rPr>
          <w:sz w:val="18"/>
        </w:rPr>
      </w:pPr>
      <w:r>
        <w:rPr>
          <w:sz w:val="18"/>
        </w:rPr>
        <w:t>премити, усагласити и усвојити прописе и процедуре везане за финансијско управљање и контроле у</w:t>
      </w:r>
      <w:r>
        <w:rPr>
          <w:spacing w:val="-61"/>
          <w:sz w:val="18"/>
        </w:rPr>
        <w:t> </w:t>
      </w:r>
      <w:r>
        <w:rPr>
          <w:sz w:val="18"/>
        </w:rPr>
        <w:t>министарствима и организацијама јавног сектора;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80" w:after="0"/>
        <w:ind w:left="119" w:right="749" w:firstLine="575"/>
        <w:jc w:val="left"/>
        <w:rPr>
          <w:sz w:val="18"/>
        </w:rPr>
      </w:pPr>
      <w:r>
        <w:rPr>
          <w:sz w:val="18"/>
        </w:rPr>
        <w:t>развити стратегију обуке лица задужених за финансијско управљање и контролу у организацијама</w:t>
      </w:r>
      <w:r>
        <w:rPr>
          <w:spacing w:val="-62"/>
          <w:sz w:val="18"/>
        </w:rPr>
        <w:t> </w:t>
      </w:r>
      <w:r>
        <w:rPr>
          <w:sz w:val="18"/>
        </w:rPr>
        <w:t>јавног сектора;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3" w:after="0"/>
        <w:ind w:left="873" w:right="0" w:hanging="179"/>
        <w:jc w:val="left"/>
        <w:rPr>
          <w:sz w:val="18"/>
        </w:rPr>
      </w:pPr>
      <w:r>
        <w:rPr>
          <w:sz w:val="18"/>
        </w:rPr>
        <w:t>израдити смернице за успостављање интерне ревизије у организацијама јавног сектора;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30" w:lineRule="auto" w:before="179" w:after="0"/>
        <w:ind w:left="119" w:right="707" w:firstLine="575"/>
        <w:jc w:val="left"/>
        <w:rPr>
          <w:sz w:val="18"/>
        </w:rPr>
      </w:pPr>
      <w:r>
        <w:rPr>
          <w:sz w:val="18"/>
        </w:rPr>
        <w:t>утврдити временски оквир за успостављање интерне ревизије, ажурирати секундарне и терцијарне</w:t>
      </w:r>
      <w:r>
        <w:rPr>
          <w:spacing w:val="-61"/>
          <w:sz w:val="18"/>
        </w:rPr>
        <w:t> </w:t>
      </w:r>
      <w:r>
        <w:rPr>
          <w:sz w:val="18"/>
        </w:rPr>
        <w:t>прописе као што су правилници, приручници, стандарди за интерну ревизију, етички кодекс, шаблоне</w:t>
      </w:r>
    </w:p>
    <w:p>
      <w:pPr>
        <w:pStyle w:val="BodyText"/>
        <w:spacing w:line="212" w:lineRule="exact"/>
        <w:ind w:left="119"/>
      </w:pPr>
      <w:r>
        <w:rPr/>
        <w:t>стандардних описа послова и остала неопходна упутства;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развити стратегију за обуку и сертификовање интерних ревизора у јавном сектору;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формирати јединице за интерну ревизију;</w:t>
      </w:r>
    </w:p>
    <w:p>
      <w:pPr>
        <w:pStyle w:val="ListParagraph"/>
        <w:numPr>
          <w:ilvl w:val="0"/>
          <w:numId w:val="2"/>
        </w:numPr>
        <w:tabs>
          <w:tab w:pos="874" w:val="left" w:leader="none"/>
        </w:tabs>
        <w:spacing w:line="240" w:lineRule="auto" w:before="171" w:after="0"/>
        <w:ind w:left="873" w:right="0" w:hanging="179"/>
        <w:jc w:val="left"/>
        <w:rPr>
          <w:sz w:val="18"/>
        </w:rPr>
      </w:pPr>
      <w:r>
        <w:rPr>
          <w:sz w:val="18"/>
        </w:rPr>
        <w:t>успоставити механизме сарадње и праћења развоја PIFC.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Heading1"/>
        <w:numPr>
          <w:ilvl w:val="1"/>
          <w:numId w:val="11"/>
        </w:numPr>
        <w:tabs>
          <w:tab w:pos="5111" w:val="left" w:leader="none"/>
        </w:tabs>
        <w:spacing w:line="240" w:lineRule="auto" w:before="1" w:after="0"/>
        <w:ind w:left="5110" w:right="0" w:hanging="384"/>
        <w:jc w:val="left"/>
      </w:pPr>
      <w:r>
        <w:rPr/>
        <w:t>АКЦИОНИ ПЛАН*</w:t>
      </w: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26"/>
        </w:rPr>
      </w:pPr>
    </w:p>
    <w:p>
      <w:pPr>
        <w:spacing w:before="1"/>
        <w:ind w:left="695" w:right="0" w:firstLine="0"/>
        <w:jc w:val="left"/>
        <w:rPr>
          <w:sz w:val="14"/>
        </w:rPr>
      </w:pPr>
      <w:r>
        <w:rPr>
          <w:sz w:val="14"/>
        </w:rPr>
        <w:t>*Службени</w:t>
      </w:r>
      <w:r>
        <w:rPr>
          <w:spacing w:val="-2"/>
          <w:sz w:val="14"/>
        </w:rPr>
        <w:t> </w:t>
      </w:r>
      <w:r>
        <w:rPr>
          <w:sz w:val="14"/>
        </w:rPr>
        <w:t>гласник</w:t>
      </w:r>
      <w:r>
        <w:rPr>
          <w:spacing w:val="-2"/>
          <w:sz w:val="14"/>
        </w:rPr>
        <w:t> </w:t>
      </w:r>
      <w:r>
        <w:rPr>
          <w:sz w:val="14"/>
        </w:rPr>
        <w:t>РС,</w:t>
      </w:r>
      <w:r>
        <w:rPr>
          <w:spacing w:val="-2"/>
          <w:sz w:val="14"/>
        </w:rPr>
        <w:t> </w:t>
      </w:r>
      <w:r>
        <w:rPr>
          <w:sz w:val="14"/>
        </w:rPr>
        <w:t>број</w:t>
      </w:r>
      <w:r>
        <w:rPr>
          <w:spacing w:val="-1"/>
          <w:sz w:val="14"/>
        </w:rPr>
        <w:t> </w:t>
      </w:r>
      <w:r>
        <w:rPr>
          <w:sz w:val="14"/>
        </w:rPr>
        <w:t>23/2013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8"/>
        <w:rPr>
          <w:sz w:val="16"/>
        </w:rPr>
      </w:pPr>
    </w:p>
    <w:p>
      <w:pPr>
        <w:pStyle w:val="Heading1"/>
        <w:spacing w:line="230" w:lineRule="auto"/>
        <w:ind w:left="119" w:right="231" w:firstLine="575"/>
      </w:pPr>
      <w:r>
        <w:rPr/>
        <w:t>План активнoсти вeзаних за развoj интeрнe финансиjскe кoнтрoлe у jавнoм сeктoру, који је</w:t>
      </w:r>
      <w:r>
        <w:rPr>
          <w:spacing w:val="1"/>
        </w:rPr>
        <w:t> </w:t>
      </w:r>
      <w:r>
        <w:rPr/>
        <w:t>саставни део Стратегије развоја интерне финансијске контроле у јавном сектору у Републици Србији</w:t>
      </w:r>
      <w:r>
        <w:rPr>
          <w:spacing w:val="-60"/>
        </w:rPr>
        <w:t> </w:t>
      </w:r>
      <w:r>
        <w:rPr/>
        <w:t>(„Службени гласник РС”, број 61/09), замењује се новим Планом активнoсти вeзаних за развoj</w:t>
      </w:r>
      <w:r>
        <w:rPr>
          <w:spacing w:val="1"/>
        </w:rPr>
        <w:t> </w:t>
      </w:r>
      <w:r>
        <w:rPr/>
        <w:t>интeрнe финансиjскe кoнтрoлe у jавнoм сeктoру, који је одштампан уз ову одлуку и чини њен</w:t>
      </w:r>
      <w:r>
        <w:rPr>
          <w:spacing w:val="1"/>
        </w:rPr>
        <w:t> </w:t>
      </w:r>
      <w:r>
        <w:rPr/>
        <w:t>саставни део.*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spacing w:before="1"/>
        <w:ind w:left="695" w:right="0" w:firstLine="0"/>
        <w:jc w:val="left"/>
        <w:rPr>
          <w:sz w:val="14"/>
        </w:rPr>
      </w:pPr>
      <w:r>
        <w:rPr>
          <w:sz w:val="14"/>
        </w:rPr>
        <w:t>*Службени</w:t>
      </w:r>
      <w:r>
        <w:rPr>
          <w:spacing w:val="-2"/>
          <w:sz w:val="14"/>
        </w:rPr>
        <w:t> </w:t>
      </w:r>
      <w:r>
        <w:rPr>
          <w:sz w:val="14"/>
        </w:rPr>
        <w:t>гласник</w:t>
      </w:r>
      <w:r>
        <w:rPr>
          <w:spacing w:val="-2"/>
          <w:sz w:val="14"/>
        </w:rPr>
        <w:t> </w:t>
      </w:r>
      <w:r>
        <w:rPr>
          <w:sz w:val="14"/>
        </w:rPr>
        <w:t>РС,</w:t>
      </w:r>
      <w:r>
        <w:rPr>
          <w:spacing w:val="-2"/>
          <w:sz w:val="14"/>
        </w:rPr>
        <w:t> </w:t>
      </w:r>
      <w:r>
        <w:rPr>
          <w:sz w:val="14"/>
        </w:rPr>
        <w:t>број</w:t>
      </w:r>
      <w:r>
        <w:rPr>
          <w:spacing w:val="-1"/>
          <w:sz w:val="14"/>
        </w:rPr>
        <w:t> </w:t>
      </w:r>
      <w:r>
        <w:rPr>
          <w:sz w:val="14"/>
        </w:rPr>
        <w:t>23/2013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pos="5084" w:val="left" w:leader="none"/>
        </w:tabs>
        <w:spacing w:line="240" w:lineRule="auto" w:before="0" w:after="0"/>
        <w:ind w:left="5083" w:right="0" w:hanging="359"/>
        <w:jc w:val="left"/>
        <w:rPr>
          <w:sz w:val="18"/>
        </w:rPr>
      </w:pPr>
      <w:r>
        <w:rPr>
          <w:sz w:val="18"/>
        </w:rPr>
        <w:t>ЗАВРШНА</w:t>
      </w:r>
      <w:r>
        <w:rPr>
          <w:spacing w:val="-1"/>
          <w:sz w:val="18"/>
        </w:rPr>
        <w:t> </w:t>
      </w:r>
      <w:r>
        <w:rPr>
          <w:sz w:val="18"/>
        </w:rPr>
        <w:t>ОДРЕДБА</w:t>
      </w: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ind w:left="695"/>
      </w:pPr>
      <w:r>
        <w:rPr/>
        <w:t>Ову</w:t>
      </w:r>
      <w:r>
        <w:rPr>
          <w:spacing w:val="-3"/>
        </w:rPr>
        <w:t> </w:t>
      </w:r>
      <w:r>
        <w:rPr/>
        <w:t>стратегију</w:t>
      </w:r>
      <w:r>
        <w:rPr>
          <w:spacing w:val="-2"/>
        </w:rPr>
        <w:t> </w:t>
      </w:r>
      <w:r>
        <w:rPr/>
        <w:t>објавити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„Службеном</w:t>
      </w:r>
      <w:r>
        <w:rPr>
          <w:spacing w:val="-2"/>
        </w:rPr>
        <w:t> </w:t>
      </w:r>
      <w:r>
        <w:rPr/>
        <w:t>гласнику</w:t>
      </w:r>
      <w:r>
        <w:rPr>
          <w:spacing w:val="-3"/>
        </w:rPr>
        <w:t> </w:t>
      </w:r>
      <w:r>
        <w:rPr/>
        <w:t>Републике</w:t>
      </w:r>
      <w:r>
        <w:rPr>
          <w:spacing w:val="-2"/>
        </w:rPr>
        <w:t> </w:t>
      </w:r>
      <w:r>
        <w:rPr/>
        <w:t>Србије”.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pStyle w:val="BodyText"/>
        <w:spacing w:before="100"/>
        <w:ind w:right="112"/>
        <w:jc w:val="right"/>
      </w:pPr>
      <w:r>
        <w:rPr/>
        <w:t>05 број 47-4655/2009-1</w:t>
      </w:r>
    </w:p>
    <w:p>
      <w:pPr>
        <w:pStyle w:val="BodyText"/>
        <w:spacing w:before="171"/>
        <w:ind w:left="7760"/>
        <w:jc w:val="both"/>
      </w:pPr>
      <w:r>
        <w:rPr/>
        <w:t>У Београду, 23. јула 2009. године</w:t>
      </w:r>
    </w:p>
    <w:p>
      <w:pPr>
        <w:pStyle w:val="BodyText"/>
        <w:spacing w:line="396" w:lineRule="auto" w:before="141"/>
        <w:ind w:left="8217" w:right="112" w:firstLine="2117"/>
        <w:jc w:val="both"/>
      </w:pPr>
      <w:r>
        <w:rPr>
          <w:b/>
        </w:rPr>
        <w:t>Влада</w:t>
      </w:r>
      <w:r>
        <w:rPr>
          <w:b/>
          <w:spacing w:val="-60"/>
        </w:rPr>
        <w:t> </w:t>
      </w:r>
      <w:r>
        <w:rPr/>
        <w:t>Први потпредседник Владе –</w:t>
      </w:r>
      <w:r>
        <w:rPr>
          <w:spacing w:val="-61"/>
        </w:rPr>
        <w:t> </w:t>
      </w:r>
      <w:r>
        <w:rPr/>
        <w:t>заменик председника Владе,</w:t>
      </w:r>
    </w:p>
    <w:p>
      <w:pPr>
        <w:spacing w:line="216" w:lineRule="exact" w:before="0"/>
        <w:ind w:left="9128" w:right="0" w:firstLine="0"/>
        <w:jc w:val="both"/>
        <w:rPr>
          <w:sz w:val="18"/>
        </w:rPr>
      </w:pPr>
      <w:r>
        <w:rPr>
          <w:b/>
          <w:sz w:val="18"/>
        </w:rPr>
        <w:t>Ивица Дачић,</w:t>
      </w:r>
      <w:r>
        <w:rPr>
          <w:b/>
          <w:spacing w:val="1"/>
          <w:sz w:val="18"/>
        </w:rPr>
        <w:t> </w:t>
      </w:r>
      <w:r>
        <w:rPr>
          <w:sz w:val="18"/>
        </w:rPr>
        <w:t>с.р.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"/>
        <w:rPr>
          <w:sz w:val="32"/>
        </w:rPr>
      </w:pPr>
    </w:p>
    <w:p>
      <w:pPr>
        <w:spacing w:line="230" w:lineRule="auto" w:before="0"/>
        <w:ind w:left="119" w:right="482" w:firstLine="575"/>
        <w:jc w:val="left"/>
        <w:rPr>
          <w:i/>
          <w:sz w:val="18"/>
        </w:rPr>
      </w:pPr>
      <w:r>
        <w:rPr>
          <w:i/>
          <w:sz w:val="18"/>
        </w:rPr>
        <w:t>НАПОМЕНА ИЗДАВАЧА: Замењен је План активнoсти вeзаних за развoj интeрнe финансиjскe кoнтрoлe у</w:t>
      </w:r>
      <w:r>
        <w:rPr>
          <w:i/>
          <w:spacing w:val="-61"/>
          <w:sz w:val="18"/>
        </w:rPr>
        <w:t> </w:t>
      </w:r>
      <w:r>
        <w:rPr>
          <w:i/>
          <w:sz w:val="18"/>
        </w:rPr>
        <w:t>jавнoм сeктoру</w:t>
      </w:r>
      <w:r>
        <w:rPr>
          <w:i/>
          <w:spacing w:val="62"/>
          <w:sz w:val="18"/>
        </w:rPr>
        <w:t> </w:t>
      </w:r>
      <w:r>
        <w:rPr>
          <w:i/>
          <w:sz w:val="18"/>
        </w:rPr>
        <w:t>(види тачку 1. Одлуке - 23/2013-4).</w:t>
      </w: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rPr>
          <w:i/>
          <w:sz w:val="22"/>
        </w:rPr>
      </w:pPr>
    </w:p>
    <w:p>
      <w:pPr>
        <w:pStyle w:val="BodyText"/>
        <w:spacing w:before="10"/>
        <w:rPr>
          <w:i/>
          <w:sz w:val="19"/>
        </w:rPr>
      </w:pPr>
    </w:p>
    <w:p>
      <w:pPr>
        <w:pStyle w:val="BodyText"/>
        <w:ind w:left="1072"/>
      </w:pPr>
      <w:r>
        <w:rPr/>
        <w:t>11.</w:t>
      </w:r>
      <w:r>
        <w:rPr>
          <w:spacing w:val="-1"/>
        </w:rPr>
        <w:t> </w:t>
      </w:r>
      <w:r>
        <w:rPr/>
        <w:t>ПЛАН</w:t>
      </w:r>
      <w:r>
        <w:rPr>
          <w:spacing w:val="-1"/>
        </w:rPr>
        <w:t> </w:t>
      </w:r>
      <w:r>
        <w:rPr/>
        <w:t>АKТИВНOСТИ ВEЗАНИХ ЗА РАЗВOJ ИНТEРНE</w:t>
      </w:r>
      <w:r>
        <w:rPr>
          <w:spacing w:val="-1"/>
        </w:rPr>
        <w:t> </w:t>
      </w:r>
      <w:r>
        <w:rPr/>
        <w:t>ФИНАНСИJСKE KOНТРOЛE У JАВНOM СEKТOРУ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5340"/>
        <w:gridCol w:w="2475"/>
        <w:gridCol w:w="2475"/>
      </w:tblGrid>
      <w:tr>
        <w:trPr>
          <w:trHeight w:val="569" w:hRule="atLeast"/>
        </w:trPr>
        <w:tc>
          <w:tcPr>
            <w:tcW w:w="5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Бр.</w:t>
            </w:r>
          </w:p>
        </w:tc>
        <w:tc>
          <w:tcPr>
            <w:tcW w:w="53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Mера/Активност</w:t>
            </w:r>
          </w:p>
        </w:tc>
        <w:tc>
          <w:tcPr>
            <w:tcW w:w="2475" w:type="dxa"/>
          </w:tcPr>
          <w:p>
            <w:pPr>
              <w:pStyle w:val="TableParagraph"/>
              <w:spacing w:line="230" w:lineRule="auto"/>
              <w:ind w:right="873"/>
              <w:rPr>
                <w:sz w:val="18"/>
              </w:rPr>
            </w:pPr>
            <w:r>
              <w:rPr>
                <w:sz w:val="18"/>
              </w:rPr>
              <w:t>Oдговорност за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активност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Датум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активности</w:t>
            </w:r>
          </w:p>
        </w:tc>
      </w:tr>
      <w:tr>
        <w:trPr>
          <w:trHeight w:val="404" w:hRule="atLeast"/>
        </w:trPr>
        <w:tc>
          <w:tcPr>
            <w:tcW w:w="5880" w:type="dxa"/>
            <w:gridSpan w:val="2"/>
          </w:tcPr>
          <w:p>
            <w:pPr>
              <w:pStyle w:val="TableParagraph"/>
              <w:spacing w:line="218" w:lineRule="exact"/>
              <w:rPr>
                <w:sz w:val="18"/>
              </w:rPr>
            </w:pPr>
            <w:r>
              <w:rPr>
                <w:sz w:val="18"/>
              </w:rPr>
              <w:t>А)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АKТИВНOСТИ ВEЗАНE ЗА ИНТEРНУ РEВИЗИJУ</w:t>
            </w:r>
          </w:p>
        </w:tc>
        <w:tc>
          <w:tcPr>
            <w:tcW w:w="247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75" w:type="dxa"/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779" w:hRule="atLeast"/>
        </w:trPr>
        <w:tc>
          <w:tcPr>
            <w:tcW w:w="540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250"/>
              <w:rPr>
                <w:sz w:val="18"/>
              </w:rPr>
            </w:pPr>
            <w:r>
              <w:rPr>
                <w:sz w:val="18"/>
              </w:rPr>
              <w:t>Успостављање децентрализоване функције интерне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ревизије код директних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корисника буџетских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средстава Републике и OOСO</w:t>
            </w:r>
          </w:p>
        </w:tc>
        <w:tc>
          <w:tcPr>
            <w:tcW w:w="2475" w:type="dxa"/>
          </w:tcPr>
          <w:p>
            <w:pPr>
              <w:pStyle w:val="TableParagraph"/>
              <w:spacing w:line="230" w:lineRule="auto" w:before="96"/>
              <w:ind w:right="486"/>
              <w:rPr>
                <w:sz w:val="18"/>
              </w:rPr>
            </w:pPr>
            <w:r>
              <w:rPr>
                <w:sz w:val="18"/>
              </w:rPr>
              <w:t>Руководиоци ДБK и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OOСO</w:t>
            </w:r>
          </w:p>
        </w:tc>
        <w:tc>
          <w:tcPr>
            <w:tcW w:w="2475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Kонтинуирано</w:t>
            </w:r>
          </w:p>
        </w:tc>
      </w:tr>
      <w:tr>
        <w:trPr>
          <w:trHeight w:val="989" w:hRule="atLeast"/>
        </w:trPr>
        <w:tc>
          <w:tcPr>
            <w:tcW w:w="540" w:type="dxa"/>
          </w:tcPr>
          <w:p>
            <w:pPr>
              <w:pStyle w:val="TableParagraph"/>
              <w:spacing w:before="7"/>
              <w:ind w:left="0"/>
              <w:rPr>
                <w:sz w:val="24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585"/>
              <w:rPr>
                <w:sz w:val="18"/>
              </w:rPr>
            </w:pPr>
            <w:r>
              <w:rPr>
                <w:sz w:val="18"/>
              </w:rPr>
              <w:t>Oбука кандидата за стицање звања „Oвлашћени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интерни ревизор у јавном сектору”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упућених од</w:t>
            </w:r>
          </w:p>
          <w:p>
            <w:pPr>
              <w:pStyle w:val="TableParagraph"/>
              <w:spacing w:line="230" w:lineRule="auto"/>
              <w:ind w:right="97"/>
              <w:rPr>
                <w:sz w:val="18"/>
              </w:rPr>
            </w:pPr>
            <w:r>
              <w:rPr>
                <w:sz w:val="18"/>
              </w:rPr>
              <w:t>директних корисника буџетских средстава Републике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и OOСO</w:t>
            </w:r>
          </w:p>
        </w:tc>
        <w:tc>
          <w:tcPr>
            <w:tcW w:w="2475" w:type="dxa"/>
          </w:tcPr>
          <w:p>
            <w:pPr>
              <w:pStyle w:val="TableParagraph"/>
              <w:spacing w:before="7"/>
              <w:ind w:left="0"/>
              <w:rPr>
                <w:sz w:val="24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before="7"/>
              <w:ind w:left="0"/>
              <w:rPr>
                <w:sz w:val="24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Kонтинуирано</w:t>
            </w:r>
          </w:p>
        </w:tc>
      </w:tr>
      <w:tr>
        <w:trPr>
          <w:trHeight w:val="359" w:hRule="atLeast"/>
        </w:trPr>
        <w:tc>
          <w:tcPr>
            <w:tcW w:w="540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5340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Процена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потреба за континуираном обуком ИА</w:t>
            </w:r>
          </w:p>
        </w:tc>
        <w:tc>
          <w:tcPr>
            <w:tcW w:w="2475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Континуирано</w:t>
            </w:r>
          </w:p>
        </w:tc>
      </w:tr>
      <w:tr>
        <w:trPr>
          <w:trHeight w:val="569" w:hRule="atLeast"/>
        </w:trPr>
        <w:tc>
          <w:tcPr>
            <w:tcW w:w="5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100"/>
              <w:rPr>
                <w:sz w:val="18"/>
              </w:rPr>
            </w:pPr>
            <w:r>
              <w:rPr>
                <w:sz w:val="18"/>
              </w:rPr>
              <w:t>Oбезбеђење зарада и осталих ресурса неопходних за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рад и професионално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усавршавање ИА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Влада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2013.</w:t>
            </w:r>
          </w:p>
        </w:tc>
      </w:tr>
      <w:tr>
        <w:trPr>
          <w:trHeight w:val="359" w:hRule="atLeast"/>
        </w:trPr>
        <w:tc>
          <w:tcPr>
            <w:tcW w:w="540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5340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Oбјављивање Приручника за интерну ревизију</w:t>
            </w:r>
          </w:p>
        </w:tc>
        <w:tc>
          <w:tcPr>
            <w:tcW w:w="2475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Jун 2013.</w:t>
            </w:r>
          </w:p>
        </w:tc>
      </w:tr>
      <w:tr>
        <w:trPr>
          <w:trHeight w:val="779" w:hRule="atLeast"/>
        </w:trPr>
        <w:tc>
          <w:tcPr>
            <w:tcW w:w="540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5340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Oбука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кандидата за стицање звања „Oвлашћени</w:t>
            </w:r>
          </w:p>
          <w:p>
            <w:pPr>
              <w:pStyle w:val="TableParagraph"/>
              <w:spacing w:line="230" w:lineRule="auto" w:before="3"/>
              <w:ind w:right="144"/>
              <w:rPr>
                <w:sz w:val="18"/>
              </w:rPr>
            </w:pPr>
            <w:r>
              <w:rPr>
                <w:sz w:val="18"/>
              </w:rPr>
              <w:t>интерни ревизор у јавном сектору” корисника јавних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средстава локалне самоуправе</w:t>
            </w:r>
          </w:p>
        </w:tc>
        <w:tc>
          <w:tcPr>
            <w:tcW w:w="2475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214" w:lineRule="exact" w:before="89"/>
              <w:rPr>
                <w:sz w:val="18"/>
              </w:rPr>
            </w:pPr>
            <w:r>
              <w:rPr>
                <w:sz w:val="18"/>
              </w:rPr>
              <w:t>Jануар 2012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– децембар 2014.</w:t>
            </w:r>
          </w:p>
        </w:tc>
      </w:tr>
      <w:tr>
        <w:trPr>
          <w:trHeight w:val="779" w:hRule="atLeast"/>
        </w:trPr>
        <w:tc>
          <w:tcPr>
            <w:tcW w:w="540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585"/>
              <w:rPr>
                <w:sz w:val="18"/>
              </w:rPr>
            </w:pPr>
            <w:r>
              <w:rPr>
                <w:sz w:val="18"/>
              </w:rPr>
              <w:t>Oбука кандидата за стицање звања „Oвлашћени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интерни ревизор у јавном сектору” остале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организације јавног сектора</w:t>
            </w:r>
          </w:p>
        </w:tc>
        <w:tc>
          <w:tcPr>
            <w:tcW w:w="2475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214" w:lineRule="exact" w:before="89"/>
              <w:rPr>
                <w:sz w:val="18"/>
              </w:rPr>
            </w:pPr>
            <w:r>
              <w:rPr>
                <w:sz w:val="18"/>
              </w:rPr>
              <w:t>Jануар 2012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– децембар 2014.</w:t>
            </w:r>
          </w:p>
        </w:tc>
      </w:tr>
    </w:tbl>
    <w:p>
      <w:pPr>
        <w:spacing w:after="0" w:line="214" w:lineRule="exact"/>
        <w:rPr>
          <w:sz w:val="18"/>
        </w:rPr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before="1"/>
        <w:rPr>
          <w:sz w:val="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5340"/>
        <w:gridCol w:w="2475"/>
        <w:gridCol w:w="2475"/>
      </w:tblGrid>
      <w:tr>
        <w:trPr>
          <w:trHeight w:val="570" w:hRule="atLeast"/>
        </w:trPr>
        <w:tc>
          <w:tcPr>
            <w:tcW w:w="5880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30" w:lineRule="auto"/>
              <w:ind w:right="148"/>
              <w:rPr>
                <w:sz w:val="18"/>
              </w:rPr>
            </w:pPr>
            <w:r>
              <w:rPr>
                <w:sz w:val="18"/>
              </w:rPr>
              <w:t>Б)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АKТИВНOСТИ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ВEЗАНE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ЗА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СПРOВOЂEЊE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ФИНАНСИJСKOГ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УПРАВЉАЊА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И KOНТРOЛE У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JАВНOM СEKТOРУ</w:t>
            </w:r>
          </w:p>
        </w:tc>
        <w:tc>
          <w:tcPr>
            <w:tcW w:w="2475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475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>
        <w:trPr>
          <w:trHeight w:val="779" w:hRule="atLeast"/>
        </w:trPr>
        <w:tc>
          <w:tcPr>
            <w:tcW w:w="540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 w:before="96"/>
              <w:ind w:right="1253"/>
              <w:rPr>
                <w:sz w:val="18"/>
              </w:rPr>
            </w:pPr>
            <w:r>
              <w:rPr>
                <w:sz w:val="18"/>
              </w:rPr>
              <w:t>Одређивање руководилаца надлежних за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координацију успостављања ФМЦ</w:t>
            </w:r>
          </w:p>
        </w:tc>
        <w:tc>
          <w:tcPr>
            <w:tcW w:w="2475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Руководиоци</w:t>
            </w:r>
          </w:p>
          <w:p>
            <w:pPr>
              <w:pStyle w:val="TableParagraph"/>
              <w:spacing w:line="230" w:lineRule="auto" w:before="3"/>
              <w:ind w:right="679"/>
              <w:rPr>
                <w:sz w:val="18"/>
              </w:rPr>
            </w:pPr>
            <w:r>
              <w:rPr>
                <w:sz w:val="18"/>
              </w:rPr>
              <w:t>корисника</w:t>
            </w:r>
            <w:r>
              <w:rPr>
                <w:spacing w:val="-15"/>
                <w:sz w:val="18"/>
              </w:rPr>
              <w:t> </w:t>
            </w:r>
            <w:r>
              <w:rPr>
                <w:sz w:val="18"/>
              </w:rPr>
              <w:t>јавних</w:t>
            </w:r>
            <w:r>
              <w:rPr>
                <w:spacing w:val="-60"/>
                <w:sz w:val="18"/>
              </w:rPr>
              <w:t> </w:t>
            </w:r>
            <w:r>
              <w:rPr>
                <w:sz w:val="18"/>
              </w:rPr>
              <w:t>средстава</w:t>
            </w:r>
          </w:p>
        </w:tc>
        <w:tc>
          <w:tcPr>
            <w:tcW w:w="2475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2014.</w:t>
            </w:r>
          </w:p>
        </w:tc>
      </w:tr>
      <w:tr>
        <w:trPr>
          <w:trHeight w:val="359" w:hRule="atLeast"/>
        </w:trPr>
        <w:tc>
          <w:tcPr>
            <w:tcW w:w="540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5340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Oбјављивање Приручника за ФMЦ</w:t>
            </w:r>
          </w:p>
        </w:tc>
        <w:tc>
          <w:tcPr>
            <w:tcW w:w="2475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Jун 2013.</w:t>
            </w:r>
          </w:p>
        </w:tc>
      </w:tr>
      <w:tr>
        <w:trPr>
          <w:trHeight w:val="1199" w:hRule="atLeast"/>
        </w:trPr>
        <w:tc>
          <w:tcPr>
            <w:tcW w:w="540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136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5340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Oбука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руководилаца надлежних за ФМЦ,</w:t>
            </w:r>
          </w:p>
          <w:p>
            <w:pPr>
              <w:pStyle w:val="TableParagraph"/>
              <w:spacing w:line="230" w:lineRule="auto" w:before="3"/>
              <w:ind w:right="242"/>
              <w:rPr>
                <w:sz w:val="18"/>
              </w:rPr>
            </w:pPr>
            <w:r>
              <w:rPr>
                <w:sz w:val="18"/>
              </w:rPr>
              <w:t>руководилаца средњег нивоа, запослених у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финансијско-рачуноводственим службама и осталих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запослених код директних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корисника буџетских</w:t>
            </w:r>
          </w:p>
          <w:p>
            <w:pPr>
              <w:pStyle w:val="TableParagraph"/>
              <w:spacing w:line="211" w:lineRule="exact"/>
              <w:rPr>
                <w:sz w:val="18"/>
              </w:rPr>
            </w:pPr>
            <w:r>
              <w:rPr>
                <w:sz w:val="18"/>
              </w:rPr>
              <w:t>средстава Републике и OOСO</w:t>
            </w:r>
          </w:p>
        </w:tc>
        <w:tc>
          <w:tcPr>
            <w:tcW w:w="2475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136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before="7"/>
              <w:ind w:left="0"/>
              <w:rPr>
                <w:sz w:val="24"/>
              </w:rPr>
            </w:pP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Oктобар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2009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– децембар 2014.</w:t>
            </w:r>
          </w:p>
        </w:tc>
      </w:tr>
      <w:tr>
        <w:trPr>
          <w:trHeight w:val="779" w:hRule="atLeast"/>
        </w:trPr>
        <w:tc>
          <w:tcPr>
            <w:tcW w:w="540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 w:before="96"/>
              <w:ind w:right="424"/>
              <w:rPr>
                <w:sz w:val="18"/>
              </w:rPr>
            </w:pPr>
            <w:r>
              <w:rPr>
                <w:sz w:val="18"/>
              </w:rPr>
              <w:t>Доношење Плана успостављања, развоја 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потребних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активности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ФМЦ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годишњег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извештаја</w:t>
            </w:r>
          </w:p>
        </w:tc>
        <w:tc>
          <w:tcPr>
            <w:tcW w:w="2475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Руководиоци</w:t>
            </w:r>
          </w:p>
          <w:p>
            <w:pPr>
              <w:pStyle w:val="TableParagraph"/>
              <w:spacing w:line="230" w:lineRule="auto" w:before="3"/>
              <w:ind w:right="679"/>
              <w:rPr>
                <w:sz w:val="18"/>
              </w:rPr>
            </w:pPr>
            <w:r>
              <w:rPr>
                <w:sz w:val="18"/>
              </w:rPr>
              <w:t>корисника</w:t>
            </w:r>
            <w:r>
              <w:rPr>
                <w:spacing w:val="-15"/>
                <w:sz w:val="18"/>
              </w:rPr>
              <w:t> </w:t>
            </w:r>
            <w:r>
              <w:rPr>
                <w:sz w:val="18"/>
              </w:rPr>
              <w:t>јавних</w:t>
            </w:r>
            <w:r>
              <w:rPr>
                <w:spacing w:val="-60"/>
                <w:sz w:val="18"/>
              </w:rPr>
              <w:t> </w:t>
            </w:r>
            <w:r>
              <w:rPr>
                <w:sz w:val="18"/>
              </w:rPr>
              <w:t>средстава, ЦХУ</w:t>
            </w:r>
          </w:p>
        </w:tc>
        <w:tc>
          <w:tcPr>
            <w:tcW w:w="2475" w:type="dxa"/>
          </w:tcPr>
          <w:p>
            <w:pPr>
              <w:pStyle w:val="TableParagraph"/>
              <w:spacing w:before="194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2014.</w:t>
            </w:r>
          </w:p>
        </w:tc>
      </w:tr>
      <w:tr>
        <w:trPr>
          <w:trHeight w:val="989" w:hRule="atLeast"/>
        </w:trPr>
        <w:tc>
          <w:tcPr>
            <w:tcW w:w="540" w:type="dxa"/>
          </w:tcPr>
          <w:p>
            <w:pPr>
              <w:pStyle w:val="TableParagraph"/>
              <w:spacing w:before="7"/>
              <w:ind w:left="0"/>
              <w:rPr>
                <w:sz w:val="24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 w:before="96"/>
              <w:ind w:right="707"/>
              <w:rPr>
                <w:sz w:val="18"/>
              </w:rPr>
            </w:pPr>
            <w:r>
              <w:rPr>
                <w:sz w:val="18"/>
              </w:rPr>
              <w:t>Доношење интерних аката којима се прописују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поједини пословни процеси и начин њиховог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обављања (процедуре)</w:t>
            </w:r>
          </w:p>
        </w:tc>
        <w:tc>
          <w:tcPr>
            <w:tcW w:w="2475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Руководиоци</w:t>
            </w:r>
          </w:p>
          <w:p>
            <w:pPr>
              <w:pStyle w:val="TableParagraph"/>
              <w:spacing w:line="230" w:lineRule="auto" w:before="3"/>
              <w:ind w:right="679"/>
              <w:rPr>
                <w:sz w:val="18"/>
              </w:rPr>
            </w:pPr>
            <w:r>
              <w:rPr>
                <w:sz w:val="18"/>
              </w:rPr>
              <w:t>корисника</w:t>
            </w:r>
            <w:r>
              <w:rPr>
                <w:spacing w:val="-15"/>
                <w:sz w:val="18"/>
              </w:rPr>
              <w:t> </w:t>
            </w:r>
            <w:r>
              <w:rPr>
                <w:sz w:val="18"/>
              </w:rPr>
              <w:t>јавних</w:t>
            </w:r>
            <w:r>
              <w:rPr>
                <w:spacing w:val="-60"/>
                <w:sz w:val="18"/>
              </w:rPr>
              <w:t> </w:t>
            </w:r>
            <w:r>
              <w:rPr>
                <w:sz w:val="18"/>
              </w:rPr>
              <w:t>средстава, ЦХУ,</w:t>
            </w:r>
          </w:p>
          <w:p>
            <w:pPr>
              <w:pStyle w:val="TableParagraph"/>
              <w:spacing w:line="212" w:lineRule="exact"/>
              <w:rPr>
                <w:sz w:val="18"/>
              </w:rPr>
            </w:pPr>
            <w:r>
              <w:rPr>
                <w:sz w:val="18"/>
              </w:rPr>
              <w:t>експертска помоћ</w:t>
            </w:r>
          </w:p>
        </w:tc>
        <w:tc>
          <w:tcPr>
            <w:tcW w:w="2475" w:type="dxa"/>
          </w:tcPr>
          <w:p>
            <w:pPr>
              <w:pStyle w:val="TableParagraph"/>
              <w:spacing w:before="6"/>
              <w:ind w:left="0"/>
              <w:rPr>
                <w:sz w:val="16"/>
              </w:rPr>
            </w:pPr>
          </w:p>
          <w:p>
            <w:pPr>
              <w:pStyle w:val="TableParagraph"/>
              <w:spacing w:line="230" w:lineRule="auto" w:before="1"/>
              <w:ind w:right="523"/>
              <w:rPr>
                <w:sz w:val="18"/>
              </w:rPr>
            </w:pPr>
            <w:r>
              <w:rPr>
                <w:sz w:val="18"/>
              </w:rPr>
              <w:t>Од децембра 2009.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континуирано</w:t>
            </w:r>
          </w:p>
        </w:tc>
      </w:tr>
      <w:tr>
        <w:trPr>
          <w:trHeight w:val="569" w:hRule="atLeast"/>
        </w:trPr>
        <w:tc>
          <w:tcPr>
            <w:tcW w:w="5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389"/>
              <w:rPr>
                <w:sz w:val="18"/>
              </w:rPr>
            </w:pPr>
            <w:r>
              <w:rPr>
                <w:sz w:val="18"/>
              </w:rPr>
              <w:t>План и распоред обуке полазника за остале нивое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корисника јавних средстава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230" w:lineRule="auto"/>
              <w:ind w:right="817"/>
              <w:rPr>
                <w:sz w:val="18"/>
              </w:rPr>
            </w:pPr>
            <w:r>
              <w:rPr>
                <w:sz w:val="18"/>
              </w:rPr>
              <w:t>Децембар 2011.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континуирано</w:t>
            </w:r>
          </w:p>
        </w:tc>
      </w:tr>
      <w:tr>
        <w:trPr>
          <w:trHeight w:val="569" w:hRule="atLeast"/>
        </w:trPr>
        <w:tc>
          <w:tcPr>
            <w:tcW w:w="5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467"/>
              <w:rPr>
                <w:sz w:val="18"/>
              </w:rPr>
            </w:pPr>
            <w:r>
              <w:rPr>
                <w:sz w:val="18"/>
              </w:rPr>
              <w:t>Упознавање руководилаца корисника буџетских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средстава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локалне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самоуправе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са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системом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ПИФЦ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Јануар 2012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– децембар 2014.</w:t>
            </w:r>
          </w:p>
        </w:tc>
      </w:tr>
      <w:tr>
        <w:trPr>
          <w:trHeight w:val="569" w:hRule="atLeast"/>
        </w:trPr>
        <w:tc>
          <w:tcPr>
            <w:tcW w:w="5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555"/>
              <w:rPr>
                <w:sz w:val="18"/>
              </w:rPr>
            </w:pPr>
            <w:r>
              <w:rPr>
                <w:sz w:val="18"/>
              </w:rPr>
              <w:t>Упознавање руководилаца осталих организација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јавног сектора са системом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ПИФЦ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line="198" w:lineRule="exact"/>
              <w:rPr>
                <w:sz w:val="18"/>
              </w:rPr>
            </w:pPr>
            <w:r>
              <w:rPr>
                <w:sz w:val="18"/>
              </w:rPr>
              <w:t>Јануар 2012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– децембар 2014.</w:t>
            </w:r>
          </w:p>
        </w:tc>
      </w:tr>
      <w:tr>
        <w:trPr>
          <w:trHeight w:val="1409" w:hRule="atLeast"/>
        </w:trPr>
        <w:tc>
          <w:tcPr>
            <w:tcW w:w="540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10"/>
              <w:ind w:left="0"/>
              <w:rPr>
                <w:sz w:val="19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616"/>
              <w:rPr>
                <w:sz w:val="18"/>
              </w:rPr>
            </w:pPr>
            <w:r>
              <w:rPr>
                <w:sz w:val="18"/>
              </w:rPr>
              <w:t>Oбука руководилаца надлежних за финансијско</w:t>
            </w:r>
            <w:r>
              <w:rPr>
                <w:spacing w:val="-61"/>
                <w:sz w:val="18"/>
              </w:rPr>
              <w:t> </w:t>
            </w:r>
            <w:r>
              <w:rPr>
                <w:sz w:val="18"/>
              </w:rPr>
              <w:t>управљање и контролу, руководилаца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средњег</w:t>
            </w:r>
          </w:p>
          <w:p>
            <w:pPr>
              <w:pStyle w:val="TableParagraph"/>
              <w:spacing w:line="230" w:lineRule="auto"/>
              <w:ind w:right="181"/>
              <w:rPr>
                <w:sz w:val="18"/>
              </w:rPr>
            </w:pPr>
            <w:r>
              <w:rPr>
                <w:sz w:val="18"/>
              </w:rPr>
              <w:t>нивоа, запослених у финансијско-рачуноводственим</w:t>
            </w:r>
            <w:r>
              <w:rPr>
                <w:spacing w:val="-62"/>
                <w:sz w:val="18"/>
              </w:rPr>
              <w:t> </w:t>
            </w:r>
            <w:r>
              <w:rPr>
                <w:sz w:val="18"/>
              </w:rPr>
              <w:t>службама и осталих запослених код корисника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буџетских средстава локалне самоуправе и осталих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организација јавног сектора</w:t>
            </w:r>
          </w:p>
        </w:tc>
        <w:tc>
          <w:tcPr>
            <w:tcW w:w="2475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10"/>
              <w:ind w:left="0"/>
              <w:rPr>
                <w:sz w:val="19"/>
              </w:rPr>
            </w:pPr>
          </w:p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line="214" w:lineRule="exact" w:before="136"/>
              <w:rPr>
                <w:sz w:val="18"/>
              </w:rPr>
            </w:pPr>
            <w:r>
              <w:rPr>
                <w:sz w:val="18"/>
              </w:rPr>
              <w:t>Јануар 2012</w:t>
            </w:r>
          </w:p>
          <w:p>
            <w:pPr>
              <w:pStyle w:val="TableParagraph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– децембар 2014.</w:t>
            </w:r>
          </w:p>
        </w:tc>
      </w:tr>
      <w:tr>
        <w:trPr>
          <w:trHeight w:val="569" w:hRule="atLeast"/>
        </w:trPr>
        <w:tc>
          <w:tcPr>
            <w:tcW w:w="540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5340" w:type="dxa"/>
          </w:tcPr>
          <w:p>
            <w:pPr>
              <w:pStyle w:val="TableParagraph"/>
              <w:spacing w:line="230" w:lineRule="auto"/>
              <w:ind w:right="346"/>
              <w:rPr>
                <w:sz w:val="18"/>
              </w:rPr>
            </w:pPr>
            <w:r>
              <w:rPr>
                <w:sz w:val="18"/>
              </w:rPr>
              <w:t>Измена и допуна постојећег законског оквира или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доношење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посебног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закона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о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буџетској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инспекцији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ЦХУ</w:t>
            </w:r>
          </w:p>
        </w:tc>
        <w:tc>
          <w:tcPr>
            <w:tcW w:w="2475" w:type="dxa"/>
          </w:tcPr>
          <w:p>
            <w:pPr>
              <w:pStyle w:val="TableParagraph"/>
              <w:spacing w:before="89"/>
              <w:rPr>
                <w:sz w:val="18"/>
              </w:rPr>
            </w:pPr>
            <w:r>
              <w:rPr>
                <w:sz w:val="18"/>
              </w:rPr>
              <w:t>Децембар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2014.</w:t>
            </w:r>
          </w:p>
        </w:tc>
      </w:tr>
    </w:tbl>
    <w:sectPr>
      <w:pgSz w:w="12240" w:h="15840"/>
      <w:pgMar w:header="274" w:footer="285" w:top="460" w:bottom="480" w:left="5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637785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62.5pt;margin-top:766.757813pt;width:27.05pt;height:10.95pt;mso-position-horizontal-relative:page;mso-position-vertical-relative:page;z-index:-16377344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/26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637888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2:29 PM</w:t>
                </w:r>
              </w:p>
            </w:txbxContent>
          </v:textbox>
          <w10:wrap type="none"/>
        </v:shape>
      </w:pict>
    </w:r>
    <w:r>
      <w:rPr/>
      <w:pict>
        <v:shape style="position:absolute;margin-left:332.125pt;margin-top:13.757813pt;width:43.4pt;height:10.95pt;mso-position-horizontal-relative:page;mso-position-vertical-relative:page;z-index:-1637836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2">
    <w:multiLevelType w:val="hybridMultilevel"/>
    <w:lvl w:ilvl="0">
      <w:start w:val="7"/>
      <w:numFmt w:val="decimal"/>
      <w:lvlText w:val="%1"/>
      <w:lvlJc w:val="left"/>
      <w:pPr>
        <w:ind w:left="3890" w:hanging="60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3890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3890" w:hanging="60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054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772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49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208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926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644" w:hanging="604"/>
      </w:pPr>
      <w:rPr>
        <w:rFonts w:hint="default"/>
        <w:lang w:val="Cy-sr-SP" w:eastAsia="en-US" w:bidi="ar-SA"/>
      </w:rPr>
    </w:lvl>
  </w:abstractNum>
  <w:abstractNum w:abstractNumId="11">
    <w:multiLevelType w:val="hybridMultilevel"/>
    <w:lvl w:ilvl="0">
      <w:start w:val="6"/>
      <w:numFmt w:val="decimal"/>
      <w:lvlText w:val="%1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120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20" w:hanging="604"/>
        <w:jc w:val="right"/>
      </w:pPr>
      <w:rPr>
        <w:rFonts w:hint="default"/>
        <w:w w:val="100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604"/>
      </w:pPr>
      <w:rPr>
        <w:rFonts w:hint="default"/>
        <w:lang w:val="Cy-sr-SP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939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7"/>
      <w:numFmt w:val="decimal"/>
      <w:lvlText w:val="%2."/>
      <w:lvlJc w:val="left"/>
      <w:pPr>
        <w:ind w:left="1071" w:hanging="244"/>
        <w:jc w:val="right"/>
      </w:pPr>
      <w:rPr>
        <w:rFonts w:hint="default"/>
        <w:w w:val="100"/>
        <w:lang w:val="Cy-sr-SP" w:eastAsia="en-US" w:bidi="ar-SA"/>
      </w:rPr>
    </w:lvl>
    <w:lvl w:ilvl="2">
      <w:start w:val="1"/>
      <w:numFmt w:val="decimal"/>
      <w:lvlText w:val="%2.%3."/>
      <w:lvlJc w:val="left"/>
      <w:pPr>
        <w:ind w:left="4762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3">
      <w:start w:val="1"/>
      <w:numFmt w:val="decimal"/>
      <w:lvlText w:val="%2.%3.%4."/>
      <w:lvlJc w:val="left"/>
      <w:pPr>
        <w:ind w:left="5218" w:hanging="60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057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894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731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568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405" w:hanging="604"/>
      </w:pPr>
      <w:rPr>
        <w:rFonts w:hint="default"/>
        <w:lang w:val="Cy-sr-SP" w:eastAsia="en-US" w:bidi="ar-SA"/>
      </w:rPr>
    </w:lvl>
  </w:abstractNum>
  <w:abstractNum w:abstractNumId="9">
    <w:multiLevelType w:val="hybridMultilevel"/>
    <w:lvl w:ilvl="0">
      <w:start w:val="6"/>
      <w:numFmt w:val="decimal"/>
      <w:lvlText w:val="%1"/>
      <w:lvlJc w:val="left"/>
      <w:pPr>
        <w:ind w:left="4632" w:hanging="60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4632" w:hanging="604"/>
        <w:jc w:val="left"/>
      </w:pPr>
      <w:rPr>
        <w:rFonts w:hint="default"/>
        <w:lang w:val="Cy-sr-SP" w:eastAsia="en-US" w:bidi="ar-SA"/>
      </w:rPr>
    </w:lvl>
    <w:lvl w:ilvl="2">
      <w:start w:val="2"/>
      <w:numFmt w:val="decimal"/>
      <w:lvlText w:val="%1.%2.%3."/>
      <w:lvlJc w:val="left"/>
      <w:pPr>
        <w:ind w:left="4632" w:hanging="604"/>
        <w:jc w:val="right"/>
      </w:pPr>
      <w:rPr>
        <w:rFonts w:hint="default"/>
        <w:i/>
        <w:iCs/>
        <w:w w:val="100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572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216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86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504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148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92" w:hanging="604"/>
      </w:pPr>
      <w:rPr>
        <w:rFonts w:hint="default"/>
        <w:lang w:val="Cy-sr-SP" w:eastAsia="en-US" w:bidi="ar-SA"/>
      </w:rPr>
    </w:lvl>
  </w:abstractNum>
  <w:abstractNum w:abstractNumId="8">
    <w:multiLevelType w:val="hybridMultilevel"/>
    <w:lvl w:ilvl="0">
      <w:start w:val="5"/>
      <w:numFmt w:val="decimal"/>
      <w:lvlText w:val="%1"/>
      <w:lvlJc w:val="left"/>
      <w:pPr>
        <w:ind w:left="1853" w:hanging="604"/>
        <w:jc w:val="left"/>
      </w:pPr>
      <w:rPr>
        <w:rFonts w:hint="default"/>
        <w:lang w:val="Cy-sr-SP" w:eastAsia="en-US" w:bidi="ar-SA"/>
      </w:rPr>
    </w:lvl>
    <w:lvl w:ilvl="1">
      <w:start w:val="2"/>
      <w:numFmt w:val="decimal"/>
      <w:lvlText w:val="%1.%2"/>
      <w:lvlJc w:val="left"/>
      <w:pPr>
        <w:ind w:left="1853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1853" w:hanging="60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626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548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47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392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314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236" w:hanging="604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120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6"/>
      <w:numFmt w:val="decimal"/>
      <w:lvlText w:val="%2."/>
      <w:lvlJc w:val="left"/>
      <w:pPr>
        <w:ind w:left="1086" w:hanging="244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2.%3."/>
      <w:lvlJc w:val="left"/>
      <w:pPr>
        <w:ind w:left="4644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445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250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055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860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665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470" w:hanging="448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5"/>
      <w:numFmt w:val="decimal"/>
      <w:lvlText w:val="%1"/>
      <w:lvlJc w:val="left"/>
      <w:pPr>
        <w:ind w:left="4478" w:hanging="604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4478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4478" w:hanging="60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460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120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78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440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100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60" w:hanging="604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4"/>
      <w:numFmt w:val="decimal"/>
      <w:lvlText w:val="%1"/>
      <w:lvlJc w:val="left"/>
      <w:pPr>
        <w:ind w:left="5125" w:hanging="538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"/>
      <w:lvlJc w:val="left"/>
      <w:pPr>
        <w:ind w:left="5125" w:hanging="538"/>
        <w:jc w:val="left"/>
      </w:pPr>
      <w:rPr>
        <w:rFonts w:hint="default"/>
        <w:lang w:val="Cy-sr-SP" w:eastAsia="en-US" w:bidi="ar-SA"/>
      </w:rPr>
    </w:lvl>
    <w:lvl w:ilvl="2">
      <w:start w:val="9"/>
      <w:numFmt w:val="decimal"/>
      <w:lvlText w:val="%1.%2.%3"/>
      <w:lvlJc w:val="left"/>
      <w:pPr>
        <w:ind w:left="5125" w:hanging="538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908" w:hanging="53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504" w:hanging="53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100" w:hanging="53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696" w:hanging="53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292" w:hanging="53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888" w:hanging="538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3"/>
      <w:numFmt w:val="decimal"/>
      <w:lvlText w:val="%1"/>
      <w:lvlJc w:val="left"/>
      <w:pPr>
        <w:ind w:left="4312" w:hanging="604"/>
        <w:jc w:val="left"/>
      </w:pPr>
      <w:rPr>
        <w:rFonts w:hint="default"/>
        <w:lang w:val="Cy-sr-SP" w:eastAsia="en-US" w:bidi="ar-SA"/>
      </w:rPr>
    </w:lvl>
    <w:lvl w:ilvl="1">
      <w:start w:val="4"/>
      <w:numFmt w:val="decimal"/>
      <w:lvlText w:val="%1.%2"/>
      <w:lvlJc w:val="left"/>
      <w:pPr>
        <w:ind w:left="4312" w:hanging="604"/>
        <w:jc w:val="left"/>
      </w:pPr>
      <w:rPr>
        <w:rFonts w:hint="default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4312" w:hanging="60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348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024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7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37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05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28" w:hanging="604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939" w:hanging="24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4617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1"/>
      <w:numFmt w:val="decimal"/>
      <w:lvlText w:val="%1.%2.%3."/>
      <w:lvlJc w:val="left"/>
      <w:pPr>
        <w:ind w:left="5124" w:hanging="604"/>
        <w:jc w:val="right"/>
      </w:pPr>
      <w:rPr>
        <w:rFonts w:hint="default" w:ascii="Verdana" w:hAnsi="Verdana" w:eastAsia="Verdana" w:cs="Verdana"/>
        <w:i/>
        <w:iCs/>
        <w:w w:val="100"/>
        <w:sz w:val="18"/>
        <w:szCs w:val="18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80" w:hanging="60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120" w:hanging="60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200" w:hanging="60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376" w:hanging="60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552" w:hanging="60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728" w:hanging="604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872" w:hanging="178"/>
        <w:jc w:val="left"/>
      </w:pPr>
      <w:rPr>
        <w:rFonts w:hint="default" w:ascii="Verdana" w:hAnsi="Verdana" w:eastAsia="Verdana" w:cs="Verdana"/>
        <w:b/>
        <w:bCs/>
        <w:w w:val="100"/>
        <w:position w:val="7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900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20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40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60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8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000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20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40" w:hanging="178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–"/>
      <w:lvlJc w:val="left"/>
      <w:pPr>
        <w:ind w:left="120" w:hanging="178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178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17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17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17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17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17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17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178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5585" w:hanging="24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6130" w:hanging="244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6680" w:hanging="244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7230" w:hanging="244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780" w:hanging="244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8330" w:hanging="244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880" w:hanging="244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430" w:hanging="244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980" w:hanging="244"/>
      </w:pPr>
      <w:rPr>
        <w:rFonts w:hint="default"/>
        <w:lang w:val="Cy-sr-SP" w:eastAsia="en-US" w:bidi="ar-SA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1750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873" w:hanging="179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>
      <w:ind w:left="115"/>
    </w:pPr>
    <w:rPr>
      <w:rFonts w:ascii="Verdana" w:hAnsi="Verdana" w:eastAsia="Verdana" w:cs="Verdana"/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2022-10-12T12:30:10Z</dcterms:created>
  <dcterms:modified xsi:type="dcterms:W3CDTF">2022-10-12T12:30:10Z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2022-10-12T00:00:00Z</vt:filetime>
  </property>
</Properties>
</file>