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10"/>
        <w:ind w:left="0"/>
        <w:rPr>
          <w:rFonts w:ascii="Times New Roman"/>
          <w:sz w:val="27"/>
        </w:rPr>
      </w:pPr>
    </w:p>
    <w:p>
      <w:pPr>
        <w:pStyle w:val="BodyText"/>
        <w:spacing w:before="0"/>
        <w:ind w:left="9299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 style="width:81.75pt;height:14.25pt;mso-position-horizontal-relative:char;mso-position-vertical-relative:line" type="#_x0000_t202" filled="false" stroked="true" strokeweight=".75pt" strokecolor="#ff0000">
            <w10:anchorlock/>
            <v:textbox inset="0,0,0,0">
              <w:txbxContent>
                <w:p>
                  <w:pPr>
                    <w:spacing w:before="14"/>
                    <w:ind w:left="76" w:right="0" w:firstLine="0"/>
                    <w:jc w:val="left"/>
                    <w:rPr>
                      <w:b/>
                      <w:sz w:val="18"/>
                    </w:rPr>
                  </w:pPr>
                  <w:r>
                    <w:rPr>
                      <w:b/>
                      <w:color w:val="FF0000"/>
                      <w:sz w:val="18"/>
                    </w:rPr>
                    <w:t>Неважећи акт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5"/>
        <w:ind w:left="0"/>
        <w:rPr>
          <w:rFonts w:ascii="Times New Roman"/>
          <w:sz w:val="6"/>
        </w:rPr>
      </w:pPr>
    </w:p>
    <w:p>
      <w:pPr>
        <w:pStyle w:val="BodyText"/>
        <w:spacing w:line="230" w:lineRule="auto" w:before="107"/>
        <w:ind w:firstLine="480"/>
      </w:pPr>
      <w:r>
        <w:rPr/>
        <w:t>На</w:t>
      </w:r>
      <w:r>
        <w:rPr>
          <w:spacing w:val="-2"/>
        </w:rPr>
        <w:t> </w:t>
      </w:r>
      <w:r>
        <w:rPr/>
        <w:t>основу</w:t>
      </w:r>
      <w:r>
        <w:rPr>
          <w:spacing w:val="-2"/>
        </w:rPr>
        <w:t> </w:t>
      </w:r>
      <w:r>
        <w:rPr/>
        <w:t>члана</w:t>
      </w:r>
      <w:r>
        <w:rPr>
          <w:spacing w:val="-2"/>
        </w:rPr>
        <w:t> </w:t>
      </w:r>
      <w:r>
        <w:rPr/>
        <w:t>45.</w:t>
      </w:r>
      <w:r>
        <w:rPr>
          <w:spacing w:val="-3"/>
        </w:rPr>
        <w:t> </w:t>
      </w:r>
      <w:r>
        <w:rPr/>
        <w:t>став</w:t>
      </w:r>
      <w:r>
        <w:rPr>
          <w:spacing w:val="-2"/>
        </w:rPr>
        <w:t> </w:t>
      </w:r>
      <w:r>
        <w:rPr/>
        <w:t>1.</w:t>
      </w:r>
      <w:r>
        <w:rPr>
          <w:spacing w:val="-2"/>
        </w:rPr>
        <w:t> </w:t>
      </w:r>
      <w:r>
        <w:rPr/>
        <w:t>Закона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Влади</w:t>
      </w:r>
      <w:r>
        <w:rPr>
          <w:spacing w:val="-2"/>
        </w:rPr>
        <w:t> </w:t>
      </w:r>
      <w:r>
        <w:rPr/>
        <w:t>(„Службени</w:t>
      </w:r>
      <w:r>
        <w:rPr>
          <w:spacing w:val="-2"/>
        </w:rPr>
        <w:t> </w:t>
      </w:r>
      <w:r>
        <w:rPr/>
        <w:t>гласник</w:t>
      </w:r>
      <w:r>
        <w:rPr>
          <w:spacing w:val="-2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55/05,</w:t>
      </w:r>
      <w:r>
        <w:rPr>
          <w:spacing w:val="-2"/>
        </w:rPr>
        <w:t> </w:t>
      </w:r>
      <w:r>
        <w:rPr/>
        <w:t>71/05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исправка,</w:t>
      </w:r>
      <w:r>
        <w:rPr>
          <w:spacing w:val="-2"/>
        </w:rPr>
        <w:t> </w:t>
      </w:r>
      <w:r>
        <w:rPr/>
        <w:t>101/07,</w:t>
      </w:r>
      <w:r>
        <w:rPr>
          <w:spacing w:val="-60"/>
        </w:rPr>
        <w:t> </w:t>
      </w:r>
      <w:r>
        <w:rPr/>
        <w:t>65/08, 16/11, 68/12 – УС и 72/12),</w:t>
      </w:r>
    </w:p>
    <w:p>
      <w:pPr>
        <w:pStyle w:val="BodyText"/>
        <w:spacing w:before="143"/>
        <w:ind w:left="599"/>
      </w:pPr>
      <w:r>
        <w:rPr/>
        <w:t>Влада доноси</w:t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3"/>
        <w:ind w:left="0"/>
        <w:rPr>
          <w:sz w:val="19"/>
        </w:rPr>
      </w:pPr>
    </w:p>
    <w:p>
      <w:pPr>
        <w:pStyle w:val="Heading1"/>
        <w:ind w:right="2133"/>
        <w:jc w:val="center"/>
      </w:pPr>
      <w:r>
        <w:rPr/>
        <w:t>СТРАТЕГИЈУ</w:t>
      </w:r>
    </w:p>
    <w:p>
      <w:pPr>
        <w:spacing w:before="141"/>
        <w:ind w:left="2618" w:right="2133" w:firstLine="0"/>
        <w:jc w:val="center"/>
        <w:rPr>
          <w:b/>
          <w:sz w:val="18"/>
        </w:rPr>
      </w:pPr>
      <w:r>
        <w:rPr>
          <w:b/>
          <w:sz w:val="18"/>
        </w:rPr>
        <w:t>развоја и подршке индустрији информационих технологија</w:t>
      </w:r>
    </w:p>
    <w:p>
      <w:pPr>
        <w:pStyle w:val="BodyText"/>
        <w:spacing w:before="142"/>
        <w:ind w:left="2617" w:right="2133"/>
        <w:jc w:val="center"/>
      </w:pPr>
      <w:r>
        <w:rPr/>
        <w:t>"Службени гласник РС", број 25 од 15. марта 2013.</w:t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7"/>
        <w:ind w:left="0"/>
        <w:rPr>
          <w:sz w:val="31"/>
        </w:rPr>
      </w:pPr>
    </w:p>
    <w:p>
      <w:pPr>
        <w:pStyle w:val="Heading1"/>
        <w:ind w:right="2133"/>
        <w:jc w:val="center"/>
      </w:pPr>
      <w:r>
        <w:rPr/>
        <w:t>УВОД</w:t>
      </w:r>
    </w:p>
    <w:p>
      <w:pPr>
        <w:pStyle w:val="BodyText"/>
        <w:spacing w:line="230" w:lineRule="auto" w:before="118"/>
        <w:ind w:right="133" w:firstLine="480"/>
      </w:pPr>
      <w:r>
        <w:rPr/>
        <w:t>Информационе технологије (ИТ) имају већ неколико деценија највеће стопе раста у светској економији, а</w:t>
      </w:r>
      <w:r>
        <w:rPr>
          <w:spacing w:val="1"/>
        </w:rPr>
        <w:t> </w:t>
      </w:r>
      <w:r>
        <w:rPr/>
        <w:t>нема сумње да ће се тај тренд наставити и у наредном периоду. Како би узеле учешће у том тренду, многобројне</w:t>
      </w:r>
      <w:r>
        <w:rPr>
          <w:spacing w:val="-61"/>
        </w:rPr>
        <w:t> </w:t>
      </w:r>
      <w:r>
        <w:rPr/>
        <w:t>земље широм света, како најразвијеније, тако и земље у развоју, донеле су програме подршке ИТ сектору (од</w:t>
      </w:r>
    </w:p>
    <w:p>
      <w:pPr>
        <w:pStyle w:val="BodyText"/>
        <w:spacing w:line="230" w:lineRule="auto" w:before="0"/>
        <w:ind w:right="446"/>
      </w:pPr>
      <w:r>
        <w:rPr/>
        <w:t>Сједињених америчких држава, Европске уније, Јужне Кореје, Сингапура, преко Аргентине, Бразила и Чилеа,</w:t>
      </w:r>
      <w:r>
        <w:rPr>
          <w:spacing w:val="-61"/>
        </w:rPr>
        <w:t> </w:t>
      </w:r>
      <w:r>
        <w:rPr/>
        <w:t>Кине и Индије, до Кеније, Руанде, Гане итд.).</w:t>
      </w:r>
    </w:p>
    <w:p>
      <w:pPr>
        <w:pStyle w:val="BodyText"/>
        <w:spacing w:line="230" w:lineRule="auto"/>
        <w:ind w:right="928" w:firstLine="480"/>
      </w:pPr>
      <w:r>
        <w:rPr/>
        <w:t>ИТ индустрија захтева многоструко мања почетна улагања за излазак на светско тржиште, а њена</w:t>
      </w:r>
      <w:r>
        <w:rPr>
          <w:spacing w:val="1"/>
        </w:rPr>
        <w:t> </w:t>
      </w:r>
      <w:r>
        <w:rPr/>
        <w:t>профитабилност је истовремено далеко већа. Такође, ИТ индустрија значајно утиче на смањење „одлива</w:t>
      </w:r>
      <w:r>
        <w:rPr>
          <w:spacing w:val="-61"/>
        </w:rPr>
        <w:t> </w:t>
      </w:r>
      <w:r>
        <w:rPr/>
        <w:t>мозгова”,</w:t>
      </w:r>
      <w:r>
        <w:rPr>
          <w:spacing w:val="-1"/>
        </w:rPr>
        <w:t> </w:t>
      </w:r>
      <w:r>
        <w:rPr/>
        <w:t>а у многим</w:t>
      </w:r>
      <w:r>
        <w:rPr>
          <w:spacing w:val="-1"/>
        </w:rPr>
        <w:t> </w:t>
      </w:r>
      <w:r>
        <w:rPr/>
        <w:t>земљама је довела и</w:t>
      </w:r>
      <w:r>
        <w:rPr>
          <w:spacing w:val="-1"/>
        </w:rPr>
        <w:t> </w:t>
      </w:r>
      <w:r>
        <w:rPr/>
        <w:t>до обрнутог процеса.</w:t>
      </w:r>
    </w:p>
    <w:p>
      <w:pPr>
        <w:pStyle w:val="BodyText"/>
        <w:spacing w:before="143"/>
        <w:ind w:left="599"/>
      </w:pPr>
      <w:r>
        <w:rPr/>
        <w:t>Индустрија софтвера и ИТ услуга биће подстакнута и подржана у четири основна сегмента: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стартап</w:t>
      </w:r>
      <w:r>
        <w:rPr>
          <w:spacing w:val="-2"/>
          <w:sz w:val="18"/>
        </w:rPr>
        <w:t> </w:t>
      </w:r>
      <w:r>
        <w:rPr>
          <w:sz w:val="18"/>
        </w:rPr>
        <w:t>(</w:t>
      </w:r>
      <w:r>
        <w:rPr>
          <w:i/>
          <w:sz w:val="18"/>
        </w:rPr>
        <w:t>startup</w:t>
      </w:r>
      <w:r>
        <w:rPr>
          <w:sz w:val="18"/>
        </w:rPr>
        <w:t>);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аутсорсинг</w:t>
      </w:r>
      <w:r>
        <w:rPr>
          <w:spacing w:val="-1"/>
          <w:sz w:val="18"/>
        </w:rPr>
        <w:t> </w:t>
      </w:r>
      <w:r>
        <w:rPr>
          <w:sz w:val="18"/>
        </w:rPr>
        <w:t>(</w:t>
      </w:r>
      <w:r>
        <w:rPr>
          <w:i/>
          <w:sz w:val="18"/>
        </w:rPr>
        <w:t>outsourcing</w:t>
      </w:r>
      <w:r>
        <w:rPr>
          <w:sz w:val="18"/>
        </w:rPr>
        <w:t>);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142" w:after="0"/>
        <w:ind w:left="859" w:right="0" w:hanging="261"/>
        <w:jc w:val="left"/>
        <w:rPr>
          <w:sz w:val="18"/>
        </w:rPr>
      </w:pPr>
      <w:r>
        <w:rPr>
          <w:sz w:val="18"/>
        </w:rPr>
        <w:t>развој и извоз оригиналних софтверских производа;</w:t>
      </w:r>
    </w:p>
    <w:p>
      <w:pPr>
        <w:pStyle w:val="ListParagraph"/>
        <w:numPr>
          <w:ilvl w:val="0"/>
          <w:numId w:val="1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развојни центри великих мултинационалних компанија.</w:t>
      </w:r>
    </w:p>
    <w:p>
      <w:pPr>
        <w:pStyle w:val="BodyText"/>
        <w:spacing w:line="230" w:lineRule="auto" w:before="148"/>
        <w:ind w:right="488" w:firstLine="480"/>
      </w:pPr>
      <w:r>
        <w:rPr/>
        <w:t>Ови сегменти чине јединствени екосистем, који на светском нивоу последњих година бележи динамичан</w:t>
      </w:r>
      <w:r>
        <w:rPr>
          <w:spacing w:val="-61"/>
        </w:rPr>
        <w:t> </w:t>
      </w:r>
      <w:r>
        <w:rPr/>
        <w:t>развој и сваке године доноси све већу додату вредност.</w:t>
      </w:r>
    </w:p>
    <w:p>
      <w:pPr>
        <w:pStyle w:val="BodyText"/>
        <w:spacing w:line="230" w:lineRule="auto"/>
        <w:ind w:right="278" w:firstLine="480"/>
      </w:pPr>
      <w:r>
        <w:rPr/>
        <w:t>У Републици Србији већ постоје успешни примери у свим наведеним сегментима, али у веома ограниченом</w:t>
      </w:r>
      <w:r>
        <w:rPr>
          <w:spacing w:val="-61"/>
        </w:rPr>
        <w:t> </w:t>
      </w:r>
      <w:r>
        <w:rPr/>
        <w:t>броју. Стога, ова стратегија има за циљ стварање услова за убрзани развој индустрије софтвера и ИТ</w:t>
      </w:r>
    </w:p>
    <w:p>
      <w:pPr>
        <w:pStyle w:val="BodyText"/>
        <w:spacing w:line="212" w:lineRule="exact" w:before="0"/>
      </w:pPr>
      <w:r>
        <w:rPr/>
        <w:t>индустрије.</w:t>
      </w:r>
    </w:p>
    <w:p>
      <w:pPr>
        <w:pStyle w:val="BodyText"/>
        <w:spacing w:line="214" w:lineRule="exact" w:before="142"/>
        <w:ind w:left="599"/>
      </w:pPr>
      <w:r>
        <w:rPr/>
        <w:t>Инфраструктурни предуслови за убрзани развој ове индустрије постоје, будући да се Република Србија</w:t>
      </w:r>
    </w:p>
    <w:p>
      <w:pPr>
        <w:pStyle w:val="BodyText"/>
        <w:spacing w:line="230" w:lineRule="auto" w:before="2"/>
        <w:ind w:right="301"/>
      </w:pPr>
      <w:r>
        <w:rPr/>
        <w:t>рангира између 30. и 60. места на релевантним светским ранг листама из ове области, што спада међу најбоље</w:t>
      </w:r>
      <w:r>
        <w:rPr>
          <w:spacing w:val="-61"/>
        </w:rPr>
        <w:t> </w:t>
      </w:r>
      <w:r>
        <w:rPr/>
        <w:t>резултате које наша земља постиже на различитим ранг листама које оцењују услове за пословање.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5061" w:val="left" w:leader="none"/>
        </w:tabs>
        <w:spacing w:line="240" w:lineRule="auto" w:before="0" w:after="0"/>
        <w:ind w:left="5060" w:right="0" w:hanging="226"/>
        <w:jc w:val="left"/>
      </w:pPr>
      <w:r>
        <w:rPr/>
        <w:t>МЕРЕ ПОДРШКЕ</w:t>
      </w:r>
    </w:p>
    <w:p>
      <w:pPr>
        <w:pStyle w:val="BodyText"/>
        <w:spacing w:before="5"/>
        <w:ind w:left="0"/>
        <w:rPr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pos="3162" w:val="left" w:leader="none"/>
        </w:tabs>
        <w:spacing w:line="240" w:lineRule="auto" w:before="0" w:after="0"/>
        <w:ind w:left="3161" w:right="0" w:hanging="244"/>
        <w:jc w:val="left"/>
        <w:rPr>
          <w:sz w:val="18"/>
        </w:rPr>
      </w:pPr>
      <w:r>
        <w:rPr>
          <w:sz w:val="18"/>
        </w:rPr>
        <w:t>ПОДРШКА ЗА ИТ ПРЕДУЗЕТНИШТВО И СТАРТАП ПРОЈЕКТЕ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3792" w:val="left" w:leader="none"/>
        </w:tabs>
        <w:spacing w:line="240" w:lineRule="auto" w:before="0" w:after="0"/>
        <w:ind w:left="3791" w:right="0" w:hanging="449"/>
        <w:jc w:val="left"/>
      </w:pPr>
      <w:r>
        <w:rPr/>
        <w:t>Бесповратна средства за стартап пројекте</w:t>
      </w:r>
    </w:p>
    <w:p>
      <w:pPr>
        <w:pStyle w:val="BodyText"/>
        <w:spacing w:before="111"/>
        <w:ind w:left="599"/>
      </w:pPr>
      <w:r>
        <w:rPr/>
        <w:t>Циљ ове мере jе успостављање и јачање технолошког стартап екосистема у Републици Србији.</w:t>
      </w:r>
    </w:p>
    <w:p>
      <w:pPr>
        <w:pStyle w:val="BodyText"/>
        <w:spacing w:line="230" w:lineRule="auto" w:before="148"/>
        <w:ind w:right="258" w:firstLine="480"/>
      </w:pPr>
      <w:r>
        <w:rPr/>
        <w:t>У оквиру ове мере обезбедили би се финансиjски подстицаjи инвеститорима, коjи имају успешан историјат</w:t>
      </w:r>
      <w:r>
        <w:rPr>
          <w:spacing w:val="-61"/>
        </w:rPr>
        <w:t> </w:t>
      </w:r>
      <w:r>
        <w:rPr/>
        <w:t>инвестирања у ИT стартапе, а у Србиjи намеравају да уложе почетни (seed) капитал у микро и мале привредне</w:t>
      </w:r>
      <w:r>
        <w:rPr>
          <w:spacing w:val="1"/>
        </w:rPr>
        <w:t> </w:t>
      </w:r>
      <w:r>
        <w:rPr/>
        <w:t>субјекте са иновациjама/производима великог тржишног потенциjала.</w:t>
      </w:r>
    </w:p>
    <w:p>
      <w:pPr>
        <w:pStyle w:val="BodyText"/>
        <w:spacing w:before="143"/>
        <w:ind w:left="599"/>
      </w:pPr>
      <w:r>
        <w:rPr/>
        <w:t>Додела подстицаја вршила би се на основу јавног позива.</w:t>
      </w:r>
    </w:p>
    <w:p>
      <w:pPr>
        <w:pStyle w:val="BodyText"/>
        <w:spacing w:line="230" w:lineRule="auto" w:before="149"/>
        <w:ind w:right="337" w:firstLine="480"/>
      </w:pPr>
      <w:r>
        <w:rPr/>
        <w:t>На јавни позив могли би да се јаве домаћи и инострани инвеститори и микро/мали привредни субјекти, уз</w:t>
      </w:r>
      <w:r>
        <w:rPr>
          <w:spacing w:val="-61"/>
        </w:rPr>
        <w:t> </w:t>
      </w:r>
      <w:r>
        <w:rPr/>
        <w:t>подношење бизнис плана и (пред)уговора о међусобном уређењу односа.</w:t>
      </w:r>
    </w:p>
    <w:p>
      <w:pPr>
        <w:pStyle w:val="BodyText"/>
        <w:spacing w:line="214" w:lineRule="exact" w:before="142"/>
        <w:ind w:left="599"/>
      </w:pPr>
      <w:r>
        <w:rPr/>
        <w:t>Одлуке о додели подстицаја доносила би комисиjа, коју би формирао министар финансија и привреде.</w:t>
      </w:r>
    </w:p>
    <w:p>
      <w:pPr>
        <w:pStyle w:val="BodyText"/>
        <w:spacing w:line="214" w:lineRule="exact" w:before="0"/>
      </w:pPr>
      <w:r>
        <w:rPr/>
        <w:t>Комисија би оцењивала да ли инвеститори задовољавају услове јавног позива, на основу унапред објављених</w:t>
      </w:r>
    </w:p>
    <w:p>
      <w:pPr>
        <w:spacing w:after="0" w:line="214" w:lineRule="exact"/>
        <w:sectPr>
          <w:headerReference w:type="default" r:id="rId5"/>
          <w:footerReference w:type="default" r:id="rId6"/>
          <w:type w:val="continuous"/>
          <w:pgSz w:w="12240" w:h="15840"/>
          <w:pgMar w:header="274" w:footer="285" w:top="460" w:bottom="480" w:left="580" w:right="580"/>
          <w:pgNumType w:start="1"/>
        </w:sectPr>
      </w:pPr>
    </w:p>
    <w:p>
      <w:pPr>
        <w:pStyle w:val="BodyText"/>
        <w:spacing w:line="230" w:lineRule="auto" w:before="97"/>
        <w:ind w:right="163"/>
      </w:pPr>
      <w:r>
        <w:rPr/>
        <w:t>критеријума и поднетих доказа (референце/искуство/успешност инвеститора, способност улагања у продуженом</w:t>
      </w:r>
      <w:r>
        <w:rPr>
          <w:spacing w:val="-61"/>
        </w:rPr>
        <w:t> </w:t>
      </w:r>
      <w:r>
        <w:rPr/>
        <w:t>периоду, тржишни потенцијал пројекта, способност тима за реализацију пројекта итд.).</w:t>
      </w:r>
    </w:p>
    <w:p>
      <w:pPr>
        <w:pStyle w:val="BodyText"/>
        <w:spacing w:line="230" w:lineRule="auto"/>
        <w:ind w:right="517" w:firstLine="480"/>
      </w:pPr>
      <w:r>
        <w:rPr/>
        <w:t>Финансијски подстицаји које би додељивала Република Србија не би прелазили 50% вредности укупног</w:t>
      </w:r>
      <w:r>
        <w:rPr>
          <w:spacing w:val="-61"/>
        </w:rPr>
        <w:t> </w:t>
      </w:r>
      <w:r>
        <w:rPr/>
        <w:t>одобреног буџета пројекта, а највише до 25.000 евра, што би значило да инвеститор обезбеђује преостала</w:t>
      </w:r>
    </w:p>
    <w:p>
      <w:pPr>
        <w:pStyle w:val="BodyText"/>
        <w:spacing w:line="212" w:lineRule="exact" w:before="0"/>
      </w:pPr>
      <w:r>
        <w:rPr/>
        <w:t>средстава за реализацију пројекта.</w:t>
      </w:r>
    </w:p>
    <w:p>
      <w:pPr>
        <w:pStyle w:val="BodyText"/>
        <w:spacing w:line="230" w:lineRule="auto" w:before="148"/>
        <w:ind w:right="651" w:firstLine="480"/>
      </w:pPr>
      <w:r>
        <w:rPr/>
        <w:t>Прималац средстава имао би обавезу да, најмање 24 месеца по исплати целокупног одобреног износа,</w:t>
      </w:r>
      <w:r>
        <w:rPr>
          <w:spacing w:val="-61"/>
        </w:rPr>
        <w:t> </w:t>
      </w:r>
      <w:r>
        <w:rPr/>
        <w:t>обавља пословну делатност у предузећу регистрованом у Републици Србији.</w:t>
      </w:r>
    </w:p>
    <w:p>
      <w:pPr>
        <w:pStyle w:val="BodyText"/>
        <w:spacing w:line="230" w:lineRule="auto"/>
        <w:ind w:right="329" w:firstLine="480"/>
      </w:pPr>
      <w:r>
        <w:rPr/>
        <w:t>Осим доделе финансијских подстицаја за инвеститоре, у оквиру ове компоненте био би предвиђен и</w:t>
      </w:r>
      <w:r>
        <w:rPr>
          <w:spacing w:val="1"/>
        </w:rPr>
        <w:t> </w:t>
      </w:r>
      <w:r>
        <w:rPr/>
        <w:t>посебан програм обуке и умрежавања, са циљем окупљања и повезивања ИT предузетника, преношења знања</w:t>
      </w:r>
      <w:r>
        <w:rPr>
          <w:spacing w:val="-61"/>
        </w:rPr>
        <w:t> </w:t>
      </w:r>
      <w:r>
        <w:rPr/>
        <w:t>из области стартап предузетништва, менторског рада и припреме пројеката за улазак у програм инвестирања,</w:t>
      </w:r>
      <w:r>
        <w:rPr>
          <w:spacing w:val="1"/>
        </w:rPr>
        <w:t> </w:t>
      </w:r>
      <w:r>
        <w:rPr/>
        <w:t>представљања развојних тимова и пројеката инвеститорима итд.</w:t>
      </w:r>
    </w:p>
    <w:p>
      <w:pPr>
        <w:pStyle w:val="BodyText"/>
        <w:spacing w:line="230" w:lineRule="auto"/>
        <w:ind w:right="663" w:firstLine="480"/>
        <w:jc w:val="both"/>
      </w:pPr>
      <w:r>
        <w:rPr/>
        <w:t>За реализацију овог програма обезбедила би се посебна средства, која би се додељивала путем јавног</w:t>
      </w:r>
      <w:r>
        <w:rPr>
          <w:spacing w:val="-61"/>
        </w:rPr>
        <w:t> </w:t>
      </w:r>
      <w:r>
        <w:rPr/>
        <w:t>конкурса. На конкурс би могли да се пријаве технолошки инкубатори, ИТ кластери и друге организације са</w:t>
      </w:r>
      <w:r>
        <w:rPr>
          <w:spacing w:val="-61"/>
        </w:rPr>
        <w:t> </w:t>
      </w:r>
      <w:r>
        <w:rPr/>
        <w:t>развијеним програмима и искуством у организовању обука у наведеним областима.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2351" w:val="left" w:leader="none"/>
        </w:tabs>
        <w:spacing w:line="240" w:lineRule="auto" w:before="0" w:after="0"/>
        <w:ind w:left="2350" w:right="0" w:hanging="448"/>
        <w:jc w:val="left"/>
      </w:pPr>
      <w:r>
        <w:rPr/>
        <w:t>Подршка развоју технолошких инкубатора и подршка ИТ кластерима</w:t>
      </w:r>
    </w:p>
    <w:p>
      <w:pPr>
        <w:pStyle w:val="BodyText"/>
        <w:spacing w:line="230" w:lineRule="auto" w:before="119"/>
        <w:ind w:right="778" w:firstLine="480"/>
      </w:pPr>
      <w:r>
        <w:rPr/>
        <w:t>Циљ ове мере јесте јачање ИТ кластера, као и технолошких инкубатора, како би се повећала њихова</w:t>
      </w:r>
      <w:r>
        <w:rPr>
          <w:spacing w:val="-61"/>
        </w:rPr>
        <w:t> </w:t>
      </w:r>
      <w:r>
        <w:rPr/>
        <w:t>способност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подрже</w:t>
      </w:r>
      <w:r>
        <w:rPr>
          <w:spacing w:val="-1"/>
        </w:rPr>
        <w:t> </w:t>
      </w:r>
      <w:r>
        <w:rPr/>
        <w:t>оснивање</w:t>
      </w:r>
      <w:r>
        <w:rPr>
          <w:spacing w:val="-1"/>
        </w:rPr>
        <w:t> </w:t>
      </w:r>
      <w:r>
        <w:rPr/>
        <w:t>и убрзани</w:t>
      </w:r>
      <w:r>
        <w:rPr>
          <w:spacing w:val="-1"/>
        </w:rPr>
        <w:t> </w:t>
      </w:r>
      <w:r>
        <w:rPr/>
        <w:t>развој</w:t>
      </w:r>
      <w:r>
        <w:rPr>
          <w:spacing w:val="-1"/>
        </w:rPr>
        <w:t> </w:t>
      </w:r>
      <w:r>
        <w:rPr/>
        <w:t>већег</w:t>
      </w:r>
      <w:r>
        <w:rPr>
          <w:spacing w:val="-1"/>
        </w:rPr>
        <w:t> </w:t>
      </w:r>
      <w:r>
        <w:rPr/>
        <w:t>броја нових</w:t>
      </w:r>
      <w:r>
        <w:rPr>
          <w:spacing w:val="-1"/>
        </w:rPr>
        <w:t> </w:t>
      </w:r>
      <w:r>
        <w:rPr/>
        <w:t>предузећа</w:t>
      </w:r>
      <w:r>
        <w:rPr>
          <w:spacing w:val="-1"/>
        </w:rPr>
        <w:t> </w:t>
      </w:r>
      <w:r>
        <w:rPr/>
        <w:t>у</w:t>
      </w:r>
      <w:r>
        <w:rPr>
          <w:spacing w:val="-1"/>
        </w:rPr>
        <w:t> </w:t>
      </w:r>
      <w:r>
        <w:rPr/>
        <w:t>области</w:t>
      </w:r>
      <w:r>
        <w:rPr>
          <w:spacing w:val="-1"/>
        </w:rPr>
        <w:t> </w:t>
      </w:r>
      <w:r>
        <w:rPr/>
        <w:t>ИT.</w:t>
      </w:r>
    </w:p>
    <w:p>
      <w:pPr>
        <w:pStyle w:val="BodyText"/>
        <w:spacing w:line="230" w:lineRule="auto"/>
        <w:ind w:right="122" w:firstLine="480"/>
      </w:pPr>
      <w:r>
        <w:rPr/>
        <w:t>Технолошки инкубатори пружају подршку младим стартап предузећима, тако што им снижавају трошкове за</w:t>
      </w:r>
      <w:r>
        <w:rPr>
          <w:spacing w:val="-61"/>
        </w:rPr>
        <w:t> </w:t>
      </w:r>
      <w:r>
        <w:rPr/>
        <w:t>почетак пословања, кроз обjедињене услуге администрациjе (књиговодство, правне услуге итд.), као и кроз</w:t>
      </w:r>
      <w:r>
        <w:rPr>
          <w:spacing w:val="1"/>
        </w:rPr>
        <w:t> </w:t>
      </w:r>
      <w:r>
        <w:rPr/>
        <w:t>прилику за брже стицање нових знања и вештина (у областима менаџмента, финансиjа, маркетинга, развоjа</w:t>
      </w:r>
      <w:r>
        <w:rPr>
          <w:spacing w:val="1"/>
        </w:rPr>
        <w:t> </w:t>
      </w:r>
      <w:r>
        <w:rPr/>
        <w:t>производа, осваjања нових тржишта итд.).</w:t>
      </w:r>
    </w:p>
    <w:p>
      <w:pPr>
        <w:pStyle w:val="BodyText"/>
        <w:spacing w:line="230" w:lineRule="auto"/>
        <w:ind w:right="491" w:firstLine="480"/>
      </w:pPr>
      <w:r>
        <w:rPr/>
        <w:t>У оквиру ове мере обезбедила би се финансиjска подршка технолошким инкубаторима и ИТ кластерима,</w:t>
      </w:r>
      <w:r>
        <w:rPr>
          <w:spacing w:val="-61"/>
        </w:rPr>
        <w:t> </w:t>
      </w:r>
      <w:r>
        <w:rPr/>
        <w:t>коjи имаjу мерљиве резултате рада (одређени број стартапа у свом простору, реализоване програме обуке,</w:t>
      </w:r>
      <w:r>
        <w:rPr>
          <w:spacing w:val="1"/>
        </w:rPr>
        <w:t> </w:t>
      </w:r>
      <w:r>
        <w:rPr/>
        <w:t>потписане споразуме о сарадњи са високошколским установама, реализоване споразуме са ИТ фирмама о</w:t>
      </w:r>
    </w:p>
    <w:p>
      <w:pPr>
        <w:pStyle w:val="BodyText"/>
        <w:spacing w:line="211" w:lineRule="exact" w:before="0"/>
      </w:pPr>
      <w:r>
        <w:rPr/>
        <w:t>стручној пракси итд.).</w:t>
      </w:r>
    </w:p>
    <w:p>
      <w:pPr>
        <w:pStyle w:val="BodyText"/>
        <w:spacing w:before="141"/>
        <w:ind w:left="599"/>
      </w:pPr>
      <w:r>
        <w:rPr/>
        <w:t>Додела подстицаја вршила би се на основу јавног позива.</w:t>
      </w:r>
    </w:p>
    <w:p>
      <w:pPr>
        <w:pStyle w:val="BodyText"/>
        <w:spacing w:line="214" w:lineRule="exact" w:before="141"/>
        <w:ind w:left="599"/>
      </w:pPr>
      <w:r>
        <w:rPr/>
        <w:t>Средства која би додељивала Република Србија могла би да се користе за одобрене намене, односно</w:t>
      </w:r>
    </w:p>
    <w:p>
      <w:pPr>
        <w:pStyle w:val="BodyText"/>
        <w:spacing w:line="230" w:lineRule="auto" w:before="3"/>
        <w:ind w:right="176"/>
      </w:pPr>
      <w:r>
        <w:rPr/>
        <w:t>активности, као што су: развоj менаџмент тима и услуга, опремање и адаптација простора, покривање трошкова</w:t>
      </w:r>
      <w:r>
        <w:rPr>
          <w:spacing w:val="-61"/>
        </w:rPr>
        <w:t> </w:t>
      </w:r>
      <w:r>
        <w:rPr/>
        <w:t>подршке предузећима итд.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4304" w:val="left" w:leader="none"/>
        </w:tabs>
        <w:spacing w:line="240" w:lineRule="auto" w:before="1" w:after="0"/>
        <w:ind w:left="4303" w:right="0" w:hanging="448"/>
        <w:jc w:val="left"/>
      </w:pPr>
      <w:r>
        <w:rPr/>
        <w:t>Изградња технолошких паркова</w:t>
      </w:r>
    </w:p>
    <w:p>
      <w:pPr>
        <w:pStyle w:val="BodyText"/>
        <w:spacing w:line="230" w:lineRule="auto" w:before="118"/>
        <w:ind w:right="226" w:firstLine="480"/>
      </w:pPr>
      <w:r>
        <w:rPr/>
        <w:t>Технолошки паркови граде се у Београду, Нишу и Новом Саду, средствима кредита Европске инвестиционе</w:t>
      </w:r>
      <w:r>
        <w:rPr>
          <w:spacing w:val="-61"/>
        </w:rPr>
        <w:t> </w:t>
      </w:r>
      <w:r>
        <w:rPr/>
        <w:t>банке.</w:t>
      </w:r>
    </w:p>
    <w:p>
      <w:pPr>
        <w:pStyle w:val="BodyText"/>
        <w:spacing w:line="230" w:lineRule="auto"/>
        <w:ind w:right="287" w:firstLine="480"/>
      </w:pPr>
      <w:r>
        <w:rPr/>
        <w:t>Београдски технолошки парк на Звездари примиће прве станаре током 2013. године, а остали технолошки</w:t>
      </w:r>
      <w:r>
        <w:rPr>
          <w:spacing w:val="-61"/>
        </w:rPr>
        <w:t> </w:t>
      </w:r>
      <w:r>
        <w:rPr/>
        <w:t>паркови биће завршени до краја 2015. године.</w:t>
      </w:r>
    </w:p>
    <w:p>
      <w:pPr>
        <w:pStyle w:val="BodyText"/>
        <w:spacing w:line="230" w:lineRule="auto"/>
        <w:ind w:right="721" w:firstLine="480"/>
        <w:jc w:val="both"/>
      </w:pPr>
      <w:r>
        <w:rPr/>
        <w:t>Део сваког технолошког парка требало би да буде адаптиран и стављен на располагање технолошким</w:t>
      </w:r>
      <w:r>
        <w:rPr>
          <w:spacing w:val="-61"/>
        </w:rPr>
        <w:t> </w:t>
      </w:r>
      <w:r>
        <w:rPr/>
        <w:t>инкубаторима, заједничким радним просторима и ИТ кластерима, под бенефицираним условима закупа.</w:t>
      </w:r>
    </w:p>
    <w:p>
      <w:pPr>
        <w:pStyle w:val="BodyText"/>
        <w:spacing w:before="143"/>
        <w:ind w:left="599"/>
      </w:pPr>
      <w:r>
        <w:rPr/>
        <w:t>Додела простора у оквиру технолошког парка обављала би се преко јавног конкурса.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3494" w:val="left" w:leader="none"/>
        </w:tabs>
        <w:spacing w:line="240" w:lineRule="auto" w:before="0" w:after="0"/>
        <w:ind w:left="3493" w:right="0" w:hanging="244"/>
        <w:jc w:val="left"/>
        <w:rPr>
          <w:sz w:val="18"/>
        </w:rPr>
      </w:pPr>
      <w:r>
        <w:rPr>
          <w:sz w:val="18"/>
        </w:rPr>
        <w:t>ПОРЕСКЕ ОЛАКШИЦЕ ЗА СОФТВЕРСКЕ КОМПАНИЈЕ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3"/>
        </w:numPr>
        <w:tabs>
          <w:tab w:pos="3263" w:val="left" w:leader="none"/>
        </w:tabs>
        <w:spacing w:line="240" w:lineRule="auto" w:before="0" w:after="0"/>
        <w:ind w:left="3262" w:right="0" w:hanging="448"/>
        <w:jc w:val="left"/>
      </w:pPr>
      <w:r>
        <w:rPr/>
        <w:t>Порески кредит за улагања у истраживање и развој</w:t>
      </w:r>
    </w:p>
    <w:p>
      <w:pPr>
        <w:pStyle w:val="BodyText"/>
        <w:spacing w:before="112"/>
        <w:ind w:left="599"/>
      </w:pPr>
      <w:r>
        <w:rPr/>
        <w:t>Циљ ове мере је пружање подршке предузећима која улажу у истраживање и развој.</w:t>
      </w:r>
    </w:p>
    <w:p>
      <w:pPr>
        <w:pStyle w:val="BodyText"/>
        <w:spacing w:line="214" w:lineRule="exact" w:before="141"/>
        <w:ind w:left="599"/>
      </w:pPr>
      <w:r>
        <w:rPr/>
        <w:t>Порески кредит за улагања у истраживање и развој увео би се као опште право. То значи да би се, поред</w:t>
      </w:r>
    </w:p>
    <w:p>
      <w:pPr>
        <w:pStyle w:val="BodyText"/>
        <w:spacing w:line="230" w:lineRule="auto" w:before="3"/>
        <w:ind w:right="179"/>
      </w:pPr>
      <w:r>
        <w:rPr/>
        <w:t>улагања у основна средства, улагања у истраживање и развој укључила у обрачун за умањење пореске обавезе</w:t>
      </w:r>
      <w:r>
        <w:rPr>
          <w:spacing w:val="-61"/>
        </w:rPr>
        <w:t> </w:t>
      </w:r>
      <w:r>
        <w:rPr/>
        <w:t>у складу са већ постојећим правилима.</w:t>
      </w:r>
    </w:p>
    <w:p>
      <w:pPr>
        <w:pStyle w:val="BodyText"/>
        <w:spacing w:line="230" w:lineRule="auto"/>
        <w:ind w:right="154" w:firstLine="480"/>
      </w:pPr>
      <w:r>
        <w:rPr/>
        <w:t>Постојећа правила омогућавају да се пореска обавеза умањи за 20% вредности улагања (мала правна лица</w:t>
      </w:r>
      <w:r>
        <w:rPr>
          <w:spacing w:val="-61"/>
        </w:rPr>
        <w:t> </w:t>
      </w:r>
      <w:r>
        <w:rPr/>
        <w:t>40%), а до 33% укупне пореске обавезе (мала правна лица до 70%) за дати порески период, уз право преноса</w:t>
      </w:r>
      <w:r>
        <w:rPr>
          <w:spacing w:val="1"/>
        </w:rPr>
        <w:t> </w:t>
      </w:r>
      <w:r>
        <w:rPr/>
        <w:t>пореског кредита у наредне пореске периоде.</w:t>
      </w:r>
    </w:p>
    <w:p>
      <w:pPr>
        <w:pStyle w:val="BodyText"/>
        <w:spacing w:line="230" w:lineRule="auto"/>
        <w:ind w:right="210" w:firstLine="480"/>
      </w:pPr>
      <w:r>
        <w:rPr/>
        <w:t>Увођење ове олакшице подразумева измене Закона о порезу на добит правних лица („Службени гласник</w:t>
      </w:r>
      <w:r>
        <w:rPr>
          <w:spacing w:val="1"/>
        </w:rPr>
        <w:t> </w:t>
      </w:r>
      <w:r>
        <w:rPr/>
        <w:t>РС”,</w:t>
      </w:r>
      <w:r>
        <w:rPr>
          <w:spacing w:val="-2"/>
        </w:rPr>
        <w:t> </w:t>
      </w:r>
      <w:r>
        <w:rPr/>
        <w:t>бр.</w:t>
      </w:r>
      <w:r>
        <w:rPr>
          <w:spacing w:val="-2"/>
        </w:rPr>
        <w:t> </w:t>
      </w:r>
      <w:r>
        <w:rPr/>
        <w:t>25/01,</w:t>
      </w:r>
      <w:r>
        <w:rPr>
          <w:spacing w:val="-2"/>
        </w:rPr>
        <w:t> </w:t>
      </w:r>
      <w:r>
        <w:rPr/>
        <w:t>80/02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др.</w:t>
      </w:r>
      <w:r>
        <w:rPr>
          <w:spacing w:val="-2"/>
        </w:rPr>
        <w:t> </w:t>
      </w:r>
      <w:r>
        <w:rPr/>
        <w:t>закон,</w:t>
      </w:r>
      <w:r>
        <w:rPr>
          <w:spacing w:val="-2"/>
        </w:rPr>
        <w:t> </w:t>
      </w:r>
      <w:r>
        <w:rPr/>
        <w:t>80/02,</w:t>
      </w:r>
      <w:r>
        <w:rPr>
          <w:spacing w:val="-2"/>
        </w:rPr>
        <w:t> </w:t>
      </w:r>
      <w:r>
        <w:rPr/>
        <w:t>43/03,</w:t>
      </w:r>
      <w:r>
        <w:rPr>
          <w:spacing w:val="-2"/>
        </w:rPr>
        <w:t> </w:t>
      </w:r>
      <w:r>
        <w:rPr/>
        <w:t>84/04,</w:t>
      </w:r>
      <w:r>
        <w:rPr>
          <w:spacing w:val="-2"/>
        </w:rPr>
        <w:t> </w:t>
      </w:r>
      <w:r>
        <w:rPr/>
        <w:t>18/10,</w:t>
      </w:r>
      <w:r>
        <w:rPr>
          <w:spacing w:val="-2"/>
        </w:rPr>
        <w:t> </w:t>
      </w:r>
      <w:r>
        <w:rPr/>
        <w:t>101/11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119/12).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би</w:t>
      </w:r>
      <w:r>
        <w:rPr>
          <w:spacing w:val="-2"/>
        </w:rPr>
        <w:t> </w:t>
      </w:r>
      <w:r>
        <w:rPr/>
        <w:t>наведена</w:t>
      </w:r>
      <w:r>
        <w:rPr>
          <w:spacing w:val="-2"/>
        </w:rPr>
        <w:t> </w:t>
      </w:r>
      <w:r>
        <w:rPr/>
        <w:t>олакшица</w:t>
      </w:r>
      <w:r>
        <w:rPr>
          <w:spacing w:val="-2"/>
        </w:rPr>
        <w:t> </w:t>
      </w:r>
      <w:r>
        <w:rPr/>
        <w:t>могла</w:t>
      </w:r>
      <w:r>
        <w:rPr>
          <w:spacing w:val="-61"/>
        </w:rPr>
        <w:t> </w:t>
      </w:r>
      <w:r>
        <w:rPr/>
        <w:t>да се користи код обрачуна коначне обавезе пореза на добит за 2013. годину, Влада би требало да утврди</w:t>
      </w:r>
      <w:r>
        <w:rPr>
          <w:spacing w:val="1"/>
        </w:rPr>
        <w:t> </w:t>
      </w:r>
      <w:r>
        <w:rPr/>
        <w:t>предлог измена и допуна поменутог закона до краја марта 2013. године.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351" w:firstLine="480"/>
      </w:pPr>
      <w:r>
        <w:rPr/>
        <w:t>Увођење ове олакшице имало би утицај на приходе од пореза на добит у 2014. години, а процењује се да</w:t>
      </w:r>
      <w:r>
        <w:rPr>
          <w:spacing w:val="-61"/>
        </w:rPr>
        <w:t> </w:t>
      </w:r>
      <w:r>
        <w:rPr/>
        <w:t>умањење прихода по том основу не би битније утицало на ефективну пореску стопу пореза на добит правних</w:t>
      </w:r>
      <w:r>
        <w:rPr>
          <w:spacing w:val="1"/>
        </w:rPr>
        <w:t> </w:t>
      </w:r>
      <w:r>
        <w:rPr/>
        <w:t>лица.</w:t>
      </w:r>
    </w:p>
    <w:p>
      <w:pPr>
        <w:pStyle w:val="BodyText"/>
        <w:spacing w:before="2"/>
        <w:ind w:left="0"/>
        <w:rPr>
          <w:sz w:val="27"/>
        </w:rPr>
      </w:pPr>
    </w:p>
    <w:p>
      <w:pPr>
        <w:pStyle w:val="Heading1"/>
        <w:numPr>
          <w:ilvl w:val="1"/>
          <w:numId w:val="3"/>
        </w:numPr>
        <w:tabs>
          <w:tab w:pos="1064" w:val="left" w:leader="none"/>
        </w:tabs>
        <w:spacing w:line="230" w:lineRule="auto" w:before="0" w:after="0"/>
        <w:ind w:left="3606" w:right="128" w:hanging="2991"/>
        <w:jc w:val="left"/>
      </w:pPr>
      <w:r>
        <w:rPr/>
        <w:t>Посебан поступак обрачунавања и плаћања доприноса за обавезно здравствено осигурање и</w:t>
      </w:r>
      <w:r>
        <w:rPr>
          <w:spacing w:val="-60"/>
        </w:rPr>
        <w:t> </w:t>
      </w:r>
      <w:r>
        <w:rPr/>
        <w:t>осигурање за случај незапослености</w:t>
      </w:r>
    </w:p>
    <w:p>
      <w:pPr>
        <w:pStyle w:val="BodyText"/>
        <w:spacing w:before="113"/>
        <w:ind w:left="599"/>
      </w:pPr>
      <w:r>
        <w:rPr/>
        <w:t>Циљ ове мере је подршка предузећима која производе софтверске производе и решења.</w:t>
      </w:r>
    </w:p>
    <w:p>
      <w:pPr>
        <w:pStyle w:val="BodyText"/>
        <w:spacing w:line="230" w:lineRule="auto" w:before="148"/>
        <w:ind w:right="523" w:firstLine="480"/>
      </w:pPr>
      <w:r>
        <w:rPr/>
        <w:t>Ова мера би се реализовала кроз увођење посебног поступка за обрачун и плаћања доприноса за</w:t>
      </w:r>
      <w:r>
        <w:rPr>
          <w:spacing w:val="1"/>
        </w:rPr>
        <w:t> </w:t>
      </w:r>
      <w:r>
        <w:rPr/>
        <w:t>здравствено осигурање и доприноса за случај незапослености на терет запосленог и на терет послодавца, уз</w:t>
      </w:r>
      <w:r>
        <w:rPr>
          <w:spacing w:val="-61"/>
        </w:rPr>
        <w:t> </w:t>
      </w:r>
      <w:r>
        <w:rPr/>
        <w:t>рефундацију стварних трошкова здравствених услуга, односно накнаде за незапосленост лицима за која се</w:t>
      </w:r>
      <w:r>
        <w:rPr>
          <w:spacing w:val="1"/>
        </w:rPr>
        <w:t> </w:t>
      </w:r>
      <w:r>
        <w:rPr/>
        <w:t>користи олакшица.</w:t>
      </w:r>
    </w:p>
    <w:p>
      <w:pPr>
        <w:pStyle w:val="BodyText"/>
        <w:spacing w:line="230" w:lineRule="auto"/>
        <w:ind w:right="669" w:firstLine="480"/>
      </w:pPr>
      <w:r>
        <w:rPr/>
        <w:t>Увођењем овог поступка, фискално оптерећење (порез + доприноси) на нето зараду смањилo би се за</w:t>
      </w:r>
      <w:r>
        <w:rPr>
          <w:spacing w:val="-61"/>
        </w:rPr>
        <w:t> </w:t>
      </w:r>
      <w:r>
        <w:rPr/>
        <w:t>35,5% (са 67% на 43%).</w:t>
      </w:r>
    </w:p>
    <w:p>
      <w:pPr>
        <w:pStyle w:val="BodyText"/>
        <w:spacing w:line="210" w:lineRule="exact" w:before="143"/>
        <w:ind w:left="599"/>
      </w:pPr>
      <w:r>
        <w:rPr/>
        <w:t>Право да остваре ову олакшицу имала би предузећа која најмање 67% својих укупних прихода остварују</w:t>
      </w:r>
    </w:p>
    <w:p>
      <w:pPr>
        <w:pStyle w:val="BodyText"/>
        <w:spacing w:before="0"/>
      </w:pPr>
      <w:r>
        <w:rPr/>
        <w:t>од: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10" w:lineRule="exact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развојa и прoдaje, односно уступањa права на коришћење сoпствeнoг сoфтвeрскoг прoизвoдa или</w:t>
      </w:r>
    </w:p>
    <w:p>
      <w:pPr>
        <w:pStyle w:val="BodyText"/>
        <w:spacing w:before="0"/>
      </w:pPr>
      <w:r>
        <w:rPr/>
        <w:t>решења, као и пружањa услуга у вези са, односно на бази тог производа или решења;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30" w:lineRule="auto" w:before="148" w:after="0"/>
        <w:ind w:left="119" w:right="424" w:firstLine="480"/>
        <w:jc w:val="left"/>
        <w:rPr>
          <w:sz w:val="18"/>
        </w:rPr>
      </w:pPr>
      <w:r>
        <w:rPr>
          <w:sz w:val="18"/>
        </w:rPr>
        <w:t>рaзвoja и прoдaje, односно уступањa права на коришћење сoфтвeрскoг прoизвoдa или решења које сe</w:t>
      </w:r>
      <w:r>
        <w:rPr>
          <w:spacing w:val="-62"/>
          <w:sz w:val="18"/>
        </w:rPr>
        <w:t> </w:t>
      </w:r>
      <w:r>
        <w:rPr>
          <w:sz w:val="18"/>
        </w:rPr>
        <w:t>угрaђуje у хaрдвeр или прoдaje хaрдвeрa сa угрaђeним рaзвиjeним сoфтвeрским прoизвoдoм или решењем</w:t>
      </w:r>
      <w:r>
        <w:rPr>
          <w:spacing w:val="1"/>
          <w:sz w:val="18"/>
        </w:rPr>
        <w:t> </w:t>
      </w:r>
      <w:r>
        <w:rPr>
          <w:sz w:val="18"/>
        </w:rPr>
        <w:t>(embedded софтвер), као и пружањa услуга у вези са, односно на бази тог производа или решења;</w:t>
      </w:r>
    </w:p>
    <w:p>
      <w:pPr>
        <w:pStyle w:val="ListParagraph"/>
        <w:numPr>
          <w:ilvl w:val="0"/>
          <w:numId w:val="4"/>
        </w:numPr>
        <w:tabs>
          <w:tab w:pos="860" w:val="left" w:leader="none"/>
        </w:tabs>
        <w:spacing w:line="230" w:lineRule="auto" w:before="150" w:after="0"/>
        <w:ind w:left="119" w:right="455" w:firstLine="480"/>
        <w:jc w:val="left"/>
        <w:rPr>
          <w:sz w:val="18"/>
        </w:rPr>
      </w:pPr>
      <w:r>
        <w:rPr>
          <w:sz w:val="18"/>
        </w:rPr>
        <w:t>извoза услугa прojeктoвaњa, рaзвoja, имплементације и oдржaвaњa сoфтвeрских прoизвoдa и решења</w:t>
      </w:r>
      <w:r>
        <w:rPr>
          <w:spacing w:val="-62"/>
          <w:sz w:val="18"/>
        </w:rPr>
        <w:t> </w:t>
      </w:r>
      <w:r>
        <w:rPr>
          <w:sz w:val="18"/>
        </w:rPr>
        <w:t>или ИТ систeмa.</w:t>
      </w:r>
    </w:p>
    <w:p>
      <w:pPr>
        <w:pStyle w:val="BodyText"/>
        <w:spacing w:before="143"/>
        <w:ind w:left="599"/>
      </w:pPr>
      <w:r>
        <w:rPr/>
        <w:t>Испуњење услова за стицање права на ову олакшицу доказивало би се:</w:t>
      </w:r>
    </w:p>
    <w:p>
      <w:pPr>
        <w:pStyle w:val="ListParagraph"/>
        <w:numPr>
          <w:ilvl w:val="0"/>
          <w:numId w:val="5"/>
        </w:numPr>
        <w:tabs>
          <w:tab w:pos="260" w:val="left" w:leader="none"/>
        </w:tabs>
        <w:spacing w:line="240" w:lineRule="auto" w:before="141" w:after="0"/>
        <w:ind w:left="859" w:right="2019" w:hanging="860"/>
        <w:jc w:val="right"/>
        <w:rPr>
          <w:sz w:val="18"/>
        </w:rPr>
      </w:pPr>
      <w:r>
        <w:rPr>
          <w:sz w:val="18"/>
        </w:rPr>
        <w:t>за предузећа која већ послују – издатим рачунима у претходној календарској години;</w:t>
      </w:r>
    </w:p>
    <w:p>
      <w:pPr>
        <w:pStyle w:val="ListParagraph"/>
        <w:numPr>
          <w:ilvl w:val="0"/>
          <w:numId w:val="5"/>
        </w:numPr>
        <w:tabs>
          <w:tab w:pos="860" w:val="left" w:leader="none"/>
        </w:tabs>
        <w:spacing w:line="230" w:lineRule="auto" w:before="149" w:after="0"/>
        <w:ind w:left="119" w:right="252" w:firstLine="480"/>
        <w:jc w:val="both"/>
        <w:rPr>
          <w:sz w:val="18"/>
        </w:rPr>
      </w:pPr>
      <w:r>
        <w:rPr>
          <w:sz w:val="18"/>
        </w:rPr>
        <w:t>за предузећа која отпочињу пословање – проценом структуре прихода из трогодишњег пословног плана</w:t>
      </w:r>
      <w:r>
        <w:rPr>
          <w:spacing w:val="-62"/>
          <w:sz w:val="18"/>
        </w:rPr>
        <w:t> </w:t>
      </w:r>
      <w:r>
        <w:rPr>
          <w:sz w:val="18"/>
        </w:rPr>
        <w:t>и подацима о квалификационој структури запослених, уз прву ревизију права по истеку прве целе календарске</w:t>
      </w:r>
      <w:r>
        <w:rPr>
          <w:spacing w:val="-61"/>
          <w:sz w:val="18"/>
        </w:rPr>
        <w:t> </w:t>
      </w:r>
      <w:r>
        <w:rPr>
          <w:sz w:val="18"/>
        </w:rPr>
        <w:t>године од дана отпочињања коришћења права.</w:t>
      </w:r>
    </w:p>
    <w:p>
      <w:pPr>
        <w:pStyle w:val="BodyText"/>
        <w:spacing w:line="360" w:lineRule="atLeast" w:before="1"/>
        <w:ind w:left="599" w:right="896"/>
        <w:jc w:val="both"/>
      </w:pPr>
      <w:r>
        <w:rPr/>
        <w:t>Предузећа која отпочињу пословање могла би да користе ову олакшицу за до пет запослених.</w:t>
      </w:r>
      <w:r>
        <w:rPr>
          <w:spacing w:val="1"/>
        </w:rPr>
        <w:t> </w:t>
      </w:r>
      <w:r>
        <w:rPr/>
        <w:t>Предузећа</w:t>
      </w:r>
      <w:r>
        <w:rPr>
          <w:spacing w:val="-1"/>
        </w:rPr>
        <w:t> </w:t>
      </w:r>
      <w:r>
        <w:rPr/>
        <w:t>која</w:t>
      </w:r>
      <w:r>
        <w:rPr>
          <w:spacing w:val="-1"/>
        </w:rPr>
        <w:t> </w:t>
      </w:r>
      <w:r>
        <w:rPr/>
        <w:t>већ</w:t>
      </w:r>
      <w:r>
        <w:rPr>
          <w:spacing w:val="-1"/>
        </w:rPr>
        <w:t> </w:t>
      </w:r>
      <w:r>
        <w:rPr/>
        <w:t>послују,</w:t>
      </w:r>
      <w:r>
        <w:rPr>
          <w:spacing w:val="-1"/>
        </w:rPr>
        <w:t> </w:t>
      </w:r>
      <w:r>
        <w:rPr/>
        <w:t>а</w:t>
      </w:r>
      <w:r>
        <w:rPr>
          <w:spacing w:val="-1"/>
        </w:rPr>
        <w:t> </w:t>
      </w:r>
      <w:r>
        <w:rPr/>
        <w:t>имају</w:t>
      </w:r>
      <w:r>
        <w:rPr>
          <w:spacing w:val="-1"/>
        </w:rPr>
        <w:t> </w:t>
      </w:r>
      <w:r>
        <w:rPr/>
        <w:t>мање</w:t>
      </w:r>
      <w:r>
        <w:rPr>
          <w:spacing w:val="-1"/>
        </w:rPr>
        <w:t> </w:t>
      </w:r>
      <w:r>
        <w:rPr/>
        <w:t>од</w:t>
      </w:r>
      <w:r>
        <w:rPr>
          <w:spacing w:val="-1"/>
        </w:rPr>
        <w:t> </w:t>
      </w:r>
      <w:r>
        <w:rPr/>
        <w:t>50</w:t>
      </w:r>
      <w:r>
        <w:rPr>
          <w:spacing w:val="-1"/>
        </w:rPr>
        <w:t> </w:t>
      </w:r>
      <w:r>
        <w:rPr/>
        <w:t>радника,</w:t>
      </w:r>
      <w:r>
        <w:rPr>
          <w:spacing w:val="-1"/>
        </w:rPr>
        <w:t> </w:t>
      </w:r>
      <w:r>
        <w:rPr/>
        <w:t>могла</w:t>
      </w:r>
      <w:r>
        <w:rPr>
          <w:spacing w:val="-1"/>
        </w:rPr>
        <w:t> </w:t>
      </w:r>
      <w:r>
        <w:rPr/>
        <w:t>би</w:t>
      </w:r>
      <w:r>
        <w:rPr>
          <w:spacing w:val="-1"/>
        </w:rPr>
        <w:t> </w:t>
      </w:r>
      <w:r>
        <w:rPr/>
        <w:t>да</w:t>
      </w:r>
      <w:r>
        <w:rPr>
          <w:spacing w:val="-1"/>
        </w:rPr>
        <w:t> </w:t>
      </w:r>
      <w:r>
        <w:rPr/>
        <w:t>користе</w:t>
      </w:r>
      <w:r>
        <w:rPr>
          <w:spacing w:val="-1"/>
        </w:rPr>
        <w:t> </w:t>
      </w:r>
      <w:r>
        <w:rPr/>
        <w:t>ову олакшицу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90%</w:t>
      </w:r>
    </w:p>
    <w:p>
      <w:pPr>
        <w:pStyle w:val="BodyText"/>
        <w:spacing w:line="210" w:lineRule="exact" w:before="0"/>
      </w:pPr>
      <w:r>
        <w:rPr/>
        <w:t>запослених.</w:t>
      </w:r>
    </w:p>
    <w:p>
      <w:pPr>
        <w:pStyle w:val="BodyText"/>
        <w:spacing w:line="230" w:lineRule="auto" w:before="149"/>
        <w:ind w:right="897" w:firstLine="480"/>
      </w:pPr>
      <w:r>
        <w:rPr/>
        <w:t>Предузећа која већ послују, а имају више од 50 радника, могла би да користе ову олакшицу за 80%</w:t>
      </w:r>
      <w:r>
        <w:rPr>
          <w:spacing w:val="-61"/>
        </w:rPr>
        <w:t> </w:t>
      </w:r>
      <w:r>
        <w:rPr/>
        <w:t>запослених.</w:t>
      </w:r>
    </w:p>
    <w:p>
      <w:pPr>
        <w:pStyle w:val="BodyText"/>
        <w:spacing w:line="230" w:lineRule="auto"/>
        <w:ind w:firstLine="480"/>
      </w:pPr>
      <w:r>
        <w:rPr/>
        <w:t>Запослени за које се остварује право на ову олакшицу имали би право на здравствене услуге, као и на</w:t>
      </w:r>
      <w:r>
        <w:rPr>
          <w:spacing w:val="1"/>
        </w:rPr>
        <w:t> </w:t>
      </w:r>
      <w:r>
        <w:rPr/>
        <w:t>накнаду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случај</w:t>
      </w:r>
      <w:r>
        <w:rPr>
          <w:spacing w:val="-1"/>
        </w:rPr>
        <w:t> </w:t>
      </w:r>
      <w:r>
        <w:rPr/>
        <w:t>незапослености</w:t>
      </w:r>
      <w:r>
        <w:rPr>
          <w:spacing w:val="-1"/>
        </w:rPr>
        <w:t> </w:t>
      </w:r>
      <w:r>
        <w:rPr/>
        <w:t>(уз</w:t>
      </w:r>
      <w:r>
        <w:rPr>
          <w:spacing w:val="-1"/>
        </w:rPr>
        <w:t> </w:t>
      </w:r>
      <w:r>
        <w:rPr/>
        <w:t>испуњење</w:t>
      </w:r>
      <w:r>
        <w:rPr>
          <w:spacing w:val="-2"/>
        </w:rPr>
        <w:t> </w:t>
      </w:r>
      <w:r>
        <w:rPr/>
        <w:t>других</w:t>
      </w:r>
      <w:r>
        <w:rPr>
          <w:spacing w:val="-1"/>
        </w:rPr>
        <w:t> </w:t>
      </w:r>
      <w:r>
        <w:rPr/>
        <w:t>општих</w:t>
      </w:r>
      <w:r>
        <w:rPr>
          <w:spacing w:val="-1"/>
        </w:rPr>
        <w:t> </w:t>
      </w:r>
      <w:r>
        <w:rPr/>
        <w:t>услова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остваривање</w:t>
      </w:r>
      <w:r>
        <w:rPr>
          <w:spacing w:val="-1"/>
        </w:rPr>
        <w:t> </w:t>
      </w:r>
      <w:r>
        <w:rPr/>
        <w:t>права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ову</w:t>
      </w:r>
      <w:r>
        <w:rPr>
          <w:spacing w:val="-1"/>
        </w:rPr>
        <w:t> </w:t>
      </w:r>
      <w:r>
        <w:rPr/>
        <w:t>накнаду).</w:t>
      </w:r>
    </w:p>
    <w:p>
      <w:pPr>
        <w:pStyle w:val="BodyText"/>
        <w:spacing w:before="143"/>
        <w:ind w:left="599"/>
      </w:pPr>
      <w:r>
        <w:rPr/>
        <w:t>Важење ове олакшице требало би да буде пет година.</w:t>
      </w:r>
    </w:p>
    <w:p>
      <w:pPr>
        <w:pStyle w:val="BodyText"/>
        <w:spacing w:line="230" w:lineRule="auto" w:before="148"/>
        <w:ind w:right="438" w:firstLine="480"/>
      </w:pPr>
      <w:r>
        <w:rPr/>
        <w:t>Ради увођења посебног поступка за обрачун и плаћање доприноса за обавезно здравствено осигурање и</w:t>
      </w:r>
      <w:r>
        <w:rPr>
          <w:spacing w:val="-61"/>
        </w:rPr>
        <w:t> </w:t>
      </w:r>
      <w:r>
        <w:rPr/>
        <w:t>осигурање за случај незапослености, Влада би требало да утврди предлог измена прописа којима се уређују</w:t>
      </w:r>
      <w:r>
        <w:rPr>
          <w:spacing w:val="1"/>
        </w:rPr>
        <w:t> </w:t>
      </w:r>
      <w:r>
        <w:rPr/>
        <w:t>доприноси за обавезно социјално осигурање до краја марта 2013. године.</w:t>
      </w:r>
    </w:p>
    <w:p>
      <w:pPr>
        <w:pStyle w:val="BodyText"/>
        <w:spacing w:line="230" w:lineRule="auto"/>
        <w:ind w:right="242" w:firstLine="480"/>
      </w:pPr>
      <w:r>
        <w:rPr/>
        <w:t>Процењено је да би увођење ове олакшице довело до смањења прихода по основу доприноса за обавезно</w:t>
      </w:r>
      <w:r>
        <w:rPr>
          <w:spacing w:val="-61"/>
        </w:rPr>
        <w:t> </w:t>
      </w:r>
      <w:r>
        <w:rPr/>
        <w:t>здравствено осигурање и осигурање за случај незапослености од највише 2,9 милијарди динара. Међутим,</w:t>
      </w:r>
      <w:r>
        <w:rPr>
          <w:spacing w:val="1"/>
        </w:rPr>
        <w:t> </w:t>
      </w:r>
      <w:r>
        <w:rPr/>
        <w:t>процењено је и да развој ИТ индустрије и резултујуће повећање запослености у овом сектору, као и повећање</w:t>
      </w:r>
      <w:r>
        <w:rPr>
          <w:spacing w:val="1"/>
        </w:rPr>
        <w:t> </w:t>
      </w:r>
      <w:r>
        <w:rPr/>
        <w:t>извоза, односно супституције увоза, може донети знатно веће користи од трошкова који настају услед смањења</w:t>
      </w:r>
      <w:r>
        <w:rPr>
          <w:spacing w:val="-61"/>
        </w:rPr>
        <w:t> </w:t>
      </w:r>
      <w:r>
        <w:rPr/>
        <w:t>прихода од ова два доприноса.</w:t>
      </w:r>
    </w:p>
    <w:p>
      <w:pPr>
        <w:pStyle w:val="BodyText"/>
        <w:spacing w:before="7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2794" w:val="left" w:leader="none"/>
        </w:tabs>
        <w:spacing w:line="240" w:lineRule="auto" w:before="0" w:after="0"/>
        <w:ind w:left="2793" w:right="0" w:hanging="244"/>
        <w:jc w:val="left"/>
        <w:rPr>
          <w:sz w:val="18"/>
        </w:rPr>
      </w:pPr>
      <w:r>
        <w:rPr>
          <w:sz w:val="18"/>
        </w:rPr>
        <w:t>ПОДРШКА ИЗВОЗНИЦИМА СОФТВЕРСКИХ ПРОИЗВОДА И РЕШЕЊА</w:t>
      </w:r>
    </w:p>
    <w:p>
      <w:pPr>
        <w:pStyle w:val="BodyText"/>
        <w:spacing w:before="111"/>
        <w:ind w:left="599"/>
      </w:pPr>
      <w:r>
        <w:rPr/>
        <w:t>Циљ ове мере је подршка ИТ предузећима која извозе сопствене софтверске производе и решења.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448" w:val="left" w:leader="none"/>
        </w:tabs>
        <w:spacing w:line="240" w:lineRule="auto" w:before="0" w:after="0"/>
        <w:ind w:left="2988" w:right="2053" w:hanging="2989"/>
        <w:jc w:val="right"/>
      </w:pPr>
      <w:r>
        <w:rPr/>
        <w:t>Покривање трошкова наступа на иностраним тржиштима</w:t>
      </w:r>
    </w:p>
    <w:p>
      <w:pPr>
        <w:pStyle w:val="BodyText"/>
        <w:spacing w:line="230" w:lineRule="auto" w:before="119"/>
        <w:ind w:right="355" w:firstLine="480"/>
      </w:pPr>
      <w:r>
        <w:rPr/>
        <w:t>Бесповратна средства за покривање дела трошкова наступа на иностраним тржиштима додељују се путем</w:t>
      </w:r>
      <w:r>
        <w:rPr>
          <w:spacing w:val="-61"/>
        </w:rPr>
        <w:t> </w:t>
      </w:r>
      <w:r>
        <w:rPr/>
        <w:t>јавног конкурса који расписује Агенција за страна улагања и промоцију извоза (SIEPA) у оквиру „Програма</w:t>
      </w:r>
      <w:r>
        <w:rPr>
          <w:spacing w:val="1"/>
        </w:rPr>
        <w:t> </w:t>
      </w:r>
      <w:r>
        <w:rPr/>
        <w:t>подстицања</w:t>
      </w:r>
      <w:r>
        <w:rPr>
          <w:spacing w:val="-1"/>
        </w:rPr>
        <w:t> </w:t>
      </w:r>
      <w:r>
        <w:rPr/>
        <w:t>конкурентности и интернационализације</w:t>
      </w:r>
      <w:r>
        <w:rPr>
          <w:spacing w:val="-1"/>
        </w:rPr>
        <w:t> </w:t>
      </w:r>
      <w:r>
        <w:rPr/>
        <w:t>српске привреде”.</w:t>
      </w:r>
    </w:p>
    <w:p>
      <w:pPr>
        <w:pStyle w:val="BodyText"/>
        <w:spacing w:line="230" w:lineRule="auto"/>
        <w:ind w:right="493" w:firstLine="480"/>
      </w:pPr>
      <w:r>
        <w:rPr/>
        <w:t>За доделу бесповратних средстава могу да се пријаве домаћа предузећа и пословна удружења/кластери</w:t>
      </w:r>
      <w:r>
        <w:rPr>
          <w:spacing w:val="-61"/>
        </w:rPr>
        <w:t> </w:t>
      </w:r>
      <w:r>
        <w:rPr/>
        <w:t>који задовоље услове конкурса.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825" w:firstLine="480"/>
      </w:pPr>
      <w:r>
        <w:rPr/>
        <w:t>Средства се додељују на принципу рефундациjе 50-75% оправданих трошкова, до укупно одобреног</w:t>
      </w:r>
      <w:r>
        <w:rPr>
          <w:spacing w:val="-61"/>
        </w:rPr>
        <w:t> </w:t>
      </w:r>
      <w:r>
        <w:rPr/>
        <w:t>износа, за једну или више следећих активности: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280" w:firstLine="480"/>
        <w:jc w:val="left"/>
        <w:rPr>
          <w:sz w:val="18"/>
        </w:rPr>
      </w:pPr>
      <w:r>
        <w:rPr>
          <w:sz w:val="18"/>
        </w:rPr>
        <w:t>интернационализација производа путем јачања конкурентности (сертификација софтверских производа</w:t>
      </w:r>
      <w:r>
        <w:rPr>
          <w:spacing w:val="-61"/>
          <w:sz w:val="18"/>
        </w:rPr>
        <w:t> </w:t>
      </w:r>
      <w:r>
        <w:rPr>
          <w:sz w:val="18"/>
        </w:rPr>
        <w:t>и решења, сертификација система управљања квалитетом, трошкови локализације производа за инострано</w:t>
      </w:r>
      <w:r>
        <w:rPr>
          <w:spacing w:val="1"/>
          <w:sz w:val="18"/>
        </w:rPr>
        <w:t> </w:t>
      </w:r>
      <w:r>
        <w:rPr>
          <w:sz w:val="18"/>
        </w:rPr>
        <w:t>тржиште);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396" w:firstLine="480"/>
        <w:jc w:val="left"/>
        <w:rPr>
          <w:sz w:val="18"/>
        </w:rPr>
      </w:pPr>
      <w:r>
        <w:rPr>
          <w:sz w:val="18"/>
        </w:rPr>
        <w:t>заштита индустријске својине (трошкови регистрације жига, дизајна интегрисаних кола, индустријског</w:t>
      </w:r>
      <w:r>
        <w:rPr>
          <w:spacing w:val="-61"/>
          <w:sz w:val="18"/>
        </w:rPr>
        <w:t> </w:t>
      </w:r>
      <w:r>
        <w:rPr>
          <w:sz w:val="18"/>
        </w:rPr>
        <w:t>дизајна и депоновања софтвера као ауторског дела);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576" w:firstLine="480"/>
        <w:jc w:val="left"/>
        <w:rPr>
          <w:sz w:val="18"/>
        </w:rPr>
      </w:pPr>
      <w:r>
        <w:rPr>
          <w:sz w:val="18"/>
        </w:rPr>
        <w:t>наступ у оквиру организованих привредних мисија, посета и B2B догађаја на иностраним тржиштима</w:t>
      </w:r>
      <w:r>
        <w:rPr>
          <w:spacing w:val="-62"/>
          <w:sz w:val="18"/>
        </w:rPr>
        <w:t> </w:t>
      </w:r>
      <w:r>
        <w:rPr>
          <w:sz w:val="18"/>
        </w:rPr>
        <w:t>(трошкови пута и смештаја, трошкови котизација);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30" w:lineRule="auto" w:before="150" w:after="0"/>
        <w:ind w:left="119" w:right="661" w:firstLine="480"/>
        <w:jc w:val="left"/>
        <w:rPr>
          <w:sz w:val="18"/>
        </w:rPr>
      </w:pPr>
      <w:r>
        <w:rPr>
          <w:sz w:val="18"/>
        </w:rPr>
        <w:t>отварање представништава на иностраним тржиштима (закуп простора, трошкови особља, режијски</w:t>
      </w:r>
      <w:r>
        <w:rPr>
          <w:spacing w:val="-62"/>
          <w:sz w:val="18"/>
        </w:rPr>
        <w:t> </w:t>
      </w:r>
      <w:r>
        <w:rPr>
          <w:sz w:val="18"/>
        </w:rPr>
        <w:t>трошкови);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40" w:lineRule="auto" w:before="143" w:after="0"/>
        <w:ind w:left="859" w:right="0" w:hanging="261"/>
        <w:jc w:val="left"/>
        <w:rPr>
          <w:sz w:val="18"/>
        </w:rPr>
      </w:pPr>
      <w:r>
        <w:rPr>
          <w:sz w:val="18"/>
        </w:rPr>
        <w:t>наступ на иностраним сајмовима (закуп изложбеног простора, трошкови изградње штанда итд.);</w:t>
      </w:r>
    </w:p>
    <w:p>
      <w:pPr>
        <w:pStyle w:val="ListParagraph"/>
        <w:numPr>
          <w:ilvl w:val="0"/>
          <w:numId w:val="6"/>
        </w:numPr>
        <w:tabs>
          <w:tab w:pos="860" w:val="left" w:leader="none"/>
        </w:tabs>
        <w:spacing w:line="240" w:lineRule="auto" w:before="141" w:after="0"/>
        <w:ind w:left="859" w:right="0" w:hanging="261"/>
        <w:jc w:val="left"/>
        <w:rPr>
          <w:sz w:val="18"/>
        </w:rPr>
      </w:pPr>
      <w:r>
        <w:rPr>
          <w:sz w:val="18"/>
        </w:rPr>
        <w:t>јачање маркетиншких капацитета (дизајн и израда промотивног материјала).</w:t>
      </w:r>
    </w:p>
    <w:p>
      <w:pPr>
        <w:pStyle w:val="BodyText"/>
        <w:spacing w:before="5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3055" w:val="left" w:leader="none"/>
        </w:tabs>
        <w:spacing w:line="240" w:lineRule="auto" w:before="0" w:after="0"/>
        <w:ind w:left="3054" w:right="0" w:hanging="449"/>
        <w:jc w:val="left"/>
      </w:pPr>
      <w:r>
        <w:rPr/>
        <w:t>Подршка у виду информација о иностраним тржиштима</w:t>
      </w:r>
    </w:p>
    <w:p>
      <w:pPr>
        <w:pStyle w:val="BodyText"/>
        <w:spacing w:line="230" w:lineRule="auto" w:before="119"/>
        <w:ind w:right="390" w:firstLine="480"/>
      </w:pPr>
      <w:r>
        <w:rPr/>
        <w:t>Ову подршку обезбедили би економски саветници у државама коjе су значаjни економски партнери наше</w:t>
      </w:r>
      <w:r>
        <w:rPr>
          <w:spacing w:val="-61"/>
        </w:rPr>
        <w:t> </w:t>
      </w:r>
      <w:r>
        <w:rPr/>
        <w:t>земље, а који би добили активну улогу у процесу подстицања и подршке српске ИT индустриjе.</w:t>
      </w:r>
    </w:p>
    <w:p>
      <w:pPr>
        <w:pStyle w:val="BodyText"/>
        <w:spacing w:line="230" w:lineRule="auto"/>
        <w:ind w:right="769" w:firstLine="480"/>
      </w:pPr>
      <w:r>
        <w:rPr/>
        <w:t>Они би редовно анализирали и правили приказе стања локалне законске регулативе, ИT тржишта,</w:t>
      </w:r>
      <w:r>
        <w:rPr>
          <w:spacing w:val="1"/>
        </w:rPr>
        <w:t> </w:t>
      </w:r>
      <w:r>
        <w:rPr/>
        <w:t>трендова, могућности за пласирање домаћих софтверских производа и решења, а те информације биле би</w:t>
      </w:r>
      <w:r>
        <w:rPr>
          <w:spacing w:val="-61"/>
        </w:rPr>
        <w:t> </w:t>
      </w:r>
      <w:r>
        <w:rPr/>
        <w:t>доступне на српском jезику, путем веб-сајта надлежног министарства.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2"/>
        </w:numPr>
        <w:tabs>
          <w:tab w:pos="2150" w:val="left" w:leader="none"/>
        </w:tabs>
        <w:spacing w:line="240" w:lineRule="auto" w:before="0" w:after="0"/>
        <w:ind w:left="2149" w:right="0" w:hanging="448"/>
        <w:jc w:val="left"/>
      </w:pPr>
      <w:r>
        <w:rPr/>
        <w:t>Подршка промоцији и извозу домаћих софтверских производа и решења</w:t>
      </w:r>
    </w:p>
    <w:p>
      <w:pPr>
        <w:pStyle w:val="BodyText"/>
        <w:spacing w:line="230" w:lineRule="auto" w:before="119"/>
        <w:ind w:right="689" w:firstLine="480"/>
      </w:pPr>
      <w:r>
        <w:rPr/>
        <w:t>Ова подршка састојала би се у организовању B2B сусрета и посета државно-привредних делегација</w:t>
      </w:r>
      <w:r>
        <w:rPr>
          <w:spacing w:val="1"/>
        </w:rPr>
        <w:t> </w:t>
      </w:r>
      <w:r>
        <w:rPr/>
        <w:t>земљама</w:t>
      </w:r>
      <w:r>
        <w:rPr>
          <w:spacing w:val="-2"/>
        </w:rPr>
        <w:t> </w:t>
      </w:r>
      <w:r>
        <w:rPr/>
        <w:t>ЗНД,</w:t>
      </w:r>
      <w:r>
        <w:rPr>
          <w:spacing w:val="-2"/>
        </w:rPr>
        <w:t> </w:t>
      </w:r>
      <w:r>
        <w:rPr/>
        <w:t>Блиског</w:t>
      </w:r>
      <w:r>
        <w:rPr>
          <w:spacing w:val="-2"/>
        </w:rPr>
        <w:t> </w:t>
      </w:r>
      <w:r>
        <w:rPr/>
        <w:t>Истока,</w:t>
      </w:r>
      <w:r>
        <w:rPr>
          <w:spacing w:val="-1"/>
        </w:rPr>
        <w:t> </w:t>
      </w:r>
      <w:r>
        <w:rPr/>
        <w:t>Северне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Подсахарске</w:t>
      </w:r>
      <w:r>
        <w:rPr>
          <w:spacing w:val="-2"/>
        </w:rPr>
        <w:t> </w:t>
      </w:r>
      <w:r>
        <w:rPr/>
        <w:t>Африке</w:t>
      </w:r>
      <w:r>
        <w:rPr>
          <w:spacing w:val="-1"/>
        </w:rPr>
        <w:t> </w:t>
      </w:r>
      <w:r>
        <w:rPr/>
        <w:t>итд.,</w:t>
      </w:r>
      <w:r>
        <w:rPr>
          <w:spacing w:val="-2"/>
        </w:rPr>
        <w:t> </w:t>
      </w:r>
      <w:r>
        <w:rPr/>
        <w:t>како</w:t>
      </w:r>
      <w:r>
        <w:rPr>
          <w:spacing w:val="-2"/>
        </w:rPr>
        <w:t> </w:t>
      </w:r>
      <w:r>
        <w:rPr/>
        <w:t>би</w:t>
      </w:r>
      <w:r>
        <w:rPr>
          <w:spacing w:val="-1"/>
        </w:rPr>
        <w:t> </w:t>
      </w:r>
      <w:r>
        <w:rPr/>
        <w:t>се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тим</w:t>
      </w:r>
      <w:r>
        <w:rPr>
          <w:spacing w:val="-2"/>
        </w:rPr>
        <w:t> </w:t>
      </w:r>
      <w:r>
        <w:rPr/>
        <w:t>тржиштима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развоју</w:t>
      </w:r>
      <w:r>
        <w:rPr>
          <w:spacing w:val="-60"/>
        </w:rPr>
        <w:t> </w:t>
      </w:r>
      <w:r>
        <w:rPr/>
        <w:t>представиле домаће фирме и њихови производи и услуге.</w:t>
      </w:r>
    </w:p>
    <w:p>
      <w:pPr>
        <w:pStyle w:val="BodyText"/>
        <w:spacing w:line="230" w:lineRule="auto"/>
        <w:ind w:right="291" w:firstLine="480"/>
      </w:pPr>
      <w:r>
        <w:rPr/>
        <w:t>Такође, Агенција за осигурање и финансирање извоза (АОФИ) требало би да размотри могућност увођења</w:t>
      </w:r>
      <w:r>
        <w:rPr>
          <w:spacing w:val="-61"/>
        </w:rPr>
        <w:t> </w:t>
      </w:r>
      <w:r>
        <w:rPr/>
        <w:t>нових инструмената за финансирање и осигурање извоза, прилагођених ИТ индустрији.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251" w:val="left" w:leader="none"/>
        </w:tabs>
        <w:spacing w:line="240" w:lineRule="auto" w:before="1" w:after="0"/>
        <w:ind w:left="4250" w:right="0" w:hanging="245"/>
        <w:jc w:val="left"/>
        <w:rPr>
          <w:sz w:val="18"/>
        </w:rPr>
      </w:pPr>
      <w:r>
        <w:rPr>
          <w:sz w:val="18"/>
        </w:rPr>
        <w:t>УНАПРЕЂЕЊЕ ЗАКОНСКОГ ОКВИРА</w:t>
      </w:r>
    </w:p>
    <w:p>
      <w:pPr>
        <w:pStyle w:val="BodyText"/>
        <w:spacing w:line="230" w:lineRule="auto" w:before="118"/>
        <w:ind w:right="129" w:firstLine="480"/>
      </w:pPr>
      <w:r>
        <w:rPr/>
        <w:t>Ова мера има за циљ стварање законских претпоставки за развој сервиса за електронска плаћања (сервиси</w:t>
      </w:r>
      <w:r>
        <w:rPr>
          <w:spacing w:val="-61"/>
        </w:rPr>
        <w:t> </w:t>
      </w:r>
      <w:r>
        <w:rPr/>
        <w:t>за е-новац, мобилна плаћања итд.), размену електронских рачуноводствених исправа и електронску</w:t>
      </w:r>
    </w:p>
    <w:p>
      <w:pPr>
        <w:pStyle w:val="BodyText"/>
        <w:spacing w:line="212" w:lineRule="exact" w:before="0"/>
      </w:pPr>
      <w:r>
        <w:rPr/>
        <w:t>комуникацију грађана и привреде са државним органима.</w:t>
      </w:r>
    </w:p>
    <w:p>
      <w:pPr>
        <w:pStyle w:val="BodyText"/>
        <w:spacing w:line="230" w:lineRule="auto" w:before="148"/>
        <w:ind w:right="420" w:firstLine="480"/>
      </w:pPr>
      <w:r>
        <w:rPr/>
        <w:t>Ради реализације ове мере, Влада би требало да, током прве половине 2013. године, предложи Народној</w:t>
      </w:r>
      <w:r>
        <w:rPr>
          <w:spacing w:val="-61"/>
        </w:rPr>
        <w:t> </w:t>
      </w:r>
      <w:r>
        <w:rPr/>
        <w:t>скупштини доношење нових закона у области платних услуга, рачуноводства, ревизије и републичких</w:t>
      </w:r>
    </w:p>
    <w:p>
      <w:pPr>
        <w:pStyle w:val="BodyText"/>
        <w:spacing w:line="212" w:lineRule="exact" w:before="0"/>
      </w:pPr>
      <w:r>
        <w:rPr/>
        <w:t>административних такси.</w:t>
      </w:r>
    </w:p>
    <w:p>
      <w:pPr>
        <w:pStyle w:val="BodyText"/>
        <w:spacing w:line="230" w:lineRule="auto" w:before="149"/>
        <w:ind w:right="724" w:firstLine="480"/>
      </w:pPr>
      <w:r>
        <w:rPr/>
        <w:t>Законом о платним услугама требало би установити могућност за пословање институциjа за е-новац и</w:t>
      </w:r>
      <w:r>
        <w:rPr>
          <w:spacing w:val="-61"/>
        </w:rPr>
        <w:t> </w:t>
      </w:r>
      <w:r>
        <w:rPr/>
        <w:t>других посредника у обављању платних трансакција на интернету. Потребно је обезбедити и могућност</w:t>
      </w:r>
      <w:r>
        <w:rPr>
          <w:spacing w:val="1"/>
        </w:rPr>
        <w:t> </w:t>
      </w:r>
      <w:r>
        <w:rPr/>
        <w:t>оснивања институција за е-новац под изузећем, које би имале нижи цензус за оснивање од оног који је</w:t>
      </w:r>
    </w:p>
    <w:p>
      <w:pPr>
        <w:pStyle w:val="BodyText"/>
        <w:spacing w:line="230" w:lineRule="auto" w:before="0"/>
        <w:ind w:right="109"/>
      </w:pPr>
      <w:r>
        <w:rPr/>
        <w:t>хармонизован Директивом о платним услугама Европске уније, уз услов да се, у том случају, услуге е-новца могу</w:t>
      </w:r>
      <w:r>
        <w:rPr>
          <w:spacing w:val="-61"/>
        </w:rPr>
        <w:t> </w:t>
      </w:r>
      <w:r>
        <w:rPr/>
        <w:t>пружати само на територији Републике Србије.</w:t>
      </w:r>
    </w:p>
    <w:p>
      <w:pPr>
        <w:pStyle w:val="BodyText"/>
        <w:spacing w:line="230" w:lineRule="auto"/>
        <w:ind w:right="800" w:firstLine="480"/>
      </w:pPr>
      <w:r>
        <w:rPr/>
        <w:t>Законом о рачуноводству требало би установити електронске рачуноводствене исправе, које би биле</w:t>
      </w:r>
      <w:r>
        <w:rPr>
          <w:spacing w:val="-61"/>
        </w:rPr>
        <w:t> </w:t>
      </w:r>
      <w:r>
        <w:rPr/>
        <w:t>валидне уз идентификациону ознаку издаваоца (што не мора неопходно да буде потпис), могућност за</w:t>
      </w:r>
    </w:p>
    <w:p>
      <w:pPr>
        <w:pStyle w:val="BodyText"/>
        <w:spacing w:line="230" w:lineRule="auto" w:before="0"/>
        <w:ind w:right="791"/>
      </w:pPr>
      <w:r>
        <w:rPr/>
        <w:t>електронску размену пословних докумената (EDI), као и обавезу достављања годишњих завршних рачуна</w:t>
      </w:r>
      <w:r>
        <w:rPr>
          <w:spacing w:val="-61"/>
        </w:rPr>
        <w:t> </w:t>
      </w:r>
      <w:r>
        <w:rPr/>
        <w:t>електронским путем.</w:t>
      </w:r>
    </w:p>
    <w:p>
      <w:pPr>
        <w:pStyle w:val="BodyText"/>
        <w:spacing w:line="214" w:lineRule="exact" w:before="143"/>
        <w:ind w:left="599"/>
      </w:pPr>
      <w:r>
        <w:rPr/>
        <w:t>Законом о републичким административним таксама требало би установити могућност плаћањa</w:t>
      </w:r>
    </w:p>
    <w:p>
      <w:pPr>
        <w:pStyle w:val="BodyText"/>
        <w:spacing w:line="230" w:lineRule="auto" w:before="2"/>
        <w:ind w:right="896"/>
      </w:pPr>
      <w:r>
        <w:rPr/>
        <w:t>административних такси платним картицама и другим eлектронским сервисима (POS терминали, е-новац,</w:t>
      </w:r>
      <w:r>
        <w:rPr>
          <w:spacing w:val="-61"/>
        </w:rPr>
        <w:t> </w:t>
      </w:r>
      <w:r>
        <w:rPr/>
        <w:t>мобилна плаћања итд.).</w:t>
      </w:r>
    </w:p>
    <w:p>
      <w:pPr>
        <w:pStyle w:val="BodyText"/>
        <w:spacing w:line="230" w:lineRule="auto"/>
        <w:ind w:right="370" w:firstLine="480"/>
      </w:pPr>
      <w:r>
        <w:rPr/>
        <w:t>Додатно, током 2013. године Влада би требало да утврди предлоге измена и допуна прописа којима би се</w:t>
      </w:r>
      <w:r>
        <w:rPr>
          <w:spacing w:val="-61"/>
        </w:rPr>
        <w:t> </w:t>
      </w:r>
      <w:r>
        <w:rPr/>
        <w:t>даље поједноставило пословање предузетника и самозапослених (freelancers).</w:t>
      </w:r>
    </w:p>
    <w:p>
      <w:pPr>
        <w:pStyle w:val="BodyText"/>
        <w:spacing w:line="230" w:lineRule="auto"/>
        <w:ind w:right="796" w:firstLine="480"/>
      </w:pPr>
      <w:r>
        <w:rPr/>
        <w:t>Истовремено, Пореска управа би требало да обезбеди подршку пореских саветника, који би пружали</w:t>
      </w:r>
      <w:r>
        <w:rPr>
          <w:spacing w:val="-61"/>
        </w:rPr>
        <w:t> </w:t>
      </w:r>
      <w:r>
        <w:rPr/>
        <w:t>одговоре на све нејасноће у вези са пословањем у области ИТ.</w:t>
      </w:r>
    </w:p>
    <w:p>
      <w:pPr>
        <w:pStyle w:val="BodyText"/>
        <w:spacing w:line="230" w:lineRule="auto"/>
        <w:ind w:right="233" w:firstLine="480"/>
      </w:pPr>
      <w:r>
        <w:rPr/>
        <w:t>Министарство финансија и привреде би, сагласно потребама ИT индустрије, требало да иницира преговоре</w:t>
      </w:r>
      <w:r>
        <w:rPr>
          <w:spacing w:val="-61"/>
        </w:rPr>
        <w:t> </w:t>
      </w:r>
      <w:r>
        <w:rPr/>
        <w:t>са државама са којима Република Србија нема закључен споразум о избегавању двоструког опорезивања, ради</w:t>
      </w:r>
      <w:r>
        <w:rPr>
          <w:spacing w:val="-61"/>
        </w:rPr>
        <w:t> </w:t>
      </w:r>
      <w:r>
        <w:rPr/>
        <w:t>закључења таквих споразума и снижавања трошкова пословања.</w:t>
      </w:r>
    </w:p>
    <w:p>
      <w:pPr>
        <w:spacing w:after="0" w:line="230" w:lineRule="auto"/>
        <w:sectPr>
          <w:pgSz w:w="12240" w:h="15840"/>
          <w:pgMar w:header="274" w:footer="285" w:top="460" w:bottom="480" w:left="580" w:right="580"/>
        </w:sectPr>
      </w:pPr>
    </w:p>
    <w:p>
      <w:pPr>
        <w:pStyle w:val="BodyText"/>
        <w:spacing w:line="230" w:lineRule="auto" w:before="97"/>
        <w:ind w:right="120" w:firstLine="480"/>
      </w:pPr>
      <w:r>
        <w:rPr/>
        <w:t>Министарство финансија и привреде, Управа царина и други органи укључени у систем контроле квалитета,</w:t>
      </w:r>
      <w:r>
        <w:rPr>
          <w:spacing w:val="-61"/>
        </w:rPr>
        <w:t> </w:t>
      </w:r>
      <w:r>
        <w:rPr/>
        <w:t>требало би да, изменом одговарајућих прописа, обезбеде поједностављење и убрзавање процедуре за увоз</w:t>
      </w:r>
      <w:r>
        <w:rPr>
          <w:spacing w:val="1"/>
        </w:rPr>
        <w:t> </w:t>
      </w:r>
      <w:r>
        <w:rPr/>
        <w:t>прототипа, узорака, механичких и електронских делова, радио уређаја и сличних компоненти које се користе за</w:t>
      </w:r>
      <w:r>
        <w:rPr>
          <w:spacing w:val="1"/>
        </w:rPr>
        <w:t> </w:t>
      </w:r>
      <w:r>
        <w:rPr/>
        <w:t>истраживање и развој у области ИТ.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566" w:val="left" w:leader="none"/>
        </w:tabs>
        <w:spacing w:line="240" w:lineRule="auto" w:before="1" w:after="0"/>
        <w:ind w:left="4566" w:right="0" w:hanging="244"/>
        <w:jc w:val="left"/>
        <w:rPr>
          <w:sz w:val="18"/>
        </w:rPr>
      </w:pPr>
      <w:r>
        <w:rPr>
          <w:sz w:val="18"/>
        </w:rPr>
        <w:t>УНАПРЕЂЕЊЕ ОБРАЗОВАЊА</w:t>
      </w:r>
    </w:p>
    <w:p>
      <w:pPr>
        <w:pStyle w:val="BodyText"/>
        <w:spacing w:line="230" w:lineRule="auto" w:before="118"/>
        <w:ind w:right="325" w:firstLine="480"/>
      </w:pPr>
      <w:r>
        <w:rPr/>
        <w:t>Циљ ове мере је повећање броjа уписаних студената на факултете коjи образуjу потребне стручњаке и</w:t>
      </w:r>
      <w:r>
        <w:rPr>
          <w:spacing w:val="1"/>
        </w:rPr>
        <w:t> </w:t>
      </w:r>
      <w:r>
        <w:rPr/>
        <w:t>прилагођавање наставних програма како би се већ у основним и средњим школама, а потом и на факултетима,</w:t>
      </w:r>
      <w:r>
        <w:rPr>
          <w:spacing w:val="-61"/>
        </w:rPr>
        <w:t> </w:t>
      </w:r>
      <w:r>
        <w:rPr/>
        <w:t>младима омогућило стицање употребљивих и актуелних ИT знања и вештина.</w:t>
      </w:r>
    </w:p>
    <w:p>
      <w:pPr>
        <w:pStyle w:val="BodyText"/>
        <w:spacing w:line="230" w:lineRule="auto"/>
        <w:ind w:right="215" w:firstLine="480"/>
      </w:pPr>
      <w:r>
        <w:rPr/>
        <w:t>Ради реализације ове мере, Министарство финансија и привреде и Министарство просвете, науке и</w:t>
      </w:r>
      <w:r>
        <w:rPr>
          <w:spacing w:val="1"/>
        </w:rPr>
        <w:t> </w:t>
      </w:r>
      <w:r>
        <w:rPr/>
        <w:t>технолошког развоја, заједно са представницима ИТ индустрије, требало би да размотре могућности и услове за</w:t>
      </w:r>
      <w:r>
        <w:rPr>
          <w:spacing w:val="-61"/>
        </w:rPr>
        <w:t> </w:t>
      </w:r>
      <w:r>
        <w:rPr/>
        <w:t>повећање уписних квота на ИT смеровима високошколских установа, увођење обавезних информатичких</w:t>
      </w:r>
      <w:r>
        <w:rPr>
          <w:spacing w:val="1"/>
        </w:rPr>
        <w:t> </w:t>
      </w:r>
      <w:r>
        <w:rPr/>
        <w:t>предмета у основне школе, као и редовно прилагођавање образовних програма у основним, средњим и</w:t>
      </w:r>
      <w:r>
        <w:rPr>
          <w:spacing w:val="1"/>
        </w:rPr>
        <w:t> </w:t>
      </w:r>
      <w:r>
        <w:rPr/>
        <w:t>високошколским установама потребама ИT индустриjе.</w:t>
      </w:r>
    </w:p>
    <w:p>
      <w:pPr>
        <w:pStyle w:val="BodyText"/>
        <w:spacing w:line="214" w:lineRule="exact" w:before="143"/>
        <w:ind w:left="599"/>
      </w:pPr>
      <w:r>
        <w:rPr/>
        <w:t>Требало би да се обезбеди институционализација сарадње између образовног система и ИT индустриjе,</w:t>
      </w:r>
    </w:p>
    <w:p>
      <w:pPr>
        <w:pStyle w:val="BodyText"/>
        <w:spacing w:line="230" w:lineRule="auto" w:before="3"/>
        <w:ind w:right="246"/>
      </w:pPr>
      <w:r>
        <w:rPr/>
        <w:t>како би се студентима обезбедили програми стипендирања и стручна пракса у привреди, а привреди омогућило</w:t>
      </w:r>
      <w:r>
        <w:rPr>
          <w:spacing w:val="-61"/>
        </w:rPr>
        <w:t> </w:t>
      </w:r>
      <w:r>
        <w:rPr/>
        <w:t>да активно учествује у дефинисању наставних програма и садржаја.</w:t>
      </w:r>
    </w:p>
    <w:p>
      <w:pPr>
        <w:pStyle w:val="BodyText"/>
        <w:spacing w:line="230" w:lineRule="auto"/>
        <w:ind w:right="330" w:firstLine="480"/>
      </w:pPr>
      <w:r>
        <w:rPr/>
        <w:t>Држава би требало да обезбеди услове за повећање броја студената на техничким факултетима, тако што</w:t>
      </w:r>
      <w:r>
        <w:rPr>
          <w:spacing w:val="-61"/>
        </w:rPr>
        <w:t> </w:t>
      </w:r>
      <w:r>
        <w:rPr/>
        <w:t>би тим факултетима ставила на располагање додатни простор и средства за техничко опремање, као и остала</w:t>
      </w:r>
      <w:r>
        <w:rPr>
          <w:spacing w:val="1"/>
        </w:rPr>
        <w:t> </w:t>
      </w:r>
      <w:r>
        <w:rPr/>
        <w:t>неопходна средства.</w:t>
      </w:r>
    </w:p>
    <w:p>
      <w:pPr>
        <w:pStyle w:val="BodyText"/>
        <w:spacing w:line="230" w:lineRule="auto"/>
        <w:ind w:right="321" w:firstLine="480"/>
      </w:pPr>
      <w:r>
        <w:rPr/>
        <w:t>Лицима која се налазе на евиденцији Националне службе за запошљавање и која имају квалификације за</w:t>
      </w:r>
      <w:r>
        <w:rPr>
          <w:spacing w:val="-61"/>
        </w:rPr>
        <w:t> </w:t>
      </w:r>
      <w:r>
        <w:rPr/>
        <w:t>којима не постоји потражња на тржишту рада требало би да се омогући преквалификација, односно</w:t>
      </w:r>
      <w:r>
        <w:rPr>
          <w:spacing w:val="1"/>
        </w:rPr>
        <w:t> </w:t>
      </w:r>
      <w:r>
        <w:rPr/>
        <w:t>дошколовавање за занимања из области информационих технологија.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ListParagraph"/>
        <w:numPr>
          <w:ilvl w:val="0"/>
          <w:numId w:val="2"/>
        </w:numPr>
        <w:tabs>
          <w:tab w:pos="4730" w:val="left" w:leader="none"/>
        </w:tabs>
        <w:spacing w:line="240" w:lineRule="auto" w:before="0" w:after="0"/>
        <w:ind w:left="4729" w:right="0" w:hanging="244"/>
        <w:jc w:val="left"/>
        <w:rPr>
          <w:sz w:val="18"/>
        </w:rPr>
      </w:pPr>
      <w:r>
        <w:rPr>
          <w:sz w:val="18"/>
        </w:rPr>
        <w:t>ПРОМОТИВНА КАМПАЊА</w:t>
      </w:r>
    </w:p>
    <w:p>
      <w:pPr>
        <w:pStyle w:val="BodyText"/>
        <w:spacing w:line="230" w:lineRule="auto" w:before="119"/>
        <w:ind w:right="508" w:firstLine="480"/>
      </w:pPr>
      <w:r>
        <w:rPr/>
        <w:t>Промоција нових мера подршке, и српске ИТ индустрије уопште, отпочиње на највећем европском сајму</w:t>
      </w:r>
      <w:r>
        <w:rPr>
          <w:spacing w:val="-61"/>
        </w:rPr>
        <w:t> </w:t>
      </w:r>
      <w:r>
        <w:rPr/>
        <w:t>информационих технологија – CеBIT 2013.</w:t>
      </w:r>
    </w:p>
    <w:p>
      <w:pPr>
        <w:pStyle w:val="BodyText"/>
        <w:spacing w:line="230" w:lineRule="auto"/>
        <w:ind w:right="131" w:firstLine="480"/>
        <w:jc w:val="both"/>
      </w:pPr>
      <w:r>
        <w:rPr/>
        <w:t>Током 2013. године требало би да буде организовано и представљање Републике Србије и мера за подршку</w:t>
      </w:r>
      <w:r>
        <w:rPr>
          <w:spacing w:val="-61"/>
        </w:rPr>
        <w:t> </w:t>
      </w:r>
      <w:r>
        <w:rPr/>
        <w:t>ИТ индустрији највећим светским мултинационалним компанијама, уз подршку оних које су већ присутне у нашој</w:t>
      </w:r>
      <w:r>
        <w:rPr>
          <w:spacing w:val="-61"/>
        </w:rPr>
        <w:t> </w:t>
      </w:r>
      <w:r>
        <w:rPr/>
        <w:t>земљи.</w:t>
      </w:r>
    </w:p>
    <w:p>
      <w:pPr>
        <w:pStyle w:val="BodyText"/>
        <w:spacing w:before="6"/>
        <w:ind w:left="0"/>
        <w:rPr>
          <w:sz w:val="26"/>
        </w:rPr>
      </w:pPr>
    </w:p>
    <w:p>
      <w:pPr>
        <w:pStyle w:val="Heading1"/>
        <w:numPr>
          <w:ilvl w:val="1"/>
          <w:numId w:val="1"/>
        </w:numPr>
        <w:tabs>
          <w:tab w:pos="4528" w:val="left" w:leader="none"/>
        </w:tabs>
        <w:spacing w:line="240" w:lineRule="auto" w:before="1" w:after="0"/>
        <w:ind w:left="4527" w:right="0" w:hanging="324"/>
        <w:jc w:val="left"/>
      </w:pPr>
      <w:r>
        <w:rPr/>
        <w:t>РЕАЛИЗАЦИЈА СТРАТЕГИЈЕ</w:t>
      </w:r>
    </w:p>
    <w:p>
      <w:pPr>
        <w:pStyle w:val="BodyText"/>
        <w:spacing w:line="214" w:lineRule="exact" w:before="111"/>
        <w:ind w:left="599"/>
      </w:pPr>
      <w:r>
        <w:rPr/>
        <w:t>Влада ће донети акциони план за спровођење ове стратегије у року од два месеца од њеног објављивања у</w:t>
      </w:r>
    </w:p>
    <w:p>
      <w:pPr>
        <w:pStyle w:val="BodyText"/>
        <w:spacing w:line="214" w:lineRule="exact" w:before="0"/>
      </w:pPr>
      <w:r>
        <w:rPr/>
        <w:t>„Службеном</w:t>
      </w:r>
      <w:r>
        <w:rPr>
          <w:spacing w:val="-5"/>
        </w:rPr>
        <w:t> </w:t>
      </w:r>
      <w:r>
        <w:rPr/>
        <w:t>гласнику</w:t>
      </w:r>
      <w:r>
        <w:rPr>
          <w:spacing w:val="-5"/>
        </w:rPr>
        <w:t> </w:t>
      </w:r>
      <w:r>
        <w:rPr/>
        <w:t>Републике</w:t>
      </w:r>
      <w:r>
        <w:rPr>
          <w:spacing w:val="-5"/>
        </w:rPr>
        <w:t> </w:t>
      </w:r>
      <w:r>
        <w:rPr/>
        <w:t>Србије”.</w:t>
      </w:r>
    </w:p>
    <w:p>
      <w:pPr>
        <w:pStyle w:val="BodyText"/>
        <w:spacing w:before="2"/>
        <w:ind w:left="0"/>
      </w:pPr>
    </w:p>
    <w:p>
      <w:pPr>
        <w:spacing w:after="0"/>
        <w:sectPr>
          <w:pgSz w:w="12240" w:h="15840"/>
          <w:pgMar w:header="274" w:footer="285" w:top="460" w:bottom="480" w:left="580" w:right="580"/>
        </w:sectPr>
      </w:pPr>
    </w:p>
    <w:p>
      <w:pPr>
        <w:pStyle w:val="Heading1"/>
        <w:numPr>
          <w:ilvl w:val="1"/>
          <w:numId w:val="1"/>
        </w:numPr>
        <w:tabs>
          <w:tab w:pos="422" w:val="left" w:leader="none"/>
        </w:tabs>
        <w:spacing w:line="240" w:lineRule="auto" w:before="100" w:after="0"/>
        <w:ind w:left="5224" w:right="299" w:hanging="5225"/>
        <w:jc w:val="right"/>
      </w:pPr>
      <w:r>
        <w:rPr/>
        <w:t>ЗАВРШНИ ДЕО</w:t>
      </w:r>
    </w:p>
    <w:p>
      <w:pPr>
        <w:pStyle w:val="BodyText"/>
        <w:spacing w:before="112"/>
        <w:ind w:left="599"/>
      </w:pPr>
      <w:r>
        <w:rPr/>
        <w:t>Ову</w:t>
      </w:r>
      <w:r>
        <w:rPr>
          <w:spacing w:val="-3"/>
        </w:rPr>
        <w:t> </w:t>
      </w:r>
      <w:r>
        <w:rPr/>
        <w:t>стратегију</w:t>
      </w:r>
      <w:r>
        <w:rPr>
          <w:spacing w:val="-2"/>
        </w:rPr>
        <w:t> </w:t>
      </w:r>
      <w:r>
        <w:rPr/>
        <w:t>објавити</w:t>
      </w:r>
      <w:r>
        <w:rPr>
          <w:spacing w:val="-3"/>
        </w:rPr>
        <w:t> </w:t>
      </w:r>
      <w:r>
        <w:rPr/>
        <w:t>у</w:t>
      </w:r>
      <w:r>
        <w:rPr>
          <w:spacing w:val="-2"/>
        </w:rPr>
        <w:t> </w:t>
      </w:r>
      <w:r>
        <w:rPr/>
        <w:t>„Службеном</w:t>
      </w:r>
      <w:r>
        <w:rPr>
          <w:spacing w:val="-3"/>
        </w:rPr>
        <w:t> </w:t>
      </w:r>
      <w:r>
        <w:rPr/>
        <w:t>гласнику</w:t>
      </w:r>
      <w:r>
        <w:rPr>
          <w:spacing w:val="-2"/>
        </w:rPr>
        <w:t> </w:t>
      </w:r>
      <w:r>
        <w:rPr/>
        <w:t>Републике</w:t>
      </w:r>
      <w:r>
        <w:rPr>
          <w:spacing w:val="-3"/>
        </w:rPr>
        <w:t> </w:t>
      </w:r>
      <w:r>
        <w:rPr/>
        <w:t>Србије”.</w:t>
      </w:r>
    </w:p>
    <w:p>
      <w:pPr>
        <w:pStyle w:val="BodyText"/>
        <w:spacing w:before="0"/>
        <w:ind w:left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0"/>
        <w:ind w:left="0"/>
        <w:rPr>
          <w:sz w:val="22"/>
        </w:rPr>
      </w:pPr>
    </w:p>
    <w:p>
      <w:pPr>
        <w:pStyle w:val="BodyText"/>
        <w:spacing w:before="0"/>
        <w:ind w:left="0"/>
        <w:rPr>
          <w:sz w:val="21"/>
        </w:rPr>
      </w:pPr>
    </w:p>
    <w:p>
      <w:pPr>
        <w:pStyle w:val="BodyText"/>
        <w:spacing w:before="0"/>
        <w:ind w:left="0" w:right="112"/>
        <w:jc w:val="right"/>
      </w:pPr>
      <w:r>
        <w:rPr/>
        <w:t>05 број 090-1875/2013</w:t>
      </w:r>
    </w:p>
    <w:p>
      <w:pPr>
        <w:pStyle w:val="BodyText"/>
        <w:spacing w:before="142"/>
        <w:ind w:left="0" w:right="112"/>
        <w:jc w:val="right"/>
      </w:pPr>
      <w:r>
        <w:rPr/>
        <w:t>У Београду, 7. марта 2013. године</w:t>
      </w:r>
    </w:p>
    <w:p>
      <w:pPr>
        <w:pStyle w:val="Heading1"/>
        <w:spacing w:before="141"/>
        <w:ind w:left="0" w:right="112"/>
        <w:jc w:val="right"/>
      </w:pPr>
      <w:r>
        <w:rPr/>
        <w:t>Влада</w:t>
      </w:r>
    </w:p>
    <w:p>
      <w:pPr>
        <w:pStyle w:val="BodyText"/>
        <w:spacing w:before="141"/>
        <w:ind w:left="0" w:right="112"/>
        <w:jc w:val="right"/>
      </w:pPr>
      <w:r>
        <w:rPr/>
        <w:t>Председник,</w:t>
      </w:r>
    </w:p>
    <w:p>
      <w:pPr>
        <w:spacing w:before="141"/>
        <w:ind w:left="0" w:right="112" w:firstLine="0"/>
        <w:jc w:val="right"/>
        <w:rPr>
          <w:sz w:val="18"/>
        </w:rPr>
      </w:pPr>
      <w:r>
        <w:rPr>
          <w:b/>
          <w:sz w:val="18"/>
        </w:rPr>
        <w:t>Ивица Дачић,</w:t>
      </w:r>
      <w:r>
        <w:rPr>
          <w:b/>
          <w:spacing w:val="-1"/>
          <w:sz w:val="18"/>
        </w:rPr>
        <w:t> </w:t>
      </w:r>
      <w:r>
        <w:rPr>
          <w:sz w:val="18"/>
        </w:rPr>
        <w:t>с.р.</w:t>
      </w:r>
    </w:p>
    <w:sectPr>
      <w:type w:val="continuous"/>
      <w:pgSz w:w="12240" w:h="15840"/>
      <w:pgMar w:top="460" w:bottom="480" w:left="580" w:right="580"/>
      <w:cols w:num="2" w:equalWidth="0">
        <w:col w:w="7064" w:space="5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25.453127pt;margin-top:766.757813pt;width:43.4pt;height:10.95pt;mso-position-horizontal-relative:page;mso-position-vertical-relative:page;z-index:-15845376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about:blank</w:t>
                </w:r>
              </w:p>
            </w:txbxContent>
          </v:textbox>
          <w10:wrap type="none"/>
        </v:shape>
      </w:pict>
    </w:r>
    <w:r>
      <w:rPr/>
      <w:pict>
        <v:shape style="position:absolute;margin-left:571.40625pt;margin-top:766.757813pt;width:18.150pt;height:10.95pt;mso-position-horizontal-relative:page;mso-position-vertical-relative:page;z-index:-15844864" type="#_x0000_t202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/>
                  <w:fldChar w:fldCharType="begin"/>
                </w:r>
                <w:r>
                  <w:rPr>
                    <w:rFonts w:ascii="Arial MT"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Arial MT"/>
                    <w:sz w:val="16"/>
                  </w:rPr>
                  <w:t>/5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453127pt;margin-top:13.757813pt;width:67.4pt;height:10.95pt;mso-position-horizontal-relative:page;mso-position-vertical-relative:page;z-index:-15846400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10/12/22, 9:20 AM</w:t>
                </w:r>
              </w:p>
            </w:txbxContent>
          </v:textbox>
          <w10:wrap type="none"/>
        </v:shape>
      </w:pict>
    </w:r>
    <w:r>
      <w:rPr/>
      <w:pict>
        <v:shape style="position:absolute;margin-left:341.6875pt;margin-top:13.757813pt;width:24.25pt;height:10.95pt;mso-position-horizontal-relative:page;mso-position-vertical-relative:page;z-index:-15845888" type="#_x0000_t202" filled="false" stroked="false">
          <v:textbox inset="0,0,0,0">
            <w:txbxContent>
              <w:p>
                <w:pPr>
                  <w:spacing w:before="14"/>
                  <w:ind w:left="20" w:right="0" w:firstLine="0"/>
                  <w:jc w:val="left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z w:val="16"/>
                  </w:rPr>
                  <w:t>Zakon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)"/>
      <w:lvlJc w:val="left"/>
      <w:pPr>
        <w:ind w:left="120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16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2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408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504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60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696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792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888" w:hanging="260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882" w:hanging="2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904" w:hanging="2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926" w:hanging="2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948" w:hanging="2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970" w:hanging="2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992" w:hanging="2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014" w:hanging="2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036" w:hanging="260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2"/>
      <w:numFmt w:val="decimal"/>
      <w:lvlText w:val="%1"/>
      <w:lvlJc w:val="left"/>
      <w:pPr>
        <w:ind w:left="3262" w:hanging="448"/>
        <w:jc w:val="left"/>
      </w:pPr>
      <w:rPr>
        <w:rFonts w:hint="default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262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4824" w:hanging="4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5606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6388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170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952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734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516" w:hanging="448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3161" w:hanging="244"/>
        <w:jc w:val="righ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3791" w:hanging="448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3800" w:hanging="448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4710" w:hanging="448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5620" w:hanging="448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6530" w:hanging="448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7440" w:hanging="448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8350" w:hanging="448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260" w:hanging="448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)"/>
      <w:lvlJc w:val="left"/>
      <w:pPr>
        <w:ind w:left="859" w:hanging="260"/>
        <w:jc w:val="left"/>
      </w:pPr>
      <w:rPr>
        <w:rFonts w:hint="default" w:ascii="Verdana" w:hAnsi="Verdana" w:eastAsia="Verdana" w:cs="Verdana"/>
        <w:w w:val="100"/>
        <w:sz w:val="18"/>
        <w:szCs w:val="18"/>
        <w:lang w:val="Cy-sr-SP" w:eastAsia="en-US" w:bidi="ar-SA"/>
      </w:rPr>
    </w:lvl>
    <w:lvl w:ilvl="1">
      <w:start w:val="1"/>
      <w:numFmt w:val="upperRoman"/>
      <w:lvlText w:val="%2."/>
      <w:lvlJc w:val="left"/>
      <w:pPr>
        <w:ind w:left="5060" w:hanging="225"/>
        <w:jc w:val="right"/>
      </w:pPr>
      <w:rPr>
        <w:rFonts w:hint="default" w:ascii="Verdana" w:hAnsi="Verdana" w:eastAsia="Verdana" w:cs="Verdana"/>
        <w:b/>
        <w:bCs/>
        <w:w w:val="100"/>
        <w:sz w:val="18"/>
        <w:szCs w:val="18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5728" w:hanging="225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6397" w:hanging="225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7066" w:hanging="225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7735" w:hanging="225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8404" w:hanging="225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9073" w:hanging="225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9742" w:hanging="225"/>
      </w:pPr>
      <w:rPr>
        <w:rFonts w:hint="default"/>
        <w:lang w:val="Cy-sr-SP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119"/>
    </w:pPr>
    <w:rPr>
      <w:rFonts w:ascii="Verdana" w:hAnsi="Verdana" w:eastAsia="Verdana" w:cs="Verdana"/>
      <w:sz w:val="18"/>
      <w:szCs w:val="18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2617"/>
      <w:outlineLvl w:val="1"/>
    </w:pPr>
    <w:rPr>
      <w:rFonts w:ascii="Verdana" w:hAnsi="Verdana" w:eastAsia="Verdana" w:cs="Verdana"/>
      <w:b/>
      <w:bCs/>
      <w:sz w:val="18"/>
      <w:szCs w:val="1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859" w:hanging="261"/>
    </w:pPr>
    <w:rPr>
      <w:rFonts w:ascii="Verdana" w:hAnsi="Verdana" w:eastAsia="Verdana" w:cs="Verdana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2022-10-12T07:20:56Z</dcterms:created>
  <dcterms:modified xsi:type="dcterms:W3CDTF">2022-10-12T07:20:56Z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Mozilla/5.0 (Windows NT 10.0; Win64; x64) AppleWebKit/537.36 (KHTML, like Gecko) Chrome/105.0.0.0 Safari/537.36</vt:lpwstr>
  </property>
  <property fmtid="{D5CDD505-2E9C-101B-9397-08002B2CF9AE}" pid="4" name="LastSaved">
    <vt:filetime>2022-10-12T00:00:00Z</vt:filetime>
  </property>
</Properties>
</file>