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</w:pPr>
    </w:p>
    <w:p>
      <w:pPr>
        <w:spacing w:line="247" w:lineRule="auto" w:before="0"/>
        <w:ind w:left="3602" w:right="4669" w:firstLine="0"/>
        <w:jc w:val="left"/>
        <w:rPr>
          <w:rFonts w:ascii="Arial MT"/>
          <w:sz w:val="22"/>
        </w:rPr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908303</wp:posOffset>
            </wp:positionH>
            <wp:positionV relativeFrom="paragraph">
              <wp:posOffset>-470177</wp:posOffset>
            </wp:positionV>
            <wp:extent cx="1566672" cy="772668"/>
            <wp:effectExtent l="0" t="0" r="0" b="0"/>
            <wp:wrapNone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6672" cy="7726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 MT"/>
          <w:w w:val="105"/>
          <w:sz w:val="22"/>
        </w:rPr>
        <w:t>EUROPEAN</w:t>
      </w:r>
      <w:r>
        <w:rPr>
          <w:rFonts w:ascii="Arial MT"/>
          <w:spacing w:val="1"/>
          <w:w w:val="105"/>
          <w:sz w:val="22"/>
        </w:rPr>
        <w:t> </w:t>
      </w:r>
      <w:r>
        <w:rPr>
          <w:rFonts w:ascii="Arial MT"/>
          <w:sz w:val="22"/>
        </w:rPr>
        <w:t>COMMISSION</w:t>
      </w: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rPr>
          <w:rFonts w:ascii="Arial MT"/>
          <w:sz w:val="20"/>
        </w:rPr>
      </w:pPr>
    </w:p>
    <w:p>
      <w:pPr>
        <w:pStyle w:val="BodyText"/>
        <w:spacing w:before="9"/>
        <w:rPr>
          <w:rFonts w:ascii="Arial MT"/>
          <w:sz w:val="20"/>
        </w:rPr>
      </w:pPr>
    </w:p>
    <w:p>
      <w:pPr>
        <w:spacing w:before="97"/>
        <w:ind w:left="6018" w:right="0" w:firstLine="0"/>
        <w:jc w:val="left"/>
        <w:rPr>
          <w:sz w:val="23"/>
        </w:rPr>
      </w:pPr>
      <w:r>
        <w:rPr>
          <w:spacing w:val="-1"/>
          <w:w w:val="105"/>
          <w:sz w:val="23"/>
        </w:rPr>
        <w:t>Brussels,</w:t>
      </w:r>
      <w:r>
        <w:rPr>
          <w:spacing w:val="-13"/>
          <w:w w:val="105"/>
          <w:sz w:val="23"/>
        </w:rPr>
        <w:t> </w:t>
      </w:r>
      <w:r>
        <w:rPr>
          <w:w w:val="105"/>
          <w:sz w:val="23"/>
        </w:rPr>
        <w:t>17.6.2014</w:t>
      </w:r>
    </w:p>
    <w:p>
      <w:pPr>
        <w:spacing w:before="9"/>
        <w:ind w:left="6018" w:right="0" w:firstLine="0"/>
        <w:jc w:val="left"/>
        <w:rPr>
          <w:sz w:val="23"/>
        </w:rPr>
      </w:pPr>
      <w:r>
        <w:rPr>
          <w:w w:val="105"/>
          <w:sz w:val="23"/>
        </w:rPr>
        <w:t>SWD(2014)</w:t>
      </w:r>
      <w:r>
        <w:rPr>
          <w:spacing w:val="-11"/>
          <w:w w:val="105"/>
          <w:sz w:val="23"/>
        </w:rPr>
        <w:t> </w:t>
      </w:r>
      <w:r>
        <w:rPr>
          <w:w w:val="105"/>
          <w:sz w:val="23"/>
        </w:rPr>
        <w:t>190</w:t>
      </w:r>
      <w:r>
        <w:rPr>
          <w:spacing w:val="-11"/>
          <w:w w:val="105"/>
          <w:sz w:val="23"/>
        </w:rPr>
        <w:t> </w:t>
      </w:r>
      <w:r>
        <w:rPr>
          <w:w w:val="105"/>
          <w:sz w:val="23"/>
        </w:rPr>
        <w:t>final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7"/>
        <w:rPr>
          <w:sz w:val="21"/>
        </w:rPr>
      </w:pPr>
    </w:p>
    <w:p>
      <w:pPr>
        <w:spacing w:before="0"/>
        <w:ind w:left="1585" w:right="1653" w:firstLine="0"/>
        <w:jc w:val="center"/>
        <w:rPr>
          <w:b/>
          <w:sz w:val="23"/>
        </w:rPr>
      </w:pPr>
      <w:r>
        <w:rPr>
          <w:b/>
          <w:sz w:val="23"/>
        </w:rPr>
        <w:t>COMMISSION</w:t>
      </w:r>
      <w:r>
        <w:rPr>
          <w:b/>
          <w:spacing w:val="35"/>
          <w:sz w:val="23"/>
        </w:rPr>
        <w:t> </w:t>
      </w:r>
      <w:r>
        <w:rPr>
          <w:b/>
          <w:sz w:val="23"/>
        </w:rPr>
        <w:t>STAFF</w:t>
      </w:r>
      <w:r>
        <w:rPr>
          <w:b/>
          <w:spacing w:val="35"/>
          <w:sz w:val="23"/>
        </w:rPr>
        <w:t> </w:t>
      </w:r>
      <w:r>
        <w:rPr>
          <w:b/>
          <w:sz w:val="23"/>
        </w:rPr>
        <w:t>WORKING</w:t>
      </w:r>
      <w:r>
        <w:rPr>
          <w:b/>
          <w:spacing w:val="35"/>
          <w:sz w:val="23"/>
        </w:rPr>
        <w:t> </w:t>
      </w:r>
      <w:r>
        <w:rPr>
          <w:b/>
          <w:sz w:val="23"/>
        </w:rPr>
        <w:t>DOCUMENT</w:t>
      </w:r>
    </w:p>
    <w:p>
      <w:pPr>
        <w:pStyle w:val="BodyText"/>
        <w:spacing w:before="8"/>
        <w:rPr>
          <w:b/>
          <w:sz w:val="31"/>
        </w:rPr>
      </w:pPr>
    </w:p>
    <w:p>
      <w:pPr>
        <w:spacing w:before="0"/>
        <w:ind w:left="1583" w:right="1653" w:firstLine="0"/>
        <w:jc w:val="center"/>
        <w:rPr>
          <w:b/>
          <w:sz w:val="23"/>
        </w:rPr>
      </w:pPr>
      <w:r>
        <w:rPr>
          <w:b/>
          <w:w w:val="105"/>
          <w:sz w:val="23"/>
        </w:rPr>
        <w:t>Action</w:t>
      </w:r>
      <w:r>
        <w:rPr>
          <w:b/>
          <w:spacing w:val="-13"/>
          <w:w w:val="105"/>
          <w:sz w:val="23"/>
        </w:rPr>
        <w:t> </w:t>
      </w:r>
      <w:r>
        <w:rPr>
          <w:b/>
          <w:w w:val="105"/>
          <w:sz w:val="23"/>
        </w:rPr>
        <w:t>Plan</w:t>
      </w:r>
    </w:p>
    <w:p>
      <w:pPr>
        <w:pStyle w:val="BodyText"/>
        <w:spacing w:before="8"/>
        <w:rPr>
          <w:b/>
          <w:sz w:val="31"/>
        </w:rPr>
      </w:pPr>
    </w:p>
    <w:p>
      <w:pPr>
        <w:spacing w:before="0"/>
        <w:ind w:left="1586" w:right="1652" w:firstLine="0"/>
        <w:jc w:val="center"/>
        <w:rPr>
          <w:b/>
          <w:i/>
          <w:sz w:val="23"/>
        </w:rPr>
      </w:pPr>
      <w:r>
        <w:rPr>
          <w:b/>
          <w:i/>
          <w:spacing w:val="-1"/>
          <w:w w:val="105"/>
          <w:sz w:val="23"/>
        </w:rPr>
        <w:t>Accompanying</w:t>
      </w:r>
      <w:r>
        <w:rPr>
          <w:b/>
          <w:i/>
          <w:spacing w:val="-12"/>
          <w:w w:val="105"/>
          <w:sz w:val="23"/>
        </w:rPr>
        <w:t> </w:t>
      </w:r>
      <w:r>
        <w:rPr>
          <w:b/>
          <w:i/>
          <w:spacing w:val="-1"/>
          <w:w w:val="105"/>
          <w:sz w:val="23"/>
        </w:rPr>
        <w:t>the</w:t>
      </w:r>
      <w:r>
        <w:rPr>
          <w:b/>
          <w:i/>
          <w:spacing w:val="-10"/>
          <w:w w:val="105"/>
          <w:sz w:val="23"/>
        </w:rPr>
        <w:t> </w:t>
      </w:r>
      <w:r>
        <w:rPr>
          <w:b/>
          <w:i/>
          <w:spacing w:val="-1"/>
          <w:w w:val="105"/>
          <w:sz w:val="23"/>
        </w:rPr>
        <w:t>document</w:t>
      </w:r>
    </w:p>
    <w:p>
      <w:pPr>
        <w:pStyle w:val="BodyText"/>
        <w:spacing w:before="5"/>
        <w:rPr>
          <w:b/>
          <w:i/>
          <w:sz w:val="21"/>
        </w:rPr>
      </w:pPr>
    </w:p>
    <w:p>
      <w:pPr>
        <w:spacing w:line="247" w:lineRule="auto" w:before="0"/>
        <w:ind w:left="1258" w:right="1329" w:firstLine="4"/>
        <w:jc w:val="center"/>
        <w:rPr>
          <w:b/>
          <w:sz w:val="23"/>
        </w:rPr>
      </w:pPr>
      <w:r>
        <w:rPr>
          <w:b/>
          <w:w w:val="105"/>
          <w:sz w:val="23"/>
        </w:rPr>
        <w:t>COMMUNICATION FROM THE COMMISSION TO THE EUROPEAN</w:t>
      </w:r>
      <w:r>
        <w:rPr>
          <w:b/>
          <w:spacing w:val="1"/>
          <w:w w:val="105"/>
          <w:sz w:val="23"/>
        </w:rPr>
        <w:t> </w:t>
      </w:r>
      <w:r>
        <w:rPr>
          <w:b/>
          <w:sz w:val="23"/>
        </w:rPr>
        <w:t>PARLIAMENT,</w:t>
      </w:r>
      <w:r>
        <w:rPr>
          <w:b/>
          <w:spacing w:val="33"/>
          <w:sz w:val="23"/>
        </w:rPr>
        <w:t> </w:t>
      </w:r>
      <w:r>
        <w:rPr>
          <w:b/>
          <w:sz w:val="23"/>
        </w:rPr>
        <w:t>THE</w:t>
      </w:r>
      <w:r>
        <w:rPr>
          <w:b/>
          <w:spacing w:val="35"/>
          <w:sz w:val="23"/>
        </w:rPr>
        <w:t> </w:t>
      </w:r>
      <w:r>
        <w:rPr>
          <w:b/>
          <w:sz w:val="23"/>
        </w:rPr>
        <w:t>COUNCIL,</w:t>
      </w:r>
      <w:r>
        <w:rPr>
          <w:b/>
          <w:spacing w:val="32"/>
          <w:sz w:val="23"/>
        </w:rPr>
        <w:t> </w:t>
      </w:r>
      <w:r>
        <w:rPr>
          <w:b/>
          <w:sz w:val="23"/>
        </w:rPr>
        <w:t>THE</w:t>
      </w:r>
      <w:r>
        <w:rPr>
          <w:b/>
          <w:spacing w:val="32"/>
          <w:sz w:val="23"/>
        </w:rPr>
        <w:t> </w:t>
      </w:r>
      <w:r>
        <w:rPr>
          <w:b/>
          <w:sz w:val="23"/>
        </w:rPr>
        <w:t>EUROPEAN</w:t>
      </w:r>
      <w:r>
        <w:rPr>
          <w:b/>
          <w:spacing w:val="34"/>
          <w:sz w:val="23"/>
        </w:rPr>
        <w:t> </w:t>
      </w:r>
      <w:r>
        <w:rPr>
          <w:b/>
          <w:sz w:val="23"/>
        </w:rPr>
        <w:t>ECONOMIC</w:t>
      </w:r>
      <w:r>
        <w:rPr>
          <w:b/>
          <w:spacing w:val="35"/>
          <w:sz w:val="23"/>
        </w:rPr>
        <w:t> </w:t>
      </w:r>
      <w:r>
        <w:rPr>
          <w:b/>
          <w:sz w:val="23"/>
        </w:rPr>
        <w:t>AND</w:t>
      </w:r>
      <w:r>
        <w:rPr>
          <w:b/>
          <w:spacing w:val="32"/>
          <w:sz w:val="23"/>
        </w:rPr>
        <w:t> </w:t>
      </w:r>
      <w:r>
        <w:rPr>
          <w:b/>
          <w:sz w:val="23"/>
        </w:rPr>
        <w:t>SOCIAL</w:t>
      </w:r>
      <w:r>
        <w:rPr>
          <w:b/>
          <w:spacing w:val="-55"/>
          <w:sz w:val="23"/>
        </w:rPr>
        <w:t> </w:t>
      </w:r>
      <w:r>
        <w:rPr>
          <w:b/>
          <w:w w:val="105"/>
          <w:sz w:val="23"/>
        </w:rPr>
        <w:t>COMMITTEE</w:t>
      </w:r>
      <w:r>
        <w:rPr>
          <w:b/>
          <w:spacing w:val="-4"/>
          <w:w w:val="105"/>
          <w:sz w:val="23"/>
        </w:rPr>
        <w:t> </w:t>
      </w:r>
      <w:r>
        <w:rPr>
          <w:b/>
          <w:w w:val="105"/>
          <w:sz w:val="23"/>
        </w:rPr>
        <w:t>AND</w:t>
      </w:r>
      <w:r>
        <w:rPr>
          <w:b/>
          <w:spacing w:val="-4"/>
          <w:w w:val="105"/>
          <w:sz w:val="23"/>
        </w:rPr>
        <w:t> </w:t>
      </w:r>
      <w:r>
        <w:rPr>
          <w:b/>
          <w:w w:val="105"/>
          <w:sz w:val="23"/>
        </w:rPr>
        <w:t>THE</w:t>
      </w:r>
      <w:r>
        <w:rPr>
          <w:b/>
          <w:spacing w:val="-4"/>
          <w:w w:val="105"/>
          <w:sz w:val="23"/>
        </w:rPr>
        <w:t> </w:t>
      </w:r>
      <w:r>
        <w:rPr>
          <w:b/>
          <w:w w:val="105"/>
          <w:sz w:val="23"/>
        </w:rPr>
        <w:t>COMMITTEE</w:t>
      </w:r>
      <w:r>
        <w:rPr>
          <w:b/>
          <w:spacing w:val="-4"/>
          <w:w w:val="105"/>
          <w:sz w:val="23"/>
        </w:rPr>
        <w:t> </w:t>
      </w:r>
      <w:r>
        <w:rPr>
          <w:b/>
          <w:w w:val="105"/>
          <w:sz w:val="23"/>
        </w:rPr>
        <w:t>OF</w:t>
      </w:r>
      <w:r>
        <w:rPr>
          <w:b/>
          <w:spacing w:val="-6"/>
          <w:w w:val="105"/>
          <w:sz w:val="23"/>
        </w:rPr>
        <w:t> </w:t>
      </w:r>
      <w:r>
        <w:rPr>
          <w:b/>
          <w:w w:val="105"/>
          <w:sz w:val="23"/>
        </w:rPr>
        <w:t>THE</w:t>
      </w:r>
      <w:r>
        <w:rPr>
          <w:b/>
          <w:spacing w:val="-4"/>
          <w:w w:val="105"/>
          <w:sz w:val="23"/>
        </w:rPr>
        <w:t> </w:t>
      </w:r>
      <w:r>
        <w:rPr>
          <w:b/>
          <w:w w:val="105"/>
          <w:sz w:val="23"/>
        </w:rPr>
        <w:t>REGIONS</w:t>
      </w:r>
    </w:p>
    <w:p>
      <w:pPr>
        <w:pStyle w:val="BodyText"/>
        <w:spacing w:before="9"/>
        <w:rPr>
          <w:b/>
          <w:sz w:val="20"/>
        </w:rPr>
      </w:pPr>
    </w:p>
    <w:p>
      <w:pPr>
        <w:spacing w:before="0"/>
        <w:ind w:left="1586" w:right="1653" w:firstLine="0"/>
        <w:jc w:val="center"/>
        <w:rPr>
          <w:b/>
          <w:sz w:val="23"/>
        </w:rPr>
      </w:pPr>
      <w:r>
        <w:rPr>
          <w:b/>
          <w:spacing w:val="-1"/>
          <w:w w:val="105"/>
          <w:sz w:val="23"/>
        </w:rPr>
        <w:t>concerning</w:t>
      </w:r>
      <w:r>
        <w:rPr>
          <w:b/>
          <w:spacing w:val="-14"/>
          <w:w w:val="105"/>
          <w:sz w:val="23"/>
        </w:rPr>
        <w:t> </w:t>
      </w:r>
      <w:r>
        <w:rPr>
          <w:b/>
          <w:spacing w:val="-1"/>
          <w:w w:val="105"/>
          <w:sz w:val="23"/>
        </w:rPr>
        <w:t>the</w:t>
      </w:r>
      <w:r>
        <w:rPr>
          <w:b/>
          <w:spacing w:val="-14"/>
          <w:w w:val="105"/>
          <w:sz w:val="23"/>
        </w:rPr>
        <w:t> </w:t>
      </w:r>
      <w:r>
        <w:rPr>
          <w:b/>
          <w:w w:val="105"/>
          <w:sz w:val="23"/>
        </w:rPr>
        <w:t>European</w:t>
      </w:r>
      <w:r>
        <w:rPr>
          <w:b/>
          <w:spacing w:val="-14"/>
          <w:w w:val="105"/>
          <w:sz w:val="23"/>
        </w:rPr>
        <w:t> </w:t>
      </w:r>
      <w:r>
        <w:rPr>
          <w:b/>
          <w:w w:val="105"/>
          <w:sz w:val="23"/>
        </w:rPr>
        <w:t>Union</w:t>
      </w:r>
      <w:r>
        <w:rPr>
          <w:b/>
          <w:spacing w:val="-14"/>
          <w:w w:val="105"/>
          <w:sz w:val="23"/>
        </w:rPr>
        <w:t> </w:t>
      </w:r>
      <w:r>
        <w:rPr>
          <w:b/>
          <w:w w:val="105"/>
          <w:sz w:val="23"/>
        </w:rPr>
        <w:t>Strategy</w:t>
      </w:r>
      <w:r>
        <w:rPr>
          <w:b/>
          <w:spacing w:val="-15"/>
          <w:w w:val="105"/>
          <w:sz w:val="23"/>
        </w:rPr>
        <w:t> </w:t>
      </w:r>
      <w:r>
        <w:rPr>
          <w:b/>
          <w:w w:val="105"/>
          <w:sz w:val="23"/>
        </w:rPr>
        <w:t>for</w:t>
      </w:r>
      <w:r>
        <w:rPr>
          <w:b/>
          <w:spacing w:val="-14"/>
          <w:w w:val="105"/>
          <w:sz w:val="23"/>
        </w:rPr>
        <w:t> </w:t>
      </w:r>
      <w:r>
        <w:rPr>
          <w:b/>
          <w:w w:val="105"/>
          <w:sz w:val="23"/>
        </w:rPr>
        <w:t>the</w:t>
      </w:r>
      <w:r>
        <w:rPr>
          <w:b/>
          <w:spacing w:val="-13"/>
          <w:w w:val="105"/>
          <w:sz w:val="23"/>
        </w:rPr>
        <w:t> </w:t>
      </w:r>
      <w:r>
        <w:rPr>
          <w:b/>
          <w:w w:val="105"/>
          <w:sz w:val="23"/>
        </w:rPr>
        <w:t>Adriatic</w:t>
      </w:r>
      <w:r>
        <w:rPr>
          <w:b/>
          <w:spacing w:val="-14"/>
          <w:w w:val="105"/>
          <w:sz w:val="23"/>
        </w:rPr>
        <w:t> </w:t>
      </w:r>
      <w:r>
        <w:rPr>
          <w:b/>
          <w:w w:val="105"/>
          <w:sz w:val="23"/>
        </w:rPr>
        <w:t>and</w:t>
      </w:r>
      <w:r>
        <w:rPr>
          <w:b/>
          <w:spacing w:val="-14"/>
          <w:w w:val="105"/>
          <w:sz w:val="23"/>
        </w:rPr>
        <w:t> </w:t>
      </w:r>
      <w:r>
        <w:rPr>
          <w:b/>
          <w:w w:val="105"/>
          <w:sz w:val="23"/>
        </w:rPr>
        <w:t>Ionian</w:t>
      </w:r>
      <w:r>
        <w:rPr>
          <w:b/>
          <w:spacing w:val="-13"/>
          <w:w w:val="105"/>
          <w:sz w:val="23"/>
        </w:rPr>
        <w:t> </w:t>
      </w:r>
      <w:r>
        <w:rPr>
          <w:b/>
          <w:w w:val="105"/>
          <w:sz w:val="23"/>
        </w:rPr>
        <w:t>Region</w:t>
      </w:r>
    </w:p>
    <w:p>
      <w:pPr>
        <w:pStyle w:val="BodyText"/>
        <w:spacing w:before="3"/>
        <w:rPr>
          <w:b/>
          <w:sz w:val="31"/>
        </w:rPr>
      </w:pPr>
    </w:p>
    <w:p>
      <w:pPr>
        <w:spacing w:before="0"/>
        <w:ind w:left="1585" w:right="1653" w:firstLine="0"/>
        <w:jc w:val="center"/>
        <w:rPr>
          <w:sz w:val="23"/>
        </w:rPr>
      </w:pPr>
      <w:r>
        <w:rPr>
          <w:sz w:val="23"/>
        </w:rPr>
        <w:t>{COM(2014)</w:t>
      </w:r>
      <w:r>
        <w:rPr>
          <w:spacing w:val="35"/>
          <w:sz w:val="23"/>
        </w:rPr>
        <w:t> </w:t>
      </w:r>
      <w:r>
        <w:rPr>
          <w:sz w:val="23"/>
        </w:rPr>
        <w:t>357</w:t>
      </w:r>
      <w:r>
        <w:rPr>
          <w:spacing w:val="35"/>
          <w:sz w:val="23"/>
        </w:rPr>
        <w:t> </w:t>
      </w:r>
      <w:r>
        <w:rPr>
          <w:sz w:val="23"/>
        </w:rPr>
        <w:t>final}</w:t>
      </w:r>
    </w:p>
    <w:p>
      <w:pPr>
        <w:spacing w:before="9"/>
        <w:ind w:left="1586" w:right="1652" w:firstLine="0"/>
        <w:jc w:val="center"/>
        <w:rPr>
          <w:sz w:val="23"/>
        </w:rPr>
      </w:pPr>
      <w:r>
        <w:rPr>
          <w:sz w:val="23"/>
        </w:rPr>
        <w:t>{SWD(2014)</w:t>
      </w:r>
      <w:r>
        <w:rPr>
          <w:spacing w:val="27"/>
          <w:sz w:val="23"/>
        </w:rPr>
        <w:t> </w:t>
      </w:r>
      <w:r>
        <w:rPr>
          <w:sz w:val="23"/>
        </w:rPr>
        <w:t>191</w:t>
      </w:r>
      <w:r>
        <w:rPr>
          <w:spacing w:val="28"/>
          <w:sz w:val="23"/>
        </w:rPr>
        <w:t> </w:t>
      </w:r>
      <w:r>
        <w:rPr>
          <w:sz w:val="23"/>
        </w:rPr>
        <w:t>final}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0"/>
        </w:rPr>
      </w:pPr>
    </w:p>
    <w:p>
      <w:pPr>
        <w:pStyle w:val="Title"/>
        <w:tabs>
          <w:tab w:pos="10211" w:val="left" w:leader="none"/>
        </w:tabs>
      </w:pPr>
      <w:r>
        <w:rPr/>
        <w:t>EN</w:t>
        <w:tab/>
        <w:t>EN</w:t>
      </w:r>
    </w:p>
    <w:p>
      <w:pPr>
        <w:spacing w:after="0"/>
        <w:sectPr>
          <w:type w:val="continuous"/>
          <w:pgSz w:w="11910" w:h="16840"/>
          <w:pgMar w:top="1480" w:bottom="280" w:left="460" w:right="460"/>
        </w:sectPr>
      </w:pPr>
    </w:p>
    <w:p>
      <w:pPr>
        <w:spacing w:before="61"/>
        <w:ind w:left="1540" w:right="1653" w:firstLine="0"/>
        <w:jc w:val="center"/>
        <w:rPr>
          <w:b/>
          <w:sz w:val="28"/>
        </w:rPr>
      </w:pPr>
      <w:r>
        <w:rPr>
          <w:b/>
          <w:sz w:val="28"/>
        </w:rPr>
        <w:t>Table</w:t>
      </w:r>
      <w:r>
        <w:rPr>
          <w:b/>
          <w:spacing w:val="-2"/>
          <w:sz w:val="28"/>
        </w:rPr>
        <w:t> </w:t>
      </w:r>
      <w:r>
        <w:rPr>
          <w:b/>
          <w:sz w:val="28"/>
        </w:rPr>
        <w:t>of</w:t>
      </w:r>
      <w:r>
        <w:rPr>
          <w:b/>
          <w:spacing w:val="-2"/>
          <w:sz w:val="28"/>
        </w:rPr>
        <w:t> </w:t>
      </w:r>
      <w:r>
        <w:rPr>
          <w:b/>
          <w:sz w:val="28"/>
        </w:rPr>
        <w:t>Contents</w:t>
      </w:r>
    </w:p>
    <w:p>
      <w:pPr>
        <w:pStyle w:val="BodyText"/>
        <w:tabs>
          <w:tab w:pos="9647" w:val="left" w:leader="dot"/>
        </w:tabs>
        <w:spacing w:before="236"/>
        <w:ind w:left="1127"/>
      </w:pPr>
      <w:hyperlink w:history="true" w:anchor="_bookmark0">
        <w:r>
          <w:rPr/>
          <w:t>INTRODUCTION</w:t>
        </w:r>
      </w:hyperlink>
      <w:r>
        <w:rPr/>
        <w:tab/>
      </w:r>
      <w:hyperlink w:history="true" w:anchor="_bookmark0">
        <w:r>
          <w:rPr/>
          <w:t>3</w:t>
        </w:r>
      </w:hyperlink>
    </w:p>
    <w:p>
      <w:pPr>
        <w:pStyle w:val="ListParagraph"/>
        <w:numPr>
          <w:ilvl w:val="0"/>
          <w:numId w:val="1"/>
        </w:numPr>
        <w:tabs>
          <w:tab w:pos="1609" w:val="left" w:leader="none"/>
          <w:tab w:pos="1610" w:val="left" w:leader="none"/>
          <w:tab w:pos="9647" w:val="left" w:leader="dot"/>
        </w:tabs>
        <w:spacing w:line="240" w:lineRule="auto" w:before="120" w:after="0"/>
        <w:ind w:left="1610" w:right="0" w:hanging="483"/>
        <w:jc w:val="left"/>
        <w:rPr>
          <w:sz w:val="24"/>
        </w:rPr>
      </w:pPr>
      <w:hyperlink w:history="true" w:anchor="_bookmark1">
        <w:r>
          <w:rPr>
            <w:sz w:val="24"/>
          </w:rPr>
          <w:t>BLUE</w:t>
        </w:r>
        <w:r>
          <w:rPr>
            <w:spacing w:val="-2"/>
            <w:sz w:val="24"/>
          </w:rPr>
          <w:t> </w:t>
        </w:r>
        <w:r>
          <w:rPr>
            <w:sz w:val="24"/>
          </w:rPr>
          <w:t>GROWTH</w:t>
        </w:r>
      </w:hyperlink>
      <w:r>
        <w:rPr>
          <w:sz w:val="24"/>
        </w:rPr>
        <w:tab/>
      </w:r>
      <w:hyperlink w:history="true" w:anchor="_bookmark1">
        <w:r>
          <w:rPr>
            <w:sz w:val="24"/>
          </w:rPr>
          <w:t>7</w:t>
        </w:r>
      </w:hyperlink>
    </w:p>
    <w:p>
      <w:pPr>
        <w:pStyle w:val="ListParagraph"/>
        <w:numPr>
          <w:ilvl w:val="1"/>
          <w:numId w:val="1"/>
        </w:numPr>
        <w:tabs>
          <w:tab w:pos="2205" w:val="left" w:leader="none"/>
          <w:tab w:pos="2206" w:val="left" w:leader="none"/>
          <w:tab w:pos="9527" w:val="left" w:leader="dot"/>
        </w:tabs>
        <w:spacing w:line="240" w:lineRule="auto" w:before="120" w:after="0"/>
        <w:ind w:left="2205" w:right="0" w:hanging="596"/>
        <w:jc w:val="left"/>
        <w:rPr>
          <w:sz w:val="24"/>
        </w:rPr>
      </w:pPr>
      <w:hyperlink w:history="true" w:anchor="_bookmark2">
        <w:r>
          <w:rPr>
            <w:sz w:val="24"/>
          </w:rPr>
          <w:t>Blue technologies</w:t>
        </w:r>
      </w:hyperlink>
      <w:r>
        <w:rPr>
          <w:sz w:val="24"/>
        </w:rPr>
        <w:tab/>
      </w:r>
      <w:hyperlink w:history="true" w:anchor="_bookmark2">
        <w:r>
          <w:rPr>
            <w:sz w:val="24"/>
          </w:rPr>
          <w:t>10</w:t>
        </w:r>
      </w:hyperlink>
    </w:p>
    <w:p>
      <w:pPr>
        <w:pStyle w:val="ListParagraph"/>
        <w:numPr>
          <w:ilvl w:val="1"/>
          <w:numId w:val="1"/>
        </w:numPr>
        <w:tabs>
          <w:tab w:pos="2205" w:val="left" w:leader="none"/>
          <w:tab w:pos="2206" w:val="left" w:leader="none"/>
          <w:tab w:pos="9527" w:val="left" w:leader="dot"/>
        </w:tabs>
        <w:spacing w:line="240" w:lineRule="auto" w:before="60" w:after="0"/>
        <w:ind w:left="2205" w:right="0" w:hanging="596"/>
        <w:jc w:val="left"/>
        <w:rPr>
          <w:sz w:val="24"/>
        </w:rPr>
      </w:pPr>
      <w:hyperlink w:history="true" w:anchor="_bookmark3">
        <w:r>
          <w:rPr>
            <w:sz w:val="24"/>
          </w:rPr>
          <w:t>Fisheries</w:t>
        </w:r>
        <w:r>
          <w:rPr>
            <w:spacing w:val="-1"/>
            <w:sz w:val="24"/>
          </w:rPr>
          <w:t> </w:t>
        </w:r>
        <w:r>
          <w:rPr>
            <w:sz w:val="24"/>
          </w:rPr>
          <w:t>and aquaculture</w:t>
        </w:r>
      </w:hyperlink>
      <w:r>
        <w:rPr>
          <w:sz w:val="24"/>
        </w:rPr>
        <w:tab/>
      </w:r>
      <w:hyperlink w:history="true" w:anchor="_bookmark3">
        <w:r>
          <w:rPr>
            <w:sz w:val="24"/>
          </w:rPr>
          <w:t>13</w:t>
        </w:r>
      </w:hyperlink>
    </w:p>
    <w:p>
      <w:pPr>
        <w:pStyle w:val="ListParagraph"/>
        <w:numPr>
          <w:ilvl w:val="1"/>
          <w:numId w:val="1"/>
        </w:numPr>
        <w:tabs>
          <w:tab w:pos="2205" w:val="left" w:leader="none"/>
          <w:tab w:pos="2206" w:val="left" w:leader="none"/>
          <w:tab w:pos="9527" w:val="left" w:leader="dot"/>
        </w:tabs>
        <w:spacing w:line="240" w:lineRule="auto" w:before="60" w:after="0"/>
        <w:ind w:left="2205" w:right="0" w:hanging="596"/>
        <w:jc w:val="left"/>
        <w:rPr>
          <w:sz w:val="24"/>
        </w:rPr>
      </w:pPr>
      <w:hyperlink w:history="true" w:anchor="_bookmark4">
        <w:r>
          <w:rPr>
            <w:sz w:val="24"/>
          </w:rPr>
          <w:t>Maritime</w:t>
        </w:r>
        <w:r>
          <w:rPr>
            <w:spacing w:val="-1"/>
            <w:sz w:val="24"/>
          </w:rPr>
          <w:t> </w:t>
        </w:r>
        <w:r>
          <w:rPr>
            <w:sz w:val="24"/>
          </w:rPr>
          <w:t>and</w:t>
        </w:r>
        <w:r>
          <w:rPr>
            <w:spacing w:val="-1"/>
            <w:sz w:val="24"/>
          </w:rPr>
          <w:t> </w:t>
        </w:r>
        <w:r>
          <w:rPr>
            <w:sz w:val="24"/>
          </w:rPr>
          <w:t>marine governance</w:t>
        </w:r>
        <w:r>
          <w:rPr>
            <w:spacing w:val="-2"/>
            <w:sz w:val="24"/>
          </w:rPr>
          <w:t> </w:t>
        </w:r>
        <w:r>
          <w:rPr>
            <w:sz w:val="24"/>
          </w:rPr>
          <w:t>and</w:t>
        </w:r>
        <w:r>
          <w:rPr>
            <w:spacing w:val="-1"/>
            <w:sz w:val="24"/>
          </w:rPr>
          <w:t> </w:t>
        </w:r>
        <w:r>
          <w:rPr>
            <w:sz w:val="24"/>
          </w:rPr>
          <w:t>services</w:t>
        </w:r>
      </w:hyperlink>
      <w:r>
        <w:rPr>
          <w:sz w:val="24"/>
        </w:rPr>
        <w:tab/>
      </w:r>
      <w:hyperlink w:history="true" w:anchor="_bookmark4">
        <w:r>
          <w:rPr>
            <w:sz w:val="24"/>
          </w:rPr>
          <w:t>19</w:t>
        </w:r>
      </w:hyperlink>
    </w:p>
    <w:p>
      <w:pPr>
        <w:pStyle w:val="ListParagraph"/>
        <w:numPr>
          <w:ilvl w:val="0"/>
          <w:numId w:val="1"/>
        </w:numPr>
        <w:tabs>
          <w:tab w:pos="1609" w:val="left" w:leader="none"/>
          <w:tab w:pos="1610" w:val="left" w:leader="none"/>
          <w:tab w:pos="9525" w:val="left" w:leader="dot"/>
        </w:tabs>
        <w:spacing w:line="240" w:lineRule="auto" w:before="120" w:after="0"/>
        <w:ind w:left="1610" w:right="0" w:hanging="483"/>
        <w:jc w:val="left"/>
        <w:rPr>
          <w:sz w:val="24"/>
        </w:rPr>
      </w:pPr>
      <w:hyperlink w:history="true" w:anchor="_bookmark5">
        <w:r>
          <w:rPr>
            <w:sz w:val="24"/>
          </w:rPr>
          <w:t>CONNECTING</w:t>
        </w:r>
        <w:r>
          <w:rPr>
            <w:spacing w:val="-5"/>
            <w:sz w:val="24"/>
          </w:rPr>
          <w:t> </w:t>
        </w:r>
        <w:r>
          <w:rPr>
            <w:sz w:val="24"/>
          </w:rPr>
          <w:t>THE</w:t>
        </w:r>
        <w:r>
          <w:rPr>
            <w:spacing w:val="-3"/>
            <w:sz w:val="24"/>
          </w:rPr>
          <w:t> </w:t>
        </w:r>
        <w:r>
          <w:rPr>
            <w:sz w:val="24"/>
          </w:rPr>
          <w:t>REGION</w:t>
        </w:r>
      </w:hyperlink>
      <w:r>
        <w:rPr>
          <w:sz w:val="24"/>
        </w:rPr>
        <w:tab/>
      </w:r>
      <w:hyperlink w:history="true" w:anchor="_bookmark5">
        <w:r>
          <w:rPr>
            <w:sz w:val="24"/>
          </w:rPr>
          <w:t>22</w:t>
        </w:r>
      </w:hyperlink>
    </w:p>
    <w:p>
      <w:pPr>
        <w:pStyle w:val="ListParagraph"/>
        <w:numPr>
          <w:ilvl w:val="1"/>
          <w:numId w:val="1"/>
        </w:numPr>
        <w:tabs>
          <w:tab w:pos="2205" w:val="left" w:leader="none"/>
          <w:tab w:pos="2206" w:val="left" w:leader="none"/>
          <w:tab w:pos="9527" w:val="left" w:leader="dot"/>
        </w:tabs>
        <w:spacing w:line="240" w:lineRule="auto" w:before="120" w:after="0"/>
        <w:ind w:left="2205" w:right="0" w:hanging="596"/>
        <w:jc w:val="left"/>
        <w:rPr>
          <w:sz w:val="24"/>
        </w:rPr>
      </w:pPr>
      <w:hyperlink w:history="true" w:anchor="_bookmark6">
        <w:r>
          <w:rPr>
            <w:sz w:val="24"/>
          </w:rPr>
          <w:t>Maritime</w:t>
        </w:r>
        <w:r>
          <w:rPr>
            <w:spacing w:val="-1"/>
            <w:sz w:val="24"/>
          </w:rPr>
          <w:t> </w:t>
        </w:r>
        <w:r>
          <w:rPr>
            <w:sz w:val="24"/>
          </w:rPr>
          <w:t>transport</w:t>
        </w:r>
      </w:hyperlink>
      <w:r>
        <w:rPr>
          <w:sz w:val="24"/>
        </w:rPr>
        <w:tab/>
      </w:r>
      <w:hyperlink w:history="true" w:anchor="_bookmark6">
        <w:r>
          <w:rPr>
            <w:sz w:val="24"/>
          </w:rPr>
          <w:t>26</w:t>
        </w:r>
      </w:hyperlink>
    </w:p>
    <w:p>
      <w:pPr>
        <w:pStyle w:val="ListParagraph"/>
        <w:numPr>
          <w:ilvl w:val="1"/>
          <w:numId w:val="1"/>
        </w:numPr>
        <w:tabs>
          <w:tab w:pos="2205" w:val="left" w:leader="none"/>
          <w:tab w:pos="2206" w:val="left" w:leader="none"/>
          <w:tab w:pos="9528" w:val="left" w:leader="dot"/>
        </w:tabs>
        <w:spacing w:line="240" w:lineRule="auto" w:before="60" w:after="0"/>
        <w:ind w:left="2205" w:right="0" w:hanging="596"/>
        <w:jc w:val="left"/>
        <w:rPr>
          <w:sz w:val="24"/>
        </w:rPr>
      </w:pPr>
      <w:hyperlink w:history="true" w:anchor="_bookmark7">
        <w:r>
          <w:rPr>
            <w:sz w:val="24"/>
          </w:rPr>
          <w:t>Intermodal</w:t>
        </w:r>
        <w:r>
          <w:rPr>
            <w:spacing w:val="-1"/>
            <w:sz w:val="24"/>
          </w:rPr>
          <w:t> </w:t>
        </w:r>
        <w:r>
          <w:rPr>
            <w:sz w:val="24"/>
          </w:rPr>
          <w:t>connections to the</w:t>
        </w:r>
        <w:r>
          <w:rPr>
            <w:spacing w:val="-1"/>
            <w:sz w:val="24"/>
          </w:rPr>
          <w:t> </w:t>
        </w:r>
        <w:r>
          <w:rPr>
            <w:sz w:val="24"/>
          </w:rPr>
          <w:t>hinterland</w:t>
        </w:r>
      </w:hyperlink>
      <w:r>
        <w:rPr>
          <w:sz w:val="24"/>
        </w:rPr>
        <w:tab/>
      </w:r>
      <w:hyperlink w:history="true" w:anchor="_bookmark7">
        <w:r>
          <w:rPr>
            <w:sz w:val="24"/>
          </w:rPr>
          <w:t>30</w:t>
        </w:r>
      </w:hyperlink>
    </w:p>
    <w:p>
      <w:pPr>
        <w:pStyle w:val="ListParagraph"/>
        <w:numPr>
          <w:ilvl w:val="1"/>
          <w:numId w:val="1"/>
        </w:numPr>
        <w:tabs>
          <w:tab w:pos="2205" w:val="left" w:leader="none"/>
          <w:tab w:pos="2206" w:val="left" w:leader="none"/>
          <w:tab w:pos="9528" w:val="left" w:leader="dot"/>
        </w:tabs>
        <w:spacing w:line="240" w:lineRule="auto" w:before="60" w:after="0"/>
        <w:ind w:left="2205" w:right="0" w:hanging="596"/>
        <w:jc w:val="left"/>
        <w:rPr>
          <w:sz w:val="24"/>
        </w:rPr>
      </w:pPr>
      <w:hyperlink w:history="true" w:anchor="_bookmark8">
        <w:r>
          <w:rPr>
            <w:sz w:val="24"/>
          </w:rPr>
          <w:t>Energy</w:t>
        </w:r>
        <w:r>
          <w:rPr>
            <w:spacing w:val="-1"/>
            <w:sz w:val="24"/>
          </w:rPr>
          <w:t> </w:t>
        </w:r>
        <w:r>
          <w:rPr>
            <w:sz w:val="24"/>
          </w:rPr>
          <w:t>networks</w:t>
        </w:r>
      </w:hyperlink>
      <w:r>
        <w:rPr>
          <w:sz w:val="24"/>
        </w:rPr>
        <w:tab/>
      </w:r>
      <w:hyperlink w:history="true" w:anchor="_bookmark8">
        <w:r>
          <w:rPr>
            <w:sz w:val="24"/>
          </w:rPr>
          <w:t>34</w:t>
        </w:r>
      </w:hyperlink>
    </w:p>
    <w:p>
      <w:pPr>
        <w:pStyle w:val="ListParagraph"/>
        <w:numPr>
          <w:ilvl w:val="0"/>
          <w:numId w:val="1"/>
        </w:numPr>
        <w:tabs>
          <w:tab w:pos="1609" w:val="left" w:leader="none"/>
          <w:tab w:pos="1610" w:val="left" w:leader="none"/>
          <w:tab w:pos="9527" w:val="left" w:leader="dot"/>
        </w:tabs>
        <w:spacing w:line="240" w:lineRule="auto" w:before="120" w:after="0"/>
        <w:ind w:left="1610" w:right="0" w:hanging="483"/>
        <w:jc w:val="left"/>
        <w:rPr>
          <w:sz w:val="24"/>
        </w:rPr>
      </w:pPr>
      <w:hyperlink w:history="true" w:anchor="_bookmark9">
        <w:r>
          <w:rPr>
            <w:sz w:val="24"/>
          </w:rPr>
          <w:t>ENVIRONMENTAL</w:t>
        </w:r>
        <w:r>
          <w:rPr>
            <w:spacing w:val="-1"/>
            <w:sz w:val="24"/>
          </w:rPr>
          <w:t> </w:t>
        </w:r>
        <w:r>
          <w:rPr>
            <w:sz w:val="24"/>
          </w:rPr>
          <w:t>QUALITY</w:t>
        </w:r>
      </w:hyperlink>
      <w:r>
        <w:rPr>
          <w:sz w:val="24"/>
        </w:rPr>
        <w:tab/>
      </w:r>
      <w:hyperlink w:history="true" w:anchor="_bookmark9">
        <w:r>
          <w:rPr>
            <w:sz w:val="24"/>
          </w:rPr>
          <w:t>37</w:t>
        </w:r>
      </w:hyperlink>
    </w:p>
    <w:p>
      <w:pPr>
        <w:pStyle w:val="ListParagraph"/>
        <w:numPr>
          <w:ilvl w:val="1"/>
          <w:numId w:val="1"/>
        </w:numPr>
        <w:tabs>
          <w:tab w:pos="2205" w:val="left" w:leader="none"/>
          <w:tab w:pos="2206" w:val="left" w:leader="none"/>
          <w:tab w:pos="9527" w:val="left" w:leader="dot"/>
        </w:tabs>
        <w:spacing w:line="240" w:lineRule="auto" w:before="120" w:after="0"/>
        <w:ind w:left="2205" w:right="0" w:hanging="596"/>
        <w:jc w:val="left"/>
        <w:rPr>
          <w:sz w:val="24"/>
        </w:rPr>
      </w:pPr>
      <w:hyperlink w:history="true" w:anchor="_bookmark10">
        <w:r>
          <w:rPr>
            <w:sz w:val="24"/>
          </w:rPr>
          <w:t>The</w:t>
        </w:r>
        <w:r>
          <w:rPr>
            <w:spacing w:val="-1"/>
            <w:sz w:val="24"/>
          </w:rPr>
          <w:t> </w:t>
        </w:r>
        <w:r>
          <w:rPr>
            <w:sz w:val="24"/>
          </w:rPr>
          <w:t>marine</w:t>
        </w:r>
        <w:r>
          <w:rPr>
            <w:spacing w:val="-1"/>
            <w:sz w:val="24"/>
          </w:rPr>
          <w:t> </w:t>
        </w:r>
        <w:r>
          <w:rPr>
            <w:sz w:val="24"/>
          </w:rPr>
          <w:t>environment</w:t>
        </w:r>
      </w:hyperlink>
      <w:r>
        <w:rPr>
          <w:sz w:val="24"/>
        </w:rPr>
        <w:tab/>
      </w:r>
      <w:hyperlink w:history="true" w:anchor="_bookmark10">
        <w:r>
          <w:rPr>
            <w:sz w:val="24"/>
          </w:rPr>
          <w:t>40</w:t>
        </w:r>
      </w:hyperlink>
    </w:p>
    <w:p>
      <w:pPr>
        <w:pStyle w:val="ListParagraph"/>
        <w:numPr>
          <w:ilvl w:val="1"/>
          <w:numId w:val="1"/>
        </w:numPr>
        <w:tabs>
          <w:tab w:pos="2205" w:val="left" w:leader="none"/>
          <w:tab w:pos="2206" w:val="left" w:leader="none"/>
          <w:tab w:pos="9527" w:val="left" w:leader="dot"/>
        </w:tabs>
        <w:spacing w:line="240" w:lineRule="auto" w:before="61" w:after="0"/>
        <w:ind w:left="2205" w:right="0" w:hanging="596"/>
        <w:jc w:val="left"/>
        <w:rPr>
          <w:sz w:val="24"/>
        </w:rPr>
      </w:pPr>
      <w:hyperlink w:history="true" w:anchor="_bookmark11">
        <w:r>
          <w:rPr>
            <w:sz w:val="24"/>
          </w:rPr>
          <w:t>Transnational</w:t>
        </w:r>
        <w:r>
          <w:rPr>
            <w:spacing w:val="-1"/>
            <w:sz w:val="24"/>
          </w:rPr>
          <w:t> </w:t>
        </w:r>
        <w:r>
          <w:rPr>
            <w:sz w:val="24"/>
          </w:rPr>
          <w:t>terrestrial</w:t>
        </w:r>
        <w:r>
          <w:rPr>
            <w:spacing w:val="-1"/>
            <w:sz w:val="24"/>
          </w:rPr>
          <w:t> </w:t>
        </w:r>
        <w:r>
          <w:rPr>
            <w:sz w:val="24"/>
          </w:rPr>
          <w:t>habitats</w:t>
        </w:r>
        <w:r>
          <w:rPr>
            <w:spacing w:val="-1"/>
            <w:sz w:val="24"/>
          </w:rPr>
          <w:t> </w:t>
        </w:r>
        <w:r>
          <w:rPr>
            <w:sz w:val="24"/>
          </w:rPr>
          <w:t>and</w:t>
        </w:r>
        <w:r>
          <w:rPr>
            <w:spacing w:val="-1"/>
            <w:sz w:val="24"/>
          </w:rPr>
          <w:t> </w:t>
        </w:r>
        <w:r>
          <w:rPr>
            <w:sz w:val="24"/>
          </w:rPr>
          <w:t>biodiversity</w:t>
        </w:r>
      </w:hyperlink>
      <w:r>
        <w:rPr>
          <w:sz w:val="24"/>
        </w:rPr>
        <w:tab/>
      </w:r>
      <w:hyperlink w:history="true" w:anchor="_bookmark11">
        <w:r>
          <w:rPr>
            <w:sz w:val="24"/>
          </w:rPr>
          <w:t>48</w:t>
        </w:r>
      </w:hyperlink>
    </w:p>
    <w:p>
      <w:pPr>
        <w:pStyle w:val="ListParagraph"/>
        <w:numPr>
          <w:ilvl w:val="0"/>
          <w:numId w:val="1"/>
        </w:numPr>
        <w:tabs>
          <w:tab w:pos="1609" w:val="left" w:leader="none"/>
          <w:tab w:pos="1610" w:val="left" w:leader="none"/>
          <w:tab w:pos="9527" w:val="left" w:leader="dot"/>
        </w:tabs>
        <w:spacing w:line="240" w:lineRule="auto" w:before="120" w:after="0"/>
        <w:ind w:left="1610" w:right="0" w:hanging="483"/>
        <w:jc w:val="left"/>
        <w:rPr>
          <w:sz w:val="24"/>
        </w:rPr>
      </w:pPr>
      <w:hyperlink w:history="true" w:anchor="_bookmark12">
        <w:r>
          <w:rPr>
            <w:sz w:val="24"/>
          </w:rPr>
          <w:t>SUSTAINABLE</w:t>
        </w:r>
        <w:r>
          <w:rPr>
            <w:spacing w:val="-1"/>
            <w:sz w:val="24"/>
          </w:rPr>
          <w:t> </w:t>
        </w:r>
        <w:r>
          <w:rPr>
            <w:sz w:val="24"/>
          </w:rPr>
          <w:t>TOURISM</w:t>
        </w:r>
      </w:hyperlink>
      <w:r>
        <w:rPr>
          <w:sz w:val="24"/>
        </w:rPr>
        <w:tab/>
      </w:r>
      <w:hyperlink w:history="true" w:anchor="_bookmark12">
        <w:r>
          <w:rPr>
            <w:sz w:val="24"/>
          </w:rPr>
          <w:t>51</w:t>
        </w:r>
      </w:hyperlink>
    </w:p>
    <w:p>
      <w:pPr>
        <w:pStyle w:val="ListParagraph"/>
        <w:numPr>
          <w:ilvl w:val="1"/>
          <w:numId w:val="1"/>
        </w:numPr>
        <w:tabs>
          <w:tab w:pos="2205" w:val="left" w:leader="none"/>
          <w:tab w:pos="2206" w:val="left" w:leader="none"/>
          <w:tab w:pos="9528" w:val="left" w:leader="dot"/>
        </w:tabs>
        <w:spacing w:line="240" w:lineRule="auto" w:before="120" w:after="0"/>
        <w:ind w:left="2205" w:right="0" w:hanging="596"/>
        <w:jc w:val="left"/>
        <w:rPr>
          <w:sz w:val="24"/>
        </w:rPr>
      </w:pPr>
      <w:hyperlink w:history="true" w:anchor="_bookmark13">
        <w:r>
          <w:rPr>
            <w:sz w:val="24"/>
          </w:rPr>
          <w:t>Diversified</w:t>
        </w:r>
        <w:r>
          <w:rPr>
            <w:spacing w:val="-1"/>
            <w:sz w:val="24"/>
          </w:rPr>
          <w:t> </w:t>
        </w:r>
        <w:r>
          <w:rPr>
            <w:sz w:val="24"/>
          </w:rPr>
          <w:t>tourism</w:t>
        </w:r>
        <w:r>
          <w:rPr>
            <w:spacing w:val="-3"/>
            <w:sz w:val="24"/>
          </w:rPr>
          <w:t> </w:t>
        </w:r>
        <w:r>
          <w:rPr>
            <w:sz w:val="24"/>
          </w:rPr>
          <w:t>offer</w:t>
        </w:r>
        <w:r>
          <w:rPr>
            <w:spacing w:val="-1"/>
            <w:sz w:val="24"/>
          </w:rPr>
          <w:t> </w:t>
        </w:r>
        <w:r>
          <w:rPr>
            <w:sz w:val="24"/>
          </w:rPr>
          <w:t>(products</w:t>
        </w:r>
        <w:r>
          <w:rPr>
            <w:spacing w:val="-1"/>
            <w:sz w:val="24"/>
          </w:rPr>
          <w:t> </w:t>
        </w:r>
        <w:r>
          <w:rPr>
            <w:sz w:val="24"/>
          </w:rPr>
          <w:t>and</w:t>
        </w:r>
        <w:r>
          <w:rPr>
            <w:spacing w:val="-1"/>
            <w:sz w:val="24"/>
          </w:rPr>
          <w:t> </w:t>
        </w:r>
        <w:r>
          <w:rPr>
            <w:sz w:val="24"/>
          </w:rPr>
          <w:t>services)</w:t>
        </w:r>
      </w:hyperlink>
      <w:r>
        <w:rPr>
          <w:sz w:val="24"/>
        </w:rPr>
        <w:tab/>
      </w:r>
      <w:hyperlink w:history="true" w:anchor="_bookmark13">
        <w:r>
          <w:rPr>
            <w:sz w:val="24"/>
          </w:rPr>
          <w:t>53</w:t>
        </w:r>
      </w:hyperlink>
    </w:p>
    <w:p>
      <w:pPr>
        <w:pStyle w:val="ListParagraph"/>
        <w:numPr>
          <w:ilvl w:val="1"/>
          <w:numId w:val="1"/>
        </w:numPr>
        <w:tabs>
          <w:tab w:pos="2205" w:val="left" w:leader="none"/>
          <w:tab w:pos="2206" w:val="left" w:leader="none"/>
          <w:tab w:pos="9526" w:val="left" w:leader="dot"/>
        </w:tabs>
        <w:spacing w:line="240" w:lineRule="auto" w:before="60" w:after="0"/>
        <w:ind w:left="2205" w:right="1215" w:hanging="596"/>
        <w:jc w:val="left"/>
        <w:rPr>
          <w:sz w:val="24"/>
        </w:rPr>
      </w:pPr>
      <w:hyperlink w:history="true" w:anchor="_bookmark14">
        <w:r>
          <w:rPr>
            <w:sz w:val="24"/>
          </w:rPr>
          <w:t>Sustainable</w:t>
        </w:r>
        <w:r>
          <w:rPr>
            <w:spacing w:val="61"/>
            <w:sz w:val="24"/>
          </w:rPr>
          <w:t> </w:t>
        </w:r>
        <w:r>
          <w:rPr>
            <w:sz w:val="24"/>
          </w:rPr>
          <w:t>and</w:t>
        </w:r>
        <w:r>
          <w:rPr>
            <w:spacing w:val="61"/>
            <w:sz w:val="24"/>
          </w:rPr>
          <w:t> </w:t>
        </w:r>
        <w:r>
          <w:rPr>
            <w:sz w:val="24"/>
          </w:rPr>
          <w:t>responsible</w:t>
        </w:r>
        <w:r>
          <w:rPr>
            <w:spacing w:val="61"/>
            <w:sz w:val="24"/>
          </w:rPr>
          <w:t> </w:t>
        </w:r>
        <w:r>
          <w:rPr>
            <w:sz w:val="24"/>
          </w:rPr>
          <w:t>tourism   management   (innovation   and</w:t>
        </w:r>
      </w:hyperlink>
      <w:r>
        <w:rPr>
          <w:spacing w:val="1"/>
          <w:sz w:val="24"/>
        </w:rPr>
        <w:t> </w:t>
      </w:r>
      <w:hyperlink w:history="true" w:anchor="_bookmark14">
        <w:r>
          <w:rPr>
            <w:sz w:val="24"/>
          </w:rPr>
          <w:t>quality)</w:t>
        </w:r>
      </w:hyperlink>
      <w:r>
        <w:rPr>
          <w:sz w:val="24"/>
        </w:rPr>
        <w:tab/>
      </w:r>
      <w:hyperlink w:history="true" w:anchor="_bookmark14">
        <w:r>
          <w:rPr>
            <w:spacing w:val="-1"/>
            <w:sz w:val="24"/>
          </w:rPr>
          <w:t>59</w:t>
        </w:r>
      </w:hyperlink>
    </w:p>
    <w:p>
      <w:pPr>
        <w:pStyle w:val="ListParagraph"/>
        <w:numPr>
          <w:ilvl w:val="0"/>
          <w:numId w:val="1"/>
        </w:numPr>
        <w:tabs>
          <w:tab w:pos="1609" w:val="left" w:leader="none"/>
          <w:tab w:pos="1610" w:val="left" w:leader="none"/>
          <w:tab w:pos="9527" w:val="left" w:leader="dot"/>
        </w:tabs>
        <w:spacing w:line="240" w:lineRule="auto" w:before="120" w:after="0"/>
        <w:ind w:left="1610" w:right="0" w:hanging="483"/>
        <w:jc w:val="left"/>
        <w:rPr>
          <w:sz w:val="24"/>
        </w:rPr>
      </w:pPr>
      <w:hyperlink w:history="true" w:anchor="_bookmark15">
        <w:r>
          <w:rPr>
            <w:sz w:val="24"/>
          </w:rPr>
          <w:t>FUNDING</w:t>
        </w:r>
      </w:hyperlink>
      <w:r>
        <w:rPr>
          <w:sz w:val="24"/>
        </w:rPr>
        <w:tab/>
      </w:r>
      <w:hyperlink w:history="true" w:anchor="_bookmark15">
        <w:r>
          <w:rPr>
            <w:sz w:val="24"/>
          </w:rPr>
          <w:t>64</w:t>
        </w:r>
      </w:hyperlink>
    </w:p>
    <w:p>
      <w:pPr>
        <w:pStyle w:val="ListParagraph"/>
        <w:numPr>
          <w:ilvl w:val="0"/>
          <w:numId w:val="1"/>
        </w:numPr>
        <w:tabs>
          <w:tab w:pos="1609" w:val="left" w:leader="none"/>
          <w:tab w:pos="1610" w:val="left" w:leader="none"/>
          <w:tab w:pos="9525" w:val="left" w:leader="dot"/>
        </w:tabs>
        <w:spacing w:line="240" w:lineRule="auto" w:before="120" w:after="0"/>
        <w:ind w:left="1610" w:right="0" w:hanging="483"/>
        <w:jc w:val="left"/>
        <w:rPr>
          <w:sz w:val="24"/>
        </w:rPr>
      </w:pPr>
      <w:hyperlink w:history="true" w:anchor="_bookmark16">
        <w:r>
          <w:rPr>
            <w:sz w:val="24"/>
          </w:rPr>
          <w:t>MONITORING,</w:t>
        </w:r>
        <w:r>
          <w:rPr>
            <w:spacing w:val="-7"/>
            <w:sz w:val="24"/>
          </w:rPr>
          <w:t> </w:t>
        </w:r>
        <w:r>
          <w:rPr>
            <w:sz w:val="24"/>
          </w:rPr>
          <w:t>REPORTING</w:t>
        </w:r>
        <w:r>
          <w:rPr>
            <w:spacing w:val="-6"/>
            <w:sz w:val="24"/>
          </w:rPr>
          <w:t> </w:t>
        </w:r>
        <w:r>
          <w:rPr>
            <w:sz w:val="24"/>
          </w:rPr>
          <w:t>AND</w:t>
        </w:r>
        <w:r>
          <w:rPr>
            <w:spacing w:val="-7"/>
            <w:sz w:val="24"/>
          </w:rPr>
          <w:t> </w:t>
        </w:r>
        <w:r>
          <w:rPr>
            <w:sz w:val="24"/>
          </w:rPr>
          <w:t>EVALUATION</w:t>
        </w:r>
      </w:hyperlink>
      <w:r>
        <w:rPr>
          <w:sz w:val="24"/>
        </w:rPr>
        <w:tab/>
      </w:r>
      <w:hyperlink w:history="true" w:anchor="_bookmark17">
        <w:r>
          <w:rPr>
            <w:sz w:val="24"/>
          </w:rPr>
          <w:t>66</w:t>
        </w:r>
      </w:hyperlink>
    </w:p>
    <w:p>
      <w:pPr>
        <w:pStyle w:val="BodyText"/>
        <w:spacing w:before="120"/>
        <w:ind w:left="1127"/>
      </w:pPr>
      <w:hyperlink w:history="true" w:anchor="_bookmark18">
        <w:r>
          <w:rPr/>
          <w:t>ANNEX</w:t>
        </w:r>
        <w:r>
          <w:rPr>
            <w:spacing w:val="19"/>
          </w:rPr>
          <w:t> </w:t>
        </w:r>
        <w:r>
          <w:rPr/>
          <w:t>I</w:t>
        </w:r>
        <w:r>
          <w:rPr>
            <w:spacing w:val="19"/>
          </w:rPr>
          <w:t> </w:t>
        </w:r>
        <w:r>
          <w:rPr/>
          <w:t>ROLE</w:t>
        </w:r>
        <w:r>
          <w:rPr>
            <w:spacing w:val="19"/>
          </w:rPr>
          <w:t> </w:t>
        </w:r>
        <w:r>
          <w:rPr/>
          <w:t>OF</w:t>
        </w:r>
        <w:r>
          <w:rPr>
            <w:spacing w:val="19"/>
          </w:rPr>
          <w:t> </w:t>
        </w:r>
        <w:r>
          <w:rPr/>
          <w:t>THE</w:t>
        </w:r>
        <w:r>
          <w:rPr>
            <w:spacing w:val="19"/>
          </w:rPr>
          <w:t> </w:t>
        </w:r>
        <w:r>
          <w:rPr/>
          <w:t>EUROPEAN</w:t>
        </w:r>
        <w:r>
          <w:rPr>
            <w:spacing w:val="18"/>
          </w:rPr>
          <w:t> </w:t>
        </w:r>
        <w:r>
          <w:rPr/>
          <w:t>INVESTMENT</w:t>
        </w:r>
        <w:r>
          <w:rPr>
            <w:spacing w:val="19"/>
          </w:rPr>
          <w:t> </w:t>
        </w:r>
        <w:r>
          <w:rPr/>
          <w:t>BANK</w:t>
        </w:r>
        <w:r>
          <w:rPr>
            <w:spacing w:val="18"/>
          </w:rPr>
          <w:t> </w:t>
        </w:r>
        <w:r>
          <w:rPr/>
          <w:t>(EIB)</w:t>
        </w:r>
        <w:r>
          <w:rPr>
            <w:spacing w:val="18"/>
          </w:rPr>
          <w:t> </w:t>
        </w:r>
        <w:r>
          <w:rPr/>
          <w:t>IN</w:t>
        </w:r>
        <w:r>
          <w:rPr>
            <w:spacing w:val="18"/>
          </w:rPr>
          <w:t> </w:t>
        </w:r>
        <w:r>
          <w:rPr/>
          <w:t>THE</w:t>
        </w:r>
      </w:hyperlink>
    </w:p>
    <w:p>
      <w:pPr>
        <w:pStyle w:val="BodyText"/>
        <w:tabs>
          <w:tab w:pos="9525" w:val="left" w:leader="dot"/>
        </w:tabs>
        <w:ind w:left="1127"/>
      </w:pPr>
      <w:hyperlink w:history="true" w:anchor="_bookmark18">
        <w:r>
          <w:rPr/>
          <w:t>EU</w:t>
        </w:r>
        <w:r>
          <w:rPr>
            <w:spacing w:val="-3"/>
          </w:rPr>
          <w:t> </w:t>
        </w:r>
      </w:hyperlink>
      <w:hyperlink w:history="true" w:anchor="_bookmark18">
        <w:r>
          <w:rPr/>
          <w:t>STRATEGY</w:t>
        </w:r>
        <w:r>
          <w:rPr>
            <w:spacing w:val="-3"/>
          </w:rPr>
          <w:t> </w:t>
        </w:r>
        <w:r>
          <w:rPr/>
          <w:t>FOR</w:t>
        </w:r>
        <w:r>
          <w:rPr>
            <w:spacing w:val="-3"/>
          </w:rPr>
          <w:t> </w:t>
        </w:r>
        <w:r>
          <w:rPr/>
          <w:t>THE</w:t>
        </w:r>
        <w:r>
          <w:rPr>
            <w:spacing w:val="-2"/>
          </w:rPr>
          <w:t> </w:t>
        </w:r>
        <w:r>
          <w:rPr/>
          <w:t>ADRIATIC</w:t>
        </w:r>
        <w:r>
          <w:rPr>
            <w:spacing w:val="-3"/>
          </w:rPr>
          <w:t> </w:t>
        </w:r>
        <w:r>
          <w:rPr/>
          <w:t>AND</w:t>
        </w:r>
        <w:r>
          <w:rPr>
            <w:spacing w:val="-3"/>
          </w:rPr>
          <w:t> </w:t>
        </w:r>
        <w:r>
          <w:rPr/>
          <w:t>IONIAN</w:t>
        </w:r>
        <w:r>
          <w:rPr>
            <w:spacing w:val="-2"/>
          </w:rPr>
          <w:t> </w:t>
        </w:r>
        <w:r>
          <w:rPr/>
          <w:t>REGION</w:t>
        </w:r>
      </w:hyperlink>
      <w:r>
        <w:rPr/>
        <w:tab/>
      </w:r>
      <w:hyperlink w:history="true" w:anchor="_bookmark18">
        <w:r>
          <w:rPr/>
          <w:t>68</w:t>
        </w:r>
      </w:hyperlink>
    </w:p>
    <w:p>
      <w:pPr>
        <w:spacing w:after="0"/>
        <w:sectPr>
          <w:footerReference w:type="default" r:id="rId6"/>
          <w:pgSz w:w="11910" w:h="16840"/>
          <w:pgMar w:footer="1336" w:header="0" w:top="960" w:bottom="1520" w:left="460" w:right="460"/>
        </w:sectPr>
      </w:pPr>
    </w:p>
    <w:p>
      <w:pPr>
        <w:tabs>
          <w:tab w:pos="9774" w:val="left" w:leader="none"/>
        </w:tabs>
        <w:spacing w:before="77"/>
        <w:ind w:left="1127" w:right="0" w:firstLine="0"/>
        <w:jc w:val="both"/>
        <w:rPr>
          <w:b/>
          <w:sz w:val="22"/>
        </w:rPr>
      </w:pPr>
      <w:bookmarkStart w:name="INTRODUCTION" w:id="1"/>
      <w:bookmarkEnd w:id="1"/>
      <w:r>
        <w:rPr/>
      </w:r>
      <w:bookmarkStart w:name="_bookmark0" w:id="2"/>
      <w:bookmarkEnd w:id="2"/>
      <w:r>
        <w:rPr/>
      </w:r>
      <w:r>
        <w:rPr>
          <w:b/>
          <w:sz w:val="28"/>
          <w:shd w:fill="F3F3F3" w:color="auto" w:val="clear"/>
        </w:rPr>
        <w:t>I</w:t>
      </w:r>
      <w:r>
        <w:rPr>
          <w:b/>
          <w:sz w:val="22"/>
          <w:shd w:fill="F3F3F3" w:color="auto" w:val="clear"/>
        </w:rPr>
        <w:t>NTRODUCTION</w:t>
        <w:tab/>
      </w:r>
    </w:p>
    <w:p>
      <w:pPr>
        <w:pStyle w:val="BodyText"/>
        <w:spacing w:before="236"/>
        <w:ind w:left="1127" w:right="1236"/>
        <w:jc w:val="both"/>
      </w:pPr>
      <w:r>
        <w:rPr/>
        <w:t>The ‘EU Strategy for the Adriatic-Ionian Region’ is described in two documents: (1) a</w:t>
      </w:r>
      <w:r>
        <w:rPr>
          <w:spacing w:val="1"/>
        </w:rPr>
        <w:t> </w:t>
      </w:r>
      <w:r>
        <w:rPr/>
        <w:t>Communication from the European Commission to the other EU Institutions, and (2) an</w:t>
      </w:r>
      <w:r>
        <w:rPr>
          <w:spacing w:val="1"/>
        </w:rPr>
        <w:t> </w:t>
      </w:r>
      <w:r>
        <w:rPr/>
        <w:t>accompanying</w:t>
      </w:r>
      <w:r>
        <w:rPr>
          <w:spacing w:val="-1"/>
        </w:rPr>
        <w:t> </w:t>
      </w:r>
      <w:r>
        <w:rPr/>
        <w:t>Action Plan which complements the</w:t>
      </w:r>
      <w:r>
        <w:rPr>
          <w:spacing w:val="-1"/>
        </w:rPr>
        <w:t> </w:t>
      </w:r>
      <w:r>
        <w:rPr/>
        <w:t>Communication.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7"/>
        <w:jc w:val="both"/>
      </w:pPr>
      <w:r>
        <w:rPr/>
        <w:t>The Action Plan is one of the outputs of the Strategy approach. Its aim is to go from</w:t>
      </w:r>
      <w:r>
        <w:rPr>
          <w:spacing w:val="1"/>
        </w:rPr>
        <w:t> </w:t>
      </w:r>
      <w:r>
        <w:rPr/>
        <w:t>‘words to actions’ by identifying the concrete priorities for the macro-region. Once an</w:t>
      </w:r>
      <w:r>
        <w:rPr>
          <w:spacing w:val="1"/>
        </w:rPr>
        <w:t> </w:t>
      </w:r>
      <w:r>
        <w:rPr/>
        <w:t>action or project is selected, it should be implemented by the countries and stakeholders</w:t>
      </w:r>
      <w:r>
        <w:rPr>
          <w:spacing w:val="1"/>
        </w:rPr>
        <w:t> </w:t>
      </w:r>
      <w:r>
        <w:rPr/>
        <w:t>concerned.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92"/>
        <w:jc w:val="both"/>
      </w:pPr>
      <w:r>
        <w:rPr/>
        <w:t>The</w:t>
      </w:r>
      <w:r>
        <w:rPr>
          <w:spacing w:val="1"/>
        </w:rPr>
        <w:t> </w:t>
      </w:r>
      <w:r>
        <w:rPr/>
        <w:t>Action</w:t>
      </w:r>
      <w:r>
        <w:rPr>
          <w:spacing w:val="1"/>
        </w:rPr>
        <w:t> </w:t>
      </w:r>
      <w:r>
        <w:rPr/>
        <w:t>Plan</w:t>
      </w:r>
      <w:r>
        <w:rPr>
          <w:spacing w:val="1"/>
        </w:rPr>
        <w:t> </w:t>
      </w:r>
      <w:r>
        <w:rPr/>
        <w:t>is</w:t>
      </w:r>
      <w:r>
        <w:rPr>
          <w:spacing w:val="1"/>
        </w:rPr>
        <w:t> </w:t>
      </w:r>
      <w:r>
        <w:rPr/>
        <w:t>informed</w:t>
      </w:r>
      <w:r>
        <w:rPr>
          <w:spacing w:val="1"/>
        </w:rPr>
        <w:t> </w:t>
      </w:r>
      <w:r>
        <w:rPr/>
        <w:t>by</w:t>
      </w:r>
      <w:r>
        <w:rPr>
          <w:spacing w:val="1"/>
        </w:rPr>
        <w:t> </w:t>
      </w:r>
      <w:r>
        <w:rPr/>
        <w:t>an</w:t>
      </w:r>
      <w:r>
        <w:rPr>
          <w:spacing w:val="1"/>
        </w:rPr>
        <w:t> </w:t>
      </w:r>
      <w:r>
        <w:rPr/>
        <w:t>extensive,</w:t>
      </w:r>
      <w:r>
        <w:rPr>
          <w:spacing w:val="1"/>
        </w:rPr>
        <w:t> </w:t>
      </w:r>
      <w:r>
        <w:rPr/>
        <w:t>bottom-up</w:t>
      </w:r>
      <w:r>
        <w:rPr>
          <w:spacing w:val="1"/>
        </w:rPr>
        <w:t> </w:t>
      </w:r>
      <w:r>
        <w:rPr/>
        <w:t>consultation</w:t>
      </w:r>
      <w:r>
        <w:rPr>
          <w:spacing w:val="1"/>
        </w:rPr>
        <w:t> </w:t>
      </w:r>
      <w:r>
        <w:rPr/>
        <w:t>process</w:t>
      </w:r>
      <w:r>
        <w:rPr>
          <w:spacing w:val="1"/>
        </w:rPr>
        <w:t> </w:t>
      </w:r>
      <w:r>
        <w:rPr/>
        <w:t>that</w:t>
      </w:r>
      <w:r>
        <w:rPr>
          <w:spacing w:val="1"/>
        </w:rPr>
        <w:t> </w:t>
      </w:r>
      <w:r>
        <w:rPr/>
        <w:t>involved a wide range of stakeholders from the Adriatic-Ionian Region representing</w:t>
      </w:r>
      <w:r>
        <w:rPr>
          <w:spacing w:val="1"/>
        </w:rPr>
        <w:t> </w:t>
      </w:r>
      <w:r>
        <w:rPr/>
        <w:t>national, regional and local authorities, but also the private sector, academia and civil</w:t>
      </w:r>
      <w:r>
        <w:rPr>
          <w:spacing w:val="1"/>
        </w:rPr>
        <w:t> </w:t>
      </w:r>
      <w:r>
        <w:rPr/>
        <w:t>society.</w:t>
      </w:r>
      <w:r>
        <w:rPr>
          <w:spacing w:val="-14"/>
        </w:rPr>
        <w:t> </w:t>
      </w:r>
      <w:r>
        <w:rPr/>
        <w:t>This</w:t>
      </w:r>
      <w:r>
        <w:rPr>
          <w:spacing w:val="-12"/>
        </w:rPr>
        <w:t> </w:t>
      </w:r>
      <w:r>
        <w:rPr/>
        <w:t>approach</w:t>
      </w:r>
      <w:r>
        <w:rPr>
          <w:spacing w:val="-14"/>
        </w:rPr>
        <w:t> </w:t>
      </w:r>
      <w:r>
        <w:rPr/>
        <w:t>allowed</w:t>
      </w:r>
      <w:r>
        <w:rPr>
          <w:spacing w:val="-13"/>
        </w:rPr>
        <w:t> </w:t>
      </w:r>
      <w:r>
        <w:rPr/>
        <w:t>stakeholders</w:t>
      </w:r>
      <w:r>
        <w:rPr>
          <w:spacing w:val="-14"/>
        </w:rPr>
        <w:t> </w:t>
      </w:r>
      <w:r>
        <w:rPr/>
        <w:t>at</w:t>
      </w:r>
      <w:r>
        <w:rPr>
          <w:spacing w:val="-13"/>
        </w:rPr>
        <w:t> </w:t>
      </w:r>
      <w:r>
        <w:rPr/>
        <w:t>all</w:t>
      </w:r>
      <w:r>
        <w:rPr>
          <w:spacing w:val="-13"/>
        </w:rPr>
        <w:t> </w:t>
      </w:r>
      <w:r>
        <w:rPr/>
        <w:t>levels</w:t>
      </w:r>
      <w:r>
        <w:rPr>
          <w:spacing w:val="-14"/>
        </w:rPr>
        <w:t> </w:t>
      </w:r>
      <w:r>
        <w:rPr/>
        <w:t>to</w:t>
      </w:r>
      <w:r>
        <w:rPr>
          <w:spacing w:val="-13"/>
        </w:rPr>
        <w:t> </w:t>
      </w:r>
      <w:r>
        <w:rPr/>
        <w:t>comment</w:t>
      </w:r>
      <w:r>
        <w:rPr>
          <w:spacing w:val="-14"/>
        </w:rPr>
        <w:t> </w:t>
      </w:r>
      <w:r>
        <w:rPr/>
        <w:t>on</w:t>
      </w:r>
      <w:r>
        <w:rPr>
          <w:spacing w:val="-14"/>
        </w:rPr>
        <w:t> </w:t>
      </w:r>
      <w:r>
        <w:rPr/>
        <w:t>and</w:t>
      </w:r>
      <w:r>
        <w:rPr>
          <w:spacing w:val="-13"/>
        </w:rPr>
        <w:t> </w:t>
      </w:r>
      <w:r>
        <w:rPr/>
        <w:t>to</w:t>
      </w:r>
      <w:r>
        <w:rPr>
          <w:spacing w:val="-13"/>
        </w:rPr>
        <w:t> </w:t>
      </w:r>
      <w:r>
        <w:rPr/>
        <w:t>endorse</w:t>
      </w:r>
      <w:r>
        <w:rPr>
          <w:spacing w:val="-14"/>
        </w:rPr>
        <w:t> </w:t>
      </w:r>
      <w:r>
        <w:rPr/>
        <w:t>the</w:t>
      </w:r>
      <w:r>
        <w:rPr>
          <w:spacing w:val="-58"/>
        </w:rPr>
        <w:t> </w:t>
      </w:r>
      <w:r>
        <w:rPr/>
        <w:t>selected four pillars as well as to point to actions/projects under each pillar that appeared</w:t>
      </w:r>
      <w:r>
        <w:rPr>
          <w:spacing w:val="-57"/>
        </w:rPr>
        <w:t> </w:t>
      </w:r>
      <w:r>
        <w:rPr/>
        <w:t>promising</w:t>
      </w:r>
      <w:r>
        <w:rPr>
          <w:spacing w:val="1"/>
        </w:rPr>
        <w:t> </w:t>
      </w:r>
      <w:r>
        <w:rPr/>
        <w:t>for</w:t>
      </w:r>
      <w:r>
        <w:rPr>
          <w:spacing w:val="1"/>
        </w:rPr>
        <w:t> </w:t>
      </w:r>
      <w:r>
        <w:rPr/>
        <w:t>responding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challenges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opportunities</w:t>
      </w:r>
      <w:r>
        <w:rPr>
          <w:spacing w:val="1"/>
        </w:rPr>
        <w:t> </w:t>
      </w:r>
      <w:r>
        <w:rPr/>
        <w:t>shared</w:t>
      </w:r>
      <w:r>
        <w:rPr>
          <w:spacing w:val="1"/>
        </w:rPr>
        <w:t> </w:t>
      </w:r>
      <w:r>
        <w:rPr/>
        <w:t>by</w:t>
      </w:r>
      <w:r>
        <w:rPr>
          <w:spacing w:val="1"/>
        </w:rPr>
        <w:t> </w:t>
      </w:r>
      <w:r>
        <w:rPr/>
        <w:t>participating</w:t>
      </w:r>
      <w:r>
        <w:rPr>
          <w:spacing w:val="1"/>
        </w:rPr>
        <w:t> </w:t>
      </w:r>
      <w:r>
        <w:rPr/>
        <w:t>countries.</w:t>
      </w:r>
      <w:r>
        <w:rPr>
          <w:spacing w:val="-2"/>
        </w:rPr>
        <w:t> </w:t>
      </w:r>
      <w:r>
        <w:rPr/>
        <w:t>The</w:t>
      </w:r>
      <w:r>
        <w:rPr>
          <w:spacing w:val="-10"/>
        </w:rPr>
        <w:t> </w:t>
      </w:r>
      <w:r>
        <w:rPr/>
        <w:t>Action</w:t>
      </w:r>
      <w:r>
        <w:rPr>
          <w:spacing w:val="-10"/>
        </w:rPr>
        <w:t> </w:t>
      </w:r>
      <w:r>
        <w:rPr/>
        <w:t>Plan</w:t>
      </w:r>
      <w:r>
        <w:rPr>
          <w:spacing w:val="-11"/>
        </w:rPr>
        <w:t> </w:t>
      </w:r>
      <w:r>
        <w:rPr/>
        <w:t>is</w:t>
      </w:r>
      <w:r>
        <w:rPr>
          <w:spacing w:val="-10"/>
        </w:rPr>
        <w:t> </w:t>
      </w:r>
      <w:r>
        <w:rPr/>
        <w:t>conceived</w:t>
      </w:r>
      <w:r>
        <w:rPr>
          <w:spacing w:val="-10"/>
        </w:rPr>
        <w:t> </w:t>
      </w:r>
      <w:r>
        <w:rPr/>
        <w:t>to</w:t>
      </w:r>
      <w:r>
        <w:rPr>
          <w:spacing w:val="-11"/>
        </w:rPr>
        <w:t> </w:t>
      </w:r>
      <w:r>
        <w:rPr/>
        <w:t>be</w:t>
      </w:r>
      <w:r>
        <w:rPr>
          <w:spacing w:val="-10"/>
        </w:rPr>
        <w:t> </w:t>
      </w:r>
      <w:r>
        <w:rPr/>
        <w:t>rolling.</w:t>
      </w:r>
      <w:r>
        <w:rPr>
          <w:spacing w:val="-10"/>
        </w:rPr>
        <w:t> </w:t>
      </w:r>
      <w:r>
        <w:rPr/>
        <w:t>This</w:t>
      </w:r>
      <w:r>
        <w:rPr>
          <w:spacing w:val="-11"/>
        </w:rPr>
        <w:t> </w:t>
      </w:r>
      <w:r>
        <w:rPr/>
        <w:t>means</w:t>
      </w:r>
      <w:r>
        <w:rPr>
          <w:spacing w:val="-10"/>
        </w:rPr>
        <w:t> </w:t>
      </w:r>
      <w:r>
        <w:rPr/>
        <w:t>that</w:t>
      </w:r>
      <w:r>
        <w:rPr>
          <w:spacing w:val="-10"/>
        </w:rPr>
        <w:t> </w:t>
      </w:r>
      <w:r>
        <w:rPr/>
        <w:t>new</w:t>
      </w:r>
      <w:r>
        <w:rPr>
          <w:spacing w:val="-11"/>
        </w:rPr>
        <w:t> </w:t>
      </w:r>
      <w:r>
        <w:rPr/>
        <w:t>actions</w:t>
      </w:r>
      <w:r>
        <w:rPr>
          <w:spacing w:val="-10"/>
        </w:rPr>
        <w:t> </w:t>
      </w:r>
      <w:r>
        <w:rPr/>
        <w:t>may</w:t>
      </w:r>
      <w:r>
        <w:rPr>
          <w:spacing w:val="-10"/>
        </w:rPr>
        <w:t> </w:t>
      </w:r>
      <w:r>
        <w:rPr/>
        <w:t>be</w:t>
      </w:r>
      <w:r>
        <w:rPr>
          <w:spacing w:val="-58"/>
        </w:rPr>
        <w:t> </w:t>
      </w:r>
      <w:r>
        <w:rPr/>
        <w:t>added</w:t>
      </w:r>
      <w:r>
        <w:rPr>
          <w:spacing w:val="-10"/>
        </w:rPr>
        <w:t> </w:t>
      </w:r>
      <w:r>
        <w:rPr/>
        <w:t>as</w:t>
      </w:r>
      <w:r>
        <w:rPr>
          <w:spacing w:val="-9"/>
        </w:rPr>
        <w:t> </w:t>
      </w:r>
      <w:r>
        <w:rPr/>
        <w:t>needs</w:t>
      </w:r>
      <w:r>
        <w:rPr>
          <w:spacing w:val="-9"/>
        </w:rPr>
        <w:t> </w:t>
      </w:r>
      <w:r>
        <w:rPr/>
        <w:t>change</w:t>
      </w:r>
      <w:r>
        <w:rPr>
          <w:spacing w:val="-9"/>
        </w:rPr>
        <w:t> </w:t>
      </w:r>
      <w:r>
        <w:rPr/>
        <w:t>over</w:t>
      </w:r>
      <w:r>
        <w:rPr>
          <w:spacing w:val="-9"/>
        </w:rPr>
        <w:t> </w:t>
      </w:r>
      <w:r>
        <w:rPr/>
        <w:t>time</w:t>
      </w:r>
      <w:r>
        <w:rPr>
          <w:spacing w:val="-9"/>
        </w:rPr>
        <w:t> </w:t>
      </w:r>
      <w:r>
        <w:rPr/>
        <w:t>while</w:t>
      </w:r>
      <w:r>
        <w:rPr>
          <w:spacing w:val="-9"/>
        </w:rPr>
        <w:t> </w:t>
      </w:r>
      <w:r>
        <w:rPr/>
        <w:t>existing</w:t>
      </w:r>
      <w:r>
        <w:rPr>
          <w:spacing w:val="-10"/>
        </w:rPr>
        <w:t> </w:t>
      </w:r>
      <w:r>
        <w:rPr/>
        <w:t>actions</w:t>
      </w:r>
      <w:r>
        <w:rPr>
          <w:spacing w:val="-9"/>
        </w:rPr>
        <w:t> </w:t>
      </w:r>
      <w:r>
        <w:rPr/>
        <w:t>are</w:t>
      </w:r>
      <w:r>
        <w:rPr>
          <w:spacing w:val="-9"/>
        </w:rPr>
        <w:t> </w:t>
      </w:r>
      <w:r>
        <w:rPr/>
        <w:t>adapted</w:t>
      </w:r>
      <w:r>
        <w:rPr>
          <w:spacing w:val="-9"/>
        </w:rPr>
        <w:t> </w:t>
      </w:r>
      <w:r>
        <w:rPr/>
        <w:t>as</w:t>
      </w:r>
      <w:r>
        <w:rPr>
          <w:spacing w:val="-9"/>
        </w:rPr>
        <w:t> </w:t>
      </w:r>
      <w:r>
        <w:rPr/>
        <w:t>they</w:t>
      </w:r>
      <w:r>
        <w:rPr>
          <w:spacing w:val="-9"/>
        </w:rPr>
        <w:t> </w:t>
      </w:r>
      <w:r>
        <w:rPr/>
        <w:t>move</w:t>
      </w:r>
      <w:r>
        <w:rPr>
          <w:spacing w:val="-9"/>
        </w:rPr>
        <w:t> </w:t>
      </w:r>
      <w:r>
        <w:rPr/>
        <w:t>closer</w:t>
      </w:r>
      <w:r>
        <w:rPr>
          <w:spacing w:val="-9"/>
        </w:rPr>
        <w:t> </w:t>
      </w:r>
      <w:r>
        <w:rPr/>
        <w:t>to</w:t>
      </w:r>
      <w:r>
        <w:rPr>
          <w:spacing w:val="-58"/>
        </w:rPr>
        <w:t> </w:t>
      </w:r>
      <w:r>
        <w:rPr/>
        <w:t>completion.</w:t>
      </w:r>
    </w:p>
    <w:p>
      <w:pPr>
        <w:pStyle w:val="BodyText"/>
        <w:spacing w:before="11"/>
        <w:rPr>
          <w:sz w:val="20"/>
        </w:rPr>
      </w:pPr>
    </w:p>
    <w:p>
      <w:pPr>
        <w:pStyle w:val="BodyText"/>
        <w:ind w:left="1127" w:right="1234"/>
        <w:jc w:val="both"/>
      </w:pPr>
      <w:r>
        <w:rPr/>
        <w:t>While implementation of the Action Plan is the responsibility of all, at country, regional,</w:t>
      </w:r>
      <w:r>
        <w:rPr>
          <w:spacing w:val="1"/>
        </w:rPr>
        <w:t> </w:t>
      </w:r>
      <w:r>
        <w:rPr/>
        <w:t>and local/municipal level, within each participating country, the Strategy's coordination</w:t>
      </w:r>
      <w:r>
        <w:rPr>
          <w:spacing w:val="1"/>
        </w:rPr>
        <w:t> </w:t>
      </w:r>
      <w:r>
        <w:rPr/>
        <w:t>mechanism will be in charge of coordinating and monitoring this implementation. For</w:t>
      </w:r>
      <w:r>
        <w:rPr>
          <w:spacing w:val="1"/>
        </w:rPr>
        <w:t> </w:t>
      </w:r>
      <w:r>
        <w:rPr/>
        <w:t>each pillar, this mechanism should be made up by two coordinators from relevant line</w:t>
      </w:r>
      <w:r>
        <w:rPr>
          <w:spacing w:val="1"/>
        </w:rPr>
        <w:t> </w:t>
      </w:r>
      <w:r>
        <w:rPr/>
        <w:t>ministries</w:t>
      </w:r>
      <w:r>
        <w:rPr>
          <w:spacing w:val="35"/>
        </w:rPr>
        <w:t> </w:t>
      </w:r>
      <w:r>
        <w:rPr/>
        <w:t>and</w:t>
      </w:r>
      <w:r>
        <w:rPr>
          <w:spacing w:val="36"/>
        </w:rPr>
        <w:t> </w:t>
      </w:r>
      <w:r>
        <w:rPr/>
        <w:t>representing</w:t>
      </w:r>
      <w:r>
        <w:rPr>
          <w:spacing w:val="35"/>
        </w:rPr>
        <w:t> </w:t>
      </w:r>
      <w:r>
        <w:rPr/>
        <w:t>two</w:t>
      </w:r>
      <w:r>
        <w:rPr>
          <w:spacing w:val="36"/>
        </w:rPr>
        <w:t> </w:t>
      </w:r>
      <w:r>
        <w:rPr/>
        <w:t>countries</w:t>
      </w:r>
      <w:r>
        <w:rPr>
          <w:spacing w:val="35"/>
        </w:rPr>
        <w:t> </w:t>
      </w:r>
      <w:r>
        <w:rPr/>
        <w:t>(one</w:t>
      </w:r>
      <w:r>
        <w:rPr>
          <w:spacing w:val="35"/>
        </w:rPr>
        <w:t> </w:t>
      </w:r>
      <w:r>
        <w:rPr/>
        <w:t>EU</w:t>
      </w:r>
      <w:r>
        <w:rPr>
          <w:spacing w:val="36"/>
        </w:rPr>
        <w:t> </w:t>
      </w:r>
      <w:r>
        <w:rPr/>
        <w:t>and</w:t>
      </w:r>
      <w:r>
        <w:rPr>
          <w:spacing w:val="35"/>
        </w:rPr>
        <w:t> </w:t>
      </w:r>
      <w:r>
        <w:rPr/>
        <w:t>one</w:t>
      </w:r>
      <w:r>
        <w:rPr>
          <w:spacing w:val="36"/>
        </w:rPr>
        <w:t> </w:t>
      </w:r>
      <w:r>
        <w:rPr/>
        <w:t>non-EU),</w:t>
      </w:r>
      <w:r>
        <w:rPr>
          <w:spacing w:val="35"/>
        </w:rPr>
        <w:t> </w:t>
      </w:r>
      <w:r>
        <w:rPr/>
        <w:t>working</w:t>
      </w:r>
      <w:r>
        <w:rPr>
          <w:spacing w:val="34"/>
        </w:rPr>
        <w:t> </w:t>
      </w:r>
      <w:r>
        <w:rPr/>
        <w:t>closely</w:t>
      </w:r>
      <w:r>
        <w:rPr>
          <w:spacing w:val="-57"/>
        </w:rPr>
        <w:t> </w:t>
      </w:r>
      <w:r>
        <w:rPr/>
        <w:t>with</w:t>
      </w:r>
      <w:r>
        <w:rPr>
          <w:spacing w:val="1"/>
        </w:rPr>
        <w:t> </w:t>
      </w:r>
      <w:r>
        <w:rPr/>
        <w:t>counterparts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Region,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consultation</w:t>
      </w:r>
      <w:r>
        <w:rPr>
          <w:spacing w:val="1"/>
        </w:rPr>
        <w:t> </w:t>
      </w:r>
      <w:r>
        <w:rPr/>
        <w:t>with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Commission,</w:t>
      </w:r>
      <w:r>
        <w:rPr>
          <w:spacing w:val="1"/>
        </w:rPr>
        <w:t> </w:t>
      </w:r>
      <w:r>
        <w:rPr/>
        <w:t>relevant</w:t>
      </w:r>
      <w:r>
        <w:rPr>
          <w:spacing w:val="1"/>
        </w:rPr>
        <w:t> </w:t>
      </w:r>
      <w:r>
        <w:rPr/>
        <w:t>EU</w:t>
      </w:r>
      <w:r>
        <w:rPr>
          <w:spacing w:val="-57"/>
        </w:rPr>
        <w:t> </w:t>
      </w:r>
      <w:r>
        <w:rPr/>
        <w:t>agencies and regional bodies. This involves securing agreement on a plan associated to a</w:t>
      </w:r>
      <w:r>
        <w:rPr>
          <w:spacing w:val="1"/>
        </w:rPr>
        <w:t> </w:t>
      </w:r>
      <w:r>
        <w:rPr/>
        <w:t>timetable,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ensuring</w:t>
      </w:r>
      <w:r>
        <w:rPr>
          <w:spacing w:val="1"/>
        </w:rPr>
        <w:t> </w:t>
      </w:r>
      <w:r>
        <w:rPr/>
        <w:t>close</w:t>
      </w:r>
      <w:r>
        <w:rPr>
          <w:spacing w:val="1"/>
        </w:rPr>
        <w:t> </w:t>
      </w:r>
      <w:r>
        <w:rPr/>
        <w:t>contacts</w:t>
      </w:r>
      <w:r>
        <w:rPr>
          <w:spacing w:val="1"/>
        </w:rPr>
        <w:t> </w:t>
      </w:r>
      <w:r>
        <w:rPr/>
        <w:t>between</w:t>
      </w:r>
      <w:r>
        <w:rPr>
          <w:spacing w:val="1"/>
        </w:rPr>
        <w:t> </w:t>
      </w:r>
      <w:r>
        <w:rPr/>
        <w:t>project</w:t>
      </w:r>
      <w:r>
        <w:rPr>
          <w:spacing w:val="1"/>
        </w:rPr>
        <w:t> </w:t>
      </w:r>
      <w:r>
        <w:rPr/>
        <w:t>promoters,</w:t>
      </w:r>
      <w:r>
        <w:rPr>
          <w:spacing w:val="1"/>
        </w:rPr>
        <w:t> </w:t>
      </w:r>
      <w:r>
        <w:rPr/>
        <w:t>programmes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funding sources. It also involves providing technical assistance and advice as required.</w:t>
      </w:r>
      <w:r>
        <w:rPr>
          <w:spacing w:val="1"/>
        </w:rPr>
        <w:t> </w:t>
      </w:r>
      <w:r>
        <w:rPr/>
        <w:t>This work must be transnational, inter-sector and inter-institutional. It will be eligible for</w:t>
      </w:r>
      <w:r>
        <w:rPr>
          <w:spacing w:val="1"/>
        </w:rPr>
        <w:t> </w:t>
      </w:r>
      <w:r>
        <w:rPr/>
        <w:t>institutional and administrative support from the 2014-2020 Adriatic-Ionian transnational</w:t>
      </w:r>
      <w:r>
        <w:rPr>
          <w:spacing w:val="-57"/>
        </w:rPr>
        <w:t> </w:t>
      </w:r>
      <w:r>
        <w:rPr/>
        <w:t>cooperation</w:t>
      </w:r>
      <w:r>
        <w:rPr>
          <w:spacing w:val="-2"/>
        </w:rPr>
        <w:t> </w:t>
      </w:r>
      <w:r>
        <w:rPr/>
        <w:t>programme.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7"/>
        <w:jc w:val="both"/>
      </w:pPr>
      <w:r>
        <w:rPr/>
        <w:t>It is crucial to ensure that sufficient information and outreach be issued about the Action</w:t>
      </w:r>
      <w:r>
        <w:rPr>
          <w:spacing w:val="1"/>
        </w:rPr>
        <w:t> </w:t>
      </w:r>
      <w:r>
        <w:rPr/>
        <w:t>Plan</w:t>
      </w:r>
      <w:r>
        <w:rPr>
          <w:spacing w:val="-1"/>
        </w:rPr>
        <w:t> </w:t>
      </w:r>
      <w:r>
        <w:rPr/>
        <w:t>so as to make it widely known among all types of</w:t>
      </w:r>
      <w:r>
        <w:rPr>
          <w:spacing w:val="-1"/>
        </w:rPr>
        <w:t> </w:t>
      </w:r>
      <w:r>
        <w:rPr/>
        <w:t>stakeholders.</w:t>
      </w:r>
    </w:p>
    <w:p>
      <w:pPr>
        <w:pStyle w:val="BodyText"/>
        <w:spacing w:before="1"/>
        <w:rPr>
          <w:sz w:val="21"/>
        </w:rPr>
      </w:pPr>
    </w:p>
    <w:p>
      <w:pPr>
        <w:spacing w:before="0"/>
        <w:ind w:left="1127" w:right="0" w:firstLine="0"/>
        <w:jc w:val="both"/>
        <w:rPr>
          <w:b/>
          <w:sz w:val="24"/>
        </w:rPr>
      </w:pPr>
      <w:r>
        <w:rPr>
          <w:b/>
          <w:sz w:val="24"/>
          <w:u w:val="thick"/>
        </w:rPr>
        <w:t>Organisation</w:t>
      </w:r>
      <w:r>
        <w:rPr>
          <w:b/>
          <w:spacing w:val="-1"/>
          <w:sz w:val="24"/>
          <w:u w:val="thick"/>
        </w:rPr>
        <w:t> </w:t>
      </w:r>
      <w:r>
        <w:rPr>
          <w:b/>
          <w:sz w:val="24"/>
          <w:u w:val="thick"/>
        </w:rPr>
        <w:t>of</w:t>
      </w:r>
      <w:r>
        <w:rPr>
          <w:b/>
          <w:spacing w:val="-1"/>
          <w:sz w:val="24"/>
          <w:u w:val="thick"/>
        </w:rPr>
        <w:t> </w:t>
      </w:r>
      <w:r>
        <w:rPr>
          <w:b/>
          <w:sz w:val="24"/>
          <w:u w:val="thick"/>
        </w:rPr>
        <w:t>the</w:t>
      </w:r>
      <w:r>
        <w:rPr>
          <w:b/>
          <w:spacing w:val="-1"/>
          <w:sz w:val="24"/>
          <w:u w:val="thick"/>
        </w:rPr>
        <w:t> </w:t>
      </w:r>
      <w:r>
        <w:rPr>
          <w:b/>
          <w:sz w:val="24"/>
          <w:u w:val="thick"/>
        </w:rPr>
        <w:t>Action</w:t>
      </w:r>
      <w:r>
        <w:rPr>
          <w:b/>
          <w:spacing w:val="-2"/>
          <w:sz w:val="24"/>
          <w:u w:val="thick"/>
        </w:rPr>
        <w:t> </w:t>
      </w:r>
      <w:r>
        <w:rPr>
          <w:b/>
          <w:sz w:val="24"/>
          <w:u w:val="thick"/>
        </w:rPr>
        <w:t>Plan</w:t>
      </w:r>
    </w:p>
    <w:p>
      <w:pPr>
        <w:pStyle w:val="BodyText"/>
        <w:spacing w:before="7"/>
        <w:rPr>
          <w:b/>
          <w:sz w:val="20"/>
        </w:rPr>
      </w:pPr>
    </w:p>
    <w:p>
      <w:pPr>
        <w:pStyle w:val="BodyText"/>
        <w:spacing w:before="1"/>
        <w:ind w:left="1127" w:right="1233"/>
        <w:jc w:val="both"/>
      </w:pPr>
      <w:r>
        <w:rPr/>
        <w:t>The Action Plan is structured so as to reflect the four pillars as well as the topics selected</w:t>
      </w:r>
      <w:r>
        <w:rPr>
          <w:spacing w:val="1"/>
        </w:rPr>
        <w:t> </w:t>
      </w:r>
      <w:r>
        <w:rPr/>
        <w:t>under</w:t>
      </w:r>
      <w:r>
        <w:rPr>
          <w:spacing w:val="-1"/>
        </w:rPr>
        <w:t> </w:t>
      </w:r>
      <w:r>
        <w:rPr/>
        <w:t>each pillar.</w:t>
      </w:r>
      <w:r>
        <w:rPr>
          <w:spacing w:val="-1"/>
        </w:rPr>
        <w:t> </w:t>
      </w:r>
      <w:r>
        <w:rPr/>
        <w:t>Accordingly, the Action</w:t>
      </w:r>
      <w:r>
        <w:rPr>
          <w:spacing w:val="-1"/>
        </w:rPr>
        <w:t> </w:t>
      </w:r>
      <w:r>
        <w:rPr/>
        <w:t>Plan</w:t>
      </w:r>
      <w:r>
        <w:rPr>
          <w:spacing w:val="-2"/>
        </w:rPr>
        <w:t> </w:t>
      </w:r>
      <w:r>
        <w:rPr/>
        <w:t>incorporates</w:t>
      </w:r>
      <w:r>
        <w:rPr>
          <w:spacing w:val="-2"/>
        </w:rPr>
        <w:t> </w:t>
      </w:r>
      <w:r>
        <w:rPr/>
        <w:t>the</w:t>
      </w:r>
      <w:r>
        <w:rPr>
          <w:spacing w:val="-1"/>
        </w:rPr>
        <w:t> </w:t>
      </w:r>
      <w:r>
        <w:rPr/>
        <w:t>following</w:t>
      </w:r>
      <w:r>
        <w:rPr>
          <w:spacing w:val="-2"/>
        </w:rPr>
        <w:t> </w:t>
      </w:r>
      <w:r>
        <w:rPr/>
        <w:t>features: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"/>
        </w:numPr>
        <w:tabs>
          <w:tab w:pos="1486" w:val="left" w:leader="none"/>
        </w:tabs>
        <w:spacing w:line="240" w:lineRule="auto" w:before="0" w:after="0"/>
        <w:ind w:left="1485" w:right="1237" w:hanging="358"/>
        <w:jc w:val="both"/>
        <w:rPr>
          <w:sz w:val="24"/>
        </w:rPr>
      </w:pPr>
      <w:r>
        <w:rPr>
          <w:sz w:val="24"/>
          <w:u w:val="single"/>
        </w:rPr>
        <w:t>Pillars</w:t>
      </w:r>
      <w:r>
        <w:rPr>
          <w:sz w:val="24"/>
        </w:rPr>
        <w:t>: These address the core challenges and opportunities identified as being of</w:t>
      </w:r>
      <w:r>
        <w:rPr>
          <w:spacing w:val="1"/>
          <w:sz w:val="24"/>
        </w:rPr>
        <w:t> </w:t>
      </w:r>
      <w:r>
        <w:rPr>
          <w:sz w:val="24"/>
        </w:rPr>
        <w:t>central</w:t>
      </w:r>
      <w:r>
        <w:rPr>
          <w:spacing w:val="1"/>
          <w:sz w:val="24"/>
        </w:rPr>
        <w:t> </w:t>
      </w:r>
      <w:r>
        <w:rPr>
          <w:sz w:val="24"/>
        </w:rPr>
        <w:t>importance</w:t>
      </w:r>
      <w:r>
        <w:rPr>
          <w:spacing w:val="1"/>
          <w:sz w:val="24"/>
        </w:rPr>
        <w:t> </w:t>
      </w:r>
      <w:r>
        <w:rPr>
          <w:sz w:val="24"/>
        </w:rPr>
        <w:t>for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Adriatic-Ionian</w:t>
      </w:r>
      <w:r>
        <w:rPr>
          <w:spacing w:val="1"/>
          <w:sz w:val="24"/>
        </w:rPr>
        <w:t> </w:t>
      </w:r>
      <w:r>
        <w:rPr>
          <w:sz w:val="24"/>
        </w:rPr>
        <w:t>Region.</w:t>
      </w:r>
      <w:r>
        <w:rPr>
          <w:spacing w:val="1"/>
          <w:sz w:val="24"/>
        </w:rPr>
        <w:t> </w:t>
      </w:r>
      <w:r>
        <w:rPr>
          <w:sz w:val="24"/>
        </w:rPr>
        <w:t>They</w:t>
      </w:r>
      <w:r>
        <w:rPr>
          <w:spacing w:val="1"/>
          <w:sz w:val="24"/>
        </w:rPr>
        <w:t> </w:t>
      </w:r>
      <w:r>
        <w:rPr>
          <w:sz w:val="24"/>
        </w:rPr>
        <w:t>are</w:t>
      </w:r>
      <w:r>
        <w:rPr>
          <w:spacing w:val="1"/>
          <w:sz w:val="24"/>
        </w:rPr>
        <w:t> </w:t>
      </w:r>
      <w:r>
        <w:rPr>
          <w:sz w:val="24"/>
        </w:rPr>
        <w:t>at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core</w:t>
      </w:r>
      <w:r>
        <w:rPr>
          <w:spacing w:val="1"/>
          <w:sz w:val="24"/>
        </w:rPr>
        <w:t> </w:t>
      </w:r>
      <w:r>
        <w:rPr>
          <w:sz w:val="24"/>
        </w:rPr>
        <w:t>of</w:t>
      </w:r>
      <w:r>
        <w:rPr>
          <w:spacing w:val="60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Strategy</w:t>
      </w:r>
      <w:r>
        <w:rPr>
          <w:spacing w:val="-1"/>
          <w:sz w:val="24"/>
        </w:rPr>
        <w:t> </w:t>
      </w:r>
      <w:r>
        <w:rPr>
          <w:sz w:val="24"/>
        </w:rPr>
        <w:t>and</w:t>
      </w:r>
      <w:r>
        <w:rPr>
          <w:spacing w:val="-2"/>
          <w:sz w:val="24"/>
        </w:rPr>
        <w:t> </w:t>
      </w:r>
      <w:r>
        <w:rPr>
          <w:sz w:val="24"/>
        </w:rPr>
        <w:t>are essential to</w:t>
      </w:r>
      <w:r>
        <w:rPr>
          <w:spacing w:val="-1"/>
          <w:sz w:val="24"/>
        </w:rPr>
        <w:t> </w:t>
      </w:r>
      <w:r>
        <w:rPr>
          <w:sz w:val="24"/>
        </w:rPr>
        <w:t>the success of</w:t>
      </w:r>
      <w:r>
        <w:rPr>
          <w:spacing w:val="-3"/>
          <w:sz w:val="24"/>
        </w:rPr>
        <w:t> </w:t>
      </w:r>
      <w:r>
        <w:rPr>
          <w:sz w:val="24"/>
        </w:rPr>
        <w:t>its</w:t>
      </w:r>
      <w:r>
        <w:rPr>
          <w:spacing w:val="-2"/>
          <w:sz w:val="24"/>
        </w:rPr>
        <w:t> </w:t>
      </w:r>
      <w:r>
        <w:rPr>
          <w:sz w:val="24"/>
        </w:rPr>
        <w:t>work,</w:t>
      </w:r>
      <w:r>
        <w:rPr>
          <w:spacing w:val="-1"/>
          <w:sz w:val="24"/>
        </w:rPr>
        <w:t> </w:t>
      </w:r>
      <w:r>
        <w:rPr>
          <w:sz w:val="24"/>
        </w:rPr>
        <w:t>and</w:t>
      </w:r>
      <w:r>
        <w:rPr>
          <w:spacing w:val="-1"/>
          <w:sz w:val="24"/>
        </w:rPr>
        <w:t> </w:t>
      </w:r>
      <w:r>
        <w:rPr>
          <w:sz w:val="24"/>
        </w:rPr>
        <w:t>how</w:t>
      </w:r>
      <w:r>
        <w:rPr>
          <w:spacing w:val="-1"/>
          <w:sz w:val="24"/>
        </w:rPr>
        <w:t> </w:t>
      </w:r>
      <w:r>
        <w:rPr>
          <w:sz w:val="24"/>
        </w:rPr>
        <w:t>it</w:t>
      </w:r>
      <w:r>
        <w:rPr>
          <w:spacing w:val="-2"/>
          <w:sz w:val="24"/>
        </w:rPr>
        <w:t> </w:t>
      </w:r>
      <w:r>
        <w:rPr>
          <w:sz w:val="24"/>
        </w:rPr>
        <w:t>is</w:t>
      </w:r>
      <w:r>
        <w:rPr>
          <w:spacing w:val="-1"/>
          <w:sz w:val="24"/>
        </w:rPr>
        <w:t> </w:t>
      </w:r>
      <w:r>
        <w:rPr>
          <w:sz w:val="24"/>
        </w:rPr>
        <w:t>communicated.</w:t>
      </w: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0"/>
          <w:numId w:val="2"/>
        </w:numPr>
        <w:tabs>
          <w:tab w:pos="1486" w:val="left" w:leader="none"/>
        </w:tabs>
        <w:spacing w:line="240" w:lineRule="auto" w:before="1" w:after="0"/>
        <w:ind w:left="1485" w:right="1234" w:hanging="358"/>
        <w:jc w:val="both"/>
        <w:rPr>
          <w:sz w:val="22"/>
        </w:rPr>
      </w:pPr>
      <w:r>
        <w:rPr>
          <w:sz w:val="24"/>
          <w:u w:val="single"/>
        </w:rPr>
        <w:t>Topics under each pillar</w:t>
      </w:r>
      <w:r>
        <w:rPr>
          <w:sz w:val="24"/>
        </w:rPr>
        <w:t>: These represent the main areas where the macro-regional</w:t>
      </w:r>
      <w:r>
        <w:rPr>
          <w:spacing w:val="1"/>
          <w:sz w:val="24"/>
        </w:rPr>
        <w:t> </w:t>
      </w:r>
      <w:r>
        <w:rPr>
          <w:sz w:val="24"/>
        </w:rPr>
        <w:t>strategy can contribute to improvements (either through tackling the main challenges</w:t>
      </w:r>
      <w:r>
        <w:rPr>
          <w:spacing w:val="1"/>
          <w:sz w:val="24"/>
        </w:rPr>
        <w:t> </w:t>
      </w:r>
      <w:r>
        <w:rPr>
          <w:sz w:val="24"/>
        </w:rPr>
        <w:t>or through seizing the main opportunities). For each topic, the Action Plan will</w:t>
      </w:r>
      <w:r>
        <w:rPr>
          <w:spacing w:val="1"/>
          <w:sz w:val="24"/>
        </w:rPr>
        <w:t> </w:t>
      </w:r>
      <w:r>
        <w:rPr>
          <w:sz w:val="24"/>
        </w:rPr>
        <w:t>present the issue and indicate what particular contribution it will bring. </w:t>
      </w:r>
      <w:r>
        <w:rPr>
          <w:i/>
          <w:sz w:val="24"/>
        </w:rPr>
        <w:t>Examples: To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support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competitiveness of enterprises, etc. </w:t>
      </w:r>
      <w:r>
        <w:rPr>
          <w:sz w:val="24"/>
        </w:rPr>
        <w:t>Each</w:t>
      </w:r>
      <w:r>
        <w:rPr>
          <w:spacing w:val="1"/>
          <w:sz w:val="24"/>
        </w:rPr>
        <w:t> </w:t>
      </w:r>
      <w:r>
        <w:rPr>
          <w:sz w:val="24"/>
        </w:rPr>
        <w:t>topic</w:t>
      </w:r>
      <w:r>
        <w:rPr>
          <w:spacing w:val="1"/>
          <w:sz w:val="24"/>
        </w:rPr>
        <w:t> </w:t>
      </w:r>
      <w:r>
        <w:rPr>
          <w:sz w:val="24"/>
        </w:rPr>
        <w:t>has</w:t>
      </w:r>
      <w:r>
        <w:rPr>
          <w:spacing w:val="1"/>
          <w:sz w:val="24"/>
        </w:rPr>
        <w:t> </w:t>
      </w:r>
      <w:r>
        <w:rPr>
          <w:sz w:val="24"/>
        </w:rPr>
        <w:t>to be</w:t>
      </w:r>
      <w:r>
        <w:rPr>
          <w:spacing w:val="60"/>
          <w:sz w:val="24"/>
        </w:rPr>
        <w:t> </w:t>
      </w:r>
      <w:r>
        <w:rPr>
          <w:sz w:val="24"/>
        </w:rPr>
        <w:t>considered with</w:t>
      </w:r>
      <w:r>
        <w:rPr>
          <w:spacing w:val="1"/>
          <w:sz w:val="24"/>
        </w:rPr>
        <w:t> </w:t>
      </w:r>
      <w:r>
        <w:rPr>
          <w:sz w:val="24"/>
        </w:rPr>
        <w:t>other</w:t>
      </w:r>
      <w:r>
        <w:rPr>
          <w:spacing w:val="12"/>
          <w:sz w:val="24"/>
        </w:rPr>
        <w:t> </w:t>
      </w:r>
      <w:r>
        <w:rPr>
          <w:sz w:val="24"/>
        </w:rPr>
        <w:t>policy</w:t>
      </w:r>
      <w:r>
        <w:rPr>
          <w:spacing w:val="12"/>
          <w:sz w:val="24"/>
        </w:rPr>
        <w:t> </w:t>
      </w:r>
      <w:r>
        <w:rPr>
          <w:sz w:val="24"/>
        </w:rPr>
        <w:t>fields.</w:t>
      </w:r>
      <w:r>
        <w:rPr>
          <w:spacing w:val="12"/>
          <w:sz w:val="24"/>
        </w:rPr>
        <w:t> </w:t>
      </w:r>
      <w:r>
        <w:rPr>
          <w:sz w:val="24"/>
        </w:rPr>
        <w:t>The</w:t>
      </w:r>
      <w:r>
        <w:rPr>
          <w:spacing w:val="12"/>
          <w:sz w:val="24"/>
        </w:rPr>
        <w:t> </w:t>
      </w:r>
      <w:r>
        <w:rPr>
          <w:sz w:val="24"/>
        </w:rPr>
        <w:t>Strategy</w:t>
      </w:r>
      <w:r>
        <w:rPr>
          <w:spacing w:val="12"/>
          <w:sz w:val="24"/>
        </w:rPr>
        <w:t> </w:t>
      </w:r>
      <w:r>
        <w:rPr>
          <w:sz w:val="24"/>
        </w:rPr>
        <w:t>encourages</w:t>
      </w:r>
      <w:r>
        <w:rPr>
          <w:spacing w:val="12"/>
          <w:sz w:val="24"/>
        </w:rPr>
        <w:t> </w:t>
      </w:r>
      <w:r>
        <w:rPr>
          <w:sz w:val="24"/>
        </w:rPr>
        <w:t>a</w:t>
      </w:r>
      <w:r>
        <w:rPr>
          <w:spacing w:val="12"/>
          <w:sz w:val="24"/>
        </w:rPr>
        <w:t> </w:t>
      </w:r>
      <w:r>
        <w:rPr>
          <w:sz w:val="24"/>
        </w:rPr>
        <w:t>horizontal</w:t>
      </w:r>
      <w:r>
        <w:rPr>
          <w:spacing w:val="12"/>
          <w:sz w:val="24"/>
        </w:rPr>
        <w:t> </w:t>
      </w:r>
      <w:r>
        <w:rPr>
          <w:sz w:val="24"/>
        </w:rPr>
        <w:t>approach</w:t>
      </w:r>
      <w:r>
        <w:rPr>
          <w:spacing w:val="12"/>
          <w:sz w:val="24"/>
        </w:rPr>
        <w:t> </w:t>
      </w:r>
      <w:r>
        <w:rPr>
          <w:sz w:val="24"/>
        </w:rPr>
        <w:t>highlighting</w:t>
      </w:r>
    </w:p>
    <w:p>
      <w:pPr>
        <w:spacing w:after="0" w:line="240" w:lineRule="auto"/>
        <w:jc w:val="both"/>
        <w:rPr>
          <w:sz w:val="22"/>
        </w:rPr>
        <w:sectPr>
          <w:footerReference w:type="default" r:id="rId7"/>
          <w:pgSz w:w="11910" w:h="16840"/>
          <w:pgMar w:footer="980" w:header="0" w:top="1040" w:bottom="1160" w:left="460" w:right="460"/>
          <w:pgNumType w:start="3"/>
        </w:sectPr>
      </w:pPr>
    </w:p>
    <w:p>
      <w:pPr>
        <w:pStyle w:val="BodyText"/>
        <w:spacing w:before="74"/>
        <w:ind w:left="1485" w:right="1233"/>
        <w:jc w:val="both"/>
      </w:pPr>
      <w:r>
        <w:rPr/>
        <w:t>interdependence between its four pillars. For example, climate change mitigation and</w:t>
      </w:r>
      <w:r>
        <w:rPr>
          <w:spacing w:val="1"/>
        </w:rPr>
        <w:t> </w:t>
      </w:r>
      <w:r>
        <w:rPr/>
        <w:t>adaptation as well as transition to a low-carbon economy have an impact on transport,</w:t>
      </w:r>
      <w:r>
        <w:rPr>
          <w:spacing w:val="-57"/>
        </w:rPr>
        <w:t> </w:t>
      </w:r>
      <w:r>
        <w:rPr/>
        <w:t>energy, tourism, and other policies whilst the latter also have an impact on climate</w:t>
      </w:r>
      <w:r>
        <w:rPr>
          <w:spacing w:val="1"/>
        </w:rPr>
        <w:t> </w:t>
      </w:r>
      <w:r>
        <w:rPr/>
        <w:t>change.</w:t>
      </w:r>
      <w:r>
        <w:rPr>
          <w:spacing w:val="1"/>
        </w:rPr>
        <w:t> </w:t>
      </w:r>
      <w:r>
        <w:rPr/>
        <w:t>Accordingly,</w:t>
      </w:r>
      <w:r>
        <w:rPr>
          <w:spacing w:val="1"/>
        </w:rPr>
        <w:t> </w:t>
      </w:r>
      <w:r>
        <w:rPr/>
        <w:t>for</w:t>
      </w:r>
      <w:r>
        <w:rPr>
          <w:spacing w:val="1"/>
        </w:rPr>
        <w:t> </w:t>
      </w:r>
      <w:r>
        <w:rPr/>
        <w:t>each</w:t>
      </w:r>
      <w:r>
        <w:rPr>
          <w:spacing w:val="1"/>
        </w:rPr>
        <w:t> </w:t>
      </w:r>
      <w:r>
        <w:rPr/>
        <w:t>topic,</w:t>
      </w:r>
      <w:r>
        <w:rPr>
          <w:spacing w:val="1"/>
        </w:rPr>
        <w:t> </w:t>
      </w:r>
      <w:r>
        <w:rPr/>
        <w:t>involvement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bodies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institutions</w:t>
      </w:r>
      <w:r>
        <w:rPr>
          <w:spacing w:val="1"/>
        </w:rPr>
        <w:t> </w:t>
      </w:r>
      <w:r>
        <w:rPr/>
        <w:t>representing</w:t>
      </w:r>
      <w:r>
        <w:rPr>
          <w:spacing w:val="-1"/>
        </w:rPr>
        <w:t> </w:t>
      </w:r>
      <w:r>
        <w:rPr/>
        <w:t>other policy</w:t>
      </w:r>
      <w:r>
        <w:rPr>
          <w:spacing w:val="-1"/>
        </w:rPr>
        <w:t> </w:t>
      </w:r>
      <w:r>
        <w:rPr/>
        <w:t>fields</w:t>
      </w:r>
      <w:r>
        <w:rPr>
          <w:spacing w:val="-1"/>
        </w:rPr>
        <w:t> </w:t>
      </w:r>
      <w:r>
        <w:rPr/>
        <w:t>is</w:t>
      </w:r>
      <w:r>
        <w:rPr>
          <w:spacing w:val="-1"/>
        </w:rPr>
        <w:t> </w:t>
      </w:r>
      <w:r>
        <w:rPr/>
        <w:t>required.</w:t>
      </w: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0"/>
          <w:numId w:val="2"/>
        </w:numPr>
        <w:tabs>
          <w:tab w:pos="1486" w:val="left" w:leader="none"/>
        </w:tabs>
        <w:spacing w:line="240" w:lineRule="auto" w:before="0" w:after="0"/>
        <w:ind w:left="1485" w:right="1233" w:hanging="358"/>
        <w:jc w:val="both"/>
        <w:rPr>
          <w:i/>
          <w:sz w:val="22"/>
        </w:rPr>
      </w:pPr>
      <w:r>
        <w:rPr>
          <w:sz w:val="24"/>
          <w:u w:val="single"/>
        </w:rPr>
        <w:t>Actions</w:t>
      </w:r>
      <w:r>
        <w:rPr>
          <w:sz w:val="24"/>
        </w:rPr>
        <w:t>: An action is the intervention which countries and stakeholders carry out in</w:t>
      </w:r>
      <w:r>
        <w:rPr>
          <w:spacing w:val="1"/>
          <w:sz w:val="24"/>
        </w:rPr>
        <w:t> </w:t>
      </w:r>
      <w:r>
        <w:rPr>
          <w:sz w:val="24"/>
        </w:rPr>
        <w:t>order</w:t>
      </w:r>
      <w:r>
        <w:rPr>
          <w:spacing w:val="1"/>
          <w:sz w:val="24"/>
        </w:rPr>
        <w:t> </w:t>
      </w:r>
      <w:r>
        <w:rPr>
          <w:sz w:val="24"/>
        </w:rPr>
        <w:t>to</w:t>
      </w:r>
      <w:r>
        <w:rPr>
          <w:spacing w:val="1"/>
          <w:sz w:val="24"/>
        </w:rPr>
        <w:t> </w:t>
      </w:r>
      <w:r>
        <w:rPr>
          <w:sz w:val="24"/>
        </w:rPr>
        <w:t>address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different</w:t>
      </w:r>
      <w:r>
        <w:rPr>
          <w:spacing w:val="1"/>
          <w:sz w:val="24"/>
        </w:rPr>
        <w:t> </w:t>
      </w:r>
      <w:r>
        <w:rPr>
          <w:sz w:val="24"/>
        </w:rPr>
        <w:t>topics.</w:t>
      </w:r>
      <w:r>
        <w:rPr>
          <w:spacing w:val="1"/>
          <w:sz w:val="24"/>
        </w:rPr>
        <w:t> </w:t>
      </w:r>
      <w:r>
        <w:rPr>
          <w:sz w:val="24"/>
        </w:rPr>
        <w:t>It</w:t>
      </w:r>
      <w:r>
        <w:rPr>
          <w:spacing w:val="1"/>
          <w:sz w:val="24"/>
        </w:rPr>
        <w:t> </w:t>
      </w:r>
      <w:r>
        <w:rPr>
          <w:sz w:val="24"/>
        </w:rPr>
        <w:t>can</w:t>
      </w:r>
      <w:r>
        <w:rPr>
          <w:spacing w:val="1"/>
          <w:sz w:val="24"/>
        </w:rPr>
        <w:t> </w:t>
      </w:r>
      <w:r>
        <w:rPr>
          <w:sz w:val="24"/>
        </w:rPr>
        <w:t>be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new</w:t>
      </w:r>
      <w:r>
        <w:rPr>
          <w:spacing w:val="1"/>
          <w:sz w:val="24"/>
        </w:rPr>
        <w:t> </w:t>
      </w:r>
      <w:r>
        <w:rPr>
          <w:sz w:val="24"/>
        </w:rPr>
        <w:t>approach,</w:t>
      </w:r>
      <w:r>
        <w:rPr>
          <w:spacing w:val="1"/>
          <w:sz w:val="24"/>
        </w:rPr>
        <w:t> </w:t>
      </w:r>
      <w:r>
        <w:rPr>
          <w:sz w:val="24"/>
        </w:rPr>
        <w:t>an</w:t>
      </w:r>
      <w:r>
        <w:rPr>
          <w:spacing w:val="1"/>
          <w:sz w:val="24"/>
        </w:rPr>
        <w:t> </w:t>
      </w:r>
      <w:r>
        <w:rPr>
          <w:sz w:val="24"/>
        </w:rPr>
        <w:t>increased</w:t>
      </w:r>
      <w:r>
        <w:rPr>
          <w:spacing w:val="1"/>
          <w:sz w:val="24"/>
        </w:rPr>
        <w:t> </w:t>
      </w:r>
      <w:r>
        <w:rPr>
          <w:sz w:val="24"/>
        </w:rPr>
        <w:t>coordination in policy making, policy review, support to a process already engaged, a</w:t>
      </w:r>
      <w:r>
        <w:rPr>
          <w:spacing w:val="-57"/>
          <w:sz w:val="24"/>
        </w:rPr>
        <w:t> </w:t>
      </w:r>
      <w:r>
        <w:rPr>
          <w:sz w:val="24"/>
        </w:rPr>
        <w:t>networking</w:t>
      </w:r>
      <w:r>
        <w:rPr>
          <w:spacing w:val="1"/>
          <w:sz w:val="24"/>
        </w:rPr>
        <w:t> </w:t>
      </w:r>
      <w:r>
        <w:rPr>
          <w:sz w:val="24"/>
        </w:rPr>
        <w:t>initiative,</w:t>
      </w:r>
      <w:r>
        <w:rPr>
          <w:spacing w:val="1"/>
          <w:sz w:val="24"/>
        </w:rPr>
        <w:t> </w:t>
      </w:r>
      <w:r>
        <w:rPr>
          <w:sz w:val="24"/>
        </w:rPr>
        <w:t>etc.</w:t>
      </w:r>
      <w:r>
        <w:rPr>
          <w:spacing w:val="1"/>
          <w:sz w:val="24"/>
        </w:rPr>
        <w:t> </w:t>
      </w:r>
      <w:r>
        <w:rPr>
          <w:sz w:val="24"/>
        </w:rPr>
        <w:t>An</w:t>
      </w:r>
      <w:r>
        <w:rPr>
          <w:spacing w:val="1"/>
          <w:sz w:val="24"/>
        </w:rPr>
        <w:t> </w:t>
      </w:r>
      <w:r>
        <w:rPr>
          <w:sz w:val="24"/>
        </w:rPr>
        <w:t>action</w:t>
      </w:r>
      <w:r>
        <w:rPr>
          <w:spacing w:val="1"/>
          <w:sz w:val="24"/>
        </w:rPr>
        <w:t> </w:t>
      </w:r>
      <w:r>
        <w:rPr>
          <w:sz w:val="24"/>
        </w:rPr>
        <w:t>may</w:t>
      </w:r>
      <w:r>
        <w:rPr>
          <w:spacing w:val="1"/>
          <w:sz w:val="24"/>
        </w:rPr>
        <w:t> </w:t>
      </w:r>
      <w:r>
        <w:rPr>
          <w:sz w:val="24"/>
        </w:rPr>
        <w:t>not</w:t>
      </w:r>
      <w:r>
        <w:rPr>
          <w:spacing w:val="1"/>
          <w:sz w:val="24"/>
        </w:rPr>
        <w:t> </w:t>
      </w:r>
      <w:r>
        <w:rPr>
          <w:sz w:val="24"/>
        </w:rPr>
        <w:t>necessarily</w:t>
      </w:r>
      <w:r>
        <w:rPr>
          <w:spacing w:val="1"/>
          <w:sz w:val="24"/>
        </w:rPr>
        <w:t> </w:t>
      </w:r>
      <w:r>
        <w:rPr>
          <w:sz w:val="24"/>
        </w:rPr>
        <w:t>require</w:t>
      </w:r>
      <w:r>
        <w:rPr>
          <w:spacing w:val="1"/>
          <w:sz w:val="24"/>
        </w:rPr>
        <w:t> </w:t>
      </w:r>
      <w:r>
        <w:rPr>
          <w:sz w:val="24"/>
        </w:rPr>
        <w:t>financing.</w:t>
      </w:r>
      <w:r>
        <w:rPr>
          <w:spacing w:val="60"/>
          <w:sz w:val="24"/>
        </w:rPr>
        <w:t> </w:t>
      </w:r>
      <w:r>
        <w:rPr>
          <w:sz w:val="24"/>
        </w:rPr>
        <w:t>All</w:t>
      </w:r>
      <w:r>
        <w:rPr>
          <w:spacing w:val="1"/>
          <w:sz w:val="24"/>
        </w:rPr>
        <w:t> </w:t>
      </w:r>
      <w:r>
        <w:rPr>
          <w:sz w:val="24"/>
        </w:rPr>
        <w:t>actions should be understood without prejudice to existing EU competences and</w:t>
      </w:r>
      <w:r>
        <w:rPr>
          <w:spacing w:val="1"/>
          <w:sz w:val="24"/>
        </w:rPr>
        <w:t> </w:t>
      </w:r>
      <w:r>
        <w:rPr>
          <w:sz w:val="24"/>
        </w:rPr>
        <w:t>requirements</w:t>
      </w:r>
      <w:r>
        <w:rPr>
          <w:spacing w:val="1"/>
          <w:sz w:val="24"/>
        </w:rPr>
        <w:t> </w:t>
      </w:r>
      <w:r>
        <w:rPr>
          <w:sz w:val="24"/>
        </w:rPr>
        <w:t>of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EU</w:t>
      </w:r>
      <w:r>
        <w:rPr>
          <w:spacing w:val="1"/>
          <w:sz w:val="24"/>
        </w:rPr>
        <w:t> </w:t>
      </w:r>
      <w:r>
        <w:rPr>
          <w:sz w:val="24"/>
        </w:rPr>
        <w:t>acquis.</w:t>
      </w:r>
      <w:r>
        <w:rPr>
          <w:spacing w:val="1"/>
          <w:sz w:val="24"/>
        </w:rPr>
        <w:t> </w:t>
      </w:r>
      <w:r>
        <w:rPr>
          <w:i/>
          <w:sz w:val="24"/>
        </w:rPr>
        <w:t>Examples:</w:t>
      </w:r>
      <w:r>
        <w:rPr>
          <w:i/>
          <w:spacing w:val="1"/>
          <w:sz w:val="24"/>
        </w:rPr>
        <w:t> </w:t>
      </w:r>
      <w:r>
        <w:rPr>
          <w:i/>
          <w:sz w:val="24"/>
          <w:u w:val="single"/>
        </w:rPr>
        <w:t>New</w:t>
      </w:r>
      <w:r>
        <w:rPr>
          <w:i/>
          <w:spacing w:val="1"/>
          <w:sz w:val="24"/>
          <w:u w:val="single"/>
        </w:rPr>
        <w:t> </w:t>
      </w:r>
      <w:r>
        <w:rPr>
          <w:i/>
          <w:sz w:val="24"/>
          <w:u w:val="single"/>
        </w:rPr>
        <w:t>approach</w:t>
      </w:r>
      <w:r>
        <w:rPr>
          <w:i/>
          <w:sz w:val="24"/>
        </w:rPr>
        <w:t>: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“To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legislate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at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the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appropriate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level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to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tackle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the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problem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of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by-catch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in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fisheries”;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-</w:t>
      </w:r>
      <w:r>
        <w:rPr>
          <w:i/>
          <w:spacing w:val="1"/>
          <w:sz w:val="24"/>
        </w:rPr>
        <w:t> </w:t>
      </w:r>
      <w:r>
        <w:rPr>
          <w:i/>
          <w:sz w:val="24"/>
          <w:u w:val="single"/>
        </w:rPr>
        <w:t>Increased</w:t>
      </w:r>
      <w:r>
        <w:rPr>
          <w:i/>
          <w:spacing w:val="1"/>
          <w:sz w:val="24"/>
        </w:rPr>
        <w:t> </w:t>
      </w:r>
      <w:r>
        <w:rPr>
          <w:i/>
          <w:sz w:val="24"/>
          <w:u w:val="single"/>
        </w:rPr>
        <w:t>coordination in policy making</w:t>
      </w:r>
      <w:r>
        <w:rPr>
          <w:i/>
          <w:sz w:val="24"/>
        </w:rPr>
        <w:t>: “To develop a joint position of the Region regarding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changes which could be introduced in the framework of the TEN-E"; </w:t>
      </w:r>
      <w:r>
        <w:rPr>
          <w:i/>
          <w:sz w:val="24"/>
          <w:u w:val="single"/>
        </w:rPr>
        <w:t>Support to a</w:t>
      </w:r>
      <w:r>
        <w:rPr>
          <w:i/>
          <w:spacing w:val="1"/>
          <w:sz w:val="24"/>
        </w:rPr>
        <w:t> </w:t>
      </w:r>
      <w:r>
        <w:rPr>
          <w:i/>
          <w:sz w:val="24"/>
          <w:u w:val="single"/>
        </w:rPr>
        <w:t>process</w:t>
      </w:r>
      <w:r>
        <w:rPr>
          <w:i/>
          <w:spacing w:val="1"/>
          <w:sz w:val="24"/>
          <w:u w:val="single"/>
        </w:rPr>
        <w:t> </w:t>
      </w:r>
      <w:r>
        <w:rPr>
          <w:i/>
          <w:sz w:val="24"/>
          <w:u w:val="single"/>
        </w:rPr>
        <w:t>already</w:t>
      </w:r>
      <w:r>
        <w:rPr>
          <w:i/>
          <w:spacing w:val="1"/>
          <w:sz w:val="24"/>
          <w:u w:val="single"/>
        </w:rPr>
        <w:t> </w:t>
      </w:r>
      <w:r>
        <w:rPr>
          <w:i/>
          <w:sz w:val="24"/>
          <w:u w:val="single"/>
        </w:rPr>
        <w:t>engaged</w:t>
      </w:r>
      <w:r>
        <w:rPr>
          <w:i/>
          <w:sz w:val="24"/>
        </w:rPr>
        <w:t>: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“To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implement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fully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commitments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under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the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Adriatic-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Ionian Initiative”.</w:t>
      </w:r>
    </w:p>
    <w:p>
      <w:pPr>
        <w:pStyle w:val="BodyText"/>
        <w:spacing w:before="10"/>
        <w:rPr>
          <w:i/>
          <w:sz w:val="20"/>
        </w:rPr>
      </w:pPr>
    </w:p>
    <w:p>
      <w:pPr>
        <w:pStyle w:val="ListParagraph"/>
        <w:numPr>
          <w:ilvl w:val="0"/>
          <w:numId w:val="2"/>
        </w:numPr>
        <w:tabs>
          <w:tab w:pos="1486" w:val="left" w:leader="none"/>
        </w:tabs>
        <w:spacing w:line="240" w:lineRule="auto" w:before="0" w:after="0"/>
        <w:ind w:left="1485" w:right="1235" w:hanging="358"/>
        <w:jc w:val="both"/>
        <w:rPr>
          <w:sz w:val="22"/>
        </w:rPr>
      </w:pPr>
      <w:r>
        <w:rPr>
          <w:sz w:val="24"/>
          <w:u w:val="single"/>
        </w:rPr>
        <w:t>Projects</w:t>
      </w:r>
      <w:r>
        <w:rPr>
          <w:sz w:val="24"/>
        </w:rPr>
        <w:t>: The Action Plan is not meant to list specific projects. It is meant to outline</w:t>
      </w:r>
      <w:r>
        <w:rPr>
          <w:spacing w:val="1"/>
          <w:sz w:val="24"/>
        </w:rPr>
        <w:t> </w:t>
      </w:r>
      <w:r>
        <w:rPr>
          <w:sz w:val="24"/>
        </w:rPr>
        <w:t>the </w:t>
      </w:r>
      <w:r>
        <w:rPr>
          <w:sz w:val="24"/>
          <w:u w:val="single"/>
        </w:rPr>
        <w:t>scope</w:t>
      </w:r>
      <w:r>
        <w:rPr>
          <w:sz w:val="24"/>
        </w:rPr>
        <w:t> of the Strategy (the pillars) as well as the topics (per pillar) on which</w:t>
      </w:r>
      <w:r>
        <w:rPr>
          <w:spacing w:val="1"/>
          <w:sz w:val="24"/>
        </w:rPr>
        <w:t> </w:t>
      </w:r>
      <w:r>
        <w:rPr>
          <w:sz w:val="24"/>
        </w:rPr>
        <w:t>cooperation should focus. Projects are presented by way of </w:t>
      </w:r>
      <w:r>
        <w:rPr>
          <w:sz w:val="24"/>
          <w:u w:val="single"/>
        </w:rPr>
        <w:t>examples</w:t>
      </w:r>
      <w:r>
        <w:rPr>
          <w:sz w:val="24"/>
        </w:rPr>
        <w:t> to stimulate</w:t>
      </w:r>
      <w:r>
        <w:rPr>
          <w:spacing w:val="1"/>
          <w:sz w:val="24"/>
        </w:rPr>
        <w:t> </w:t>
      </w:r>
      <w:r>
        <w:rPr>
          <w:sz w:val="24"/>
        </w:rPr>
        <w:t>further</w:t>
      </w:r>
      <w:r>
        <w:rPr>
          <w:spacing w:val="1"/>
          <w:sz w:val="24"/>
        </w:rPr>
        <w:t> </w:t>
      </w:r>
      <w:r>
        <w:rPr>
          <w:sz w:val="24"/>
        </w:rPr>
        <w:t>initiatives,</w:t>
      </w:r>
      <w:r>
        <w:rPr>
          <w:spacing w:val="1"/>
          <w:sz w:val="24"/>
        </w:rPr>
        <w:t> </w:t>
      </w: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Strategy</w:t>
      </w:r>
      <w:r>
        <w:rPr>
          <w:spacing w:val="1"/>
          <w:sz w:val="24"/>
        </w:rPr>
        <w:t> </w:t>
      </w:r>
      <w:r>
        <w:rPr>
          <w:sz w:val="24"/>
        </w:rPr>
        <w:t>progresses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new</w:t>
      </w:r>
      <w:r>
        <w:rPr>
          <w:spacing w:val="1"/>
          <w:sz w:val="24"/>
        </w:rPr>
        <w:t> </w:t>
      </w:r>
      <w:r>
        <w:rPr>
          <w:sz w:val="24"/>
        </w:rPr>
        <w:t>ideas</w:t>
      </w:r>
      <w:r>
        <w:rPr>
          <w:spacing w:val="1"/>
          <w:sz w:val="24"/>
        </w:rPr>
        <w:t> </w:t>
      </w:r>
      <w:r>
        <w:rPr>
          <w:sz w:val="24"/>
        </w:rPr>
        <w:t>emerge,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60"/>
          <w:sz w:val="24"/>
        </w:rPr>
        <w:t> </w:t>
      </w:r>
      <w:r>
        <w:rPr>
          <w:sz w:val="24"/>
        </w:rPr>
        <w:t>to</w:t>
      </w:r>
      <w:r>
        <w:rPr>
          <w:spacing w:val="1"/>
          <w:sz w:val="24"/>
        </w:rPr>
        <w:t> </w:t>
      </w:r>
      <w:r>
        <w:rPr>
          <w:sz w:val="24"/>
        </w:rPr>
        <w:t>illustrate what is needed. These examples are drawn from reports pertaining to each</w:t>
      </w:r>
      <w:r>
        <w:rPr>
          <w:spacing w:val="1"/>
          <w:sz w:val="24"/>
        </w:rPr>
        <w:t> </w:t>
      </w:r>
      <w:r>
        <w:rPr>
          <w:sz w:val="24"/>
        </w:rPr>
        <w:t>pillar as well as from inputs made during the stakeholder consultation and its closing</w:t>
      </w:r>
      <w:r>
        <w:rPr>
          <w:spacing w:val="1"/>
          <w:sz w:val="24"/>
        </w:rPr>
        <w:t> </w:t>
      </w:r>
      <w:r>
        <w:rPr>
          <w:sz w:val="24"/>
        </w:rPr>
        <w:t>conference which took place in Athens 6</w:t>
      </w:r>
      <w:r>
        <w:rPr>
          <w:sz w:val="24"/>
          <w:vertAlign w:val="superscript"/>
        </w:rPr>
        <w:t>th</w:t>
      </w:r>
      <w:r>
        <w:rPr>
          <w:sz w:val="24"/>
          <w:vertAlign w:val="baseline"/>
        </w:rPr>
        <w:t> and 7</w:t>
      </w:r>
      <w:r>
        <w:rPr>
          <w:sz w:val="24"/>
          <w:vertAlign w:val="superscript"/>
        </w:rPr>
        <w:t>th</w:t>
      </w:r>
      <w:r>
        <w:rPr>
          <w:sz w:val="24"/>
          <w:vertAlign w:val="baseline"/>
        </w:rPr>
        <w:t> of February 2014. As far as Blue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Growth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is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concerned,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the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examples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offered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are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also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drawn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from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a</w:t>
      </w:r>
      <w:r>
        <w:rPr>
          <w:spacing w:val="61"/>
          <w:sz w:val="24"/>
          <w:vertAlign w:val="baseline"/>
        </w:rPr>
        <w:t> </w:t>
      </w:r>
      <w:r>
        <w:rPr>
          <w:sz w:val="24"/>
          <w:vertAlign w:val="baseline"/>
        </w:rPr>
        <w:t>study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commissioned by the Commission to support the elaboration of the Adriatic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and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Ionian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Maritime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Action</w:t>
      </w:r>
      <w:r>
        <w:rPr>
          <w:spacing w:val="60"/>
          <w:sz w:val="24"/>
          <w:vertAlign w:val="baseline"/>
        </w:rPr>
        <w:t> </w:t>
      </w:r>
      <w:r>
        <w:rPr>
          <w:sz w:val="24"/>
          <w:vertAlign w:val="baseline"/>
        </w:rPr>
        <w:t>Plan.</w:t>
      </w:r>
      <w:r>
        <w:rPr>
          <w:spacing w:val="60"/>
          <w:sz w:val="24"/>
          <w:vertAlign w:val="baseline"/>
        </w:rPr>
        <w:t> </w:t>
      </w:r>
      <w:r>
        <w:rPr>
          <w:i/>
          <w:sz w:val="24"/>
          <w:vertAlign w:val="baseline"/>
        </w:rPr>
        <w:t>Examples: “To establish a macro-regional platform</w:t>
      </w:r>
      <w:r>
        <w:rPr>
          <w:i/>
          <w:spacing w:val="1"/>
          <w:sz w:val="24"/>
          <w:vertAlign w:val="baseline"/>
        </w:rPr>
        <w:t> </w:t>
      </w:r>
      <w:r>
        <w:rPr>
          <w:i/>
          <w:sz w:val="24"/>
          <w:vertAlign w:val="baseline"/>
        </w:rPr>
        <w:t>for the monitoring and observation of fishing activities“; “To improve connectivity</w:t>
      </w:r>
      <w:r>
        <w:rPr>
          <w:i/>
          <w:spacing w:val="1"/>
          <w:sz w:val="24"/>
          <w:vertAlign w:val="baseline"/>
        </w:rPr>
        <w:t> </w:t>
      </w:r>
      <w:r>
        <w:rPr>
          <w:i/>
          <w:sz w:val="24"/>
          <w:vertAlign w:val="baseline"/>
        </w:rPr>
        <w:t>between ports and their hinterlands: linking freight railways to important ports"</w:t>
      </w:r>
      <w:r>
        <w:rPr>
          <w:sz w:val="24"/>
          <w:vertAlign w:val="baseline"/>
        </w:rPr>
        <w:t>, </w:t>
      </w:r>
      <w:r>
        <w:rPr>
          <w:i/>
          <w:sz w:val="24"/>
          <w:vertAlign w:val="baseline"/>
        </w:rPr>
        <w:t>etc.</w:t>
      </w:r>
      <w:r>
        <w:rPr>
          <w:i/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Concrete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projects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to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be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implemented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have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to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be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identified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by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the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coordination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mechanism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of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the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Strategy.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As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a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general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rule,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each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project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would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have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a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lead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organisation/country and a deadline.</w:t>
      </w:r>
    </w:p>
    <w:p>
      <w:pPr>
        <w:pStyle w:val="BodyText"/>
        <w:spacing w:before="9"/>
        <w:rPr>
          <w:sz w:val="20"/>
        </w:rPr>
      </w:pPr>
    </w:p>
    <w:p>
      <w:pPr>
        <w:spacing w:before="0"/>
        <w:ind w:left="1127" w:right="1235" w:firstLine="0"/>
        <w:jc w:val="left"/>
        <w:rPr>
          <w:sz w:val="24"/>
        </w:rPr>
      </w:pPr>
      <w:r>
        <w:rPr>
          <w:sz w:val="24"/>
        </w:rPr>
        <w:t>When</w:t>
      </w:r>
      <w:r>
        <w:rPr>
          <w:spacing w:val="1"/>
          <w:sz w:val="24"/>
        </w:rPr>
        <w:t> </w:t>
      </w:r>
      <w:r>
        <w:rPr>
          <w:sz w:val="24"/>
        </w:rPr>
        <w:t>identifying</w:t>
      </w:r>
      <w:r>
        <w:rPr>
          <w:spacing w:val="2"/>
          <w:sz w:val="24"/>
        </w:rPr>
        <w:t> </w:t>
      </w:r>
      <w:r>
        <w:rPr>
          <w:b/>
          <w:sz w:val="24"/>
        </w:rPr>
        <w:t>actions</w:t>
      </w:r>
      <w:r>
        <w:rPr>
          <w:b/>
          <w:spacing w:val="2"/>
          <w:sz w:val="24"/>
        </w:rPr>
        <w:t> </w:t>
      </w:r>
      <w:r>
        <w:rPr>
          <w:sz w:val="24"/>
        </w:rPr>
        <w:t>and</w:t>
      </w:r>
      <w:r>
        <w:rPr>
          <w:spacing w:val="2"/>
          <w:sz w:val="24"/>
        </w:rPr>
        <w:t> </w:t>
      </w:r>
      <w:r>
        <w:rPr>
          <w:b/>
          <w:sz w:val="24"/>
        </w:rPr>
        <w:t>projects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to</w:t>
      </w:r>
      <w:r>
        <w:rPr>
          <w:b/>
          <w:spacing w:val="2"/>
          <w:sz w:val="24"/>
        </w:rPr>
        <w:t> </w:t>
      </w:r>
      <w:r>
        <w:rPr>
          <w:b/>
          <w:sz w:val="24"/>
        </w:rPr>
        <w:t>be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included</w:t>
      </w:r>
      <w:r>
        <w:rPr>
          <w:b/>
          <w:spacing w:val="2"/>
          <w:sz w:val="24"/>
        </w:rPr>
        <w:t> </w:t>
      </w:r>
      <w:r>
        <w:rPr>
          <w:b/>
          <w:sz w:val="24"/>
        </w:rPr>
        <w:t>in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the</w:t>
      </w:r>
      <w:r>
        <w:rPr>
          <w:b/>
          <w:spacing w:val="2"/>
          <w:sz w:val="24"/>
        </w:rPr>
        <w:t> </w:t>
      </w:r>
      <w:r>
        <w:rPr>
          <w:b/>
          <w:sz w:val="24"/>
        </w:rPr>
        <w:t>Action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Plan</w:t>
      </w:r>
      <w:r>
        <w:rPr>
          <w:sz w:val="24"/>
        </w:rPr>
        <w:t>,</w:t>
      </w:r>
      <w:r>
        <w:rPr>
          <w:spacing w:val="2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following</w:t>
      </w:r>
      <w:r>
        <w:rPr>
          <w:spacing w:val="-57"/>
          <w:sz w:val="24"/>
        </w:rPr>
        <w:t> </w:t>
      </w:r>
      <w:r>
        <w:rPr>
          <w:sz w:val="24"/>
        </w:rPr>
        <w:t>criteria</w:t>
      </w:r>
      <w:r>
        <w:rPr>
          <w:spacing w:val="-1"/>
          <w:sz w:val="24"/>
        </w:rPr>
        <w:t> </w:t>
      </w:r>
      <w:r>
        <w:rPr>
          <w:sz w:val="24"/>
        </w:rPr>
        <w:t>shall</w:t>
      </w:r>
      <w:r>
        <w:rPr>
          <w:spacing w:val="-1"/>
          <w:sz w:val="24"/>
        </w:rPr>
        <w:t> </w:t>
      </w:r>
      <w:r>
        <w:rPr>
          <w:sz w:val="24"/>
        </w:rPr>
        <w:t>be</w:t>
      </w:r>
      <w:r>
        <w:rPr>
          <w:spacing w:val="-1"/>
          <w:sz w:val="24"/>
        </w:rPr>
        <w:t> </w:t>
      </w:r>
      <w:r>
        <w:rPr>
          <w:sz w:val="24"/>
        </w:rPr>
        <w:t>taken</w:t>
      </w:r>
      <w:r>
        <w:rPr>
          <w:spacing w:val="-1"/>
          <w:sz w:val="24"/>
        </w:rPr>
        <w:t> </w:t>
      </w:r>
      <w:r>
        <w:rPr>
          <w:sz w:val="24"/>
        </w:rPr>
        <w:t>into</w:t>
      </w:r>
      <w:r>
        <w:rPr>
          <w:spacing w:val="-1"/>
          <w:sz w:val="24"/>
        </w:rPr>
        <w:t> </w:t>
      </w:r>
      <w:r>
        <w:rPr>
          <w:sz w:val="24"/>
        </w:rPr>
        <w:t>account:</w:t>
      </w:r>
    </w:p>
    <w:p>
      <w:pPr>
        <w:pStyle w:val="BodyText"/>
        <w:spacing w:before="2"/>
        <w:rPr>
          <w:sz w:val="21"/>
        </w:rPr>
      </w:pPr>
    </w:p>
    <w:p>
      <w:pPr>
        <w:pStyle w:val="ListParagraph"/>
        <w:numPr>
          <w:ilvl w:val="0"/>
          <w:numId w:val="3"/>
        </w:numPr>
        <w:tabs>
          <w:tab w:pos="1488" w:val="left" w:leader="none"/>
        </w:tabs>
        <w:spacing w:line="240" w:lineRule="auto" w:before="0" w:after="0"/>
        <w:ind w:left="1485" w:right="1236" w:hanging="358"/>
        <w:jc w:val="both"/>
        <w:rPr>
          <w:sz w:val="24"/>
        </w:rPr>
      </w:pPr>
      <w:r>
        <w:rPr>
          <w:b/>
          <w:sz w:val="24"/>
        </w:rPr>
        <w:t>They should address identified priorities, meeting well-substantiated needs and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be widely supported. </w:t>
      </w:r>
      <w:r>
        <w:rPr>
          <w:sz w:val="24"/>
        </w:rPr>
        <w:t>The need for the action or project concerned should have been</w:t>
      </w:r>
      <w:r>
        <w:rPr>
          <w:spacing w:val="1"/>
          <w:sz w:val="24"/>
        </w:rPr>
        <w:t> </w:t>
      </w:r>
      <w:r>
        <w:rPr>
          <w:sz w:val="24"/>
        </w:rPr>
        <w:t>clearly expressed by countries, regions and stakeholders or Commission’s services.</w:t>
      </w:r>
      <w:r>
        <w:rPr>
          <w:spacing w:val="1"/>
          <w:sz w:val="24"/>
        </w:rPr>
        <w:t> </w:t>
      </w:r>
      <w:r>
        <w:rPr>
          <w:sz w:val="24"/>
        </w:rPr>
        <w:t>The proposals should have been thoroughly discussed with these partners since their</w:t>
      </w:r>
      <w:r>
        <w:rPr>
          <w:spacing w:val="1"/>
          <w:sz w:val="24"/>
        </w:rPr>
        <w:t> </w:t>
      </w:r>
      <w:r>
        <w:rPr>
          <w:sz w:val="24"/>
        </w:rPr>
        <w:t>support is crucial during the implementation phase. Generally speaking, actions and</w:t>
      </w:r>
      <w:r>
        <w:rPr>
          <w:spacing w:val="1"/>
          <w:sz w:val="24"/>
        </w:rPr>
        <w:t> </w:t>
      </w:r>
      <w:r>
        <w:rPr>
          <w:sz w:val="24"/>
        </w:rPr>
        <w:t>projects</w:t>
      </w:r>
      <w:r>
        <w:rPr>
          <w:spacing w:val="1"/>
          <w:sz w:val="24"/>
        </w:rPr>
        <w:t> </w:t>
      </w:r>
      <w:r>
        <w:rPr>
          <w:sz w:val="24"/>
        </w:rPr>
        <w:t>should</w:t>
      </w:r>
      <w:r>
        <w:rPr>
          <w:spacing w:val="1"/>
          <w:sz w:val="24"/>
        </w:rPr>
        <w:t> </w:t>
      </w:r>
      <w:r>
        <w:rPr>
          <w:sz w:val="24"/>
        </w:rPr>
        <w:t>reinforce</w:t>
      </w:r>
      <w:r>
        <w:rPr>
          <w:spacing w:val="1"/>
          <w:sz w:val="24"/>
        </w:rPr>
        <w:t> </w:t>
      </w:r>
      <w:r>
        <w:rPr>
          <w:sz w:val="24"/>
        </w:rPr>
        <w:t>existing</w:t>
      </w:r>
      <w:r>
        <w:rPr>
          <w:spacing w:val="1"/>
          <w:sz w:val="24"/>
        </w:rPr>
        <w:t> </w:t>
      </w:r>
      <w:r>
        <w:rPr>
          <w:sz w:val="24"/>
          <w:u w:val="single"/>
        </w:rPr>
        <w:t>EU</w:t>
      </w:r>
      <w:r>
        <w:rPr>
          <w:spacing w:val="1"/>
          <w:sz w:val="24"/>
          <w:u w:val="single"/>
        </w:rPr>
        <w:t> </w:t>
      </w:r>
      <w:r>
        <w:rPr>
          <w:sz w:val="24"/>
          <w:u w:val="single"/>
        </w:rPr>
        <w:t>policies</w:t>
      </w:r>
      <w:r>
        <w:rPr>
          <w:spacing w:val="1"/>
          <w:sz w:val="24"/>
        </w:rPr>
        <w:t> </w:t>
      </w:r>
      <w:r>
        <w:rPr>
          <w:sz w:val="24"/>
        </w:rPr>
        <w:t>such</w:t>
      </w:r>
      <w:r>
        <w:rPr>
          <w:spacing w:val="1"/>
          <w:sz w:val="24"/>
        </w:rPr>
        <w:t> </w:t>
      </w:r>
      <w:r>
        <w:rPr>
          <w:sz w:val="24"/>
        </w:rPr>
        <w:t>as:</w:t>
      </w:r>
      <w:r>
        <w:rPr>
          <w:spacing w:val="1"/>
          <w:sz w:val="24"/>
        </w:rPr>
        <w:t> </w:t>
      </w:r>
      <w:r>
        <w:rPr>
          <w:sz w:val="24"/>
        </w:rPr>
        <w:t>Europe</w:t>
      </w:r>
      <w:r>
        <w:rPr>
          <w:spacing w:val="1"/>
          <w:sz w:val="24"/>
        </w:rPr>
        <w:t> </w:t>
      </w:r>
      <w:r>
        <w:rPr>
          <w:sz w:val="24"/>
        </w:rPr>
        <w:t>2020,</w:t>
      </w:r>
      <w:r>
        <w:rPr>
          <w:spacing w:val="1"/>
          <w:sz w:val="24"/>
        </w:rPr>
        <w:t> </w:t>
      </w:r>
      <w:r>
        <w:rPr>
          <w:sz w:val="24"/>
        </w:rPr>
        <w:t>Territorial</w:t>
      </w:r>
      <w:r>
        <w:rPr>
          <w:spacing w:val="-57"/>
          <w:sz w:val="24"/>
        </w:rPr>
        <w:t> </w:t>
      </w:r>
      <w:r>
        <w:rPr>
          <w:sz w:val="24"/>
        </w:rPr>
        <w:t>Cohesion,</w:t>
      </w:r>
      <w:r>
        <w:rPr>
          <w:spacing w:val="1"/>
          <w:sz w:val="24"/>
        </w:rPr>
        <w:t> </w:t>
      </w:r>
      <w:r>
        <w:rPr>
          <w:sz w:val="24"/>
        </w:rPr>
        <w:t>Trans-European</w:t>
      </w:r>
      <w:r>
        <w:rPr>
          <w:spacing w:val="1"/>
          <w:sz w:val="24"/>
        </w:rPr>
        <w:t> </w:t>
      </w:r>
      <w:r>
        <w:rPr>
          <w:sz w:val="24"/>
        </w:rPr>
        <w:t>Networks</w:t>
      </w:r>
      <w:r>
        <w:rPr>
          <w:spacing w:val="1"/>
          <w:sz w:val="24"/>
        </w:rPr>
        <w:t> </w:t>
      </w:r>
      <w:r>
        <w:rPr>
          <w:sz w:val="24"/>
        </w:rPr>
        <w:t>(transport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energy),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Energy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60"/>
          <w:sz w:val="24"/>
        </w:rPr>
        <w:t> </w:t>
      </w:r>
      <w:r>
        <w:rPr>
          <w:sz w:val="24"/>
        </w:rPr>
        <w:t>the</w:t>
      </w:r>
      <w:r>
        <w:rPr>
          <w:spacing w:val="-57"/>
          <w:sz w:val="24"/>
        </w:rPr>
        <w:t> </w:t>
      </w:r>
      <w:r>
        <w:rPr>
          <w:sz w:val="24"/>
        </w:rPr>
        <w:t>future Transport Communities</w:t>
      </w:r>
      <w:r>
        <w:rPr>
          <w:sz w:val="24"/>
          <w:vertAlign w:val="superscript"/>
        </w:rPr>
        <w:t>1</w:t>
      </w:r>
      <w:r>
        <w:rPr>
          <w:sz w:val="24"/>
          <w:vertAlign w:val="baseline"/>
        </w:rPr>
        <w:t>, disaster risk management policy; or implementation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of</w:t>
      </w:r>
      <w:r>
        <w:rPr>
          <w:spacing w:val="7"/>
          <w:sz w:val="24"/>
          <w:vertAlign w:val="baseline"/>
        </w:rPr>
        <w:t> </w:t>
      </w:r>
      <w:r>
        <w:rPr>
          <w:sz w:val="24"/>
          <w:u w:val="single"/>
          <w:vertAlign w:val="baseline"/>
        </w:rPr>
        <w:t>EU</w:t>
      </w:r>
      <w:r>
        <w:rPr>
          <w:spacing w:val="8"/>
          <w:sz w:val="24"/>
          <w:u w:val="single"/>
          <w:vertAlign w:val="baseline"/>
        </w:rPr>
        <w:t> </w:t>
      </w:r>
      <w:r>
        <w:rPr>
          <w:sz w:val="24"/>
          <w:u w:val="single"/>
          <w:vertAlign w:val="baseline"/>
        </w:rPr>
        <w:t>strategies</w:t>
      </w:r>
      <w:r>
        <w:rPr>
          <w:spacing w:val="7"/>
          <w:sz w:val="24"/>
          <w:vertAlign w:val="baseline"/>
        </w:rPr>
        <w:t> </w:t>
      </w:r>
      <w:r>
        <w:rPr>
          <w:sz w:val="24"/>
          <w:vertAlign w:val="baseline"/>
        </w:rPr>
        <w:t>such</w:t>
      </w:r>
      <w:r>
        <w:rPr>
          <w:spacing w:val="8"/>
          <w:sz w:val="24"/>
          <w:vertAlign w:val="baseline"/>
        </w:rPr>
        <w:t> </w:t>
      </w:r>
      <w:r>
        <w:rPr>
          <w:sz w:val="24"/>
          <w:vertAlign w:val="baseline"/>
        </w:rPr>
        <w:t>as</w:t>
      </w:r>
      <w:r>
        <w:rPr>
          <w:spacing w:val="8"/>
          <w:sz w:val="24"/>
          <w:vertAlign w:val="baseline"/>
        </w:rPr>
        <w:t> </w:t>
      </w:r>
      <w:r>
        <w:rPr>
          <w:sz w:val="24"/>
          <w:vertAlign w:val="baseline"/>
        </w:rPr>
        <w:t>the</w:t>
      </w:r>
      <w:r>
        <w:rPr>
          <w:spacing w:val="7"/>
          <w:sz w:val="24"/>
          <w:vertAlign w:val="baseline"/>
        </w:rPr>
        <w:t> </w:t>
      </w:r>
      <w:r>
        <w:rPr>
          <w:sz w:val="24"/>
          <w:vertAlign w:val="baseline"/>
        </w:rPr>
        <w:t>strategies</w:t>
      </w:r>
      <w:r>
        <w:rPr>
          <w:spacing w:val="8"/>
          <w:sz w:val="24"/>
          <w:vertAlign w:val="baseline"/>
        </w:rPr>
        <w:t> </w:t>
      </w:r>
      <w:r>
        <w:rPr>
          <w:sz w:val="24"/>
          <w:vertAlign w:val="baseline"/>
        </w:rPr>
        <w:t>on</w:t>
      </w:r>
      <w:r>
        <w:rPr>
          <w:spacing w:val="8"/>
          <w:sz w:val="24"/>
          <w:vertAlign w:val="baseline"/>
        </w:rPr>
        <w:t> </w:t>
      </w:r>
      <w:r>
        <w:rPr>
          <w:sz w:val="24"/>
          <w:vertAlign w:val="baseline"/>
        </w:rPr>
        <w:t>Biodiversity</w:t>
      </w:r>
      <w:r>
        <w:rPr>
          <w:sz w:val="24"/>
          <w:vertAlign w:val="superscript"/>
        </w:rPr>
        <w:t>2</w:t>
      </w:r>
      <w:r>
        <w:rPr>
          <w:spacing w:val="8"/>
          <w:sz w:val="24"/>
          <w:vertAlign w:val="baseline"/>
        </w:rPr>
        <w:t> </w:t>
      </w:r>
      <w:r>
        <w:rPr>
          <w:sz w:val="24"/>
          <w:vertAlign w:val="baseline"/>
        </w:rPr>
        <w:t>and</w:t>
      </w:r>
      <w:r>
        <w:rPr>
          <w:spacing w:val="8"/>
          <w:sz w:val="24"/>
          <w:vertAlign w:val="baseline"/>
        </w:rPr>
        <w:t> </w:t>
      </w:r>
      <w:r>
        <w:rPr>
          <w:sz w:val="24"/>
          <w:vertAlign w:val="baseline"/>
        </w:rPr>
        <w:t>on</w:t>
      </w:r>
      <w:r>
        <w:rPr>
          <w:spacing w:val="8"/>
          <w:sz w:val="24"/>
          <w:vertAlign w:val="baseline"/>
        </w:rPr>
        <w:t> </w:t>
      </w:r>
      <w:r>
        <w:rPr>
          <w:sz w:val="24"/>
          <w:vertAlign w:val="baseline"/>
        </w:rPr>
        <w:t>Adaptation</w:t>
      </w:r>
      <w:r>
        <w:rPr>
          <w:spacing w:val="7"/>
          <w:sz w:val="24"/>
          <w:vertAlign w:val="baseline"/>
        </w:rPr>
        <w:t> </w:t>
      </w:r>
      <w:r>
        <w:rPr>
          <w:sz w:val="24"/>
          <w:vertAlign w:val="baseline"/>
        </w:rPr>
        <w:t>to</w:t>
      </w:r>
      <w:r>
        <w:rPr>
          <w:spacing w:val="8"/>
          <w:sz w:val="24"/>
          <w:vertAlign w:val="baseline"/>
        </w:rPr>
        <w:t> </w:t>
      </w:r>
      <w:r>
        <w:rPr>
          <w:sz w:val="24"/>
          <w:vertAlign w:val="baseline"/>
        </w:rPr>
        <w:t>Climate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3"/>
        </w:rPr>
      </w:pPr>
      <w:r>
        <w:rPr/>
        <w:pict>
          <v:rect style="position:absolute;margin-left:79.379997pt;margin-top:15.526796pt;width:144pt;height:.600010pt;mso-position-horizontal-relative:page;mso-position-vertical-relative:paragraph;z-index:-1572812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tabs>
          <w:tab w:pos="1485" w:val="left" w:leader="none"/>
        </w:tabs>
        <w:spacing w:before="73"/>
        <w:ind w:left="1485" w:right="1235" w:hanging="358"/>
        <w:jc w:val="left"/>
        <w:rPr>
          <w:sz w:val="20"/>
        </w:rPr>
      </w:pPr>
      <w:r>
        <w:rPr>
          <w:sz w:val="20"/>
          <w:vertAlign w:val="superscript"/>
        </w:rPr>
        <w:t>1</w:t>
      </w:r>
      <w:r>
        <w:rPr>
          <w:sz w:val="20"/>
          <w:vertAlign w:val="baseline"/>
        </w:rPr>
        <w:tab/>
        <w:t>While</w:t>
      </w:r>
      <w:r>
        <w:rPr>
          <w:spacing w:val="35"/>
          <w:sz w:val="20"/>
          <w:vertAlign w:val="baseline"/>
        </w:rPr>
        <w:t> </w:t>
      </w:r>
      <w:r>
        <w:rPr>
          <w:sz w:val="20"/>
          <w:vertAlign w:val="baseline"/>
        </w:rPr>
        <w:t>the</w:t>
      </w:r>
      <w:r>
        <w:rPr>
          <w:spacing w:val="36"/>
          <w:sz w:val="20"/>
          <w:vertAlign w:val="baseline"/>
        </w:rPr>
        <w:t> </w:t>
      </w:r>
      <w:r>
        <w:rPr>
          <w:sz w:val="20"/>
          <w:vertAlign w:val="baseline"/>
        </w:rPr>
        <w:t>Transport</w:t>
      </w:r>
      <w:r>
        <w:rPr>
          <w:spacing w:val="36"/>
          <w:sz w:val="20"/>
          <w:vertAlign w:val="baseline"/>
        </w:rPr>
        <w:t> </w:t>
      </w:r>
      <w:r>
        <w:rPr>
          <w:sz w:val="20"/>
          <w:vertAlign w:val="baseline"/>
        </w:rPr>
        <w:t>Community</w:t>
      </w:r>
      <w:r>
        <w:rPr>
          <w:spacing w:val="36"/>
          <w:sz w:val="20"/>
          <w:vertAlign w:val="baseline"/>
        </w:rPr>
        <w:t> </w:t>
      </w:r>
      <w:r>
        <w:rPr>
          <w:sz w:val="20"/>
          <w:vertAlign w:val="baseline"/>
        </w:rPr>
        <w:t>Treaty</w:t>
      </w:r>
      <w:r>
        <w:rPr>
          <w:spacing w:val="36"/>
          <w:sz w:val="20"/>
          <w:vertAlign w:val="baseline"/>
        </w:rPr>
        <w:t> </w:t>
      </w:r>
      <w:r>
        <w:rPr>
          <w:sz w:val="20"/>
          <w:vertAlign w:val="baseline"/>
        </w:rPr>
        <w:t>is</w:t>
      </w:r>
      <w:r>
        <w:rPr>
          <w:spacing w:val="36"/>
          <w:sz w:val="20"/>
          <w:vertAlign w:val="baseline"/>
        </w:rPr>
        <w:t> </w:t>
      </w:r>
      <w:r>
        <w:rPr>
          <w:sz w:val="20"/>
          <w:vertAlign w:val="baseline"/>
        </w:rPr>
        <w:t>not</w:t>
      </w:r>
      <w:r>
        <w:rPr>
          <w:spacing w:val="36"/>
          <w:sz w:val="20"/>
          <w:vertAlign w:val="baseline"/>
        </w:rPr>
        <w:t> </w:t>
      </w:r>
      <w:r>
        <w:rPr>
          <w:sz w:val="20"/>
          <w:vertAlign w:val="baseline"/>
        </w:rPr>
        <w:t>signed,</w:t>
      </w:r>
      <w:r>
        <w:rPr>
          <w:spacing w:val="35"/>
          <w:sz w:val="20"/>
          <w:vertAlign w:val="baseline"/>
        </w:rPr>
        <w:t> </w:t>
      </w:r>
      <w:r>
        <w:rPr>
          <w:sz w:val="20"/>
          <w:vertAlign w:val="baseline"/>
        </w:rPr>
        <w:t>actions</w:t>
      </w:r>
      <w:r>
        <w:rPr>
          <w:spacing w:val="36"/>
          <w:sz w:val="20"/>
          <w:vertAlign w:val="baseline"/>
        </w:rPr>
        <w:t> </w:t>
      </w:r>
      <w:r>
        <w:rPr>
          <w:sz w:val="20"/>
          <w:vertAlign w:val="baseline"/>
        </w:rPr>
        <w:t>and</w:t>
      </w:r>
      <w:r>
        <w:rPr>
          <w:spacing w:val="36"/>
          <w:sz w:val="20"/>
          <w:vertAlign w:val="baseline"/>
        </w:rPr>
        <w:t> </w:t>
      </w:r>
      <w:r>
        <w:rPr>
          <w:sz w:val="20"/>
          <w:vertAlign w:val="baseline"/>
        </w:rPr>
        <w:t>projects</w:t>
      </w:r>
      <w:r>
        <w:rPr>
          <w:spacing w:val="36"/>
          <w:sz w:val="20"/>
          <w:vertAlign w:val="baseline"/>
        </w:rPr>
        <w:t> </w:t>
      </w:r>
      <w:r>
        <w:rPr>
          <w:sz w:val="20"/>
          <w:vertAlign w:val="baseline"/>
        </w:rPr>
        <w:t>in</w:t>
      </w:r>
      <w:r>
        <w:rPr>
          <w:spacing w:val="37"/>
          <w:sz w:val="20"/>
          <w:vertAlign w:val="baseline"/>
        </w:rPr>
        <w:t> </w:t>
      </w:r>
      <w:r>
        <w:rPr>
          <w:sz w:val="20"/>
          <w:vertAlign w:val="baseline"/>
        </w:rPr>
        <w:t>the</w:t>
      </w:r>
      <w:r>
        <w:rPr>
          <w:spacing w:val="36"/>
          <w:sz w:val="20"/>
          <w:vertAlign w:val="baseline"/>
        </w:rPr>
        <w:t> </w:t>
      </w:r>
      <w:r>
        <w:rPr>
          <w:sz w:val="20"/>
          <w:vertAlign w:val="baseline"/>
        </w:rPr>
        <w:t>transport</w:t>
      </w:r>
      <w:r>
        <w:rPr>
          <w:spacing w:val="36"/>
          <w:sz w:val="20"/>
          <w:vertAlign w:val="baseline"/>
        </w:rPr>
        <w:t> </w:t>
      </w:r>
      <w:r>
        <w:rPr>
          <w:sz w:val="20"/>
          <w:vertAlign w:val="baseline"/>
        </w:rPr>
        <w:t>sector</w:t>
      </w:r>
      <w:r>
        <w:rPr>
          <w:spacing w:val="-47"/>
          <w:sz w:val="20"/>
          <w:vertAlign w:val="baseline"/>
        </w:rPr>
        <w:t> </w:t>
      </w:r>
      <w:r>
        <w:rPr>
          <w:sz w:val="20"/>
          <w:vertAlign w:val="baseline"/>
        </w:rPr>
        <w:t>should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build upon the South-East Europe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Observatory (SEETO)</w:t>
      </w:r>
    </w:p>
    <w:p>
      <w:pPr>
        <w:pStyle w:val="BodyText"/>
        <w:spacing w:before="10"/>
        <w:rPr>
          <w:sz w:val="20"/>
        </w:rPr>
      </w:pPr>
    </w:p>
    <w:p>
      <w:pPr>
        <w:tabs>
          <w:tab w:pos="1485" w:val="left" w:leader="none"/>
        </w:tabs>
        <w:spacing w:before="0"/>
        <w:ind w:left="1127" w:right="0" w:firstLine="0"/>
        <w:jc w:val="left"/>
        <w:rPr>
          <w:sz w:val="20"/>
        </w:rPr>
      </w:pPr>
      <w:r>
        <w:rPr>
          <w:sz w:val="20"/>
          <w:vertAlign w:val="superscript"/>
        </w:rPr>
        <w:t>2</w:t>
      </w:r>
      <w:r>
        <w:rPr>
          <w:sz w:val="20"/>
          <w:vertAlign w:val="baseline"/>
        </w:rPr>
        <w:tab/>
        <w:t>COM(2011)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244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final</w:t>
      </w:r>
    </w:p>
    <w:p>
      <w:pPr>
        <w:spacing w:after="0"/>
        <w:jc w:val="left"/>
        <w:rPr>
          <w:sz w:val="20"/>
        </w:rPr>
        <w:sectPr>
          <w:pgSz w:w="11910" w:h="16840"/>
          <w:pgMar w:header="0" w:footer="980" w:top="1040" w:bottom="1240" w:left="460" w:right="460"/>
        </w:sectPr>
      </w:pPr>
    </w:p>
    <w:p>
      <w:pPr>
        <w:pStyle w:val="BodyText"/>
        <w:spacing w:before="114"/>
        <w:ind w:left="1485" w:right="1235"/>
        <w:jc w:val="both"/>
      </w:pPr>
      <w:r>
        <w:rPr/>
        <w:t>Change</w:t>
      </w:r>
      <w:r>
        <w:rPr>
          <w:vertAlign w:val="superscript"/>
        </w:rPr>
        <w:t>3</w:t>
      </w:r>
      <w:r>
        <w:rPr>
          <w:vertAlign w:val="baseline"/>
        </w:rPr>
        <w:t>, both of which encourage the development of (macro) regional strategies, as</w:t>
      </w:r>
      <w:r>
        <w:rPr>
          <w:spacing w:val="1"/>
          <w:vertAlign w:val="baseline"/>
        </w:rPr>
        <w:t> </w:t>
      </w:r>
      <w:r>
        <w:rPr>
          <w:vertAlign w:val="baseline"/>
        </w:rPr>
        <w:t>well as relevant </w:t>
      </w:r>
      <w:r>
        <w:rPr>
          <w:u w:val="single"/>
          <w:vertAlign w:val="baseline"/>
        </w:rPr>
        <w:t>EU Directives</w:t>
      </w:r>
      <w:r>
        <w:rPr>
          <w:vertAlign w:val="superscript"/>
        </w:rPr>
        <w:t>4</w:t>
      </w:r>
      <w:r>
        <w:rPr>
          <w:vertAlign w:val="baseline"/>
        </w:rPr>
        <w:t>. Finally they should also associate, as appropriate,</w:t>
      </w:r>
      <w:r>
        <w:rPr>
          <w:spacing w:val="1"/>
          <w:vertAlign w:val="baseline"/>
        </w:rPr>
        <w:t> </w:t>
      </w:r>
      <w:r>
        <w:rPr>
          <w:vertAlign w:val="baseline"/>
        </w:rPr>
        <w:t>transnational initiatives of relevance for the macro-region, such as the Adriatic-Ionian</w:t>
      </w:r>
      <w:r>
        <w:rPr>
          <w:spacing w:val="-57"/>
          <w:vertAlign w:val="baseline"/>
        </w:rPr>
        <w:t> </w:t>
      </w:r>
      <w:r>
        <w:rPr>
          <w:vertAlign w:val="baseline"/>
        </w:rPr>
        <w:t>Initiative, the Regional Cooperation Council, or the Barcelona Convention for the</w:t>
      </w:r>
      <w:r>
        <w:rPr>
          <w:spacing w:val="1"/>
          <w:vertAlign w:val="baseline"/>
        </w:rPr>
        <w:t> </w:t>
      </w:r>
      <w:r>
        <w:rPr>
          <w:vertAlign w:val="baseline"/>
        </w:rPr>
        <w:t>Protection</w:t>
      </w:r>
      <w:r>
        <w:rPr>
          <w:spacing w:val="-1"/>
          <w:vertAlign w:val="baseline"/>
        </w:rPr>
        <w:t> </w:t>
      </w:r>
      <w:r>
        <w:rPr>
          <w:vertAlign w:val="baseline"/>
        </w:rPr>
        <w:t>of</w:t>
      </w:r>
      <w:r>
        <w:rPr>
          <w:spacing w:val="-1"/>
          <w:vertAlign w:val="baseline"/>
        </w:rPr>
        <w:t> </w:t>
      </w:r>
      <w:r>
        <w:rPr>
          <w:vertAlign w:val="baseline"/>
        </w:rPr>
        <w:t>the Marine</w:t>
      </w:r>
      <w:r>
        <w:rPr>
          <w:spacing w:val="-1"/>
          <w:vertAlign w:val="baseline"/>
        </w:rPr>
        <w:t> </w:t>
      </w:r>
      <w:r>
        <w:rPr>
          <w:vertAlign w:val="baseline"/>
        </w:rPr>
        <w:t>Environment and</w:t>
      </w:r>
      <w:r>
        <w:rPr>
          <w:spacing w:val="-2"/>
          <w:vertAlign w:val="baseline"/>
        </w:rPr>
        <w:t> </w:t>
      </w:r>
      <w:r>
        <w:rPr>
          <w:vertAlign w:val="baseline"/>
        </w:rPr>
        <w:t>the Coastal</w:t>
      </w:r>
      <w:r>
        <w:rPr>
          <w:spacing w:val="-1"/>
          <w:vertAlign w:val="baseline"/>
        </w:rPr>
        <w:t> </w:t>
      </w:r>
      <w:r>
        <w:rPr>
          <w:vertAlign w:val="baseline"/>
        </w:rPr>
        <w:t>Region</w:t>
      </w:r>
      <w:r>
        <w:rPr>
          <w:spacing w:val="-1"/>
          <w:vertAlign w:val="baseline"/>
        </w:rPr>
        <w:t> </w:t>
      </w:r>
      <w:r>
        <w:rPr>
          <w:vertAlign w:val="baseline"/>
        </w:rPr>
        <w:t>of</w:t>
      </w:r>
      <w:r>
        <w:rPr>
          <w:spacing w:val="-1"/>
          <w:vertAlign w:val="baseline"/>
        </w:rPr>
        <w:t> </w:t>
      </w:r>
      <w:r>
        <w:rPr>
          <w:vertAlign w:val="baseline"/>
        </w:rPr>
        <w:t>the</w:t>
      </w:r>
      <w:r>
        <w:rPr>
          <w:spacing w:val="-1"/>
          <w:vertAlign w:val="baseline"/>
        </w:rPr>
        <w:t> </w:t>
      </w:r>
      <w:r>
        <w:rPr>
          <w:vertAlign w:val="baseline"/>
        </w:rPr>
        <w:t>Mediterranean.</w:t>
      </w: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0"/>
          <w:numId w:val="3"/>
        </w:numPr>
        <w:tabs>
          <w:tab w:pos="1488" w:val="left" w:leader="none"/>
        </w:tabs>
        <w:spacing w:line="240" w:lineRule="auto" w:before="1" w:after="0"/>
        <w:ind w:left="1487" w:right="1234" w:hanging="360"/>
        <w:jc w:val="both"/>
        <w:rPr>
          <w:sz w:val="24"/>
        </w:rPr>
      </w:pPr>
      <w:r>
        <w:rPr>
          <w:b/>
          <w:sz w:val="24"/>
        </w:rPr>
        <w:t>Their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scope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or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impact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should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be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transnational,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if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not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macro-regional</w:t>
      </w:r>
      <w:r>
        <w:rPr>
          <w:sz w:val="24"/>
        </w:rPr>
        <w:t>.</w:t>
      </w:r>
      <w:r>
        <w:rPr>
          <w:spacing w:val="1"/>
          <w:sz w:val="24"/>
        </w:rPr>
        <w:t> </w:t>
      </w:r>
      <w:r>
        <w:rPr>
          <w:sz w:val="24"/>
        </w:rPr>
        <w:t>Most</w:t>
      </w:r>
      <w:r>
        <w:rPr>
          <w:spacing w:val="-57"/>
          <w:sz w:val="24"/>
        </w:rPr>
        <w:t> </w:t>
      </w:r>
      <w:r>
        <w:rPr>
          <w:sz w:val="24"/>
        </w:rPr>
        <w:t>actions and projects having an impact at the macro-regional scale will involve several</w:t>
      </w:r>
      <w:r>
        <w:rPr>
          <w:spacing w:val="-57"/>
          <w:sz w:val="24"/>
        </w:rPr>
        <w:t> </w:t>
      </w:r>
      <w:r>
        <w:rPr>
          <w:sz w:val="24"/>
        </w:rPr>
        <w:t>countries</w:t>
      </w:r>
      <w:r>
        <w:rPr>
          <w:spacing w:val="1"/>
          <w:sz w:val="24"/>
        </w:rPr>
        <w:t> </w:t>
      </w:r>
      <w:r>
        <w:rPr>
          <w:sz w:val="24"/>
        </w:rPr>
        <w:t>who</w:t>
      </w:r>
      <w:r>
        <w:rPr>
          <w:spacing w:val="1"/>
          <w:sz w:val="24"/>
        </w:rPr>
        <w:t> </w:t>
      </w:r>
      <w:r>
        <w:rPr>
          <w:sz w:val="24"/>
        </w:rPr>
        <w:t>wish</w:t>
      </w:r>
      <w:r>
        <w:rPr>
          <w:spacing w:val="1"/>
          <w:sz w:val="24"/>
        </w:rPr>
        <w:t> </w:t>
      </w:r>
      <w:r>
        <w:rPr>
          <w:sz w:val="24"/>
        </w:rPr>
        <w:t>to</w:t>
      </w:r>
      <w:r>
        <w:rPr>
          <w:spacing w:val="1"/>
          <w:sz w:val="24"/>
        </w:rPr>
        <w:t> </w:t>
      </w:r>
      <w:r>
        <w:rPr>
          <w:sz w:val="24"/>
        </w:rPr>
        <w:t>cooperate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coordinate</w:t>
      </w:r>
      <w:r>
        <w:rPr>
          <w:spacing w:val="1"/>
          <w:sz w:val="24"/>
        </w:rPr>
        <w:t> </w:t>
      </w:r>
      <w:r>
        <w:rPr>
          <w:sz w:val="24"/>
        </w:rPr>
        <w:t>their</w:t>
      </w:r>
      <w:r>
        <w:rPr>
          <w:spacing w:val="1"/>
          <w:sz w:val="24"/>
        </w:rPr>
        <w:t> </w:t>
      </w:r>
      <w:r>
        <w:rPr>
          <w:sz w:val="24"/>
        </w:rPr>
        <w:t>efforts.</w:t>
      </w:r>
      <w:r>
        <w:rPr>
          <w:spacing w:val="1"/>
          <w:sz w:val="24"/>
        </w:rPr>
        <w:t> </w:t>
      </w:r>
      <w:r>
        <w:rPr>
          <w:sz w:val="24"/>
        </w:rPr>
        <w:t>If,</w:t>
      </w:r>
      <w:r>
        <w:rPr>
          <w:spacing w:val="1"/>
          <w:sz w:val="24"/>
        </w:rPr>
        <w:t> </w:t>
      </w:r>
      <w:r>
        <w:rPr>
          <w:sz w:val="24"/>
        </w:rPr>
        <w:t>however,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national/regional project has a direct impact on (i.e. is for the benefit of) the macro-</w:t>
      </w:r>
      <w:r>
        <w:rPr>
          <w:spacing w:val="1"/>
          <w:sz w:val="24"/>
        </w:rPr>
        <w:t> </w:t>
      </w:r>
      <w:r>
        <w:rPr>
          <w:sz w:val="24"/>
        </w:rPr>
        <w:t>region (e.g. the construction of a waste water treatment plant that improves the water</w:t>
      </w:r>
      <w:r>
        <w:rPr>
          <w:spacing w:val="1"/>
          <w:sz w:val="24"/>
        </w:rPr>
        <w:t> </w:t>
      </w:r>
      <w:r>
        <w:rPr>
          <w:sz w:val="24"/>
        </w:rPr>
        <w:t>quality</w:t>
      </w:r>
      <w:r>
        <w:rPr>
          <w:spacing w:val="1"/>
          <w:sz w:val="24"/>
        </w:rPr>
        <w:t> </w:t>
      </w:r>
      <w:r>
        <w:rPr>
          <w:sz w:val="24"/>
        </w:rPr>
        <w:t>of</w:t>
      </w:r>
      <w:r>
        <w:rPr>
          <w:spacing w:val="1"/>
          <w:sz w:val="24"/>
        </w:rPr>
        <w:t> </w:t>
      </w:r>
      <w:r>
        <w:rPr>
          <w:sz w:val="24"/>
        </w:rPr>
        <w:t>rivers</w:t>
      </w:r>
      <w:r>
        <w:rPr>
          <w:spacing w:val="1"/>
          <w:sz w:val="24"/>
        </w:rPr>
        <w:t> </w:t>
      </w:r>
      <w:r>
        <w:rPr>
          <w:sz w:val="24"/>
        </w:rPr>
        <w:t>or</w:t>
      </w:r>
      <w:r>
        <w:rPr>
          <w:spacing w:val="1"/>
          <w:sz w:val="24"/>
        </w:rPr>
        <w:t> </w:t>
      </w:r>
      <w:r>
        <w:rPr>
          <w:sz w:val="24"/>
        </w:rPr>
        <w:t>extension</w:t>
      </w:r>
      <w:r>
        <w:rPr>
          <w:spacing w:val="1"/>
          <w:sz w:val="24"/>
        </w:rPr>
        <w:t> </w:t>
      </w:r>
      <w:r>
        <w:rPr>
          <w:sz w:val="24"/>
        </w:rPr>
        <w:t>of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port</w:t>
      </w:r>
      <w:r>
        <w:rPr>
          <w:spacing w:val="1"/>
          <w:sz w:val="24"/>
        </w:rPr>
        <w:t> </w:t>
      </w:r>
      <w:r>
        <w:rPr>
          <w:sz w:val="24"/>
        </w:rPr>
        <w:t>to</w:t>
      </w:r>
      <w:r>
        <w:rPr>
          <w:spacing w:val="1"/>
          <w:sz w:val="24"/>
        </w:rPr>
        <w:t> </w:t>
      </w:r>
      <w:r>
        <w:rPr>
          <w:sz w:val="24"/>
        </w:rPr>
        <w:t>buttress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macro-regional</w:t>
      </w:r>
      <w:r>
        <w:rPr>
          <w:spacing w:val="1"/>
          <w:sz w:val="24"/>
        </w:rPr>
        <w:t> </w:t>
      </w:r>
      <w:r>
        <w:rPr>
          <w:sz w:val="24"/>
        </w:rPr>
        <w:t>transport</w:t>
      </w:r>
      <w:r>
        <w:rPr>
          <w:spacing w:val="1"/>
          <w:sz w:val="24"/>
        </w:rPr>
        <w:t> </w:t>
      </w:r>
      <w:r>
        <w:rPr>
          <w:sz w:val="24"/>
        </w:rPr>
        <w:t>networks), it could also be included. The impact should ideally be articulated in terms</w:t>
      </w:r>
      <w:r>
        <w:rPr>
          <w:spacing w:val="-57"/>
          <w:sz w:val="24"/>
        </w:rPr>
        <w:t> </w:t>
      </w:r>
      <w:r>
        <w:rPr>
          <w:sz w:val="24"/>
        </w:rPr>
        <w:t>of an impact indicator which could be evaluated over time. Consideration should be</w:t>
      </w:r>
      <w:r>
        <w:rPr>
          <w:spacing w:val="1"/>
          <w:sz w:val="24"/>
        </w:rPr>
        <w:t> </w:t>
      </w:r>
      <w:r>
        <w:rPr>
          <w:sz w:val="24"/>
        </w:rPr>
        <w:t>given to the data which will need to be gathered in order to evaluate the impact</w:t>
      </w:r>
      <w:r>
        <w:rPr>
          <w:spacing w:val="1"/>
          <w:sz w:val="24"/>
        </w:rPr>
        <w:t> </w:t>
      </w:r>
      <w:r>
        <w:rPr>
          <w:sz w:val="24"/>
        </w:rPr>
        <w:t>(including definition of the baseline situation). To contribute to this end, an inventory</w:t>
      </w:r>
      <w:r>
        <w:rPr>
          <w:spacing w:val="-57"/>
          <w:sz w:val="24"/>
        </w:rPr>
        <w:t> </w:t>
      </w:r>
      <w:r>
        <w:rPr>
          <w:sz w:val="24"/>
        </w:rPr>
        <w:t>of data already available, including their quality, should be established. Actions and</w:t>
      </w:r>
      <w:r>
        <w:rPr>
          <w:spacing w:val="1"/>
          <w:sz w:val="24"/>
        </w:rPr>
        <w:t> </w:t>
      </w:r>
      <w:r>
        <w:rPr>
          <w:sz w:val="24"/>
        </w:rPr>
        <w:t>projects</w:t>
      </w:r>
      <w:r>
        <w:rPr>
          <w:spacing w:val="1"/>
          <w:sz w:val="24"/>
        </w:rPr>
        <w:t> </w:t>
      </w:r>
      <w:r>
        <w:rPr>
          <w:sz w:val="24"/>
        </w:rPr>
        <w:t>spanning</w:t>
      </w:r>
      <w:r>
        <w:rPr>
          <w:spacing w:val="1"/>
          <w:sz w:val="24"/>
        </w:rPr>
        <w:t> </w:t>
      </w:r>
      <w:r>
        <w:rPr>
          <w:sz w:val="24"/>
        </w:rPr>
        <w:t>national</w:t>
      </w:r>
      <w:r>
        <w:rPr>
          <w:spacing w:val="1"/>
          <w:sz w:val="24"/>
        </w:rPr>
        <w:t> </w:t>
      </w:r>
      <w:r>
        <w:rPr>
          <w:sz w:val="24"/>
        </w:rPr>
        <w:t>boundaries</w:t>
      </w:r>
      <w:r>
        <w:rPr>
          <w:spacing w:val="1"/>
          <w:sz w:val="24"/>
        </w:rPr>
        <w:t> </w:t>
      </w:r>
      <w:r>
        <w:rPr>
          <w:sz w:val="24"/>
        </w:rPr>
        <w:t>with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view</w:t>
      </w:r>
      <w:r>
        <w:rPr>
          <w:spacing w:val="1"/>
          <w:sz w:val="24"/>
        </w:rPr>
        <w:t> </w:t>
      </w:r>
      <w:r>
        <w:rPr>
          <w:sz w:val="24"/>
        </w:rPr>
        <w:t>to</w:t>
      </w:r>
      <w:r>
        <w:rPr>
          <w:spacing w:val="1"/>
          <w:sz w:val="24"/>
        </w:rPr>
        <w:t> </w:t>
      </w:r>
      <w:r>
        <w:rPr>
          <w:sz w:val="24"/>
        </w:rPr>
        <w:t>implementing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Strategy</w:t>
      </w:r>
      <w:r>
        <w:rPr>
          <w:spacing w:val="-57"/>
          <w:sz w:val="24"/>
        </w:rPr>
        <w:t> </w:t>
      </w:r>
      <w:r>
        <w:rPr>
          <w:sz w:val="24"/>
        </w:rPr>
        <w:t>should</w:t>
      </w:r>
      <w:r>
        <w:rPr>
          <w:spacing w:val="-1"/>
          <w:sz w:val="24"/>
        </w:rPr>
        <w:t> </w:t>
      </w:r>
      <w:r>
        <w:rPr>
          <w:sz w:val="24"/>
        </w:rPr>
        <w:t>furthermore complement each other.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"/>
        </w:numPr>
        <w:tabs>
          <w:tab w:pos="1488" w:val="left" w:leader="none"/>
        </w:tabs>
        <w:spacing w:line="240" w:lineRule="auto" w:before="1" w:after="0"/>
        <w:ind w:left="1487" w:right="1236" w:hanging="360"/>
        <w:jc w:val="both"/>
        <w:rPr>
          <w:sz w:val="24"/>
        </w:rPr>
      </w:pPr>
      <w:r>
        <w:rPr>
          <w:b/>
          <w:sz w:val="24"/>
        </w:rPr>
        <w:t>They should be realistic and credible. </w:t>
      </w:r>
      <w:r>
        <w:rPr>
          <w:sz w:val="24"/>
        </w:rPr>
        <w:t>Projects should be feasible (technically and</w:t>
      </w:r>
      <w:r>
        <w:rPr>
          <w:spacing w:val="1"/>
          <w:sz w:val="24"/>
        </w:rPr>
        <w:t> </w:t>
      </w:r>
      <w:r>
        <w:rPr>
          <w:sz w:val="24"/>
        </w:rPr>
        <w:t>financially) and there should be overall agreement between countries, stakeholders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Commission</w:t>
      </w:r>
      <w:r>
        <w:rPr>
          <w:spacing w:val="1"/>
          <w:sz w:val="24"/>
        </w:rPr>
        <w:t> </w:t>
      </w:r>
      <w:r>
        <w:rPr>
          <w:sz w:val="24"/>
        </w:rPr>
        <w:t>of</w:t>
      </w:r>
      <w:r>
        <w:rPr>
          <w:spacing w:val="1"/>
          <w:sz w:val="24"/>
        </w:rPr>
        <w:t> </w:t>
      </w:r>
      <w:r>
        <w:rPr>
          <w:sz w:val="24"/>
        </w:rPr>
        <w:t>their</w:t>
      </w:r>
      <w:r>
        <w:rPr>
          <w:spacing w:val="1"/>
          <w:sz w:val="24"/>
        </w:rPr>
        <w:t> </w:t>
      </w:r>
      <w:r>
        <w:rPr>
          <w:sz w:val="24"/>
        </w:rPr>
        <w:t>worth.</w:t>
      </w:r>
      <w:r>
        <w:rPr>
          <w:spacing w:val="1"/>
          <w:sz w:val="24"/>
        </w:rPr>
        <w:t> </w:t>
      </w:r>
      <w:r>
        <w:rPr>
          <w:sz w:val="24"/>
        </w:rPr>
        <w:t>In</w:t>
      </w:r>
      <w:r>
        <w:rPr>
          <w:spacing w:val="1"/>
          <w:sz w:val="24"/>
        </w:rPr>
        <w:t> </w:t>
      </w:r>
      <w:r>
        <w:rPr>
          <w:sz w:val="24"/>
        </w:rPr>
        <w:t>particular,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feasibility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cost-</w:t>
      </w:r>
      <w:r>
        <w:rPr>
          <w:spacing w:val="1"/>
          <w:sz w:val="24"/>
        </w:rPr>
        <w:t> </w:t>
      </w:r>
      <w:r>
        <w:rPr>
          <w:sz w:val="24"/>
        </w:rPr>
        <w:t>effectiveness of a project should be established and a realistic source of funding</w:t>
      </w:r>
      <w:r>
        <w:rPr>
          <w:spacing w:val="1"/>
          <w:sz w:val="24"/>
        </w:rPr>
        <w:t> </w:t>
      </w:r>
      <w:r>
        <w:rPr>
          <w:sz w:val="24"/>
        </w:rPr>
        <w:t>should be identified. Confirming the consistency of a project with the Action Plan</w:t>
      </w:r>
      <w:r>
        <w:rPr>
          <w:spacing w:val="1"/>
          <w:sz w:val="24"/>
        </w:rPr>
        <w:t> </w:t>
      </w:r>
      <w:r>
        <w:rPr>
          <w:sz w:val="24"/>
        </w:rPr>
        <w:t>does not per se guarantee funding,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"/>
        </w:numPr>
        <w:tabs>
          <w:tab w:pos="1487" w:val="left" w:leader="none"/>
          <w:tab w:pos="1488" w:val="left" w:leader="none"/>
        </w:tabs>
        <w:spacing w:line="240" w:lineRule="auto" w:before="1" w:after="0"/>
        <w:ind w:left="1487" w:right="0" w:hanging="361"/>
        <w:jc w:val="left"/>
        <w:rPr>
          <w:sz w:val="24"/>
        </w:rPr>
      </w:pPr>
      <w:r>
        <w:rPr>
          <w:b/>
          <w:sz w:val="24"/>
        </w:rPr>
        <w:t>They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should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build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on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existing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initiatives</w:t>
      </w:r>
      <w:r>
        <w:rPr>
          <w:b/>
          <w:spacing w:val="-1"/>
          <w:sz w:val="24"/>
        </w:rPr>
        <w:t> </w:t>
      </w:r>
      <w:r>
        <w:rPr>
          <w:sz w:val="24"/>
        </w:rPr>
        <w:t>and have reached a</w:t>
      </w:r>
      <w:r>
        <w:rPr>
          <w:spacing w:val="-1"/>
          <w:sz w:val="24"/>
        </w:rPr>
        <w:t> </w:t>
      </w:r>
      <w:r>
        <w:rPr>
          <w:sz w:val="24"/>
        </w:rPr>
        <w:t>fair degree of maturity.</w:t>
      </w:r>
    </w:p>
    <w:p>
      <w:pPr>
        <w:pStyle w:val="ListParagraph"/>
        <w:numPr>
          <w:ilvl w:val="0"/>
          <w:numId w:val="3"/>
        </w:numPr>
        <w:tabs>
          <w:tab w:pos="1488" w:val="left" w:leader="none"/>
        </w:tabs>
        <w:spacing w:line="240" w:lineRule="auto" w:before="238" w:after="0"/>
        <w:ind w:left="1487" w:right="1237" w:hanging="360"/>
        <w:jc w:val="both"/>
        <w:rPr>
          <w:sz w:val="24"/>
        </w:rPr>
      </w:pPr>
      <w:r>
        <w:rPr>
          <w:b/>
          <w:sz w:val="24"/>
        </w:rPr>
        <w:t>They</w:t>
      </w:r>
      <w:r>
        <w:rPr>
          <w:b/>
          <w:spacing w:val="58"/>
          <w:sz w:val="24"/>
        </w:rPr>
        <w:t> </w:t>
      </w:r>
      <w:r>
        <w:rPr>
          <w:b/>
          <w:sz w:val="24"/>
        </w:rPr>
        <w:t>should</w:t>
      </w:r>
      <w:r>
        <w:rPr>
          <w:b/>
          <w:spacing w:val="58"/>
          <w:sz w:val="24"/>
        </w:rPr>
        <w:t> </w:t>
      </w:r>
      <w:r>
        <w:rPr>
          <w:b/>
          <w:sz w:val="24"/>
        </w:rPr>
        <w:t>pay</w:t>
      </w:r>
      <w:r>
        <w:rPr>
          <w:b/>
          <w:spacing w:val="58"/>
          <w:sz w:val="24"/>
        </w:rPr>
        <w:t> </w:t>
      </w:r>
      <w:r>
        <w:rPr>
          <w:b/>
          <w:sz w:val="24"/>
        </w:rPr>
        <w:t>attention</w:t>
      </w:r>
      <w:r>
        <w:rPr>
          <w:b/>
          <w:spacing w:val="58"/>
          <w:sz w:val="24"/>
        </w:rPr>
        <w:t> </w:t>
      </w:r>
      <w:r>
        <w:rPr>
          <w:b/>
          <w:sz w:val="24"/>
        </w:rPr>
        <w:t>to</w:t>
      </w:r>
      <w:r>
        <w:rPr>
          <w:b/>
          <w:spacing w:val="58"/>
          <w:sz w:val="24"/>
        </w:rPr>
        <w:t> </w:t>
      </w:r>
      <w:r>
        <w:rPr>
          <w:b/>
          <w:sz w:val="24"/>
        </w:rPr>
        <w:t>the</w:t>
      </w:r>
      <w:r>
        <w:rPr>
          <w:b/>
          <w:spacing w:val="58"/>
          <w:sz w:val="24"/>
        </w:rPr>
        <w:t> </w:t>
      </w:r>
      <w:r>
        <w:rPr>
          <w:b/>
          <w:sz w:val="24"/>
        </w:rPr>
        <w:t>cross-cutting</w:t>
      </w:r>
      <w:r>
        <w:rPr>
          <w:b/>
          <w:spacing w:val="58"/>
          <w:sz w:val="24"/>
        </w:rPr>
        <w:t> </w:t>
      </w:r>
      <w:r>
        <w:rPr>
          <w:b/>
          <w:sz w:val="24"/>
        </w:rPr>
        <w:t>aspects</w:t>
      </w:r>
      <w:r>
        <w:rPr>
          <w:b/>
          <w:spacing w:val="60"/>
          <w:sz w:val="24"/>
        </w:rPr>
        <w:t> </w:t>
      </w:r>
      <w:r>
        <w:rPr>
          <w:sz w:val="24"/>
        </w:rPr>
        <w:t>identified</w:t>
      </w:r>
      <w:r>
        <w:rPr>
          <w:spacing w:val="59"/>
          <w:sz w:val="24"/>
        </w:rPr>
        <w:t> </w:t>
      </w:r>
      <w:r>
        <w:rPr>
          <w:sz w:val="24"/>
        </w:rPr>
        <w:t>in</w:t>
      </w:r>
      <w:r>
        <w:rPr>
          <w:spacing w:val="59"/>
          <w:sz w:val="24"/>
        </w:rPr>
        <w:t> </w:t>
      </w:r>
      <w:r>
        <w:rPr>
          <w:sz w:val="24"/>
        </w:rPr>
        <w:t>the</w:t>
      </w:r>
      <w:r>
        <w:rPr>
          <w:spacing w:val="-58"/>
          <w:sz w:val="24"/>
        </w:rPr>
        <w:t> </w:t>
      </w:r>
      <w:r>
        <w:rPr>
          <w:sz w:val="24"/>
        </w:rPr>
        <w:t>Communication,</w:t>
      </w:r>
      <w:r>
        <w:rPr>
          <w:spacing w:val="-2"/>
          <w:sz w:val="24"/>
        </w:rPr>
        <w:t> </w:t>
      </w:r>
      <w:r>
        <w:rPr>
          <w:sz w:val="24"/>
        </w:rPr>
        <w:t>further</w:t>
      </w:r>
      <w:r>
        <w:rPr>
          <w:spacing w:val="-1"/>
          <w:sz w:val="24"/>
        </w:rPr>
        <w:t> </w:t>
      </w:r>
      <w:r>
        <w:rPr>
          <w:sz w:val="24"/>
        </w:rPr>
        <w:t>developed</w:t>
      </w:r>
      <w:r>
        <w:rPr>
          <w:spacing w:val="-1"/>
          <w:sz w:val="24"/>
        </w:rPr>
        <w:t> </w:t>
      </w:r>
      <w:r>
        <w:rPr>
          <w:sz w:val="24"/>
        </w:rPr>
        <w:t>in</w:t>
      </w:r>
      <w:r>
        <w:rPr>
          <w:spacing w:val="-1"/>
          <w:sz w:val="24"/>
        </w:rPr>
        <w:t> </w:t>
      </w:r>
      <w:r>
        <w:rPr>
          <w:sz w:val="24"/>
        </w:rPr>
        <w:t>this</w:t>
      </w:r>
      <w:r>
        <w:rPr>
          <w:spacing w:val="-1"/>
          <w:sz w:val="24"/>
        </w:rPr>
        <w:t> </w:t>
      </w:r>
      <w:r>
        <w:rPr>
          <w:sz w:val="24"/>
        </w:rPr>
        <w:t>Action</w:t>
      </w:r>
      <w:r>
        <w:rPr>
          <w:spacing w:val="-2"/>
          <w:sz w:val="24"/>
        </w:rPr>
        <w:t> </w:t>
      </w:r>
      <w:r>
        <w:rPr>
          <w:sz w:val="24"/>
        </w:rPr>
        <w:t>Plan.</w:t>
      </w: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0"/>
          <w:numId w:val="3"/>
        </w:numPr>
        <w:tabs>
          <w:tab w:pos="1488" w:val="left" w:leader="none"/>
        </w:tabs>
        <w:spacing w:line="240" w:lineRule="auto" w:before="0" w:after="0"/>
        <w:ind w:left="1487" w:right="1237" w:hanging="360"/>
        <w:jc w:val="both"/>
        <w:rPr>
          <w:sz w:val="24"/>
        </w:rPr>
      </w:pPr>
      <w:r>
        <w:rPr>
          <w:b/>
          <w:sz w:val="24"/>
        </w:rPr>
        <w:t>They should be coherent and mutually supportive. </w:t>
      </w:r>
      <w:r>
        <w:rPr>
          <w:sz w:val="24"/>
        </w:rPr>
        <w:t>While mainly relating to one</w:t>
      </w:r>
      <w:r>
        <w:rPr>
          <w:spacing w:val="1"/>
          <w:sz w:val="24"/>
        </w:rPr>
        <w:t> </w:t>
      </w:r>
      <w:r>
        <w:rPr>
          <w:sz w:val="24"/>
        </w:rPr>
        <w:t>particular pillar, each action or project must take fully into account possible impacts</w:t>
      </w:r>
      <w:r>
        <w:rPr>
          <w:spacing w:val="1"/>
          <w:sz w:val="24"/>
        </w:rPr>
        <w:t> </w:t>
      </w:r>
      <w:r>
        <w:rPr>
          <w:sz w:val="24"/>
        </w:rPr>
        <w:t>on</w:t>
      </w:r>
      <w:r>
        <w:rPr>
          <w:spacing w:val="1"/>
          <w:sz w:val="24"/>
        </w:rPr>
        <w:t> </w:t>
      </w:r>
      <w:r>
        <w:rPr>
          <w:sz w:val="24"/>
        </w:rPr>
        <w:t>actions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projects</w:t>
      </w:r>
      <w:r>
        <w:rPr>
          <w:spacing w:val="1"/>
          <w:sz w:val="24"/>
        </w:rPr>
        <w:t> </w:t>
      </w:r>
      <w:r>
        <w:rPr>
          <w:sz w:val="24"/>
        </w:rPr>
        <w:t>carried</w:t>
      </w:r>
      <w:r>
        <w:rPr>
          <w:spacing w:val="1"/>
          <w:sz w:val="24"/>
        </w:rPr>
        <w:t> </w:t>
      </w:r>
      <w:r>
        <w:rPr>
          <w:sz w:val="24"/>
        </w:rPr>
        <w:t>out</w:t>
      </w:r>
      <w:r>
        <w:rPr>
          <w:spacing w:val="1"/>
          <w:sz w:val="24"/>
        </w:rPr>
        <w:t> </w:t>
      </w:r>
      <w:r>
        <w:rPr>
          <w:sz w:val="24"/>
        </w:rPr>
        <w:t>under</w:t>
      </w:r>
      <w:r>
        <w:rPr>
          <w:spacing w:val="1"/>
          <w:sz w:val="24"/>
        </w:rPr>
        <w:t> </w:t>
      </w:r>
      <w:r>
        <w:rPr>
          <w:sz w:val="24"/>
        </w:rPr>
        <w:t>other</w:t>
      </w:r>
      <w:r>
        <w:rPr>
          <w:spacing w:val="1"/>
          <w:sz w:val="24"/>
        </w:rPr>
        <w:t> </w:t>
      </w:r>
      <w:r>
        <w:rPr>
          <w:sz w:val="24"/>
        </w:rPr>
        <w:t>pillars.</w:t>
      </w:r>
      <w:r>
        <w:rPr>
          <w:spacing w:val="1"/>
          <w:sz w:val="24"/>
        </w:rPr>
        <w:t> </w:t>
      </w:r>
      <w:r>
        <w:rPr>
          <w:sz w:val="24"/>
        </w:rPr>
        <w:t>Actions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projects</w:t>
      </w:r>
      <w:r>
        <w:rPr>
          <w:spacing w:val="1"/>
          <w:sz w:val="24"/>
        </w:rPr>
        <w:t> </w:t>
      </w:r>
      <w:r>
        <w:rPr>
          <w:sz w:val="24"/>
        </w:rPr>
        <w:t>undertaken under the different pillars must thus be compatible with each other and</w:t>
      </w:r>
      <w:r>
        <w:rPr>
          <w:spacing w:val="1"/>
          <w:sz w:val="24"/>
        </w:rPr>
        <w:t> </w:t>
      </w:r>
      <w:r>
        <w:rPr>
          <w:sz w:val="24"/>
        </w:rPr>
        <w:t>create</w:t>
      </w:r>
      <w:r>
        <w:rPr>
          <w:spacing w:val="1"/>
          <w:sz w:val="24"/>
        </w:rPr>
        <w:t> </w:t>
      </w:r>
      <w:r>
        <w:rPr>
          <w:sz w:val="24"/>
        </w:rPr>
        <w:t>win-win</w:t>
      </w:r>
      <w:r>
        <w:rPr>
          <w:spacing w:val="1"/>
          <w:sz w:val="24"/>
        </w:rPr>
        <w:t> </w:t>
      </w:r>
      <w:r>
        <w:rPr>
          <w:sz w:val="24"/>
        </w:rPr>
        <w:t>solutions.</w:t>
      </w:r>
      <w:r>
        <w:rPr>
          <w:spacing w:val="1"/>
          <w:sz w:val="24"/>
        </w:rPr>
        <w:t> </w:t>
      </w:r>
      <w:r>
        <w:rPr>
          <w:sz w:val="24"/>
        </w:rPr>
        <w:t>For</w:t>
      </w:r>
      <w:r>
        <w:rPr>
          <w:spacing w:val="1"/>
          <w:sz w:val="24"/>
        </w:rPr>
        <w:t> </w:t>
      </w:r>
      <w:r>
        <w:rPr>
          <w:sz w:val="24"/>
        </w:rPr>
        <w:t>example,</w:t>
      </w:r>
      <w:r>
        <w:rPr>
          <w:spacing w:val="1"/>
          <w:sz w:val="24"/>
        </w:rPr>
        <w:t> </w:t>
      </w:r>
      <w:r>
        <w:rPr>
          <w:sz w:val="24"/>
        </w:rPr>
        <w:t>transport</w:t>
      </w:r>
      <w:r>
        <w:rPr>
          <w:spacing w:val="1"/>
          <w:sz w:val="24"/>
        </w:rPr>
        <w:t> </w:t>
      </w:r>
      <w:r>
        <w:rPr>
          <w:sz w:val="24"/>
        </w:rPr>
        <w:t>projects</w:t>
      </w:r>
      <w:r>
        <w:rPr>
          <w:spacing w:val="1"/>
          <w:sz w:val="24"/>
        </w:rPr>
        <w:t> </w:t>
      </w:r>
      <w:r>
        <w:rPr>
          <w:sz w:val="24"/>
        </w:rPr>
        <w:t>or</w:t>
      </w:r>
      <w:r>
        <w:rPr>
          <w:spacing w:val="1"/>
          <w:sz w:val="24"/>
        </w:rPr>
        <w:t> </w:t>
      </w:r>
      <w:r>
        <w:rPr>
          <w:sz w:val="24"/>
        </w:rPr>
        <w:t>energy</w:t>
      </w:r>
      <w:r>
        <w:rPr>
          <w:spacing w:val="1"/>
          <w:sz w:val="24"/>
        </w:rPr>
        <w:t> </w:t>
      </w:r>
      <w:r>
        <w:rPr>
          <w:sz w:val="24"/>
        </w:rPr>
        <w:t>efficiency</w:t>
      </w:r>
      <w:r>
        <w:rPr>
          <w:spacing w:val="1"/>
          <w:sz w:val="24"/>
        </w:rPr>
        <w:t> </w:t>
      </w:r>
      <w:r>
        <w:rPr>
          <w:sz w:val="24"/>
        </w:rPr>
        <w:t>initiatives should not jeopardise achievement of environmental targets, such as air</w:t>
      </w:r>
      <w:r>
        <w:rPr>
          <w:spacing w:val="1"/>
          <w:sz w:val="24"/>
        </w:rPr>
        <w:t> </w:t>
      </w:r>
      <w:r>
        <w:rPr>
          <w:sz w:val="24"/>
        </w:rPr>
        <w:t>quality,</w:t>
      </w:r>
      <w:r>
        <w:rPr>
          <w:spacing w:val="-1"/>
          <w:sz w:val="24"/>
        </w:rPr>
        <w:t> </w:t>
      </w:r>
      <w:r>
        <w:rPr>
          <w:sz w:val="24"/>
        </w:rPr>
        <w:t>and</w:t>
      </w:r>
      <w:r>
        <w:rPr>
          <w:spacing w:val="-1"/>
          <w:sz w:val="24"/>
        </w:rPr>
        <w:t> </w:t>
      </w:r>
      <w:r>
        <w:rPr>
          <w:sz w:val="24"/>
        </w:rPr>
        <w:t>should</w:t>
      </w:r>
      <w:r>
        <w:rPr>
          <w:spacing w:val="-1"/>
          <w:sz w:val="24"/>
        </w:rPr>
        <w:t> </w:t>
      </w:r>
      <w:r>
        <w:rPr>
          <w:sz w:val="24"/>
        </w:rPr>
        <w:t>preferably</w:t>
      </w:r>
      <w:r>
        <w:rPr>
          <w:spacing w:val="-1"/>
          <w:sz w:val="24"/>
        </w:rPr>
        <w:t> </w:t>
      </w:r>
      <w:r>
        <w:rPr>
          <w:sz w:val="24"/>
        </w:rPr>
        <w:t>contribute to achieving such targets.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127" w:right="1234"/>
        <w:jc w:val="both"/>
      </w:pPr>
      <w:r>
        <w:rPr/>
        <w:t>Reference to EU policies is systematically made for each pillar and efforts were made to</w:t>
      </w:r>
      <w:r>
        <w:rPr>
          <w:spacing w:val="1"/>
        </w:rPr>
        <w:t> </w:t>
      </w:r>
      <w:r>
        <w:rPr/>
        <w:t>link actions and projects to existing EU programmes. The targets included in the Action</w:t>
      </w:r>
      <w:r>
        <w:rPr>
          <w:spacing w:val="1"/>
        </w:rPr>
        <w:t> </w:t>
      </w:r>
      <w:r>
        <w:rPr/>
        <w:t>Plan are set by way of examples. They will serve as a source of inspiration for the bodies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charge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turning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Action</w:t>
      </w:r>
      <w:r>
        <w:rPr>
          <w:spacing w:val="1"/>
        </w:rPr>
        <w:t> </w:t>
      </w:r>
      <w:r>
        <w:rPr/>
        <w:t>Plan</w:t>
      </w:r>
      <w:r>
        <w:rPr>
          <w:spacing w:val="1"/>
        </w:rPr>
        <w:t> </w:t>
      </w:r>
      <w:r>
        <w:rPr/>
        <w:t>as</w:t>
      </w:r>
      <w:r>
        <w:rPr>
          <w:spacing w:val="1"/>
        </w:rPr>
        <w:t> </w:t>
      </w:r>
      <w:r>
        <w:rPr/>
        <w:t>it</w:t>
      </w:r>
      <w:r>
        <w:rPr>
          <w:spacing w:val="1"/>
        </w:rPr>
        <w:t> </w:t>
      </w:r>
      <w:r>
        <w:rPr/>
        <w:t>now</w:t>
      </w:r>
      <w:r>
        <w:rPr>
          <w:spacing w:val="1"/>
        </w:rPr>
        <w:t> </w:t>
      </w:r>
      <w:r>
        <w:rPr/>
        <w:t>stands</w:t>
      </w:r>
      <w:r>
        <w:rPr>
          <w:spacing w:val="1"/>
        </w:rPr>
        <w:t> </w:t>
      </w:r>
      <w:r>
        <w:rPr/>
        <w:t>into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concrete</w:t>
      </w:r>
      <w:r>
        <w:rPr>
          <w:spacing w:val="1"/>
        </w:rPr>
        <w:t> </w:t>
      </w:r>
      <w:r>
        <w:rPr/>
        <w:t>tool</w:t>
      </w:r>
      <w:r>
        <w:rPr>
          <w:spacing w:val="60"/>
        </w:rPr>
        <w:t> </w:t>
      </w:r>
      <w:r>
        <w:rPr/>
        <w:t>for</w:t>
      </w:r>
      <w:r>
        <w:rPr>
          <w:spacing w:val="1"/>
        </w:rPr>
        <w:t> </w:t>
      </w:r>
      <w:r>
        <w:rPr/>
        <w:t>implementing the Strategy. This work will include development of result indicators and</w:t>
      </w:r>
      <w:r>
        <w:rPr>
          <w:spacing w:val="1"/>
        </w:rPr>
        <w:t> </w:t>
      </w:r>
      <w:r>
        <w:rPr/>
        <w:t>precise targets, systematically matching the actions or projects that will eventually be</w:t>
      </w:r>
      <w:r>
        <w:rPr>
          <w:spacing w:val="1"/>
        </w:rPr>
        <w:t> </w:t>
      </w:r>
      <w:r>
        <w:rPr/>
        <w:t>selected.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0"/>
        </w:rPr>
      </w:pPr>
      <w:r>
        <w:rPr/>
        <w:pict>
          <v:rect style="position:absolute;margin-left:79.379997pt;margin-top:8.092177pt;width:144pt;height:.60001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tabs>
          <w:tab w:pos="1485" w:val="left" w:leader="none"/>
        </w:tabs>
        <w:spacing w:before="73"/>
        <w:ind w:left="1127" w:right="0" w:firstLine="0"/>
        <w:jc w:val="left"/>
        <w:rPr>
          <w:sz w:val="20"/>
        </w:rPr>
      </w:pPr>
      <w:r>
        <w:rPr>
          <w:sz w:val="20"/>
          <w:vertAlign w:val="superscript"/>
        </w:rPr>
        <w:t>3</w:t>
      </w:r>
      <w:r>
        <w:rPr>
          <w:sz w:val="20"/>
          <w:vertAlign w:val="baseline"/>
        </w:rPr>
        <w:tab/>
        <w:t>COM(2013)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216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final</w:t>
      </w:r>
    </w:p>
    <w:p>
      <w:pPr>
        <w:tabs>
          <w:tab w:pos="1485" w:val="left" w:leader="none"/>
        </w:tabs>
        <w:spacing w:before="119"/>
        <w:ind w:left="1485" w:right="1238" w:hanging="358"/>
        <w:jc w:val="left"/>
        <w:rPr>
          <w:sz w:val="20"/>
        </w:rPr>
      </w:pPr>
      <w:r>
        <w:rPr>
          <w:sz w:val="20"/>
          <w:vertAlign w:val="superscript"/>
        </w:rPr>
        <w:t>4</w:t>
      </w:r>
      <w:r>
        <w:rPr>
          <w:sz w:val="20"/>
          <w:vertAlign w:val="baseline"/>
        </w:rPr>
        <w:tab/>
        <w:t>Such</w:t>
      </w:r>
      <w:r>
        <w:rPr>
          <w:spacing w:val="24"/>
          <w:sz w:val="20"/>
          <w:vertAlign w:val="baseline"/>
        </w:rPr>
        <w:t> </w:t>
      </w:r>
      <w:r>
        <w:rPr>
          <w:sz w:val="20"/>
          <w:vertAlign w:val="baseline"/>
        </w:rPr>
        <w:t>as</w:t>
      </w:r>
      <w:r>
        <w:rPr>
          <w:spacing w:val="24"/>
          <w:sz w:val="20"/>
          <w:vertAlign w:val="baseline"/>
        </w:rPr>
        <w:t> </w:t>
      </w:r>
      <w:r>
        <w:rPr>
          <w:sz w:val="20"/>
          <w:vertAlign w:val="baseline"/>
        </w:rPr>
        <w:t>the</w:t>
      </w:r>
      <w:r>
        <w:rPr>
          <w:spacing w:val="24"/>
          <w:sz w:val="20"/>
          <w:vertAlign w:val="baseline"/>
        </w:rPr>
        <w:t> </w:t>
      </w:r>
      <w:r>
        <w:rPr>
          <w:sz w:val="20"/>
          <w:vertAlign w:val="baseline"/>
        </w:rPr>
        <w:t>Habitats</w:t>
      </w:r>
      <w:r>
        <w:rPr>
          <w:spacing w:val="24"/>
          <w:sz w:val="20"/>
          <w:vertAlign w:val="baseline"/>
        </w:rPr>
        <w:t> </w:t>
      </w:r>
      <w:r>
        <w:rPr>
          <w:sz w:val="20"/>
          <w:vertAlign w:val="baseline"/>
        </w:rPr>
        <w:t>and</w:t>
      </w:r>
      <w:r>
        <w:rPr>
          <w:spacing w:val="24"/>
          <w:sz w:val="20"/>
          <w:vertAlign w:val="baseline"/>
        </w:rPr>
        <w:t> </w:t>
      </w:r>
      <w:r>
        <w:rPr>
          <w:sz w:val="20"/>
          <w:vertAlign w:val="baseline"/>
        </w:rPr>
        <w:t>Birds,</w:t>
      </w:r>
      <w:r>
        <w:rPr>
          <w:spacing w:val="23"/>
          <w:sz w:val="20"/>
          <w:vertAlign w:val="baseline"/>
        </w:rPr>
        <w:t> </w:t>
      </w:r>
      <w:r>
        <w:rPr>
          <w:sz w:val="20"/>
          <w:vertAlign w:val="baseline"/>
        </w:rPr>
        <w:t>Water</w:t>
      </w:r>
      <w:r>
        <w:rPr>
          <w:spacing w:val="24"/>
          <w:sz w:val="20"/>
          <w:vertAlign w:val="baseline"/>
        </w:rPr>
        <w:t> </w:t>
      </w:r>
      <w:r>
        <w:rPr>
          <w:sz w:val="20"/>
          <w:vertAlign w:val="baseline"/>
        </w:rPr>
        <w:t>Framework,</w:t>
      </w:r>
      <w:r>
        <w:rPr>
          <w:spacing w:val="24"/>
          <w:sz w:val="20"/>
          <w:vertAlign w:val="baseline"/>
        </w:rPr>
        <w:t> </w:t>
      </w:r>
      <w:r>
        <w:rPr>
          <w:sz w:val="20"/>
          <w:vertAlign w:val="baseline"/>
        </w:rPr>
        <w:t>Maritime</w:t>
      </w:r>
      <w:r>
        <w:rPr>
          <w:spacing w:val="24"/>
          <w:sz w:val="20"/>
          <w:vertAlign w:val="baseline"/>
        </w:rPr>
        <w:t> </w:t>
      </w:r>
      <w:r>
        <w:rPr>
          <w:sz w:val="20"/>
          <w:vertAlign w:val="baseline"/>
        </w:rPr>
        <w:t>Spatial</w:t>
      </w:r>
      <w:r>
        <w:rPr>
          <w:spacing w:val="23"/>
          <w:sz w:val="20"/>
          <w:vertAlign w:val="baseline"/>
        </w:rPr>
        <w:t> </w:t>
      </w:r>
      <w:r>
        <w:rPr>
          <w:sz w:val="20"/>
          <w:vertAlign w:val="baseline"/>
        </w:rPr>
        <w:t>Planning</w:t>
      </w:r>
      <w:r>
        <w:rPr>
          <w:spacing w:val="24"/>
          <w:sz w:val="20"/>
          <w:vertAlign w:val="baseline"/>
        </w:rPr>
        <w:t> </w:t>
      </w:r>
      <w:r>
        <w:rPr>
          <w:sz w:val="20"/>
          <w:vertAlign w:val="baseline"/>
        </w:rPr>
        <w:t>and</w:t>
      </w:r>
      <w:r>
        <w:rPr>
          <w:spacing w:val="24"/>
          <w:sz w:val="20"/>
          <w:vertAlign w:val="baseline"/>
        </w:rPr>
        <w:t> </w:t>
      </w:r>
      <w:r>
        <w:rPr>
          <w:sz w:val="20"/>
          <w:vertAlign w:val="baseline"/>
        </w:rPr>
        <w:t>Marine</w:t>
      </w:r>
      <w:r>
        <w:rPr>
          <w:spacing w:val="23"/>
          <w:sz w:val="20"/>
          <w:vertAlign w:val="baseline"/>
        </w:rPr>
        <w:t> </w:t>
      </w:r>
      <w:r>
        <w:rPr>
          <w:sz w:val="20"/>
          <w:vertAlign w:val="baseline"/>
        </w:rPr>
        <w:t>Strategy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framework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Directives.</w:t>
      </w:r>
    </w:p>
    <w:p>
      <w:pPr>
        <w:spacing w:after="0"/>
        <w:jc w:val="left"/>
        <w:rPr>
          <w:sz w:val="20"/>
        </w:rPr>
        <w:sectPr>
          <w:pgSz w:w="11910" w:h="16840"/>
          <w:pgMar w:header="0" w:footer="980" w:top="1000" w:bottom="1240" w:left="460" w:right="460"/>
        </w:sectPr>
      </w:pPr>
    </w:p>
    <w:p>
      <w:pPr>
        <w:pStyle w:val="BodyText"/>
        <w:spacing w:before="74"/>
        <w:ind w:left="1127" w:right="1235"/>
      </w:pPr>
      <w:r>
        <w:rPr/>
        <w:t>In</w:t>
      </w:r>
      <w:r>
        <w:rPr>
          <w:spacing w:val="2"/>
        </w:rPr>
        <w:t> </w:t>
      </w:r>
      <w:r>
        <w:rPr/>
        <w:t>an</w:t>
      </w:r>
      <w:r>
        <w:rPr>
          <w:spacing w:val="2"/>
        </w:rPr>
        <w:t> </w:t>
      </w:r>
      <w:r>
        <w:rPr/>
        <w:t>initial</w:t>
      </w:r>
      <w:r>
        <w:rPr>
          <w:spacing w:val="3"/>
        </w:rPr>
        <w:t> </w:t>
      </w:r>
      <w:r>
        <w:rPr/>
        <w:t>phase,</w:t>
      </w:r>
      <w:r>
        <w:rPr>
          <w:spacing w:val="2"/>
        </w:rPr>
        <w:t> </w:t>
      </w:r>
      <w:r>
        <w:rPr/>
        <w:t>the</w:t>
      </w:r>
      <w:r>
        <w:rPr>
          <w:spacing w:val="2"/>
        </w:rPr>
        <w:t> </w:t>
      </w:r>
      <w:r>
        <w:rPr/>
        <w:t>Action</w:t>
      </w:r>
      <w:r>
        <w:rPr>
          <w:spacing w:val="1"/>
        </w:rPr>
        <w:t> </w:t>
      </w:r>
      <w:r>
        <w:rPr/>
        <w:t>Plan</w:t>
      </w:r>
      <w:r>
        <w:rPr>
          <w:spacing w:val="2"/>
        </w:rPr>
        <w:t> </w:t>
      </w:r>
      <w:r>
        <w:rPr/>
        <w:t>will</w:t>
      </w:r>
      <w:r>
        <w:rPr>
          <w:spacing w:val="2"/>
        </w:rPr>
        <w:t> </w:t>
      </w:r>
      <w:r>
        <w:rPr/>
        <w:t>concentrate</w:t>
      </w:r>
      <w:r>
        <w:rPr>
          <w:spacing w:val="3"/>
        </w:rPr>
        <w:t> </w:t>
      </w:r>
      <w:r>
        <w:rPr/>
        <w:t>on</w:t>
      </w:r>
      <w:r>
        <w:rPr>
          <w:spacing w:val="1"/>
        </w:rPr>
        <w:t> </w:t>
      </w:r>
      <w:r>
        <w:rPr/>
        <w:t>"low</w:t>
      </w:r>
      <w:r>
        <w:rPr>
          <w:spacing w:val="3"/>
        </w:rPr>
        <w:t> </w:t>
      </w:r>
      <w:r>
        <w:rPr/>
        <w:t>hanging</w:t>
      </w:r>
      <w:r>
        <w:rPr>
          <w:spacing w:val="2"/>
        </w:rPr>
        <w:t> </w:t>
      </w:r>
      <w:r>
        <w:rPr/>
        <w:t>fruits",</w:t>
      </w:r>
      <w:r>
        <w:rPr>
          <w:spacing w:val="2"/>
        </w:rPr>
        <w:t> </w:t>
      </w:r>
      <w:r>
        <w:rPr/>
        <w:t>that</w:t>
      </w:r>
      <w:r>
        <w:rPr>
          <w:spacing w:val="3"/>
        </w:rPr>
        <w:t> </w:t>
      </w:r>
      <w:r>
        <w:rPr/>
        <w:t>is</w:t>
      </w:r>
      <w:r>
        <w:rPr>
          <w:spacing w:val="2"/>
        </w:rPr>
        <w:t> </w:t>
      </w:r>
      <w:r>
        <w:rPr/>
        <w:t>to</w:t>
      </w:r>
      <w:r>
        <w:rPr>
          <w:spacing w:val="2"/>
        </w:rPr>
        <w:t> </w:t>
      </w:r>
      <w:r>
        <w:rPr/>
        <w:t>say</w:t>
      </w:r>
      <w:r>
        <w:rPr>
          <w:spacing w:val="-57"/>
        </w:rPr>
        <w:t> </w:t>
      </w:r>
      <w:r>
        <w:rPr/>
        <w:t>projects</w:t>
      </w:r>
      <w:r>
        <w:rPr>
          <w:spacing w:val="-1"/>
        </w:rPr>
        <w:t> </w:t>
      </w:r>
      <w:r>
        <w:rPr/>
        <w:t>emanating</w:t>
      </w:r>
      <w:r>
        <w:rPr>
          <w:spacing w:val="-1"/>
        </w:rPr>
        <w:t> </w:t>
      </w:r>
      <w:r>
        <w:rPr/>
        <w:t>from</w:t>
      </w:r>
      <w:r>
        <w:rPr>
          <w:spacing w:val="-3"/>
        </w:rPr>
        <w:t> </w:t>
      </w:r>
      <w:r>
        <w:rPr/>
        <w:t>existing</w:t>
      </w:r>
      <w:r>
        <w:rPr>
          <w:spacing w:val="-1"/>
        </w:rPr>
        <w:t> </w:t>
      </w:r>
      <w:r>
        <w:rPr/>
        <w:t>initiatives</w:t>
      </w:r>
      <w:r>
        <w:rPr>
          <w:spacing w:val="-1"/>
        </w:rPr>
        <w:t> </w:t>
      </w:r>
      <w:r>
        <w:rPr/>
        <w:t>and having</w:t>
      </w:r>
      <w:r>
        <w:rPr>
          <w:spacing w:val="-1"/>
        </w:rPr>
        <w:t> </w:t>
      </w:r>
      <w:r>
        <w:rPr/>
        <w:t>reached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fair</w:t>
      </w:r>
      <w:r>
        <w:rPr>
          <w:spacing w:val="-1"/>
        </w:rPr>
        <w:t> </w:t>
      </w:r>
      <w:r>
        <w:rPr/>
        <w:t>degree</w:t>
      </w:r>
      <w:r>
        <w:rPr>
          <w:spacing w:val="-1"/>
        </w:rPr>
        <w:t> </w:t>
      </w:r>
      <w:r>
        <w:rPr/>
        <w:t>of maturity.</w:t>
      </w:r>
    </w:p>
    <w:p>
      <w:pPr>
        <w:spacing w:after="0"/>
        <w:sectPr>
          <w:pgSz w:w="11910" w:h="16840"/>
          <w:pgMar w:header="0" w:footer="980" w:top="1040" w:bottom="1240" w:left="460" w:right="460"/>
        </w:sectPr>
      </w:pPr>
    </w:p>
    <w:p>
      <w:pPr>
        <w:pStyle w:val="BodyText"/>
        <w:spacing w:before="10"/>
        <w:rPr>
          <w:sz w:val="2"/>
        </w:rPr>
      </w:pPr>
    </w:p>
    <w:p>
      <w:pPr>
        <w:pStyle w:val="BodyText"/>
        <w:ind w:left="1008"/>
        <w:rPr>
          <w:sz w:val="20"/>
        </w:rPr>
      </w:pPr>
      <w:r>
        <w:rPr>
          <w:sz w:val="20"/>
        </w:rPr>
        <w:pict>
          <v:shape style="width:442.3pt;height:34.35pt;mso-position-horizontal-relative:char;mso-position-vertical-relative:line" type="#_x0000_t202" filled="true" fillcolor="#dbe5f1" stroked="true" strokeweight=".47998pt" strokecolor="#000000">
            <w10:anchorlock/>
            <v:textbox inset="0,0,0,0">
              <w:txbxContent>
                <w:p>
                  <w:pPr>
                    <w:tabs>
                      <w:tab w:pos="589" w:val="left" w:leader="none"/>
                    </w:tabs>
                    <w:spacing w:before="200"/>
                    <w:ind w:left="109" w:right="0" w:firstLine="0"/>
                    <w:jc w:val="left"/>
                    <w:rPr>
                      <w:b/>
                      <w:sz w:val="19"/>
                    </w:rPr>
                  </w:pPr>
                  <w:bookmarkStart w:name="1. BLUE GROWTH" w:id="3"/>
                  <w:bookmarkEnd w:id="3"/>
                  <w:r>
                    <w:rPr/>
                  </w:r>
                  <w:bookmarkStart w:name="_bookmark1" w:id="4"/>
                  <w:bookmarkEnd w:id="4"/>
                  <w:r>
                    <w:rPr/>
                  </w:r>
                  <w:r>
                    <w:rPr>
                      <w:b/>
                      <w:sz w:val="24"/>
                    </w:rPr>
                    <w:t>1.</w:t>
                    <w:tab/>
                    <w:t>B</w:t>
                  </w:r>
                  <w:r>
                    <w:rPr>
                      <w:b/>
                      <w:sz w:val="19"/>
                    </w:rPr>
                    <w:t>LUE</w:t>
                  </w:r>
                  <w:r>
                    <w:rPr>
                      <w:b/>
                      <w:spacing w:val="-7"/>
                      <w:sz w:val="19"/>
                    </w:rPr>
                    <w:t> </w:t>
                  </w:r>
                  <w:r>
                    <w:rPr>
                      <w:b/>
                      <w:sz w:val="24"/>
                    </w:rPr>
                    <w:t>G</w:t>
                  </w:r>
                  <w:r>
                    <w:rPr>
                      <w:b/>
                      <w:sz w:val="19"/>
                    </w:rPr>
                    <w:t>ROWTH</w:t>
                  </w:r>
                </w:p>
              </w:txbxContent>
            </v:textbox>
            <v:fill type="solid"/>
            <v:stroke dashstyle="solid"/>
          </v:shape>
        </w:pict>
      </w:r>
      <w:r>
        <w:rPr>
          <w:sz w:val="20"/>
        </w:rPr>
      </w:r>
    </w:p>
    <w:p>
      <w:pPr>
        <w:pStyle w:val="BodyText"/>
        <w:spacing w:before="9"/>
        <w:rPr>
          <w:sz w:val="9"/>
        </w:rPr>
      </w:pPr>
    </w:p>
    <w:p>
      <w:pPr>
        <w:spacing w:before="90"/>
        <w:ind w:left="1127" w:right="0" w:firstLine="0"/>
        <w:jc w:val="both"/>
        <w:rPr>
          <w:sz w:val="19"/>
        </w:rPr>
      </w:pPr>
      <w:r>
        <w:rPr>
          <w:spacing w:val="-1"/>
          <w:sz w:val="24"/>
        </w:rPr>
        <w:t>C</w:t>
      </w:r>
      <w:r>
        <w:rPr>
          <w:spacing w:val="-1"/>
          <w:sz w:val="19"/>
        </w:rPr>
        <w:t>OORDINATORS</w:t>
      </w:r>
      <w:r>
        <w:rPr>
          <w:spacing w:val="-1"/>
          <w:sz w:val="24"/>
        </w:rPr>
        <w:t>:</w:t>
      </w:r>
      <w:r>
        <w:rPr>
          <w:spacing w:val="-13"/>
          <w:sz w:val="24"/>
        </w:rPr>
        <w:t> </w:t>
      </w:r>
      <w:r>
        <w:rPr>
          <w:sz w:val="24"/>
        </w:rPr>
        <w:t>G</w:t>
      </w:r>
      <w:r>
        <w:rPr>
          <w:sz w:val="19"/>
        </w:rPr>
        <w:t>REECE</w:t>
      </w:r>
      <w:r>
        <w:rPr>
          <w:spacing w:val="-1"/>
          <w:sz w:val="19"/>
        </w:rPr>
        <w:t> </w:t>
      </w:r>
      <w:r>
        <w:rPr>
          <w:sz w:val="19"/>
        </w:rPr>
        <w:t>AND</w:t>
      </w:r>
      <w:r>
        <w:rPr>
          <w:spacing w:val="-1"/>
          <w:sz w:val="19"/>
        </w:rPr>
        <w:t> </w:t>
      </w:r>
      <w:r>
        <w:rPr>
          <w:sz w:val="24"/>
        </w:rPr>
        <w:t>M</w:t>
      </w:r>
      <w:r>
        <w:rPr>
          <w:sz w:val="19"/>
        </w:rPr>
        <w:t>ONTENEGRO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6"/>
        <w:jc w:val="both"/>
      </w:pPr>
      <w:r>
        <w:rPr/>
        <w:t>The</w:t>
      </w:r>
      <w:r>
        <w:rPr>
          <w:spacing w:val="31"/>
        </w:rPr>
        <w:t> </w:t>
      </w:r>
      <w:r>
        <w:rPr>
          <w:b/>
        </w:rPr>
        <w:t>overall</w:t>
      </w:r>
      <w:r>
        <w:rPr>
          <w:b/>
          <w:spacing w:val="31"/>
        </w:rPr>
        <w:t> </w:t>
      </w:r>
      <w:r>
        <w:rPr>
          <w:b/>
        </w:rPr>
        <w:t>objective</w:t>
      </w:r>
      <w:r>
        <w:rPr>
          <w:b/>
          <w:spacing w:val="32"/>
        </w:rPr>
        <w:t> </w:t>
      </w:r>
      <w:r>
        <w:rPr/>
        <w:t>of</w:t>
      </w:r>
      <w:r>
        <w:rPr>
          <w:spacing w:val="30"/>
        </w:rPr>
        <w:t> </w:t>
      </w:r>
      <w:r>
        <w:rPr/>
        <w:t>Pillar</w:t>
      </w:r>
      <w:r>
        <w:rPr>
          <w:spacing w:val="31"/>
        </w:rPr>
        <w:t> </w:t>
      </w:r>
      <w:r>
        <w:rPr/>
        <w:t>1</w:t>
      </w:r>
      <w:r>
        <w:rPr>
          <w:spacing w:val="32"/>
        </w:rPr>
        <w:t> </w:t>
      </w:r>
      <w:r>
        <w:rPr/>
        <w:t>“Blue</w:t>
      </w:r>
      <w:r>
        <w:rPr>
          <w:spacing w:val="31"/>
        </w:rPr>
        <w:t> </w:t>
      </w:r>
      <w:r>
        <w:rPr/>
        <w:t>Growth”</w:t>
      </w:r>
      <w:r>
        <w:rPr>
          <w:spacing w:val="31"/>
        </w:rPr>
        <w:t> </w:t>
      </w:r>
      <w:r>
        <w:rPr/>
        <w:t>is</w:t>
      </w:r>
      <w:r>
        <w:rPr>
          <w:spacing w:val="32"/>
        </w:rPr>
        <w:t> </w:t>
      </w:r>
      <w:r>
        <w:rPr/>
        <w:t>about</w:t>
      </w:r>
      <w:r>
        <w:rPr>
          <w:spacing w:val="31"/>
        </w:rPr>
        <w:t> </w:t>
      </w:r>
      <w:r>
        <w:rPr/>
        <w:t>driving</w:t>
      </w:r>
      <w:r>
        <w:rPr>
          <w:spacing w:val="31"/>
        </w:rPr>
        <w:t> </w:t>
      </w:r>
      <w:r>
        <w:rPr/>
        <w:t>innovative</w:t>
      </w:r>
      <w:r>
        <w:rPr>
          <w:spacing w:val="32"/>
        </w:rPr>
        <w:t> </w:t>
      </w:r>
      <w:r>
        <w:rPr/>
        <w:t>maritime</w:t>
      </w:r>
      <w:r>
        <w:rPr>
          <w:spacing w:val="-58"/>
        </w:rPr>
        <w:t> </w:t>
      </w:r>
      <w:r>
        <w:rPr/>
        <w:t>and marine growth in the Adriatic-Ionian Region by promoting sustainable economic</w:t>
      </w:r>
      <w:r>
        <w:rPr>
          <w:spacing w:val="1"/>
        </w:rPr>
        <w:t> </w:t>
      </w:r>
      <w:r>
        <w:rPr/>
        <w:t>growth</w:t>
      </w:r>
      <w:r>
        <w:rPr>
          <w:spacing w:val="-2"/>
        </w:rPr>
        <w:t> </w:t>
      </w:r>
      <w:r>
        <w:rPr/>
        <w:t>and</w:t>
      </w:r>
      <w:r>
        <w:rPr>
          <w:spacing w:val="-1"/>
        </w:rPr>
        <w:t> </w:t>
      </w:r>
      <w:r>
        <w:rPr/>
        <w:t>jobs</w:t>
      </w:r>
      <w:r>
        <w:rPr>
          <w:spacing w:val="-1"/>
        </w:rPr>
        <w:t> </w:t>
      </w:r>
      <w:r>
        <w:rPr/>
        <w:t>as</w:t>
      </w:r>
      <w:r>
        <w:rPr>
          <w:spacing w:val="-1"/>
        </w:rPr>
        <w:t> </w:t>
      </w:r>
      <w:r>
        <w:rPr/>
        <w:t>well</w:t>
      </w:r>
      <w:r>
        <w:rPr>
          <w:spacing w:val="-1"/>
        </w:rPr>
        <w:t> </w:t>
      </w:r>
      <w:r>
        <w:rPr/>
        <w:t>as</w:t>
      </w:r>
      <w:r>
        <w:rPr>
          <w:spacing w:val="-1"/>
        </w:rPr>
        <w:t> </w:t>
      </w:r>
      <w:r>
        <w:rPr/>
        <w:t>business</w:t>
      </w:r>
      <w:r>
        <w:rPr>
          <w:spacing w:val="-1"/>
        </w:rPr>
        <w:t> </w:t>
      </w:r>
      <w:r>
        <w:rPr/>
        <w:t>opportunities</w:t>
      </w:r>
      <w:r>
        <w:rPr>
          <w:spacing w:val="-1"/>
        </w:rPr>
        <w:t> </w:t>
      </w:r>
      <w:r>
        <w:rPr/>
        <w:t>in</w:t>
      </w:r>
      <w:r>
        <w:rPr>
          <w:spacing w:val="-1"/>
        </w:rPr>
        <w:t> </w:t>
      </w:r>
      <w:r>
        <w:rPr/>
        <w:t>the</w:t>
      </w:r>
      <w:r>
        <w:rPr>
          <w:spacing w:val="-1"/>
        </w:rPr>
        <w:t> </w:t>
      </w:r>
      <w:r>
        <w:rPr/>
        <w:t>blue</w:t>
      </w:r>
      <w:r>
        <w:rPr>
          <w:spacing w:val="-1"/>
        </w:rPr>
        <w:t> </w:t>
      </w:r>
      <w:r>
        <w:rPr/>
        <w:t>economy</w:t>
      </w:r>
      <w:r>
        <w:rPr>
          <w:spacing w:val="-1"/>
        </w:rPr>
        <w:t> </w:t>
      </w:r>
      <w:r>
        <w:rPr/>
        <w:t>sectors.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6"/>
        <w:jc w:val="both"/>
      </w:pPr>
      <w:r>
        <w:rPr/>
        <w:t>This requires building on the regional diversity in the Adriatic-Ionian Region, and taking</w:t>
      </w:r>
      <w:r>
        <w:rPr>
          <w:spacing w:val="1"/>
        </w:rPr>
        <w:t> </w:t>
      </w:r>
      <w:r>
        <w:rPr/>
        <w:t>into account that there are various pathways to innovative maritime and marine growth.</w:t>
      </w:r>
      <w:r>
        <w:rPr>
          <w:spacing w:val="1"/>
        </w:rPr>
        <w:t> </w:t>
      </w:r>
      <w:r>
        <w:rPr/>
        <w:t>At the same time a number of challenges and development opportunities need to be</w:t>
      </w:r>
      <w:r>
        <w:rPr>
          <w:spacing w:val="1"/>
        </w:rPr>
        <w:t> </w:t>
      </w:r>
      <w:r>
        <w:rPr/>
        <w:t>approached</w:t>
      </w:r>
      <w:r>
        <w:rPr>
          <w:spacing w:val="-2"/>
        </w:rPr>
        <w:t> </w:t>
      </w:r>
      <w:r>
        <w:rPr/>
        <w:t>through</w:t>
      </w:r>
      <w:r>
        <w:rPr>
          <w:spacing w:val="-1"/>
        </w:rPr>
        <w:t> </w:t>
      </w:r>
      <w:r>
        <w:rPr/>
        <w:t>cooperation</w:t>
      </w:r>
      <w:r>
        <w:rPr>
          <w:spacing w:val="-1"/>
        </w:rPr>
        <w:t> </w:t>
      </w:r>
      <w:r>
        <w:rPr/>
        <w:t>among</w:t>
      </w:r>
      <w:r>
        <w:rPr>
          <w:spacing w:val="-1"/>
        </w:rPr>
        <w:t> </w:t>
      </w:r>
      <w:r>
        <w:rPr/>
        <w:t>the countries, regions and cities.</w:t>
      </w:r>
    </w:p>
    <w:p>
      <w:pPr>
        <w:pStyle w:val="BodyText"/>
        <w:spacing w:before="10"/>
        <w:rPr>
          <w:sz w:val="20"/>
        </w:rPr>
      </w:pPr>
    </w:p>
    <w:p>
      <w:pPr>
        <w:spacing w:before="0"/>
        <w:ind w:left="1127" w:right="0" w:firstLine="0"/>
        <w:jc w:val="both"/>
        <w:rPr>
          <w:sz w:val="24"/>
        </w:rPr>
      </w:pPr>
      <w:r>
        <w:rPr>
          <w:sz w:val="24"/>
        </w:rPr>
        <w:t>The</w:t>
      </w:r>
      <w:r>
        <w:rPr>
          <w:spacing w:val="-2"/>
          <w:sz w:val="24"/>
        </w:rPr>
        <w:t> </w:t>
      </w:r>
      <w:r>
        <w:rPr>
          <w:b/>
          <w:sz w:val="24"/>
        </w:rPr>
        <w:t>specific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objectives</w:t>
      </w:r>
      <w:r>
        <w:rPr>
          <w:b/>
          <w:spacing w:val="1"/>
          <w:sz w:val="24"/>
        </w:rPr>
        <w:t> </w:t>
      </w:r>
      <w:r>
        <w:rPr>
          <w:sz w:val="24"/>
        </w:rPr>
        <w:t>for</w:t>
      </w:r>
      <w:r>
        <w:rPr>
          <w:spacing w:val="-1"/>
          <w:sz w:val="24"/>
        </w:rPr>
        <w:t> </w:t>
      </w:r>
      <w:r>
        <w:rPr>
          <w:sz w:val="24"/>
        </w:rPr>
        <w:t>this pillar</w:t>
      </w:r>
      <w:r>
        <w:rPr>
          <w:spacing w:val="-1"/>
          <w:sz w:val="24"/>
        </w:rPr>
        <w:t> </w:t>
      </w:r>
      <w:r>
        <w:rPr>
          <w:sz w:val="24"/>
        </w:rPr>
        <w:t>are:</w:t>
      </w: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0"/>
          <w:numId w:val="4"/>
        </w:numPr>
        <w:tabs>
          <w:tab w:pos="1554" w:val="left" w:leader="none"/>
        </w:tabs>
        <w:spacing w:line="240" w:lineRule="auto" w:before="0" w:after="0"/>
        <w:ind w:left="1553" w:right="1234" w:hanging="360"/>
        <w:jc w:val="both"/>
        <w:rPr>
          <w:sz w:val="24"/>
        </w:rPr>
      </w:pPr>
      <w:r>
        <w:rPr>
          <w:sz w:val="24"/>
        </w:rPr>
        <w:t>To promote research, innovation and business opportunities in blue economy sectors,</w:t>
      </w:r>
      <w:r>
        <w:rPr>
          <w:spacing w:val="-57"/>
          <w:sz w:val="24"/>
        </w:rPr>
        <w:t> </w:t>
      </w:r>
      <w:r>
        <w:rPr>
          <w:sz w:val="24"/>
        </w:rPr>
        <w:t>by facilitating the brain circulation between research and business communities and</w:t>
      </w:r>
      <w:r>
        <w:rPr>
          <w:spacing w:val="1"/>
          <w:sz w:val="24"/>
        </w:rPr>
        <w:t> </w:t>
      </w:r>
      <w:r>
        <w:rPr>
          <w:sz w:val="24"/>
        </w:rPr>
        <w:t>increasing</w:t>
      </w:r>
      <w:r>
        <w:rPr>
          <w:spacing w:val="-1"/>
          <w:sz w:val="24"/>
        </w:rPr>
        <w:t> </w:t>
      </w:r>
      <w:r>
        <w:rPr>
          <w:sz w:val="24"/>
        </w:rPr>
        <w:t>their</w:t>
      </w:r>
      <w:r>
        <w:rPr>
          <w:spacing w:val="-1"/>
          <w:sz w:val="24"/>
        </w:rPr>
        <w:t> </w:t>
      </w:r>
      <w:r>
        <w:rPr>
          <w:sz w:val="24"/>
        </w:rPr>
        <w:t>networking</w:t>
      </w:r>
      <w:r>
        <w:rPr>
          <w:spacing w:val="-1"/>
          <w:sz w:val="24"/>
        </w:rPr>
        <w:t> </w:t>
      </w:r>
      <w:r>
        <w:rPr>
          <w:sz w:val="24"/>
        </w:rPr>
        <w:t>and clustering capacity.</w:t>
      </w:r>
    </w:p>
    <w:p>
      <w:pPr>
        <w:pStyle w:val="ListParagraph"/>
        <w:numPr>
          <w:ilvl w:val="0"/>
          <w:numId w:val="4"/>
        </w:numPr>
        <w:tabs>
          <w:tab w:pos="1554" w:val="left" w:leader="none"/>
        </w:tabs>
        <w:spacing w:line="240" w:lineRule="auto" w:before="120" w:after="0"/>
        <w:ind w:left="1553" w:right="1236" w:hanging="360"/>
        <w:jc w:val="both"/>
        <w:rPr>
          <w:sz w:val="24"/>
        </w:rPr>
      </w:pPr>
      <w:r>
        <w:rPr>
          <w:sz w:val="24"/>
        </w:rPr>
        <w:t>To</w:t>
      </w:r>
      <w:r>
        <w:rPr>
          <w:spacing w:val="1"/>
          <w:sz w:val="24"/>
        </w:rPr>
        <w:t> </w:t>
      </w:r>
      <w:r>
        <w:rPr>
          <w:sz w:val="24"/>
        </w:rPr>
        <w:t>adapt</w:t>
      </w:r>
      <w:r>
        <w:rPr>
          <w:spacing w:val="1"/>
          <w:sz w:val="24"/>
        </w:rPr>
        <w:t> </w:t>
      </w:r>
      <w:r>
        <w:rPr>
          <w:sz w:val="24"/>
        </w:rPr>
        <w:t>to</w:t>
      </w:r>
      <w:r>
        <w:rPr>
          <w:spacing w:val="1"/>
          <w:sz w:val="24"/>
        </w:rPr>
        <w:t> </w:t>
      </w:r>
      <w:r>
        <w:rPr>
          <w:sz w:val="24"/>
        </w:rPr>
        <w:t>sustainable</w:t>
      </w:r>
      <w:r>
        <w:rPr>
          <w:spacing w:val="1"/>
          <w:sz w:val="24"/>
        </w:rPr>
        <w:t> </w:t>
      </w:r>
      <w:r>
        <w:rPr>
          <w:sz w:val="24"/>
        </w:rPr>
        <w:t>seafood</w:t>
      </w:r>
      <w:r>
        <w:rPr>
          <w:spacing w:val="1"/>
          <w:sz w:val="24"/>
        </w:rPr>
        <w:t> </w:t>
      </w:r>
      <w:r>
        <w:rPr>
          <w:sz w:val="24"/>
        </w:rPr>
        <w:t>production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consumption,</w:t>
      </w:r>
      <w:r>
        <w:rPr>
          <w:spacing w:val="1"/>
          <w:sz w:val="24"/>
        </w:rPr>
        <w:t> </w:t>
      </w:r>
      <w:r>
        <w:rPr>
          <w:sz w:val="24"/>
        </w:rPr>
        <w:t>by</w:t>
      </w:r>
      <w:r>
        <w:rPr>
          <w:spacing w:val="60"/>
          <w:sz w:val="24"/>
        </w:rPr>
        <w:t> </w:t>
      </w:r>
      <w:r>
        <w:rPr>
          <w:sz w:val="24"/>
        </w:rPr>
        <w:t>developing</w:t>
      </w:r>
      <w:r>
        <w:rPr>
          <w:spacing w:val="1"/>
          <w:sz w:val="24"/>
        </w:rPr>
        <w:t> </w:t>
      </w:r>
      <w:r>
        <w:rPr>
          <w:sz w:val="24"/>
        </w:rPr>
        <w:t>common standards and approaches for strengthening these two sectors and providing</w:t>
      </w:r>
      <w:r>
        <w:rPr>
          <w:spacing w:val="-57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level playing field in the macro-region.</w:t>
      </w:r>
    </w:p>
    <w:p>
      <w:pPr>
        <w:pStyle w:val="ListParagraph"/>
        <w:numPr>
          <w:ilvl w:val="0"/>
          <w:numId w:val="4"/>
        </w:numPr>
        <w:tabs>
          <w:tab w:pos="1553" w:val="left" w:leader="none"/>
        </w:tabs>
        <w:spacing w:line="240" w:lineRule="auto" w:before="119" w:after="0"/>
        <w:ind w:left="1552" w:right="1235" w:hanging="357"/>
        <w:jc w:val="both"/>
        <w:rPr>
          <w:sz w:val="24"/>
        </w:rPr>
      </w:pPr>
      <w:r>
        <w:rPr>
          <w:sz w:val="24"/>
        </w:rPr>
        <w:t>To improve sea basin governance, by enhancing administrative and institutional</w:t>
      </w:r>
      <w:r>
        <w:rPr>
          <w:spacing w:val="1"/>
          <w:sz w:val="24"/>
        </w:rPr>
        <w:t> </w:t>
      </w:r>
      <w:r>
        <w:rPr>
          <w:sz w:val="24"/>
        </w:rPr>
        <w:t>capacities</w:t>
      </w:r>
      <w:r>
        <w:rPr>
          <w:spacing w:val="-1"/>
          <w:sz w:val="24"/>
        </w:rPr>
        <w:t> </w:t>
      </w:r>
      <w:r>
        <w:rPr>
          <w:sz w:val="24"/>
        </w:rPr>
        <w:t>in</w:t>
      </w:r>
      <w:r>
        <w:rPr>
          <w:spacing w:val="-2"/>
          <w:sz w:val="24"/>
        </w:rPr>
        <w:t> </w:t>
      </w:r>
      <w:r>
        <w:rPr>
          <w:sz w:val="24"/>
        </w:rPr>
        <w:t>the area of</w:t>
      </w:r>
      <w:r>
        <w:rPr>
          <w:spacing w:val="-1"/>
          <w:sz w:val="24"/>
        </w:rPr>
        <w:t> </w:t>
      </w:r>
      <w:r>
        <w:rPr>
          <w:sz w:val="24"/>
        </w:rPr>
        <w:t>maritime</w:t>
      </w:r>
      <w:r>
        <w:rPr>
          <w:spacing w:val="-1"/>
          <w:sz w:val="24"/>
        </w:rPr>
        <w:t> </w:t>
      </w:r>
      <w:r>
        <w:rPr>
          <w:sz w:val="24"/>
        </w:rPr>
        <w:t>governance and services.</w:t>
      </w:r>
    </w:p>
    <w:p>
      <w:pPr>
        <w:spacing w:line="518" w:lineRule="exact" w:before="50"/>
        <w:ind w:left="1127" w:right="2411" w:firstLine="0"/>
        <w:jc w:val="left"/>
        <w:rPr>
          <w:b/>
          <w:sz w:val="24"/>
        </w:rPr>
      </w:pPr>
      <w:r>
        <w:rPr>
          <w:sz w:val="24"/>
        </w:rPr>
        <w:t>To achieve the abovementioned objectives Pillar 1 will focus on three </w:t>
      </w:r>
      <w:r>
        <w:rPr>
          <w:b/>
          <w:sz w:val="24"/>
        </w:rPr>
        <w:t>topics</w:t>
      </w:r>
      <w:r>
        <w:rPr>
          <w:sz w:val="24"/>
        </w:rPr>
        <w:t>:</w:t>
      </w:r>
      <w:r>
        <w:rPr>
          <w:spacing w:val="-57"/>
          <w:sz w:val="24"/>
        </w:rPr>
        <w:t> </w:t>
      </w:r>
      <w:r>
        <w:rPr>
          <w:b/>
          <w:sz w:val="24"/>
        </w:rPr>
        <w:t>Topic 1 - Blue technologies</w:t>
      </w:r>
    </w:p>
    <w:p>
      <w:pPr>
        <w:pStyle w:val="Heading1"/>
        <w:spacing w:before="68"/>
        <w:ind w:left="1127"/>
      </w:pPr>
      <w:r>
        <w:rPr/>
        <w:t>Topic</w:t>
      </w:r>
      <w:r>
        <w:rPr>
          <w:spacing w:val="-1"/>
        </w:rPr>
        <w:t> </w:t>
      </w:r>
      <w:r>
        <w:rPr/>
        <w:t>2</w:t>
      </w:r>
      <w:r>
        <w:rPr>
          <w:spacing w:val="-1"/>
        </w:rPr>
        <w:t> </w:t>
      </w:r>
      <w:r>
        <w:rPr/>
        <w:t>-</w:t>
      </w:r>
      <w:r>
        <w:rPr>
          <w:spacing w:val="-1"/>
        </w:rPr>
        <w:t> </w:t>
      </w:r>
      <w:r>
        <w:rPr/>
        <w:t>Fisheries</w:t>
      </w:r>
      <w:r>
        <w:rPr>
          <w:spacing w:val="-1"/>
        </w:rPr>
        <w:t> </w:t>
      </w:r>
      <w:r>
        <w:rPr/>
        <w:t>and</w:t>
      </w:r>
      <w:r>
        <w:rPr>
          <w:spacing w:val="-1"/>
        </w:rPr>
        <w:t> </w:t>
      </w:r>
      <w:r>
        <w:rPr/>
        <w:t>aquaculture</w:t>
      </w:r>
    </w:p>
    <w:p>
      <w:pPr>
        <w:spacing w:before="120"/>
        <w:ind w:left="1127" w:right="0" w:firstLine="0"/>
        <w:jc w:val="left"/>
        <w:rPr>
          <w:b/>
          <w:sz w:val="24"/>
        </w:rPr>
      </w:pPr>
      <w:r>
        <w:rPr>
          <w:b/>
          <w:sz w:val="24"/>
        </w:rPr>
        <w:t>Topic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3 - Maritime and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marine governance and services</w:t>
      </w:r>
    </w:p>
    <w:p>
      <w:pPr>
        <w:pStyle w:val="BodyText"/>
        <w:spacing w:before="8"/>
        <w:rPr>
          <w:b/>
          <w:sz w:val="20"/>
        </w:rPr>
      </w:pPr>
    </w:p>
    <w:p>
      <w:pPr>
        <w:pStyle w:val="BodyText"/>
        <w:ind w:left="1127"/>
      </w:pPr>
      <w:r>
        <w:rPr/>
        <w:t>This</w:t>
      </w:r>
      <w:r>
        <w:rPr>
          <w:spacing w:val="-2"/>
        </w:rPr>
        <w:t> </w:t>
      </w:r>
      <w:r>
        <w:rPr/>
        <w:t>pillar</w:t>
      </w:r>
      <w:r>
        <w:rPr>
          <w:spacing w:val="-1"/>
        </w:rPr>
        <w:t> </w:t>
      </w:r>
      <w:r>
        <w:rPr/>
        <w:t>strongly</w:t>
      </w:r>
      <w:r>
        <w:rPr>
          <w:spacing w:val="-1"/>
        </w:rPr>
        <w:t> </w:t>
      </w:r>
      <w:r>
        <w:rPr/>
        <w:t>supports</w:t>
      </w:r>
      <w:r>
        <w:rPr>
          <w:spacing w:val="1"/>
        </w:rPr>
        <w:t> </w:t>
      </w:r>
      <w:r>
        <w:rPr/>
        <w:t>the Europe 2020 Strategy:</w:t>
      </w:r>
    </w:p>
    <w:p>
      <w:pPr>
        <w:pStyle w:val="BodyText"/>
        <w:spacing w:before="11"/>
        <w:rPr>
          <w:sz w:val="20"/>
        </w:rPr>
      </w:pPr>
    </w:p>
    <w:p>
      <w:pPr>
        <w:pStyle w:val="ListParagraph"/>
        <w:numPr>
          <w:ilvl w:val="0"/>
          <w:numId w:val="3"/>
        </w:numPr>
        <w:tabs>
          <w:tab w:pos="1488" w:val="left" w:leader="none"/>
        </w:tabs>
        <w:spacing w:line="240" w:lineRule="auto" w:before="0" w:after="0"/>
        <w:ind w:left="1487" w:right="1235" w:hanging="360"/>
        <w:jc w:val="both"/>
        <w:rPr>
          <w:sz w:val="24"/>
        </w:rPr>
      </w:pPr>
      <w:r>
        <w:rPr>
          <w:b/>
          <w:sz w:val="24"/>
        </w:rPr>
        <w:t>Smart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growth.</w:t>
      </w:r>
      <w:r>
        <w:rPr>
          <w:b/>
          <w:spacing w:val="1"/>
          <w:sz w:val="24"/>
        </w:rPr>
        <w:t> </w:t>
      </w:r>
      <w:r>
        <w:rPr>
          <w:sz w:val="24"/>
        </w:rPr>
        <w:t>Strengthened</w:t>
      </w:r>
      <w:r>
        <w:rPr>
          <w:spacing w:val="1"/>
          <w:sz w:val="24"/>
        </w:rPr>
        <w:t> </w:t>
      </w:r>
      <w:r>
        <w:rPr>
          <w:sz w:val="24"/>
        </w:rPr>
        <w:t>blue</w:t>
      </w:r>
      <w:r>
        <w:rPr>
          <w:spacing w:val="1"/>
          <w:sz w:val="24"/>
        </w:rPr>
        <w:t> </w:t>
      </w:r>
      <w:r>
        <w:rPr>
          <w:sz w:val="24"/>
        </w:rPr>
        <w:t>technologies,</w:t>
      </w:r>
      <w:r>
        <w:rPr>
          <w:spacing w:val="1"/>
          <w:sz w:val="24"/>
        </w:rPr>
        <w:t> </w:t>
      </w: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well</w:t>
      </w:r>
      <w:r>
        <w:rPr>
          <w:spacing w:val="1"/>
          <w:sz w:val="24"/>
        </w:rPr>
        <w:t> </w:t>
      </w: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improvements</w:t>
      </w:r>
      <w:r>
        <w:rPr>
          <w:spacing w:val="1"/>
          <w:sz w:val="24"/>
        </w:rPr>
        <w:t> </w:t>
      </w:r>
      <w:r>
        <w:rPr>
          <w:sz w:val="24"/>
        </w:rPr>
        <w:t>in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-57"/>
          <w:sz w:val="24"/>
        </w:rPr>
        <w:t> </w:t>
      </w:r>
      <w:r>
        <w:rPr>
          <w:sz w:val="24"/>
        </w:rPr>
        <w:t>sectors of fisheries and aquaculture contribute to smart growth in the Region. Actions</w:t>
      </w:r>
      <w:r>
        <w:rPr>
          <w:spacing w:val="-57"/>
          <w:sz w:val="24"/>
        </w:rPr>
        <w:t> </w:t>
      </w:r>
      <w:r>
        <w:rPr>
          <w:sz w:val="24"/>
        </w:rPr>
        <w:t>in this area will have to build on the smart specialisation strategies being developed at</w:t>
      </w:r>
      <w:r>
        <w:rPr>
          <w:spacing w:val="-57"/>
          <w:sz w:val="24"/>
        </w:rPr>
        <w:t> </w:t>
      </w:r>
      <w:r>
        <w:rPr>
          <w:sz w:val="24"/>
        </w:rPr>
        <w:t>regional</w:t>
      </w:r>
      <w:r>
        <w:rPr>
          <w:spacing w:val="23"/>
          <w:sz w:val="24"/>
        </w:rPr>
        <w:t> </w:t>
      </w:r>
      <w:r>
        <w:rPr>
          <w:sz w:val="24"/>
        </w:rPr>
        <w:t>and</w:t>
      </w:r>
      <w:r>
        <w:rPr>
          <w:spacing w:val="24"/>
          <w:sz w:val="24"/>
        </w:rPr>
        <w:t> </w:t>
      </w:r>
      <w:r>
        <w:rPr>
          <w:sz w:val="24"/>
        </w:rPr>
        <w:t>national</w:t>
      </w:r>
      <w:r>
        <w:rPr>
          <w:spacing w:val="23"/>
          <w:sz w:val="24"/>
        </w:rPr>
        <w:t> </w:t>
      </w:r>
      <w:r>
        <w:rPr>
          <w:sz w:val="24"/>
        </w:rPr>
        <w:t>levels.</w:t>
      </w:r>
      <w:r>
        <w:rPr>
          <w:spacing w:val="24"/>
          <w:sz w:val="24"/>
        </w:rPr>
        <w:t> </w:t>
      </w:r>
      <w:r>
        <w:rPr>
          <w:sz w:val="24"/>
        </w:rPr>
        <w:t>The</w:t>
      </w:r>
      <w:r>
        <w:rPr>
          <w:spacing w:val="24"/>
          <w:sz w:val="24"/>
        </w:rPr>
        <w:t> </w:t>
      </w:r>
      <w:r>
        <w:rPr>
          <w:sz w:val="24"/>
        </w:rPr>
        <w:t>work</w:t>
      </w:r>
      <w:r>
        <w:rPr>
          <w:spacing w:val="23"/>
          <w:sz w:val="24"/>
        </w:rPr>
        <w:t> </w:t>
      </w:r>
      <w:r>
        <w:rPr>
          <w:sz w:val="24"/>
        </w:rPr>
        <w:t>under</w:t>
      </w:r>
      <w:r>
        <w:rPr>
          <w:spacing w:val="24"/>
          <w:sz w:val="24"/>
        </w:rPr>
        <w:t> </w:t>
      </w:r>
      <w:r>
        <w:rPr>
          <w:sz w:val="24"/>
        </w:rPr>
        <w:t>this</w:t>
      </w:r>
      <w:r>
        <w:rPr>
          <w:spacing w:val="23"/>
          <w:sz w:val="24"/>
        </w:rPr>
        <w:t> </w:t>
      </w:r>
      <w:r>
        <w:rPr>
          <w:sz w:val="24"/>
        </w:rPr>
        <w:t>pillar</w:t>
      </w:r>
      <w:r>
        <w:rPr>
          <w:spacing w:val="24"/>
          <w:sz w:val="24"/>
        </w:rPr>
        <w:t> </w:t>
      </w:r>
      <w:r>
        <w:rPr>
          <w:sz w:val="24"/>
        </w:rPr>
        <w:t>aims</w:t>
      </w:r>
      <w:r>
        <w:rPr>
          <w:spacing w:val="24"/>
          <w:sz w:val="24"/>
        </w:rPr>
        <w:t> </w:t>
      </w:r>
      <w:r>
        <w:rPr>
          <w:sz w:val="24"/>
        </w:rPr>
        <w:t>also</w:t>
      </w:r>
      <w:r>
        <w:rPr>
          <w:spacing w:val="22"/>
          <w:sz w:val="24"/>
        </w:rPr>
        <w:t> </w:t>
      </w:r>
      <w:r>
        <w:rPr>
          <w:sz w:val="24"/>
        </w:rPr>
        <w:t>at</w:t>
      </w:r>
      <w:r>
        <w:rPr>
          <w:spacing w:val="23"/>
          <w:sz w:val="24"/>
        </w:rPr>
        <w:t> </w:t>
      </w:r>
      <w:r>
        <w:rPr>
          <w:sz w:val="24"/>
        </w:rPr>
        <w:t>contributing</w:t>
      </w:r>
      <w:r>
        <w:rPr>
          <w:spacing w:val="23"/>
          <w:sz w:val="24"/>
        </w:rPr>
        <w:t> </w:t>
      </w:r>
      <w:r>
        <w:rPr>
          <w:sz w:val="24"/>
        </w:rPr>
        <w:t>to</w:t>
      </w:r>
      <w:r>
        <w:rPr>
          <w:spacing w:val="-58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smart</w:t>
      </w:r>
      <w:r>
        <w:rPr>
          <w:spacing w:val="1"/>
          <w:sz w:val="24"/>
        </w:rPr>
        <w:t> </w:t>
      </w:r>
      <w:r>
        <w:rPr>
          <w:sz w:val="24"/>
        </w:rPr>
        <w:t>growth</w:t>
      </w:r>
      <w:r>
        <w:rPr>
          <w:spacing w:val="1"/>
          <w:sz w:val="24"/>
        </w:rPr>
        <w:t> </w:t>
      </w:r>
      <w:r>
        <w:rPr>
          <w:sz w:val="24"/>
        </w:rPr>
        <w:t>dimension</w:t>
      </w:r>
      <w:r>
        <w:rPr>
          <w:spacing w:val="1"/>
          <w:sz w:val="24"/>
        </w:rPr>
        <w:t> </w:t>
      </w:r>
      <w:r>
        <w:rPr>
          <w:sz w:val="24"/>
        </w:rPr>
        <w:t>outlined</w:t>
      </w:r>
      <w:r>
        <w:rPr>
          <w:spacing w:val="1"/>
          <w:sz w:val="24"/>
        </w:rPr>
        <w:t> </w:t>
      </w:r>
      <w:r>
        <w:rPr>
          <w:sz w:val="24"/>
        </w:rPr>
        <w:t>in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South</w:t>
      </w:r>
      <w:r>
        <w:rPr>
          <w:spacing w:val="1"/>
          <w:sz w:val="24"/>
        </w:rPr>
        <w:t> </w:t>
      </w:r>
      <w:r>
        <w:rPr>
          <w:sz w:val="24"/>
        </w:rPr>
        <w:t>East</w:t>
      </w:r>
      <w:r>
        <w:rPr>
          <w:spacing w:val="1"/>
          <w:sz w:val="24"/>
        </w:rPr>
        <w:t> </w:t>
      </w:r>
      <w:r>
        <w:rPr>
          <w:sz w:val="24"/>
        </w:rPr>
        <w:t>Europe</w:t>
      </w:r>
      <w:r>
        <w:rPr>
          <w:spacing w:val="1"/>
          <w:sz w:val="24"/>
        </w:rPr>
        <w:t> </w:t>
      </w:r>
      <w:r>
        <w:rPr>
          <w:sz w:val="24"/>
        </w:rPr>
        <w:t>2020</w:t>
      </w:r>
      <w:r>
        <w:rPr>
          <w:spacing w:val="1"/>
          <w:sz w:val="24"/>
        </w:rPr>
        <w:t> </w:t>
      </w:r>
      <w:r>
        <w:rPr>
          <w:sz w:val="24"/>
        </w:rPr>
        <w:t>Strategy.</w:t>
      </w:r>
      <w:r>
        <w:rPr>
          <w:spacing w:val="1"/>
          <w:sz w:val="24"/>
        </w:rPr>
        <w:t> </w:t>
      </w:r>
      <w:r>
        <w:rPr>
          <w:sz w:val="24"/>
        </w:rPr>
        <w:t>Particular</w:t>
      </w:r>
      <w:r>
        <w:rPr>
          <w:spacing w:val="1"/>
          <w:sz w:val="24"/>
        </w:rPr>
        <w:t> </w:t>
      </w:r>
      <w:r>
        <w:rPr>
          <w:sz w:val="24"/>
        </w:rPr>
        <w:t>focus</w:t>
      </w:r>
      <w:r>
        <w:rPr>
          <w:spacing w:val="1"/>
          <w:sz w:val="24"/>
        </w:rPr>
        <w:t> </w:t>
      </w:r>
      <w:r>
        <w:rPr>
          <w:sz w:val="24"/>
        </w:rPr>
        <w:t>is</w:t>
      </w:r>
      <w:r>
        <w:rPr>
          <w:spacing w:val="1"/>
          <w:sz w:val="24"/>
        </w:rPr>
        <w:t> </w:t>
      </w:r>
      <w:r>
        <w:rPr>
          <w:sz w:val="24"/>
        </w:rPr>
        <w:t>on</w:t>
      </w:r>
      <w:r>
        <w:rPr>
          <w:spacing w:val="1"/>
          <w:sz w:val="24"/>
        </w:rPr>
        <w:t> </w:t>
      </w:r>
      <w:r>
        <w:rPr>
          <w:sz w:val="24"/>
        </w:rPr>
        <w:t>developing</w:t>
      </w:r>
      <w:r>
        <w:rPr>
          <w:spacing w:val="1"/>
          <w:sz w:val="24"/>
        </w:rPr>
        <w:t> </w:t>
      </w:r>
      <w:r>
        <w:rPr>
          <w:sz w:val="24"/>
        </w:rPr>
        <w:t>human</w:t>
      </w:r>
      <w:r>
        <w:rPr>
          <w:spacing w:val="1"/>
          <w:sz w:val="24"/>
        </w:rPr>
        <w:t> </w:t>
      </w:r>
      <w:r>
        <w:rPr>
          <w:sz w:val="24"/>
        </w:rPr>
        <w:t>capital</w:t>
      </w:r>
      <w:r>
        <w:rPr>
          <w:spacing w:val="1"/>
          <w:sz w:val="24"/>
        </w:rPr>
        <w:t> </w:t>
      </w:r>
      <w:r>
        <w:rPr>
          <w:sz w:val="24"/>
        </w:rPr>
        <w:t>(skills,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administrative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institutional</w:t>
      </w:r>
      <w:r>
        <w:rPr>
          <w:spacing w:val="1"/>
          <w:sz w:val="24"/>
        </w:rPr>
        <w:t> </w:t>
      </w:r>
      <w:r>
        <w:rPr>
          <w:sz w:val="24"/>
        </w:rPr>
        <w:t>capacity),</w:t>
      </w:r>
      <w:r>
        <w:rPr>
          <w:spacing w:val="1"/>
          <w:sz w:val="24"/>
        </w:rPr>
        <w:t> </w:t>
      </w:r>
      <w:r>
        <w:rPr>
          <w:sz w:val="24"/>
        </w:rPr>
        <w:t>promoting</w:t>
      </w:r>
      <w:r>
        <w:rPr>
          <w:spacing w:val="1"/>
          <w:sz w:val="24"/>
        </w:rPr>
        <w:t> </w:t>
      </w:r>
      <w:r>
        <w:rPr>
          <w:sz w:val="24"/>
        </w:rPr>
        <w:t>entrepreneurship,</w:t>
      </w:r>
      <w:r>
        <w:rPr>
          <w:spacing w:val="1"/>
          <w:sz w:val="24"/>
        </w:rPr>
        <w:t> </w:t>
      </w:r>
      <w:r>
        <w:rPr>
          <w:sz w:val="24"/>
        </w:rPr>
        <w:t>networks</w:t>
      </w:r>
      <w:r>
        <w:rPr>
          <w:spacing w:val="1"/>
          <w:sz w:val="24"/>
        </w:rPr>
        <w:t> </w:t>
      </w:r>
      <w:r>
        <w:rPr>
          <w:sz w:val="24"/>
        </w:rPr>
        <w:t>of</w:t>
      </w:r>
      <w:r>
        <w:rPr>
          <w:spacing w:val="1"/>
          <w:sz w:val="24"/>
        </w:rPr>
        <w:t> </w:t>
      </w:r>
      <w:r>
        <w:rPr>
          <w:sz w:val="24"/>
        </w:rPr>
        <w:t>excellence,</w:t>
      </w:r>
      <w:r>
        <w:rPr>
          <w:spacing w:val="1"/>
          <w:sz w:val="24"/>
        </w:rPr>
        <w:t> </w:t>
      </w:r>
      <w:r>
        <w:rPr>
          <w:sz w:val="24"/>
        </w:rPr>
        <w:t>cooperation between research and public and private sectors, as well as users, to</w:t>
      </w:r>
      <w:r>
        <w:rPr>
          <w:spacing w:val="1"/>
          <w:sz w:val="24"/>
        </w:rPr>
        <w:t> </w:t>
      </w:r>
      <w:r>
        <w:rPr>
          <w:sz w:val="24"/>
        </w:rPr>
        <w:t>develop innovative products and</w:t>
      </w:r>
      <w:r>
        <w:rPr>
          <w:spacing w:val="-1"/>
          <w:sz w:val="24"/>
        </w:rPr>
        <w:t> </w:t>
      </w:r>
      <w:r>
        <w:rPr>
          <w:sz w:val="24"/>
        </w:rPr>
        <w:t>services</w:t>
      </w:r>
      <w:r>
        <w:rPr>
          <w:spacing w:val="-1"/>
          <w:sz w:val="24"/>
        </w:rPr>
        <w:t> </w:t>
      </w:r>
      <w:r>
        <w:rPr>
          <w:sz w:val="24"/>
        </w:rPr>
        <w:t>and</w:t>
      </w:r>
      <w:r>
        <w:rPr>
          <w:spacing w:val="-2"/>
          <w:sz w:val="24"/>
        </w:rPr>
        <w:t> </w:t>
      </w:r>
      <w:r>
        <w:rPr>
          <w:sz w:val="24"/>
        </w:rPr>
        <w:t>technology</w:t>
      </w:r>
      <w:r>
        <w:rPr>
          <w:spacing w:val="-1"/>
          <w:sz w:val="24"/>
        </w:rPr>
        <w:t> </w:t>
      </w:r>
      <w:r>
        <w:rPr>
          <w:sz w:val="24"/>
        </w:rPr>
        <w:t>transfer.</w:t>
      </w: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0"/>
          <w:numId w:val="3"/>
        </w:numPr>
        <w:tabs>
          <w:tab w:pos="1488" w:val="left" w:leader="none"/>
        </w:tabs>
        <w:spacing w:line="240" w:lineRule="auto" w:before="0" w:after="0"/>
        <w:ind w:left="1487" w:right="1234" w:hanging="360"/>
        <w:jc w:val="both"/>
        <w:rPr>
          <w:sz w:val="24"/>
        </w:rPr>
      </w:pPr>
      <w:r>
        <w:rPr>
          <w:b/>
          <w:sz w:val="24"/>
        </w:rPr>
        <w:t>Sustainable growth. </w:t>
      </w:r>
      <w:r>
        <w:rPr>
          <w:sz w:val="24"/>
        </w:rPr>
        <w:t>Improved maritime governance and services, notably through</w:t>
      </w:r>
      <w:r>
        <w:rPr>
          <w:spacing w:val="1"/>
          <w:sz w:val="24"/>
        </w:rPr>
        <w:t> </w:t>
      </w:r>
      <w:r>
        <w:rPr>
          <w:sz w:val="24"/>
        </w:rPr>
        <w:t>Maritime Spatial Planning and enhanced management in the fields of fisheries and</w:t>
      </w:r>
      <w:r>
        <w:rPr>
          <w:spacing w:val="1"/>
          <w:sz w:val="24"/>
        </w:rPr>
        <w:t> </w:t>
      </w:r>
      <w:r>
        <w:rPr>
          <w:sz w:val="24"/>
        </w:rPr>
        <w:t>aquaculture, can contribute a more sustainable use of existing natural resources and</w:t>
      </w:r>
      <w:r>
        <w:rPr>
          <w:spacing w:val="1"/>
          <w:sz w:val="24"/>
        </w:rPr>
        <w:t> </w:t>
      </w:r>
      <w:r>
        <w:rPr>
          <w:sz w:val="24"/>
        </w:rPr>
        <w:t>thus</w:t>
      </w:r>
      <w:r>
        <w:rPr>
          <w:spacing w:val="1"/>
          <w:sz w:val="24"/>
        </w:rPr>
        <w:t> </w:t>
      </w:r>
      <w:r>
        <w:rPr>
          <w:sz w:val="24"/>
        </w:rPr>
        <w:t>to</w:t>
      </w:r>
      <w:r>
        <w:rPr>
          <w:spacing w:val="1"/>
          <w:sz w:val="24"/>
        </w:rPr>
        <w:t> </w:t>
      </w:r>
      <w:r>
        <w:rPr>
          <w:sz w:val="24"/>
        </w:rPr>
        <w:t>sustainable</w:t>
      </w:r>
      <w:r>
        <w:rPr>
          <w:spacing w:val="1"/>
          <w:sz w:val="24"/>
        </w:rPr>
        <w:t> </w:t>
      </w:r>
      <w:r>
        <w:rPr>
          <w:sz w:val="24"/>
        </w:rPr>
        <w:t>growth.</w:t>
      </w:r>
      <w:r>
        <w:rPr>
          <w:spacing w:val="1"/>
          <w:sz w:val="24"/>
        </w:rPr>
        <w:t> </w:t>
      </w:r>
      <w:r>
        <w:rPr>
          <w:sz w:val="24"/>
        </w:rPr>
        <w:t>Furthermore,</w:t>
      </w:r>
      <w:r>
        <w:rPr>
          <w:spacing w:val="1"/>
          <w:sz w:val="24"/>
        </w:rPr>
        <w:t> </w:t>
      </w:r>
      <w:r>
        <w:rPr>
          <w:sz w:val="24"/>
        </w:rPr>
        <w:t>innovations</w:t>
      </w:r>
      <w:r>
        <w:rPr>
          <w:spacing w:val="1"/>
          <w:sz w:val="24"/>
        </w:rPr>
        <w:t> </w:t>
      </w:r>
      <w:r>
        <w:rPr>
          <w:sz w:val="24"/>
        </w:rPr>
        <w:t>in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sectors</w:t>
      </w:r>
      <w:r>
        <w:rPr>
          <w:spacing w:val="1"/>
          <w:sz w:val="24"/>
        </w:rPr>
        <w:t> </w:t>
      </w:r>
      <w:r>
        <w:rPr>
          <w:sz w:val="24"/>
        </w:rPr>
        <w:t>of</w:t>
      </w:r>
      <w:r>
        <w:rPr>
          <w:spacing w:val="1"/>
          <w:sz w:val="24"/>
        </w:rPr>
        <w:t> </w:t>
      </w:r>
      <w:r>
        <w:rPr>
          <w:sz w:val="24"/>
        </w:rPr>
        <w:t>fisheries,</w:t>
      </w:r>
      <w:r>
        <w:rPr>
          <w:spacing w:val="1"/>
          <w:sz w:val="24"/>
        </w:rPr>
        <w:t> </w:t>
      </w:r>
      <w:r>
        <w:rPr>
          <w:sz w:val="24"/>
        </w:rPr>
        <w:t>aquaculture</w:t>
      </w:r>
      <w:r>
        <w:rPr>
          <w:spacing w:val="30"/>
          <w:sz w:val="24"/>
        </w:rPr>
        <w:t> </w:t>
      </w:r>
      <w:r>
        <w:rPr>
          <w:sz w:val="24"/>
        </w:rPr>
        <w:t>and</w:t>
      </w:r>
      <w:r>
        <w:rPr>
          <w:spacing w:val="30"/>
          <w:sz w:val="24"/>
        </w:rPr>
        <w:t> </w:t>
      </w:r>
      <w:r>
        <w:rPr>
          <w:sz w:val="24"/>
        </w:rPr>
        <w:t>blue</w:t>
      </w:r>
      <w:r>
        <w:rPr>
          <w:spacing w:val="30"/>
          <w:sz w:val="24"/>
        </w:rPr>
        <w:t> </w:t>
      </w:r>
      <w:r>
        <w:rPr>
          <w:sz w:val="24"/>
        </w:rPr>
        <w:t>technologies</w:t>
      </w:r>
      <w:r>
        <w:rPr>
          <w:spacing w:val="30"/>
          <w:sz w:val="24"/>
        </w:rPr>
        <w:t> </w:t>
      </w:r>
      <w:r>
        <w:rPr>
          <w:sz w:val="24"/>
        </w:rPr>
        <w:t>have</w:t>
      </w:r>
      <w:r>
        <w:rPr>
          <w:spacing w:val="30"/>
          <w:sz w:val="24"/>
        </w:rPr>
        <w:t> </w:t>
      </w:r>
      <w:r>
        <w:rPr>
          <w:sz w:val="24"/>
        </w:rPr>
        <w:t>potential</w:t>
      </w:r>
      <w:r>
        <w:rPr>
          <w:spacing w:val="31"/>
          <w:sz w:val="24"/>
        </w:rPr>
        <w:t> </w:t>
      </w:r>
      <w:r>
        <w:rPr>
          <w:sz w:val="24"/>
        </w:rPr>
        <w:t>for</w:t>
      </w:r>
      <w:r>
        <w:rPr>
          <w:spacing w:val="31"/>
          <w:sz w:val="24"/>
        </w:rPr>
        <w:t> </w:t>
      </w:r>
      <w:r>
        <w:rPr>
          <w:sz w:val="24"/>
        </w:rPr>
        <w:t>supporting</w:t>
      </w:r>
      <w:r>
        <w:rPr>
          <w:spacing w:val="31"/>
          <w:sz w:val="24"/>
        </w:rPr>
        <w:t> </w:t>
      </w:r>
      <w:r>
        <w:rPr>
          <w:sz w:val="24"/>
        </w:rPr>
        <w:t>sustainable</w:t>
      </w:r>
      <w:r>
        <w:rPr>
          <w:spacing w:val="31"/>
          <w:sz w:val="24"/>
        </w:rPr>
        <w:t> </w:t>
      </w:r>
      <w:r>
        <w:rPr>
          <w:sz w:val="24"/>
        </w:rPr>
        <w:t>growth</w:t>
      </w:r>
    </w:p>
    <w:p>
      <w:pPr>
        <w:spacing w:after="0" w:line="240" w:lineRule="auto"/>
        <w:jc w:val="both"/>
        <w:rPr>
          <w:sz w:val="24"/>
        </w:rPr>
        <w:sectPr>
          <w:pgSz w:w="11910" w:h="16840"/>
          <w:pgMar w:header="0" w:footer="980" w:top="1600" w:bottom="1240" w:left="460" w:right="460"/>
        </w:sectPr>
      </w:pPr>
    </w:p>
    <w:p>
      <w:pPr>
        <w:pStyle w:val="BodyText"/>
        <w:spacing w:before="74"/>
        <w:ind w:left="1487" w:right="1235"/>
        <w:jc w:val="both"/>
      </w:pPr>
      <w:r>
        <w:rPr/>
        <w:t>by mitigating environmental risk and by cutting emissions from vessels at sea and in</w:t>
      </w:r>
      <w:r>
        <w:rPr>
          <w:spacing w:val="1"/>
        </w:rPr>
        <w:t> </w:t>
      </w:r>
      <w:r>
        <w:rPr/>
        <w:t>ports.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work</w:t>
      </w:r>
      <w:r>
        <w:rPr>
          <w:spacing w:val="1"/>
        </w:rPr>
        <w:t> </w:t>
      </w:r>
      <w:r>
        <w:rPr/>
        <w:t>under</w:t>
      </w:r>
      <w:r>
        <w:rPr>
          <w:spacing w:val="1"/>
        </w:rPr>
        <w:t> </w:t>
      </w:r>
      <w:r>
        <w:rPr/>
        <w:t>this</w:t>
      </w:r>
      <w:r>
        <w:rPr>
          <w:spacing w:val="1"/>
        </w:rPr>
        <w:t> </w:t>
      </w:r>
      <w:r>
        <w:rPr/>
        <w:t>pillar</w:t>
      </w:r>
      <w:r>
        <w:rPr>
          <w:spacing w:val="1"/>
        </w:rPr>
        <w:t> </w:t>
      </w:r>
      <w:r>
        <w:rPr/>
        <w:t>may</w:t>
      </w:r>
      <w:r>
        <w:rPr>
          <w:spacing w:val="1"/>
        </w:rPr>
        <w:t> </w:t>
      </w:r>
      <w:r>
        <w:rPr/>
        <w:t>also</w:t>
      </w:r>
      <w:r>
        <w:rPr>
          <w:spacing w:val="1"/>
        </w:rPr>
        <w:t> </w:t>
      </w:r>
      <w:r>
        <w:rPr/>
        <w:t>contribute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sustainable</w:t>
      </w:r>
      <w:r>
        <w:rPr>
          <w:spacing w:val="1"/>
        </w:rPr>
        <w:t> </w:t>
      </w:r>
      <w:r>
        <w:rPr/>
        <w:t>growth</w:t>
      </w:r>
      <w:r>
        <w:rPr>
          <w:spacing w:val="-57"/>
        </w:rPr>
        <w:t> </w:t>
      </w:r>
      <w:r>
        <w:rPr/>
        <w:t>dimensions outlined in the South East Europe 2020 Strategy, mainly with regard</w:t>
      </w:r>
      <w:r>
        <w:rPr>
          <w:spacing w:val="1"/>
        </w:rPr>
        <w:t> </w:t>
      </w:r>
      <w:r>
        <w:rPr/>
        <w:t>competitiveness. Particular focus is on making sustainable use of natural resources,</w:t>
      </w:r>
      <w:r>
        <w:rPr>
          <w:spacing w:val="1"/>
        </w:rPr>
        <w:t> </w:t>
      </w:r>
      <w:r>
        <w:rPr/>
        <w:t>reducing</w:t>
      </w:r>
      <w:r>
        <w:rPr>
          <w:spacing w:val="1"/>
        </w:rPr>
        <w:t> </w:t>
      </w:r>
      <w:r>
        <w:rPr/>
        <w:t>environmental</w:t>
      </w:r>
      <w:r>
        <w:rPr>
          <w:spacing w:val="1"/>
        </w:rPr>
        <w:t> </w:t>
      </w:r>
      <w:r>
        <w:rPr/>
        <w:t>risk,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on</w:t>
      </w:r>
      <w:r>
        <w:rPr>
          <w:spacing w:val="1"/>
        </w:rPr>
        <w:t> </w:t>
      </w:r>
      <w:r>
        <w:rPr/>
        <w:t>enhancing</w:t>
      </w:r>
      <w:r>
        <w:rPr>
          <w:spacing w:val="1"/>
        </w:rPr>
        <w:t> </w:t>
      </w:r>
      <w:r>
        <w:rPr/>
        <w:t>GDP</w:t>
      </w:r>
      <w:r>
        <w:rPr>
          <w:spacing w:val="1"/>
        </w:rPr>
        <w:t> </w:t>
      </w:r>
      <w:r>
        <w:rPr/>
        <w:t>growth</w:t>
      </w:r>
      <w:r>
        <w:rPr>
          <w:spacing w:val="1"/>
        </w:rPr>
        <w:t> </w:t>
      </w:r>
      <w:r>
        <w:rPr/>
        <w:t>through</w:t>
      </w:r>
      <w:r>
        <w:rPr>
          <w:spacing w:val="1"/>
        </w:rPr>
        <w:t> </w:t>
      </w:r>
      <w:r>
        <w:rPr/>
        <w:t>enhancing</w:t>
      </w:r>
      <w:r>
        <w:rPr>
          <w:spacing w:val="1"/>
        </w:rPr>
        <w:t> </w:t>
      </w:r>
      <w:r>
        <w:rPr/>
        <w:t>regional</w:t>
      </w:r>
      <w:r>
        <w:rPr>
          <w:spacing w:val="-2"/>
        </w:rPr>
        <w:t> </w:t>
      </w:r>
      <w:r>
        <w:rPr/>
        <w:t>value</w:t>
      </w:r>
      <w:r>
        <w:rPr>
          <w:spacing w:val="-1"/>
        </w:rPr>
        <w:t> </w:t>
      </w:r>
      <w:r>
        <w:rPr/>
        <w:t>chains</w:t>
      </w:r>
      <w:r>
        <w:rPr>
          <w:spacing w:val="-1"/>
        </w:rPr>
        <w:t> </w:t>
      </w:r>
      <w:r>
        <w:rPr/>
        <w:t>and coordinating policies.</w:t>
      </w: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0"/>
          <w:numId w:val="3"/>
        </w:numPr>
        <w:tabs>
          <w:tab w:pos="1488" w:val="left" w:leader="none"/>
        </w:tabs>
        <w:spacing w:line="240" w:lineRule="auto" w:before="1" w:after="0"/>
        <w:ind w:left="1487" w:right="1236" w:hanging="360"/>
        <w:jc w:val="both"/>
        <w:rPr>
          <w:sz w:val="24"/>
        </w:rPr>
      </w:pPr>
      <w:r>
        <w:rPr>
          <w:b/>
          <w:sz w:val="24"/>
        </w:rPr>
        <w:t>Inclusive growth. </w:t>
      </w:r>
      <w:r>
        <w:rPr>
          <w:sz w:val="24"/>
        </w:rPr>
        <w:t>Developments in the field of Blue Growth can create new jobs.</w:t>
      </w:r>
      <w:r>
        <w:rPr>
          <w:spacing w:val="1"/>
          <w:sz w:val="24"/>
        </w:rPr>
        <w:t> </w:t>
      </w:r>
      <w:r>
        <w:rPr>
          <w:sz w:val="24"/>
        </w:rPr>
        <w:t>Paying more attention to job opportunities in the maritime and marine sector and</w:t>
      </w:r>
      <w:r>
        <w:rPr>
          <w:spacing w:val="1"/>
          <w:sz w:val="24"/>
        </w:rPr>
        <w:t> </w:t>
      </w:r>
      <w:r>
        <w:rPr>
          <w:sz w:val="24"/>
        </w:rPr>
        <w:t>improving skills and capacities in these fields can be an asset for inclusive growth.</w:t>
      </w:r>
      <w:r>
        <w:rPr>
          <w:spacing w:val="1"/>
          <w:sz w:val="24"/>
        </w:rPr>
        <w:t> </w:t>
      </w:r>
      <w:r>
        <w:rPr>
          <w:sz w:val="24"/>
        </w:rPr>
        <w:t>The work under this pillar may also contribute to the inclusive growth dimensions</w:t>
      </w:r>
      <w:r>
        <w:rPr>
          <w:spacing w:val="1"/>
          <w:sz w:val="24"/>
        </w:rPr>
        <w:t> </w:t>
      </w:r>
      <w:r>
        <w:rPr>
          <w:sz w:val="24"/>
        </w:rPr>
        <w:t>outlined in the South East Europe 2020 Strategy, mainly with regard to employment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-1"/>
          <w:sz w:val="24"/>
        </w:rPr>
        <w:t> </w:t>
      </w:r>
      <w:r>
        <w:rPr>
          <w:sz w:val="24"/>
        </w:rPr>
        <w:t>labour</w:t>
      </w:r>
      <w:r>
        <w:rPr>
          <w:spacing w:val="-1"/>
          <w:sz w:val="24"/>
        </w:rPr>
        <w:t> </w:t>
      </w:r>
      <w:r>
        <w:rPr>
          <w:sz w:val="24"/>
        </w:rPr>
        <w:t>mobility.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487" w:right="1236"/>
        <w:jc w:val="both"/>
      </w:pPr>
      <w:r>
        <w:rPr>
          <w:b/>
        </w:rPr>
        <w:t>Inclusive growth is also about integrated growth in South East Europe. </w:t>
      </w:r>
      <w:r>
        <w:rPr/>
        <w:t>The work</w:t>
      </w:r>
      <w:r>
        <w:rPr>
          <w:spacing w:val="-57"/>
        </w:rPr>
        <w:t> </w:t>
      </w:r>
      <w:r>
        <w:rPr/>
        <w:t>under Pillar 1 will contribute to the objective of integrated growth by removing</w:t>
      </w:r>
      <w:r>
        <w:rPr>
          <w:spacing w:val="1"/>
        </w:rPr>
        <w:t> </w:t>
      </w:r>
      <w:r>
        <w:rPr/>
        <w:t>barriers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trade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investment,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by</w:t>
      </w:r>
      <w:r>
        <w:rPr>
          <w:spacing w:val="1"/>
        </w:rPr>
        <w:t> </w:t>
      </w:r>
      <w:r>
        <w:rPr/>
        <w:t>promoting</w:t>
      </w:r>
      <w:r>
        <w:rPr>
          <w:spacing w:val="1"/>
        </w:rPr>
        <w:t> </w:t>
      </w:r>
      <w:r>
        <w:rPr/>
        <w:t>policies</w:t>
      </w:r>
      <w:r>
        <w:rPr>
          <w:spacing w:val="1"/>
        </w:rPr>
        <w:t> </w:t>
      </w:r>
      <w:r>
        <w:rPr/>
        <w:t>which</w:t>
      </w:r>
      <w:r>
        <w:rPr>
          <w:spacing w:val="1"/>
        </w:rPr>
        <w:t> </w:t>
      </w:r>
      <w:r>
        <w:rPr/>
        <w:t>are</w:t>
      </w:r>
      <w:r>
        <w:rPr>
          <w:spacing w:val="1"/>
        </w:rPr>
        <w:t> </w:t>
      </w:r>
      <w:r>
        <w:rPr/>
        <w:t>non-</w:t>
      </w:r>
      <w:r>
        <w:rPr>
          <w:spacing w:val="1"/>
        </w:rPr>
        <w:t> </w:t>
      </w:r>
      <w:r>
        <w:rPr/>
        <w:t>discriminatory, transparent and predictable and which can therefore enhance the flow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goods,</w:t>
      </w:r>
      <w:r>
        <w:rPr>
          <w:spacing w:val="1"/>
        </w:rPr>
        <w:t> </w:t>
      </w:r>
      <w:r>
        <w:rPr/>
        <w:t>investment,</w:t>
      </w:r>
      <w:r>
        <w:rPr>
          <w:spacing w:val="1"/>
        </w:rPr>
        <w:t> </w:t>
      </w:r>
      <w:r>
        <w:rPr/>
        <w:t>services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people</w:t>
      </w:r>
      <w:r>
        <w:rPr>
          <w:spacing w:val="1"/>
        </w:rPr>
        <w:t> </w:t>
      </w:r>
      <w:r>
        <w:rPr/>
        <w:t>within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Region.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clear</w:t>
      </w:r>
      <w:r>
        <w:rPr>
          <w:spacing w:val="1"/>
        </w:rPr>
        <w:t> </w:t>
      </w:r>
      <w:r>
        <w:rPr/>
        <w:t>territorial</w:t>
      </w:r>
      <w:r>
        <w:rPr>
          <w:spacing w:val="-57"/>
        </w:rPr>
        <w:t> </w:t>
      </w:r>
      <w:r>
        <w:rPr/>
        <w:t>perspective</w:t>
      </w:r>
      <w:r>
        <w:rPr>
          <w:spacing w:val="-2"/>
        </w:rPr>
        <w:t> </w:t>
      </w:r>
      <w:r>
        <w:rPr/>
        <w:t>in</w:t>
      </w:r>
      <w:r>
        <w:rPr>
          <w:spacing w:val="-1"/>
        </w:rPr>
        <w:t> </w:t>
      </w:r>
      <w:r>
        <w:rPr/>
        <w:t>relation</w:t>
      </w:r>
      <w:r>
        <w:rPr>
          <w:spacing w:val="-1"/>
        </w:rPr>
        <w:t> </w:t>
      </w:r>
      <w:r>
        <w:rPr/>
        <w:t>to</w:t>
      </w:r>
      <w:r>
        <w:rPr>
          <w:spacing w:val="-1"/>
        </w:rPr>
        <w:t> </w:t>
      </w:r>
      <w:r>
        <w:rPr/>
        <w:t>this</w:t>
      </w:r>
      <w:r>
        <w:rPr>
          <w:spacing w:val="-1"/>
        </w:rPr>
        <w:t> </w:t>
      </w:r>
      <w:r>
        <w:rPr/>
        <w:t>growth</w:t>
      </w:r>
      <w:r>
        <w:rPr>
          <w:spacing w:val="-2"/>
        </w:rPr>
        <w:t> </w:t>
      </w:r>
      <w:r>
        <w:rPr/>
        <w:t>will</w:t>
      </w:r>
      <w:r>
        <w:rPr>
          <w:spacing w:val="-1"/>
        </w:rPr>
        <w:t> </w:t>
      </w:r>
      <w:r>
        <w:rPr/>
        <w:t>increase</w:t>
      </w:r>
      <w:r>
        <w:rPr>
          <w:spacing w:val="-1"/>
        </w:rPr>
        <w:t> </w:t>
      </w:r>
      <w:r>
        <w:rPr/>
        <w:t>territorial cohesion.</w:t>
      </w: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0"/>
          <w:numId w:val="3"/>
        </w:numPr>
        <w:tabs>
          <w:tab w:pos="1488" w:val="left" w:leader="none"/>
        </w:tabs>
        <w:spacing w:line="240" w:lineRule="auto" w:before="1" w:after="0"/>
        <w:ind w:left="1487" w:right="1235" w:hanging="360"/>
        <w:jc w:val="both"/>
        <w:rPr>
          <w:sz w:val="24"/>
        </w:rPr>
      </w:pPr>
      <w:r>
        <w:rPr>
          <w:b/>
          <w:sz w:val="24"/>
        </w:rPr>
        <w:t>Blue Growth. </w:t>
      </w:r>
      <w:r>
        <w:rPr>
          <w:sz w:val="24"/>
        </w:rPr>
        <w:t>In addition to the standard objectives of Europe 2020, the actions</w:t>
      </w:r>
      <w:r>
        <w:rPr>
          <w:spacing w:val="1"/>
          <w:sz w:val="24"/>
        </w:rPr>
        <w:t> </w:t>
      </w:r>
      <w:r>
        <w:rPr>
          <w:sz w:val="24"/>
        </w:rPr>
        <w:t>carried out under this pillar will contribute to growth, mainly in the field of blue</w:t>
      </w:r>
      <w:r>
        <w:rPr>
          <w:spacing w:val="1"/>
          <w:sz w:val="24"/>
        </w:rPr>
        <w:t> </w:t>
      </w:r>
      <w:r>
        <w:rPr>
          <w:sz w:val="24"/>
        </w:rPr>
        <w:t>technology</w:t>
      </w:r>
      <w:r>
        <w:rPr>
          <w:spacing w:val="-1"/>
          <w:sz w:val="24"/>
        </w:rPr>
        <w:t> </w:t>
      </w:r>
      <w:r>
        <w:rPr>
          <w:sz w:val="24"/>
        </w:rPr>
        <w:t>but</w:t>
      </w:r>
      <w:r>
        <w:rPr>
          <w:spacing w:val="-1"/>
          <w:sz w:val="24"/>
        </w:rPr>
        <w:t> </w:t>
      </w:r>
      <w:r>
        <w:rPr>
          <w:sz w:val="24"/>
        </w:rPr>
        <w:t>also</w:t>
      </w:r>
      <w:r>
        <w:rPr>
          <w:spacing w:val="-1"/>
          <w:sz w:val="24"/>
        </w:rPr>
        <w:t> </w:t>
      </w:r>
      <w:r>
        <w:rPr>
          <w:sz w:val="24"/>
        </w:rPr>
        <w:t>with</w:t>
      </w:r>
      <w:r>
        <w:rPr>
          <w:spacing w:val="-1"/>
          <w:sz w:val="24"/>
        </w:rPr>
        <w:t> </w:t>
      </w:r>
      <w:r>
        <w:rPr>
          <w:sz w:val="24"/>
        </w:rPr>
        <w:t>regard</w:t>
      </w:r>
      <w:r>
        <w:rPr>
          <w:spacing w:val="-1"/>
          <w:sz w:val="24"/>
        </w:rPr>
        <w:t> </w:t>
      </w:r>
      <w:r>
        <w:rPr>
          <w:sz w:val="24"/>
        </w:rPr>
        <w:t>to</w:t>
      </w:r>
      <w:r>
        <w:rPr>
          <w:spacing w:val="-1"/>
          <w:sz w:val="24"/>
        </w:rPr>
        <w:t> </w:t>
      </w:r>
      <w:r>
        <w:rPr>
          <w:sz w:val="24"/>
        </w:rPr>
        <w:t>strengthening the aquaculture sector.</w:t>
      </w:r>
    </w:p>
    <w:p>
      <w:pPr>
        <w:pStyle w:val="BodyText"/>
        <w:spacing w:before="6"/>
        <w:rPr>
          <w:sz w:val="17"/>
        </w:rPr>
      </w:pPr>
      <w:r>
        <w:rPr/>
        <w:pict>
          <v:shape style="position:absolute;margin-left:73.680pt;margin-top:12.302847pt;width:442.3pt;height:99.15pt;mso-position-horizontal-relative:page;mso-position-vertical-relative:paragraph;z-index:-15726592;mso-wrap-distance-left:0;mso-wrap-distance-right:0" type="#_x0000_t202" filled="true" fillcolor="#eeece1" stroked="true" strokeweight=".47998pt" strokecolor="#000000">
            <v:textbox inset="0,0,0,0">
              <w:txbxContent>
                <w:p>
                  <w:pPr>
                    <w:pStyle w:val="BodyText"/>
                    <w:spacing w:before="17"/>
                    <w:ind w:left="109" w:right="104"/>
                    <w:jc w:val="both"/>
                  </w:pPr>
                  <w:r>
                    <w:rPr>
                      <w:b/>
                    </w:rPr>
                    <w:t>Blue Growth </w:t>
                  </w:r>
                  <w:r>
                    <w:rPr/>
                    <w:t>is the overarching objective of an EU initiative published in 2012. It is the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maritime</w:t>
                  </w:r>
                  <w:r>
                    <w:rPr>
                      <w:spacing w:val="56"/>
                    </w:rPr>
                    <w:t> </w:t>
                  </w:r>
                  <w:r>
                    <w:rPr/>
                    <w:t>dimension</w:t>
                  </w:r>
                  <w:r>
                    <w:rPr>
                      <w:spacing w:val="56"/>
                    </w:rPr>
                    <w:t> </w:t>
                  </w:r>
                  <w:r>
                    <w:rPr/>
                    <w:t>of</w:t>
                  </w:r>
                  <w:r>
                    <w:rPr>
                      <w:spacing w:val="57"/>
                    </w:rPr>
                    <w:t> </w:t>
                  </w:r>
                  <w:r>
                    <w:rPr/>
                    <w:t>Europe</w:t>
                  </w:r>
                  <w:r>
                    <w:rPr>
                      <w:spacing w:val="56"/>
                    </w:rPr>
                    <w:t> </w:t>
                  </w:r>
                  <w:r>
                    <w:rPr/>
                    <w:t>2020.</w:t>
                  </w:r>
                  <w:r>
                    <w:rPr>
                      <w:spacing w:val="57"/>
                    </w:rPr>
                    <w:t> </w:t>
                  </w:r>
                  <w:r>
                    <w:rPr/>
                    <w:t>The</w:t>
                  </w:r>
                  <w:r>
                    <w:rPr>
                      <w:spacing w:val="56"/>
                    </w:rPr>
                    <w:t> </w:t>
                  </w:r>
                  <w:r>
                    <w:rPr/>
                    <w:t>concept</w:t>
                  </w:r>
                  <w:r>
                    <w:rPr>
                      <w:spacing w:val="56"/>
                    </w:rPr>
                    <w:t> </w:t>
                  </w:r>
                  <w:r>
                    <w:rPr/>
                    <w:t>is</w:t>
                  </w:r>
                  <w:r>
                    <w:rPr>
                      <w:spacing w:val="57"/>
                    </w:rPr>
                    <w:t> </w:t>
                  </w:r>
                  <w:r>
                    <w:rPr/>
                    <w:t>connected</w:t>
                  </w:r>
                  <w:r>
                    <w:rPr>
                      <w:spacing w:val="56"/>
                    </w:rPr>
                    <w:t> </w:t>
                  </w:r>
                  <w:r>
                    <w:rPr/>
                    <w:t>to</w:t>
                  </w:r>
                  <w:r>
                    <w:rPr>
                      <w:spacing w:val="57"/>
                    </w:rPr>
                    <w:t> </w:t>
                  </w:r>
                  <w:r>
                    <w:rPr/>
                    <w:t>the</w:t>
                  </w:r>
                  <w:r>
                    <w:rPr>
                      <w:spacing w:val="56"/>
                    </w:rPr>
                    <w:t> </w:t>
                  </w:r>
                  <w:r>
                    <w:rPr/>
                    <w:t>Europe</w:t>
                  </w:r>
                  <w:r>
                    <w:rPr>
                      <w:spacing w:val="57"/>
                    </w:rPr>
                    <w:t> </w:t>
                  </w:r>
                  <w:r>
                    <w:rPr/>
                    <w:t>2020</w:t>
                  </w:r>
                  <w:r>
                    <w:rPr>
                      <w:spacing w:val="-58"/>
                    </w:rPr>
                    <w:t> </w:t>
                  </w:r>
                  <w:r>
                    <w:rPr/>
                    <w:t>objectives of smart, sustainable and inclusive growth and aims at unlocking the untapped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potential of Europe’s seas and coastal areas. The Blue Growth Strategy seeks to foster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growth and job creation by capitalising upon the so-called blue economy. Its main focus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is on blue energy, aquaculture, maritime, coastal and cruise tourism, marine mineral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resources and blue biotechnology.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</w:p>
    <w:p>
      <w:pPr>
        <w:pStyle w:val="BodyText"/>
        <w:spacing w:before="4"/>
        <w:rPr>
          <w:sz w:val="9"/>
        </w:rPr>
      </w:pPr>
    </w:p>
    <w:p>
      <w:pPr>
        <w:pStyle w:val="ListParagraph"/>
        <w:numPr>
          <w:ilvl w:val="0"/>
          <w:numId w:val="3"/>
        </w:numPr>
        <w:tabs>
          <w:tab w:pos="1488" w:val="left" w:leader="none"/>
        </w:tabs>
        <w:spacing w:line="240" w:lineRule="auto" w:before="101" w:after="0"/>
        <w:ind w:left="1487" w:right="1235" w:hanging="360"/>
        <w:jc w:val="both"/>
        <w:rPr>
          <w:sz w:val="24"/>
        </w:rPr>
      </w:pPr>
      <w:r>
        <w:rPr>
          <w:b/>
          <w:sz w:val="24"/>
        </w:rPr>
        <w:t>Governance for growth. </w:t>
      </w:r>
      <w:r>
        <w:rPr>
          <w:sz w:val="24"/>
        </w:rPr>
        <w:t>The South East Europe 2020 Strategy follows the objective</w:t>
      </w:r>
      <w:r>
        <w:rPr>
          <w:spacing w:val="-57"/>
          <w:sz w:val="24"/>
        </w:rPr>
        <w:t> </w:t>
      </w:r>
      <w:r>
        <w:rPr>
          <w:sz w:val="24"/>
        </w:rPr>
        <w:t>of governance for growth, including </w:t>
      </w:r>
      <w:r>
        <w:rPr>
          <w:b/>
          <w:sz w:val="24"/>
        </w:rPr>
        <w:t>compliance with EU regulations </w:t>
      </w:r>
      <w:r>
        <w:rPr>
          <w:sz w:val="24"/>
        </w:rPr>
        <w:t>underlining</w:t>
      </w:r>
      <w:r>
        <w:rPr>
          <w:spacing w:val="1"/>
          <w:sz w:val="24"/>
        </w:rPr>
        <w:t> </w:t>
      </w:r>
      <w:r>
        <w:rPr>
          <w:sz w:val="24"/>
        </w:rPr>
        <w:t>that institutions contribute significantly to development and growth. Actions in the</w:t>
      </w:r>
      <w:r>
        <w:rPr>
          <w:spacing w:val="1"/>
          <w:sz w:val="24"/>
        </w:rPr>
        <w:t> </w:t>
      </w:r>
      <w:r>
        <w:rPr>
          <w:sz w:val="24"/>
        </w:rPr>
        <w:t>topic</w:t>
      </w:r>
      <w:r>
        <w:rPr>
          <w:spacing w:val="1"/>
          <w:sz w:val="24"/>
        </w:rPr>
        <w:t> </w:t>
      </w:r>
      <w:r>
        <w:rPr>
          <w:sz w:val="24"/>
        </w:rPr>
        <w:t>of</w:t>
      </w:r>
      <w:r>
        <w:rPr>
          <w:spacing w:val="1"/>
          <w:sz w:val="24"/>
        </w:rPr>
        <w:t> </w:t>
      </w:r>
      <w:r>
        <w:rPr>
          <w:sz w:val="24"/>
        </w:rPr>
        <w:t>“maritime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marine</w:t>
      </w:r>
      <w:r>
        <w:rPr>
          <w:spacing w:val="1"/>
          <w:sz w:val="24"/>
        </w:rPr>
        <w:t> </w:t>
      </w:r>
      <w:r>
        <w:rPr>
          <w:sz w:val="24"/>
        </w:rPr>
        <w:t>governance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services”</w:t>
      </w:r>
      <w:r>
        <w:rPr>
          <w:spacing w:val="1"/>
          <w:sz w:val="24"/>
        </w:rPr>
        <w:t> </w:t>
      </w:r>
      <w:r>
        <w:rPr>
          <w:sz w:val="24"/>
        </w:rPr>
        <w:t>can</w:t>
      </w:r>
      <w:r>
        <w:rPr>
          <w:spacing w:val="1"/>
          <w:sz w:val="24"/>
        </w:rPr>
        <w:t> </w:t>
      </w:r>
      <w:r>
        <w:rPr>
          <w:sz w:val="24"/>
        </w:rPr>
        <w:t>contribute</w:t>
      </w:r>
      <w:r>
        <w:rPr>
          <w:spacing w:val="1"/>
          <w:sz w:val="24"/>
        </w:rPr>
        <w:t> </w:t>
      </w:r>
      <w:r>
        <w:rPr>
          <w:sz w:val="24"/>
        </w:rPr>
        <w:t>to</w:t>
      </w:r>
      <w:r>
        <w:rPr>
          <w:spacing w:val="1"/>
          <w:sz w:val="24"/>
        </w:rPr>
        <w:t> </w:t>
      </w:r>
      <w:r>
        <w:rPr>
          <w:sz w:val="24"/>
        </w:rPr>
        <w:t>strengthening effective public services and EU compliance throughout the Region,</w:t>
      </w:r>
      <w:r>
        <w:rPr>
          <w:spacing w:val="1"/>
          <w:sz w:val="24"/>
        </w:rPr>
        <w:t> </w:t>
      </w:r>
      <w:r>
        <w:rPr>
          <w:sz w:val="24"/>
        </w:rPr>
        <w:t>including the work towards common standards in the fields of fisheries, aquaculture,</w:t>
      </w:r>
      <w:r>
        <w:rPr>
          <w:spacing w:val="1"/>
          <w:sz w:val="24"/>
        </w:rPr>
        <w:t> </w:t>
      </w:r>
      <w:r>
        <w:rPr>
          <w:sz w:val="24"/>
        </w:rPr>
        <w:t>maritime</w:t>
      </w:r>
      <w:r>
        <w:rPr>
          <w:spacing w:val="-1"/>
          <w:sz w:val="24"/>
        </w:rPr>
        <w:t> </w:t>
      </w:r>
      <w:r>
        <w:rPr>
          <w:sz w:val="24"/>
        </w:rPr>
        <w:t>spatial planning</w:t>
      </w:r>
      <w:r>
        <w:rPr>
          <w:spacing w:val="-2"/>
          <w:sz w:val="24"/>
        </w:rPr>
        <w:t> </w:t>
      </w:r>
      <w:r>
        <w:rPr>
          <w:sz w:val="24"/>
        </w:rPr>
        <w:t>and integrated coastal</w:t>
      </w:r>
      <w:r>
        <w:rPr>
          <w:spacing w:val="-1"/>
          <w:sz w:val="24"/>
        </w:rPr>
        <w:t> </w:t>
      </w:r>
      <w:r>
        <w:rPr>
          <w:sz w:val="24"/>
        </w:rPr>
        <w:t>management.</w:t>
      </w:r>
    </w:p>
    <w:p>
      <w:pPr>
        <w:pStyle w:val="BodyText"/>
        <w:spacing w:before="9"/>
        <w:rPr>
          <w:sz w:val="20"/>
        </w:rPr>
      </w:pPr>
    </w:p>
    <w:p>
      <w:pPr>
        <w:spacing w:before="0"/>
        <w:ind w:left="1127" w:right="0" w:firstLine="0"/>
        <w:jc w:val="both"/>
        <w:rPr>
          <w:i/>
          <w:sz w:val="24"/>
        </w:rPr>
      </w:pPr>
      <w:r>
        <w:rPr>
          <w:i/>
          <w:sz w:val="24"/>
        </w:rPr>
        <w:t>Links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with other pillars</w:t>
      </w:r>
    </w:p>
    <w:p>
      <w:pPr>
        <w:pStyle w:val="BodyText"/>
        <w:spacing w:before="119"/>
        <w:ind w:left="1127" w:right="1236"/>
        <w:jc w:val="both"/>
      </w:pPr>
      <w:r>
        <w:rPr/>
        <w:t>In line with the integrated approach recommended by the Strategy, the three topics under</w:t>
      </w:r>
      <w:r>
        <w:rPr>
          <w:spacing w:val="1"/>
        </w:rPr>
        <w:t> </w:t>
      </w:r>
      <w:r>
        <w:rPr/>
        <w:t>Blue</w:t>
      </w:r>
      <w:r>
        <w:rPr>
          <w:spacing w:val="24"/>
        </w:rPr>
        <w:t> </w:t>
      </w:r>
      <w:r>
        <w:rPr/>
        <w:t>Growth</w:t>
      </w:r>
      <w:r>
        <w:rPr>
          <w:spacing w:val="24"/>
        </w:rPr>
        <w:t> </w:t>
      </w:r>
      <w:r>
        <w:rPr/>
        <w:t>must</w:t>
      </w:r>
      <w:r>
        <w:rPr>
          <w:spacing w:val="24"/>
        </w:rPr>
        <w:t> </w:t>
      </w:r>
      <w:r>
        <w:rPr/>
        <w:t>be</w:t>
      </w:r>
      <w:r>
        <w:rPr>
          <w:spacing w:val="25"/>
        </w:rPr>
        <w:t> </w:t>
      </w:r>
      <w:r>
        <w:rPr/>
        <w:t>brought</w:t>
      </w:r>
      <w:r>
        <w:rPr>
          <w:spacing w:val="24"/>
        </w:rPr>
        <w:t> </w:t>
      </w:r>
      <w:r>
        <w:rPr/>
        <w:t>together</w:t>
      </w:r>
      <w:r>
        <w:rPr>
          <w:spacing w:val="24"/>
        </w:rPr>
        <w:t> </w:t>
      </w:r>
      <w:r>
        <w:rPr/>
        <w:t>with</w:t>
      </w:r>
      <w:r>
        <w:rPr>
          <w:spacing w:val="25"/>
        </w:rPr>
        <w:t> </w:t>
      </w:r>
      <w:r>
        <w:rPr/>
        <w:t>objectives</w:t>
      </w:r>
      <w:r>
        <w:rPr>
          <w:spacing w:val="24"/>
        </w:rPr>
        <w:t> </w:t>
      </w:r>
      <w:r>
        <w:rPr/>
        <w:t>pursued</w:t>
      </w:r>
      <w:r>
        <w:rPr>
          <w:spacing w:val="24"/>
        </w:rPr>
        <w:t> </w:t>
      </w:r>
      <w:r>
        <w:rPr/>
        <w:t>under</w:t>
      </w:r>
      <w:r>
        <w:rPr>
          <w:spacing w:val="24"/>
        </w:rPr>
        <w:t> </w:t>
      </w:r>
      <w:r>
        <w:rPr/>
        <w:t>the</w:t>
      </w:r>
      <w:r>
        <w:rPr>
          <w:spacing w:val="25"/>
        </w:rPr>
        <w:t> </w:t>
      </w:r>
      <w:r>
        <w:rPr/>
        <w:t>other</w:t>
      </w:r>
      <w:r>
        <w:rPr>
          <w:spacing w:val="24"/>
        </w:rPr>
        <w:t> </w:t>
      </w:r>
      <w:r>
        <w:rPr/>
        <w:t>pillars.</w:t>
      </w:r>
      <w:r>
        <w:rPr>
          <w:spacing w:val="-58"/>
        </w:rPr>
        <w:t> </w:t>
      </w:r>
      <w:r>
        <w:rPr/>
        <w:t>For example, while strengthening innovative marine and maritime growth has a positive</w:t>
      </w:r>
      <w:r>
        <w:rPr>
          <w:spacing w:val="1"/>
        </w:rPr>
        <w:t> </w:t>
      </w:r>
      <w:r>
        <w:rPr/>
        <w:t>impact on business development, it also improves environmental conditions (Pillar 3 –</w:t>
      </w:r>
      <w:r>
        <w:rPr>
          <w:spacing w:val="1"/>
        </w:rPr>
        <w:t> </w:t>
      </w:r>
      <w:r>
        <w:rPr/>
        <w:t>Environmental quality) through better coordinated and more sustainable use of marine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maritime</w:t>
      </w:r>
      <w:r>
        <w:rPr>
          <w:spacing w:val="1"/>
        </w:rPr>
        <w:t> </w:t>
      </w:r>
      <w:r>
        <w:rPr/>
        <w:t>resources.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this</w:t>
      </w:r>
      <w:r>
        <w:rPr>
          <w:spacing w:val="1"/>
        </w:rPr>
        <w:t> </w:t>
      </w:r>
      <w:r>
        <w:rPr/>
        <w:t>regard,</w:t>
      </w:r>
      <w:r>
        <w:rPr>
          <w:spacing w:val="1"/>
        </w:rPr>
        <w:t> </w:t>
      </w:r>
      <w:r>
        <w:rPr/>
        <w:t>marine</w:t>
      </w:r>
      <w:r>
        <w:rPr>
          <w:spacing w:val="1"/>
        </w:rPr>
        <w:t> </w:t>
      </w:r>
      <w:r>
        <w:rPr/>
        <w:t>biodiversity</w:t>
      </w:r>
      <w:r>
        <w:rPr>
          <w:spacing w:val="1"/>
        </w:rPr>
        <w:t> </w:t>
      </w:r>
      <w:r>
        <w:rPr/>
        <w:t>will</w:t>
      </w:r>
      <w:r>
        <w:rPr>
          <w:spacing w:val="1"/>
        </w:rPr>
        <w:t> </w:t>
      </w:r>
      <w:r>
        <w:rPr/>
        <w:t>be</w:t>
      </w:r>
      <w:r>
        <w:rPr>
          <w:spacing w:val="1"/>
        </w:rPr>
        <w:t> </w:t>
      </w:r>
      <w:r>
        <w:rPr/>
        <w:t>preserved</w:t>
      </w:r>
      <w:r>
        <w:rPr>
          <w:spacing w:val="1"/>
        </w:rPr>
        <w:t> </w:t>
      </w:r>
      <w:r>
        <w:rPr/>
        <w:t>by</w:t>
      </w:r>
      <w:r>
        <w:rPr>
          <w:spacing w:val="1"/>
        </w:rPr>
        <w:t> </w:t>
      </w:r>
      <w:r>
        <w:rPr/>
        <w:t>improving fisheries and aquaculture management and sustainability. Furthermore, this</w:t>
      </w:r>
      <w:r>
        <w:rPr>
          <w:spacing w:val="1"/>
        </w:rPr>
        <w:t> </w:t>
      </w:r>
      <w:r>
        <w:rPr/>
        <w:t>improves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tourist</w:t>
      </w:r>
      <w:r>
        <w:rPr>
          <w:spacing w:val="1"/>
        </w:rPr>
        <w:t> </w:t>
      </w:r>
      <w:r>
        <w:rPr/>
        <w:t>attractiveness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an</w:t>
      </w:r>
      <w:r>
        <w:rPr>
          <w:spacing w:val="1"/>
        </w:rPr>
        <w:t> </w:t>
      </w:r>
      <w:r>
        <w:rPr/>
        <w:t>area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stimulates</w:t>
      </w:r>
      <w:r>
        <w:rPr>
          <w:spacing w:val="1"/>
        </w:rPr>
        <w:t> </w:t>
      </w:r>
      <w:r>
        <w:rPr/>
        <w:t>cooperation</w:t>
      </w:r>
      <w:r>
        <w:rPr>
          <w:spacing w:val="60"/>
        </w:rPr>
        <w:t> </w:t>
      </w:r>
      <w:r>
        <w:rPr/>
        <w:t>between</w:t>
      </w:r>
      <w:r>
        <w:rPr>
          <w:spacing w:val="1"/>
        </w:rPr>
        <w:t> </w:t>
      </w:r>
      <w:r>
        <w:rPr/>
        <w:t>fisheries</w:t>
      </w:r>
      <w:r>
        <w:rPr>
          <w:spacing w:val="5"/>
        </w:rPr>
        <w:t> </w:t>
      </w:r>
      <w:r>
        <w:rPr/>
        <w:t>and</w:t>
      </w:r>
      <w:r>
        <w:rPr>
          <w:spacing w:val="6"/>
        </w:rPr>
        <w:t> </w:t>
      </w:r>
      <w:r>
        <w:rPr/>
        <w:t>tourism</w:t>
      </w:r>
      <w:r>
        <w:rPr>
          <w:spacing w:val="4"/>
        </w:rPr>
        <w:t> </w:t>
      </w:r>
      <w:r>
        <w:rPr/>
        <w:t>activities</w:t>
      </w:r>
      <w:r>
        <w:rPr>
          <w:spacing w:val="6"/>
        </w:rPr>
        <w:t> </w:t>
      </w:r>
      <w:r>
        <w:rPr/>
        <w:t>(Pillar</w:t>
      </w:r>
      <w:r>
        <w:rPr>
          <w:spacing w:val="6"/>
        </w:rPr>
        <w:t> </w:t>
      </w:r>
      <w:r>
        <w:rPr/>
        <w:t>4</w:t>
      </w:r>
      <w:r>
        <w:rPr>
          <w:spacing w:val="6"/>
        </w:rPr>
        <w:t> </w:t>
      </w:r>
      <w:r>
        <w:rPr/>
        <w:t>–</w:t>
      </w:r>
      <w:r>
        <w:rPr>
          <w:spacing w:val="5"/>
        </w:rPr>
        <w:t> </w:t>
      </w:r>
      <w:r>
        <w:rPr/>
        <w:t>Sustainable</w:t>
      </w:r>
      <w:r>
        <w:rPr>
          <w:spacing w:val="6"/>
        </w:rPr>
        <w:t> </w:t>
      </w:r>
      <w:r>
        <w:rPr/>
        <w:t>tourism).</w:t>
      </w:r>
      <w:r>
        <w:rPr>
          <w:spacing w:val="6"/>
        </w:rPr>
        <w:t> </w:t>
      </w:r>
      <w:r>
        <w:rPr/>
        <w:t>At</w:t>
      </w:r>
      <w:r>
        <w:rPr>
          <w:spacing w:val="6"/>
        </w:rPr>
        <w:t> </w:t>
      </w:r>
      <w:r>
        <w:rPr/>
        <w:t>the</w:t>
      </w:r>
      <w:r>
        <w:rPr>
          <w:spacing w:val="6"/>
        </w:rPr>
        <w:t> </w:t>
      </w:r>
      <w:r>
        <w:rPr/>
        <w:t>same</w:t>
      </w:r>
      <w:r>
        <w:rPr>
          <w:spacing w:val="6"/>
        </w:rPr>
        <w:t> </w:t>
      </w:r>
      <w:r>
        <w:rPr/>
        <w:t>time,</w:t>
      </w:r>
    </w:p>
    <w:p>
      <w:pPr>
        <w:spacing w:after="0"/>
        <w:jc w:val="both"/>
        <w:sectPr>
          <w:pgSz w:w="11910" w:h="16840"/>
          <w:pgMar w:header="0" w:footer="980" w:top="1040" w:bottom="1240" w:left="460" w:right="460"/>
        </w:sectPr>
      </w:pPr>
    </w:p>
    <w:p>
      <w:pPr>
        <w:pStyle w:val="BodyText"/>
        <w:spacing w:before="74"/>
        <w:ind w:left="1127" w:right="1236"/>
        <w:jc w:val="both"/>
      </w:pPr>
      <w:r>
        <w:rPr/>
        <w:t>increasing business activities will be closely linked to available transport connections for</w:t>
      </w:r>
      <w:r>
        <w:rPr>
          <w:spacing w:val="1"/>
        </w:rPr>
        <w:t> </w:t>
      </w:r>
      <w:r>
        <w:rPr/>
        <w:t>delivery</w:t>
      </w:r>
      <w:r>
        <w:rPr>
          <w:spacing w:val="-1"/>
        </w:rPr>
        <w:t> </w:t>
      </w:r>
      <w:r>
        <w:rPr/>
        <w:t>of</w:t>
      </w:r>
      <w:r>
        <w:rPr>
          <w:spacing w:val="-1"/>
        </w:rPr>
        <w:t> </w:t>
      </w:r>
      <w:r>
        <w:rPr/>
        <w:t>goods</w:t>
      </w:r>
      <w:r>
        <w:rPr>
          <w:spacing w:val="-1"/>
        </w:rPr>
        <w:t> </w:t>
      </w:r>
      <w:r>
        <w:rPr/>
        <w:t>(Pillar</w:t>
      </w:r>
      <w:r>
        <w:rPr>
          <w:spacing w:val="-1"/>
        </w:rPr>
        <w:t> </w:t>
      </w:r>
      <w:r>
        <w:rPr/>
        <w:t>2</w:t>
      </w:r>
      <w:r>
        <w:rPr>
          <w:spacing w:val="-1"/>
        </w:rPr>
        <w:t> </w:t>
      </w:r>
      <w:r>
        <w:rPr/>
        <w:t>–</w:t>
      </w:r>
      <w:r>
        <w:rPr>
          <w:spacing w:val="-1"/>
        </w:rPr>
        <w:t> </w:t>
      </w:r>
      <w:r>
        <w:rPr/>
        <w:t>Connecting</w:t>
      </w:r>
      <w:r>
        <w:rPr>
          <w:spacing w:val="-1"/>
        </w:rPr>
        <w:t> </w:t>
      </w:r>
      <w:r>
        <w:rPr/>
        <w:t>the</w:t>
      </w:r>
      <w:r>
        <w:rPr>
          <w:spacing w:val="-1"/>
        </w:rPr>
        <w:t> </w:t>
      </w:r>
      <w:r>
        <w:rPr/>
        <w:t>Region).</w:t>
      </w:r>
    </w:p>
    <w:p>
      <w:pPr>
        <w:pStyle w:val="BodyText"/>
        <w:spacing w:before="11"/>
        <w:rPr>
          <w:sz w:val="20"/>
        </w:rPr>
      </w:pPr>
    </w:p>
    <w:p>
      <w:pPr>
        <w:spacing w:before="0"/>
        <w:ind w:left="1127" w:right="0" w:firstLine="0"/>
        <w:jc w:val="both"/>
        <w:rPr>
          <w:i/>
          <w:sz w:val="24"/>
        </w:rPr>
      </w:pPr>
      <w:r>
        <w:rPr>
          <w:i/>
          <w:sz w:val="24"/>
        </w:rPr>
        <w:t>Cross-cutting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issues</w:t>
      </w:r>
    </w:p>
    <w:p>
      <w:pPr>
        <w:pStyle w:val="BodyText"/>
        <w:spacing w:before="119"/>
        <w:ind w:left="1127" w:right="1236"/>
        <w:jc w:val="both"/>
      </w:pPr>
      <w:r>
        <w:rPr/>
        <w:t>Regarding </w:t>
      </w:r>
      <w:r>
        <w:rPr>
          <w:b/>
        </w:rPr>
        <w:t>”capacity building”</w:t>
      </w:r>
      <w:r>
        <w:rPr/>
        <w:t>, the actions under the third topic of this pillar, “maritime</w:t>
      </w:r>
      <w:r>
        <w:rPr>
          <w:spacing w:val="1"/>
        </w:rPr>
        <w:t> </w:t>
      </w:r>
      <w:r>
        <w:rPr/>
        <w:t>and</w:t>
      </w:r>
      <w:r>
        <w:rPr>
          <w:spacing w:val="24"/>
        </w:rPr>
        <w:t> </w:t>
      </w:r>
      <w:r>
        <w:rPr/>
        <w:t>marine</w:t>
      </w:r>
      <w:r>
        <w:rPr>
          <w:spacing w:val="24"/>
        </w:rPr>
        <w:t> </w:t>
      </w:r>
      <w:r>
        <w:rPr/>
        <w:t>governance</w:t>
      </w:r>
      <w:r>
        <w:rPr>
          <w:spacing w:val="24"/>
        </w:rPr>
        <w:t> </w:t>
      </w:r>
      <w:r>
        <w:rPr/>
        <w:t>and</w:t>
      </w:r>
      <w:r>
        <w:rPr>
          <w:spacing w:val="25"/>
        </w:rPr>
        <w:t> </w:t>
      </w:r>
      <w:r>
        <w:rPr/>
        <w:t>services”,</w:t>
      </w:r>
      <w:r>
        <w:rPr>
          <w:spacing w:val="24"/>
        </w:rPr>
        <w:t> </w:t>
      </w:r>
      <w:r>
        <w:rPr/>
        <w:t>will</w:t>
      </w:r>
      <w:r>
        <w:rPr>
          <w:spacing w:val="24"/>
        </w:rPr>
        <w:t> </w:t>
      </w:r>
      <w:r>
        <w:rPr/>
        <w:t>increase</w:t>
      </w:r>
      <w:r>
        <w:rPr>
          <w:spacing w:val="24"/>
        </w:rPr>
        <w:t> </w:t>
      </w:r>
      <w:r>
        <w:rPr/>
        <w:t>the</w:t>
      </w:r>
      <w:r>
        <w:rPr>
          <w:spacing w:val="23"/>
        </w:rPr>
        <w:t> </w:t>
      </w:r>
      <w:r>
        <w:rPr/>
        <w:t>capacity</w:t>
      </w:r>
      <w:r>
        <w:rPr>
          <w:spacing w:val="23"/>
        </w:rPr>
        <w:t> </w:t>
      </w:r>
      <w:r>
        <w:rPr/>
        <w:t>of</w:t>
      </w:r>
      <w:r>
        <w:rPr>
          <w:spacing w:val="24"/>
        </w:rPr>
        <w:t> </w:t>
      </w:r>
      <w:r>
        <w:rPr/>
        <w:t>the</w:t>
      </w:r>
      <w:r>
        <w:rPr>
          <w:spacing w:val="23"/>
        </w:rPr>
        <w:t> </w:t>
      </w:r>
      <w:r>
        <w:rPr/>
        <w:t>public</w:t>
      </w:r>
      <w:r>
        <w:rPr>
          <w:spacing w:val="23"/>
        </w:rPr>
        <w:t> </w:t>
      </w:r>
      <w:r>
        <w:rPr/>
        <w:t>sector</w:t>
      </w:r>
      <w:r>
        <w:rPr>
          <w:spacing w:val="25"/>
        </w:rPr>
        <w:t> </w:t>
      </w:r>
      <w:r>
        <w:rPr/>
        <w:t>in</w:t>
      </w:r>
      <w:r>
        <w:rPr>
          <w:spacing w:val="-58"/>
        </w:rPr>
        <w:t> </w:t>
      </w:r>
      <w:r>
        <w:rPr/>
        <w:t>the</w:t>
      </w:r>
      <w:r>
        <w:rPr>
          <w:spacing w:val="1"/>
        </w:rPr>
        <w:t> </w:t>
      </w:r>
      <w:r>
        <w:rPr/>
        <w:t>countries</w:t>
      </w:r>
      <w:r>
        <w:rPr>
          <w:spacing w:val="1"/>
        </w:rPr>
        <w:t> </w:t>
      </w:r>
      <w:r>
        <w:rPr/>
        <w:t>involved</w:t>
      </w:r>
      <w:r>
        <w:rPr>
          <w:spacing w:val="1"/>
        </w:rPr>
        <w:t> </w:t>
      </w:r>
      <w:r>
        <w:rPr/>
        <w:t>-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particular</w:t>
      </w:r>
      <w:r>
        <w:rPr>
          <w:spacing w:val="1"/>
        </w:rPr>
        <w:t> </w:t>
      </w:r>
      <w:r>
        <w:rPr/>
        <w:t>with</w:t>
      </w:r>
      <w:r>
        <w:rPr>
          <w:spacing w:val="1"/>
        </w:rPr>
        <w:t> </w:t>
      </w:r>
      <w:r>
        <w:rPr/>
        <w:t>regard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enhancing</w:t>
      </w:r>
      <w:r>
        <w:rPr>
          <w:spacing w:val="1"/>
        </w:rPr>
        <w:t> </w:t>
      </w:r>
      <w:r>
        <w:rPr/>
        <w:t>administrative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institutional</w:t>
      </w:r>
      <w:r>
        <w:rPr>
          <w:spacing w:val="1"/>
        </w:rPr>
        <w:t> </w:t>
      </w:r>
      <w:r>
        <w:rPr/>
        <w:t>capacities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promoting</w:t>
      </w:r>
      <w:r>
        <w:rPr>
          <w:spacing w:val="1"/>
        </w:rPr>
        <w:t> </w:t>
      </w:r>
      <w:r>
        <w:rPr/>
        <w:t>EU</w:t>
      </w:r>
      <w:r>
        <w:rPr>
          <w:spacing w:val="1"/>
        </w:rPr>
        <w:t> </w:t>
      </w:r>
      <w:r>
        <w:rPr/>
        <w:t>integration.</w:t>
      </w:r>
      <w:r>
        <w:rPr>
          <w:spacing w:val="1"/>
        </w:rPr>
        <w:t> </w:t>
      </w:r>
      <w:r>
        <w:rPr/>
        <w:t>Enhanced</w:t>
      </w:r>
      <w:r>
        <w:rPr>
          <w:spacing w:val="1"/>
        </w:rPr>
        <w:t> </w:t>
      </w:r>
      <w:r>
        <w:rPr/>
        <w:t>cooperation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sharing of best practices between countries in the Region (as well as outside the Region)</w:t>
      </w:r>
      <w:r>
        <w:rPr>
          <w:spacing w:val="1"/>
        </w:rPr>
        <w:t> </w:t>
      </w:r>
      <w:r>
        <w:rPr/>
        <w:t>will</w:t>
      </w:r>
      <w:r>
        <w:rPr>
          <w:spacing w:val="1"/>
        </w:rPr>
        <w:t> </w:t>
      </w:r>
      <w:r>
        <w:rPr/>
        <w:t>be</w:t>
      </w:r>
      <w:r>
        <w:rPr>
          <w:spacing w:val="1"/>
        </w:rPr>
        <w:t> </w:t>
      </w:r>
      <w:r>
        <w:rPr/>
        <w:t>promoted.</w:t>
      </w:r>
      <w:r>
        <w:rPr>
          <w:spacing w:val="1"/>
        </w:rPr>
        <w:t> </w:t>
      </w:r>
      <w:r>
        <w:rPr/>
        <w:t>Focus</w:t>
      </w:r>
      <w:r>
        <w:rPr>
          <w:spacing w:val="1"/>
        </w:rPr>
        <w:t> </w:t>
      </w:r>
      <w:r>
        <w:rPr/>
        <w:t>is</w:t>
      </w:r>
      <w:r>
        <w:rPr>
          <w:spacing w:val="1"/>
        </w:rPr>
        <w:t> </w:t>
      </w:r>
      <w:r>
        <w:rPr/>
        <w:t>on</w:t>
      </w:r>
      <w:r>
        <w:rPr>
          <w:spacing w:val="1"/>
        </w:rPr>
        <w:t> </w:t>
      </w:r>
      <w:r>
        <w:rPr/>
        <w:t>coordination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planning</w:t>
      </w:r>
      <w:r>
        <w:rPr>
          <w:spacing w:val="1"/>
        </w:rPr>
        <w:t> </w:t>
      </w:r>
      <w:r>
        <w:rPr/>
        <w:t>activities</w:t>
      </w:r>
      <w:r>
        <w:rPr>
          <w:spacing w:val="1"/>
        </w:rPr>
        <w:t> </w:t>
      </w:r>
      <w:r>
        <w:rPr/>
        <w:t>needed</w:t>
      </w:r>
      <w:r>
        <w:rPr>
          <w:spacing w:val="60"/>
        </w:rPr>
        <w:t> </w:t>
      </w:r>
      <w:r>
        <w:rPr/>
        <w:t>for</w:t>
      </w:r>
      <w:r>
        <w:rPr>
          <w:spacing w:val="60"/>
        </w:rPr>
        <w:t> </w:t>
      </w:r>
      <w:r>
        <w:rPr/>
        <w:t>better</w:t>
      </w:r>
      <w:r>
        <w:rPr>
          <w:spacing w:val="-57"/>
        </w:rPr>
        <w:t> </w:t>
      </w:r>
      <w:r>
        <w:rPr/>
        <w:t>marine and maritime governance and services. Furthermore, actions under the second</w:t>
      </w:r>
      <w:r>
        <w:rPr>
          <w:spacing w:val="1"/>
        </w:rPr>
        <w:t> </w:t>
      </w:r>
      <w:r>
        <w:rPr/>
        <w:t>topic</w:t>
      </w:r>
      <w:r>
        <w:rPr>
          <w:spacing w:val="1"/>
        </w:rPr>
        <w:t> </w:t>
      </w:r>
      <w:r>
        <w:rPr/>
        <w:t>“fisheries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aquaculture”</w:t>
      </w:r>
      <w:r>
        <w:rPr>
          <w:spacing w:val="1"/>
        </w:rPr>
        <w:t> </w:t>
      </w:r>
      <w:r>
        <w:rPr/>
        <w:t>require</w:t>
      </w:r>
      <w:r>
        <w:rPr>
          <w:spacing w:val="1"/>
        </w:rPr>
        <w:t> </w:t>
      </w:r>
      <w:r>
        <w:rPr/>
        <w:t>strengthening</w:t>
      </w:r>
      <w:r>
        <w:rPr>
          <w:spacing w:val="1"/>
        </w:rPr>
        <w:t> </w:t>
      </w:r>
      <w:r>
        <w:rPr/>
        <w:t>capacity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Region</w:t>
      </w:r>
      <w:r>
        <w:rPr>
          <w:spacing w:val="60"/>
        </w:rPr>
        <w:t> </w:t>
      </w:r>
      <w:r>
        <w:rPr/>
        <w:t>with</w:t>
      </w:r>
      <w:r>
        <w:rPr>
          <w:spacing w:val="1"/>
        </w:rPr>
        <w:t> </w:t>
      </w:r>
      <w:r>
        <w:rPr/>
        <w:t>regard to management, surveillance, monitoring and skills. This will improve strategic</w:t>
      </w:r>
      <w:r>
        <w:rPr>
          <w:spacing w:val="1"/>
        </w:rPr>
        <w:t> </w:t>
      </w:r>
      <w:r>
        <w:rPr/>
        <w:t>decision-making</w:t>
      </w:r>
      <w:r>
        <w:rPr>
          <w:spacing w:val="-2"/>
        </w:rPr>
        <w:t> </w:t>
      </w:r>
      <w:r>
        <w:rPr/>
        <w:t>related</w:t>
      </w:r>
      <w:r>
        <w:rPr>
          <w:spacing w:val="-1"/>
        </w:rPr>
        <w:t> </w:t>
      </w:r>
      <w:r>
        <w:rPr/>
        <w:t>to</w:t>
      </w:r>
      <w:r>
        <w:rPr>
          <w:spacing w:val="-1"/>
        </w:rPr>
        <w:t> </w:t>
      </w:r>
      <w:r>
        <w:rPr/>
        <w:t>Blue</w:t>
      </w:r>
      <w:r>
        <w:rPr>
          <w:spacing w:val="-1"/>
        </w:rPr>
        <w:t> </w:t>
      </w:r>
      <w:r>
        <w:rPr/>
        <w:t>Growth.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6"/>
        <w:jc w:val="both"/>
      </w:pPr>
      <w:r>
        <w:rPr/>
        <w:t>A</w:t>
      </w:r>
      <w:r>
        <w:rPr>
          <w:spacing w:val="1"/>
        </w:rPr>
        <w:t> </w:t>
      </w:r>
      <w:r>
        <w:rPr>
          <w:b/>
        </w:rPr>
        <w:t>communication</w:t>
      </w:r>
      <w:r>
        <w:rPr>
          <w:b/>
          <w:spacing w:val="1"/>
        </w:rPr>
        <w:t> </w:t>
      </w:r>
      <w:r>
        <w:rPr/>
        <w:t>dimension</w:t>
      </w:r>
      <w:r>
        <w:rPr>
          <w:spacing w:val="1"/>
        </w:rPr>
        <w:t> </w:t>
      </w:r>
      <w:r>
        <w:rPr/>
        <w:t>is</w:t>
      </w:r>
      <w:r>
        <w:rPr>
          <w:spacing w:val="1"/>
        </w:rPr>
        <w:t> </w:t>
      </w:r>
      <w:r>
        <w:rPr/>
        <w:t>also</w:t>
      </w:r>
      <w:r>
        <w:rPr>
          <w:spacing w:val="1"/>
        </w:rPr>
        <w:t> </w:t>
      </w:r>
      <w:r>
        <w:rPr/>
        <w:t>central</w:t>
      </w:r>
      <w:r>
        <w:rPr>
          <w:spacing w:val="1"/>
        </w:rPr>
        <w:t> </w:t>
      </w:r>
      <w:r>
        <w:rPr/>
        <w:t>for</w:t>
      </w:r>
      <w:r>
        <w:rPr>
          <w:spacing w:val="1"/>
        </w:rPr>
        <w:t> </w:t>
      </w:r>
      <w:r>
        <w:rPr/>
        <w:t>actions</w:t>
      </w:r>
      <w:r>
        <w:rPr>
          <w:spacing w:val="1"/>
        </w:rPr>
        <w:t> </w:t>
      </w:r>
      <w:r>
        <w:rPr/>
        <w:t>involving</w:t>
      </w:r>
      <w:r>
        <w:rPr>
          <w:spacing w:val="1"/>
        </w:rPr>
        <w:t> </w:t>
      </w:r>
      <w:r>
        <w:rPr/>
        <w:t>stakeholder</w:t>
      </w:r>
      <w:r>
        <w:rPr>
          <w:spacing w:val="1"/>
        </w:rPr>
        <w:t> </w:t>
      </w:r>
      <w:r>
        <w:rPr/>
        <w:t>participation, marketing and awareness raising actions. Such actions contribute to the</w:t>
      </w:r>
      <w:r>
        <w:rPr>
          <w:spacing w:val="1"/>
        </w:rPr>
        <w:t> </w:t>
      </w:r>
      <w:r>
        <w:rPr/>
        <w:t>global</w:t>
      </w:r>
      <w:r>
        <w:rPr>
          <w:spacing w:val="-1"/>
        </w:rPr>
        <w:t> </w:t>
      </w:r>
      <w:r>
        <w:rPr/>
        <w:t>objective of EU integration as well as</w:t>
      </w:r>
      <w:r>
        <w:rPr>
          <w:spacing w:val="-2"/>
        </w:rPr>
        <w:t> </w:t>
      </w:r>
      <w:r>
        <w:rPr/>
        <w:t>interaction with citizens and businesses.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6"/>
        <w:jc w:val="both"/>
      </w:pPr>
      <w:r>
        <w:rPr/>
        <w:t>Regarding </w:t>
      </w:r>
      <w:r>
        <w:rPr>
          <w:b/>
        </w:rPr>
        <w:t>“research,</w:t>
      </w:r>
      <w:r>
        <w:rPr>
          <w:b/>
          <w:spacing w:val="1"/>
        </w:rPr>
        <w:t> </w:t>
      </w:r>
      <w:r>
        <w:rPr>
          <w:b/>
        </w:rPr>
        <w:t>innovation</w:t>
      </w:r>
      <w:r>
        <w:rPr>
          <w:b/>
          <w:spacing w:val="1"/>
        </w:rPr>
        <w:t> </w:t>
      </w:r>
      <w:r>
        <w:rPr>
          <w:b/>
        </w:rPr>
        <w:t>and</w:t>
      </w:r>
      <w:r>
        <w:rPr>
          <w:b/>
          <w:spacing w:val="1"/>
        </w:rPr>
        <w:t> </w:t>
      </w:r>
      <w:r>
        <w:rPr>
          <w:b/>
        </w:rPr>
        <w:t>SMEs</w:t>
      </w:r>
      <w:r>
        <w:rPr>
          <w:b/>
          <w:spacing w:val="1"/>
        </w:rPr>
        <w:t> </w:t>
      </w:r>
      <w:r>
        <w:rPr>
          <w:b/>
        </w:rPr>
        <w:t>development”</w:t>
      </w:r>
      <w:r>
        <w:rPr/>
        <w:t>,</w:t>
      </w:r>
      <w:r>
        <w:rPr>
          <w:spacing w:val="1"/>
        </w:rPr>
        <w:t> </w:t>
      </w:r>
      <w:r>
        <w:rPr/>
        <w:t>actions</w:t>
      </w:r>
      <w:r>
        <w:rPr>
          <w:spacing w:val="1"/>
        </w:rPr>
        <w:t> </w:t>
      </w:r>
      <w:r>
        <w:rPr/>
        <w:t>under</w:t>
      </w:r>
      <w:r>
        <w:rPr>
          <w:spacing w:val="1"/>
        </w:rPr>
        <w:t> </w:t>
      </w:r>
      <w:r>
        <w:rPr/>
        <w:t>the</w:t>
      </w:r>
      <w:r>
        <w:rPr>
          <w:spacing w:val="60"/>
        </w:rPr>
        <w:t> </w:t>
      </w:r>
      <w:r>
        <w:rPr/>
        <w:t>first</w:t>
      </w:r>
      <w:r>
        <w:rPr>
          <w:spacing w:val="1"/>
        </w:rPr>
        <w:t> </w:t>
      </w:r>
      <w:r>
        <w:rPr/>
        <w:t>topic “blue technology” and the second topic “fisheries and aquaculture” both have a</w:t>
      </w:r>
      <w:r>
        <w:rPr>
          <w:spacing w:val="1"/>
        </w:rPr>
        <w:t> </w:t>
      </w:r>
      <w:r>
        <w:rPr/>
        <w:t>strong focus on research and innovation. This involves using the latest research for</w:t>
      </w:r>
      <w:r>
        <w:rPr>
          <w:spacing w:val="1"/>
        </w:rPr>
        <w:t> </w:t>
      </w:r>
      <w:r>
        <w:rPr/>
        <w:t>developing commercial products and internationalising clusters. Actions may thus help</w:t>
      </w:r>
      <w:r>
        <w:rPr>
          <w:spacing w:val="1"/>
        </w:rPr>
        <w:t> </w:t>
      </w:r>
      <w:r>
        <w:rPr/>
        <w:t>transfer the latest R&amp;D results to seafood processing and new products, helping SMEs</w:t>
      </w:r>
      <w:r>
        <w:rPr>
          <w:spacing w:val="1"/>
        </w:rPr>
        <w:t> </w:t>
      </w:r>
      <w:r>
        <w:rPr/>
        <w:t>develop in the sectors concerned. There is a strong focus on “brain circulation” (mobility</w:t>
      </w:r>
      <w:r>
        <w:rPr>
          <w:spacing w:val="1"/>
        </w:rPr>
        <w:t> </w:t>
      </w:r>
      <w:r>
        <w:rPr/>
        <w:t>of researchers, also between academia and private sector) and on establishment of joint</w:t>
      </w:r>
      <w:r>
        <w:rPr>
          <w:spacing w:val="1"/>
        </w:rPr>
        <w:t> </w:t>
      </w:r>
      <w:r>
        <w:rPr/>
        <w:t>research</w:t>
      </w:r>
      <w:r>
        <w:rPr>
          <w:spacing w:val="-2"/>
        </w:rPr>
        <w:t> </w:t>
      </w:r>
      <w:r>
        <w:rPr/>
        <w:t>and</w:t>
      </w:r>
      <w:r>
        <w:rPr>
          <w:spacing w:val="-1"/>
        </w:rPr>
        <w:t> </w:t>
      </w:r>
      <w:r>
        <w:rPr/>
        <w:t>innovation</w:t>
      </w:r>
      <w:r>
        <w:rPr>
          <w:spacing w:val="-1"/>
        </w:rPr>
        <w:t> </w:t>
      </w:r>
      <w:r>
        <w:rPr/>
        <w:t>platforms</w:t>
      </w:r>
      <w:r>
        <w:rPr>
          <w:spacing w:val="-1"/>
        </w:rPr>
        <w:t> </w:t>
      </w:r>
      <w:r>
        <w:rPr/>
        <w:t>in</w:t>
      </w:r>
      <w:r>
        <w:rPr>
          <w:spacing w:val="-1"/>
        </w:rPr>
        <w:t> </w:t>
      </w:r>
      <w:r>
        <w:rPr/>
        <w:t>the</w:t>
      </w:r>
      <w:r>
        <w:rPr>
          <w:spacing w:val="-1"/>
        </w:rPr>
        <w:t> </w:t>
      </w:r>
      <w:r>
        <w:rPr/>
        <w:t>Region.</w:t>
      </w:r>
    </w:p>
    <w:p>
      <w:pPr>
        <w:spacing w:after="0"/>
        <w:jc w:val="both"/>
        <w:sectPr>
          <w:pgSz w:w="11910" w:h="16840"/>
          <w:pgMar w:header="0" w:footer="980" w:top="1040" w:bottom="1240" w:left="460" w:right="460"/>
        </w:sectPr>
      </w:pPr>
    </w:p>
    <w:p>
      <w:pPr>
        <w:pStyle w:val="BodyText"/>
        <w:spacing w:before="10"/>
        <w:rPr>
          <w:sz w:val="2"/>
        </w:rPr>
      </w:pPr>
    </w:p>
    <w:p>
      <w:pPr>
        <w:pStyle w:val="BodyText"/>
        <w:ind w:left="1008"/>
        <w:rPr>
          <w:sz w:val="20"/>
        </w:rPr>
      </w:pPr>
      <w:r>
        <w:rPr>
          <w:sz w:val="20"/>
        </w:rPr>
        <w:pict>
          <v:shape style="width:442.3pt;height:34.35pt;mso-position-horizontal-relative:char;mso-position-vertical-relative:line" type="#_x0000_t202" filled="true" fillcolor="#dbe5f1" stroked="true" strokeweight=".47998pt" strokecolor="#000000">
            <w10:anchorlock/>
            <v:textbox inset="0,0,0,0">
              <w:txbxContent>
                <w:p>
                  <w:pPr>
                    <w:tabs>
                      <w:tab w:pos="993" w:val="left" w:leader="none"/>
                    </w:tabs>
                    <w:spacing w:before="200"/>
                    <w:ind w:left="109" w:right="0" w:firstLine="0"/>
                    <w:jc w:val="left"/>
                    <w:rPr>
                      <w:b/>
                      <w:sz w:val="24"/>
                    </w:rPr>
                  </w:pPr>
                  <w:bookmarkStart w:name="1.1. Blue technologies" w:id="5"/>
                  <w:bookmarkEnd w:id="5"/>
                  <w:r>
                    <w:rPr/>
                  </w:r>
                  <w:bookmarkStart w:name="_bookmark2" w:id="6"/>
                  <w:bookmarkEnd w:id="6"/>
                  <w:r>
                    <w:rPr/>
                  </w:r>
                  <w:r>
                    <w:rPr>
                      <w:b/>
                      <w:sz w:val="24"/>
                    </w:rPr>
                    <w:t>1.1.</w:t>
                    <w:tab/>
                    <w:t>Blue technologies</w:t>
                  </w:r>
                </w:p>
              </w:txbxContent>
            </v:textbox>
            <v:fill type="solid"/>
            <v:stroke dashstyle="solid"/>
          </v:shape>
        </w:pict>
      </w:r>
      <w:r>
        <w:rPr>
          <w:sz w:val="20"/>
        </w:rPr>
      </w:r>
    </w:p>
    <w:p>
      <w:pPr>
        <w:pStyle w:val="BodyText"/>
        <w:spacing w:before="9"/>
        <w:rPr>
          <w:sz w:val="9"/>
        </w:rPr>
      </w:pPr>
    </w:p>
    <w:p>
      <w:pPr>
        <w:pStyle w:val="BodyText"/>
        <w:spacing w:before="90"/>
        <w:ind w:left="1127"/>
        <w:jc w:val="both"/>
      </w:pPr>
      <w:r>
        <w:rPr>
          <w:u w:val="single"/>
        </w:rPr>
        <w:t>Presentation</w:t>
      </w:r>
      <w:r>
        <w:rPr>
          <w:spacing w:val="-3"/>
          <w:u w:val="single"/>
        </w:rPr>
        <w:t> </w:t>
      </w:r>
      <w:r>
        <w:rPr>
          <w:u w:val="single"/>
        </w:rPr>
        <w:t>of</w:t>
      </w:r>
      <w:r>
        <w:rPr>
          <w:spacing w:val="-1"/>
          <w:u w:val="single"/>
        </w:rPr>
        <w:t> </w:t>
      </w:r>
      <w:r>
        <w:rPr>
          <w:u w:val="single"/>
        </w:rPr>
        <w:t>the issue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3"/>
        <w:jc w:val="both"/>
      </w:pPr>
      <w:r>
        <w:rPr/>
        <w:t>The Adriatic and Ionian Region is short on clustering and fails to fully exploit the</w:t>
      </w:r>
      <w:r>
        <w:rPr>
          <w:spacing w:val="1"/>
        </w:rPr>
        <w:t> </w:t>
      </w:r>
      <w:r>
        <w:rPr/>
        <w:t>advantages that could be gained from better cooperation between research centres and the</w:t>
      </w:r>
      <w:r>
        <w:rPr>
          <w:spacing w:val="-57"/>
        </w:rPr>
        <w:t> </w:t>
      </w:r>
      <w:r>
        <w:rPr/>
        <w:t>public and private sectors. There is an insufficient “business resource efficient culture” in</w:t>
      </w:r>
      <w:r>
        <w:rPr>
          <w:spacing w:val="-57"/>
        </w:rPr>
        <w:t> </w:t>
      </w:r>
      <w:r>
        <w:rPr/>
        <w:t>the</w:t>
      </w:r>
      <w:r>
        <w:rPr>
          <w:spacing w:val="1"/>
        </w:rPr>
        <w:t> </w:t>
      </w:r>
      <w:r>
        <w:rPr/>
        <w:t>Region</w:t>
      </w:r>
      <w:r>
        <w:rPr>
          <w:spacing w:val="1"/>
        </w:rPr>
        <w:t> </w:t>
      </w:r>
      <w:r>
        <w:rPr/>
        <w:t>resulting</w:t>
      </w:r>
      <w:r>
        <w:rPr>
          <w:spacing w:val="1"/>
        </w:rPr>
        <w:t> </w:t>
      </w:r>
      <w:r>
        <w:rPr/>
        <w:t>from</w:t>
      </w:r>
      <w:r>
        <w:rPr>
          <w:spacing w:val="1"/>
        </w:rPr>
        <w:t> </w:t>
      </w:r>
      <w:r>
        <w:rPr/>
        <w:t>weak</w:t>
      </w:r>
      <w:r>
        <w:rPr>
          <w:spacing w:val="1"/>
        </w:rPr>
        <w:t> </w:t>
      </w:r>
      <w:r>
        <w:rPr/>
        <w:t>involvement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stakeholders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interrelation</w:t>
      </w:r>
      <w:r>
        <w:rPr>
          <w:spacing w:val="60"/>
        </w:rPr>
        <w:t> </w:t>
      </w:r>
      <w:r>
        <w:rPr/>
        <w:t>of</w:t>
      </w:r>
      <w:r>
        <w:rPr>
          <w:spacing w:val="1"/>
        </w:rPr>
        <w:t> </w:t>
      </w:r>
      <w:r>
        <w:rPr/>
        <w:t>business, research and the public sector. Some key sectors, such as shipbuilding, the</w:t>
      </w:r>
      <w:r>
        <w:rPr>
          <w:spacing w:val="1"/>
        </w:rPr>
        <w:t> </w:t>
      </w:r>
      <w:r>
        <w:rPr/>
        <w:t>boating industry and logistics, risk losing competitive leverage while others, such as</w:t>
      </w:r>
      <w:r>
        <w:rPr>
          <w:spacing w:val="1"/>
        </w:rPr>
        <w:t> </w:t>
      </w:r>
      <w:r>
        <w:rPr/>
        <w:t>marine</w:t>
      </w:r>
      <w:r>
        <w:rPr>
          <w:spacing w:val="1"/>
        </w:rPr>
        <w:t> </w:t>
      </w:r>
      <w:r>
        <w:rPr/>
        <w:t>technologies</w:t>
      </w:r>
      <w:r>
        <w:rPr>
          <w:spacing w:val="1"/>
        </w:rPr>
        <w:t> </w:t>
      </w:r>
      <w:r>
        <w:rPr/>
        <w:t>or</w:t>
      </w:r>
      <w:r>
        <w:rPr>
          <w:spacing w:val="1"/>
        </w:rPr>
        <w:t> </w:t>
      </w:r>
      <w:r>
        <w:rPr/>
        <w:t>blue</w:t>
      </w:r>
      <w:r>
        <w:rPr>
          <w:spacing w:val="1"/>
        </w:rPr>
        <w:t> </w:t>
      </w:r>
      <w:r>
        <w:rPr/>
        <w:t>bio-technologies,</w:t>
      </w:r>
      <w:r>
        <w:rPr>
          <w:spacing w:val="1"/>
        </w:rPr>
        <w:t> </w:t>
      </w:r>
      <w:r>
        <w:rPr/>
        <w:t>have</w:t>
      </w:r>
      <w:r>
        <w:rPr>
          <w:spacing w:val="1"/>
        </w:rPr>
        <w:t> </w:t>
      </w:r>
      <w:r>
        <w:rPr/>
        <w:t>not</w:t>
      </w:r>
      <w:r>
        <w:rPr>
          <w:spacing w:val="1"/>
        </w:rPr>
        <w:t> </w:t>
      </w:r>
      <w:r>
        <w:rPr/>
        <w:t>yet</w:t>
      </w:r>
      <w:r>
        <w:rPr>
          <w:spacing w:val="1"/>
        </w:rPr>
        <w:t> </w:t>
      </w:r>
      <w:r>
        <w:rPr/>
        <w:t>developed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their</w:t>
      </w:r>
      <w:r>
        <w:rPr>
          <w:spacing w:val="1"/>
        </w:rPr>
        <w:t> </w:t>
      </w:r>
      <w:r>
        <w:rPr/>
        <w:t>full</w:t>
      </w:r>
      <w:r>
        <w:rPr>
          <w:spacing w:val="1"/>
        </w:rPr>
        <w:t> </w:t>
      </w:r>
      <w:r>
        <w:rPr/>
        <w:t>potential.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4"/>
        <w:jc w:val="both"/>
      </w:pPr>
      <w:r>
        <w:rPr/>
        <w:t>To maximise sustainable economic growth and employment as well as business creation</w:t>
      </w:r>
      <w:r>
        <w:rPr>
          <w:spacing w:val="1"/>
        </w:rPr>
        <w:t> </w:t>
      </w:r>
      <w:r>
        <w:rPr/>
        <w:t>based on blue technologies, brain circulation between research and business communities</w:t>
      </w:r>
      <w:r>
        <w:rPr>
          <w:spacing w:val="-57"/>
        </w:rPr>
        <w:t> </w:t>
      </w:r>
      <w:r>
        <w:rPr/>
        <w:t>must be enhanced, their capacity to network and cooperate increased, and access to seed</w:t>
      </w:r>
      <w:r>
        <w:rPr>
          <w:spacing w:val="1"/>
        </w:rPr>
        <w:t> </w:t>
      </w:r>
      <w:r>
        <w:rPr/>
        <w:t>and</w:t>
      </w:r>
      <w:r>
        <w:rPr>
          <w:spacing w:val="-2"/>
        </w:rPr>
        <w:t> </w:t>
      </w:r>
      <w:r>
        <w:rPr/>
        <w:t>venture</w:t>
      </w:r>
      <w:r>
        <w:rPr>
          <w:spacing w:val="-1"/>
        </w:rPr>
        <w:t> </w:t>
      </w:r>
      <w:r>
        <w:rPr/>
        <w:t>capital</w:t>
      </w:r>
      <w:r>
        <w:rPr>
          <w:spacing w:val="-1"/>
        </w:rPr>
        <w:t> </w:t>
      </w:r>
      <w:r>
        <w:rPr/>
        <w:t>improved.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/>
        <w:jc w:val="both"/>
      </w:pPr>
      <w:r>
        <w:rPr>
          <w:u w:val="single"/>
        </w:rPr>
        <w:t>Adriatic-Ionian</w:t>
      </w:r>
      <w:r>
        <w:rPr>
          <w:spacing w:val="-1"/>
          <w:u w:val="single"/>
        </w:rPr>
        <w:t> </w:t>
      </w:r>
      <w:r>
        <w:rPr>
          <w:u w:val="single"/>
        </w:rPr>
        <w:t>Region specifics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5"/>
        <w:jc w:val="both"/>
      </w:pPr>
      <w:r>
        <w:rPr/>
        <w:t>In geographical terms, the topic affects all the countries in the sea-basin. However, non-</w:t>
      </w:r>
      <w:r>
        <w:rPr>
          <w:spacing w:val="1"/>
        </w:rPr>
        <w:t> </w:t>
      </w:r>
      <w:r>
        <w:rPr/>
        <w:t>EU countries have great potential in terms of blue R&amp;D&amp;I, often limited by outdated</w:t>
      </w:r>
      <w:r>
        <w:rPr>
          <w:spacing w:val="1"/>
        </w:rPr>
        <w:t> </w:t>
      </w:r>
      <w:r>
        <w:rPr/>
        <w:t>technologies,</w:t>
      </w:r>
      <w:r>
        <w:rPr>
          <w:spacing w:val="20"/>
        </w:rPr>
        <w:t> </w:t>
      </w:r>
      <w:r>
        <w:rPr/>
        <w:t>lack</w:t>
      </w:r>
      <w:r>
        <w:rPr>
          <w:spacing w:val="21"/>
        </w:rPr>
        <w:t> </w:t>
      </w:r>
      <w:r>
        <w:rPr/>
        <w:t>of</w:t>
      </w:r>
      <w:r>
        <w:rPr>
          <w:spacing w:val="21"/>
        </w:rPr>
        <w:t> </w:t>
      </w:r>
      <w:r>
        <w:rPr/>
        <w:t>support</w:t>
      </w:r>
      <w:r>
        <w:rPr>
          <w:spacing w:val="21"/>
        </w:rPr>
        <w:t> </w:t>
      </w:r>
      <w:r>
        <w:rPr/>
        <w:t>schemes</w:t>
      </w:r>
      <w:r>
        <w:rPr>
          <w:spacing w:val="21"/>
        </w:rPr>
        <w:t> </w:t>
      </w:r>
      <w:r>
        <w:rPr/>
        <w:t>and</w:t>
      </w:r>
      <w:r>
        <w:rPr>
          <w:spacing w:val="20"/>
        </w:rPr>
        <w:t> </w:t>
      </w:r>
      <w:r>
        <w:rPr/>
        <w:t>of</w:t>
      </w:r>
      <w:r>
        <w:rPr>
          <w:spacing w:val="19"/>
        </w:rPr>
        <w:t> </w:t>
      </w:r>
      <w:r>
        <w:rPr/>
        <w:t>planning</w:t>
      </w:r>
      <w:r>
        <w:rPr>
          <w:spacing w:val="21"/>
        </w:rPr>
        <w:t> </w:t>
      </w:r>
      <w:r>
        <w:rPr/>
        <w:t>and</w:t>
      </w:r>
      <w:r>
        <w:rPr>
          <w:spacing w:val="21"/>
        </w:rPr>
        <w:t> </w:t>
      </w:r>
      <w:r>
        <w:rPr/>
        <w:t>financial</w:t>
      </w:r>
      <w:r>
        <w:rPr>
          <w:spacing w:val="21"/>
        </w:rPr>
        <w:t> </w:t>
      </w:r>
      <w:r>
        <w:rPr/>
        <w:t>resources.</w:t>
      </w:r>
      <w:r>
        <w:rPr>
          <w:spacing w:val="21"/>
        </w:rPr>
        <w:t> </w:t>
      </w:r>
      <w:r>
        <w:rPr/>
        <w:t>Projects</w:t>
      </w:r>
      <w:r>
        <w:rPr>
          <w:spacing w:val="-58"/>
        </w:rPr>
        <w:t> </w:t>
      </w:r>
      <w:r>
        <w:rPr/>
        <w:t>in</w:t>
      </w:r>
      <w:r>
        <w:rPr>
          <w:spacing w:val="1"/>
        </w:rPr>
        <w:t> </w:t>
      </w:r>
      <w:r>
        <w:rPr/>
        <w:t>this</w:t>
      </w:r>
      <w:r>
        <w:rPr>
          <w:spacing w:val="1"/>
        </w:rPr>
        <w:t> </w:t>
      </w:r>
      <w:r>
        <w:rPr/>
        <w:t>respect</w:t>
      </w:r>
      <w:r>
        <w:rPr>
          <w:spacing w:val="1"/>
        </w:rPr>
        <w:t> </w:t>
      </w:r>
      <w:r>
        <w:rPr/>
        <w:t>are</w:t>
      </w:r>
      <w:r>
        <w:rPr>
          <w:spacing w:val="1"/>
        </w:rPr>
        <w:t> </w:t>
      </w:r>
      <w:r>
        <w:rPr/>
        <w:t>mainly</w:t>
      </w:r>
      <w:r>
        <w:rPr>
          <w:spacing w:val="1"/>
        </w:rPr>
        <w:t> </w:t>
      </w:r>
      <w:r>
        <w:rPr/>
        <w:t>carried</w:t>
      </w:r>
      <w:r>
        <w:rPr>
          <w:spacing w:val="1"/>
        </w:rPr>
        <w:t> </w:t>
      </w:r>
      <w:r>
        <w:rPr/>
        <w:t>out</w:t>
      </w:r>
      <w:r>
        <w:rPr>
          <w:spacing w:val="1"/>
        </w:rPr>
        <w:t> </w:t>
      </w:r>
      <w:r>
        <w:rPr/>
        <w:t>under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umbrella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7th</w:t>
      </w:r>
      <w:r>
        <w:rPr>
          <w:spacing w:val="1"/>
        </w:rPr>
        <w:t> </w:t>
      </w:r>
      <w:r>
        <w:rPr/>
        <w:t>Framework</w:t>
      </w:r>
      <w:r>
        <w:rPr>
          <w:spacing w:val="1"/>
        </w:rPr>
        <w:t> </w:t>
      </w:r>
      <w:r>
        <w:rPr/>
        <w:t>Programme</w:t>
      </w:r>
      <w:r>
        <w:rPr>
          <w:spacing w:val="28"/>
        </w:rPr>
        <w:t> </w:t>
      </w:r>
      <w:r>
        <w:rPr/>
        <w:t>and</w:t>
      </w:r>
      <w:r>
        <w:rPr>
          <w:spacing w:val="29"/>
        </w:rPr>
        <w:t> </w:t>
      </w:r>
      <w:r>
        <w:rPr/>
        <w:t>the</w:t>
      </w:r>
      <w:r>
        <w:rPr>
          <w:spacing w:val="29"/>
        </w:rPr>
        <w:t> </w:t>
      </w:r>
      <w:r>
        <w:rPr/>
        <w:t>European</w:t>
      </w:r>
      <w:r>
        <w:rPr>
          <w:spacing w:val="27"/>
        </w:rPr>
        <w:t> </w:t>
      </w:r>
      <w:r>
        <w:rPr/>
        <w:t>Territorial</w:t>
      </w:r>
      <w:r>
        <w:rPr>
          <w:spacing w:val="28"/>
        </w:rPr>
        <w:t> </w:t>
      </w:r>
      <w:r>
        <w:rPr/>
        <w:t>Cooperation</w:t>
      </w:r>
      <w:r>
        <w:rPr>
          <w:spacing w:val="28"/>
        </w:rPr>
        <w:t> </w:t>
      </w:r>
      <w:r>
        <w:rPr/>
        <w:t>programmes.</w:t>
      </w:r>
      <w:r>
        <w:rPr>
          <w:spacing w:val="28"/>
        </w:rPr>
        <w:t> </w:t>
      </w:r>
      <w:r>
        <w:rPr/>
        <w:t>Research</w:t>
      </w:r>
      <w:r>
        <w:rPr>
          <w:spacing w:val="28"/>
        </w:rPr>
        <w:t> </w:t>
      </w:r>
      <w:r>
        <w:rPr/>
        <w:t>networks</w:t>
      </w:r>
      <w:r>
        <w:rPr>
          <w:spacing w:val="-57"/>
        </w:rPr>
        <w:t> </w:t>
      </w:r>
      <w:r>
        <w:rPr/>
        <w:t>on</w:t>
      </w:r>
      <w:r>
        <w:rPr>
          <w:spacing w:val="32"/>
        </w:rPr>
        <w:t> </w:t>
      </w:r>
      <w:r>
        <w:rPr/>
        <w:t>which</w:t>
      </w:r>
      <w:r>
        <w:rPr>
          <w:spacing w:val="33"/>
        </w:rPr>
        <w:t> </w:t>
      </w:r>
      <w:r>
        <w:rPr/>
        <w:t>actions</w:t>
      </w:r>
      <w:r>
        <w:rPr>
          <w:spacing w:val="33"/>
        </w:rPr>
        <w:t> </w:t>
      </w:r>
      <w:r>
        <w:rPr/>
        <w:t>can</w:t>
      </w:r>
      <w:r>
        <w:rPr>
          <w:spacing w:val="32"/>
        </w:rPr>
        <w:t> </w:t>
      </w:r>
      <w:r>
        <w:rPr/>
        <w:t>build</w:t>
      </w:r>
      <w:r>
        <w:rPr>
          <w:spacing w:val="33"/>
        </w:rPr>
        <w:t> </w:t>
      </w:r>
      <w:r>
        <w:rPr/>
        <w:t>already</w:t>
      </w:r>
      <w:r>
        <w:rPr>
          <w:spacing w:val="33"/>
        </w:rPr>
        <w:t> </w:t>
      </w:r>
      <w:r>
        <w:rPr/>
        <w:t>exist,</w:t>
      </w:r>
      <w:r>
        <w:rPr>
          <w:spacing w:val="32"/>
        </w:rPr>
        <w:t> </w:t>
      </w:r>
      <w:r>
        <w:rPr/>
        <w:t>e.g.</w:t>
      </w:r>
      <w:r>
        <w:rPr>
          <w:spacing w:val="33"/>
        </w:rPr>
        <w:t> </w:t>
      </w:r>
      <w:r>
        <w:rPr/>
        <w:t>under</w:t>
      </w:r>
      <w:r>
        <w:rPr>
          <w:spacing w:val="33"/>
        </w:rPr>
        <w:t> </w:t>
      </w:r>
      <w:r>
        <w:rPr/>
        <w:t>the</w:t>
      </w:r>
      <w:r>
        <w:rPr>
          <w:spacing w:val="32"/>
        </w:rPr>
        <w:t> </w:t>
      </w:r>
      <w:r>
        <w:rPr/>
        <w:t>framework</w:t>
      </w:r>
      <w:r>
        <w:rPr>
          <w:spacing w:val="33"/>
        </w:rPr>
        <w:t> </w:t>
      </w:r>
      <w:r>
        <w:rPr/>
        <w:t>of</w:t>
      </w:r>
      <w:r>
        <w:rPr>
          <w:spacing w:val="33"/>
        </w:rPr>
        <w:t> </w:t>
      </w:r>
      <w:r>
        <w:rPr/>
        <w:t>UNIADRION</w:t>
      </w:r>
      <w:r>
        <w:rPr>
          <w:vertAlign w:val="superscript"/>
        </w:rPr>
        <w:t>5</w:t>
      </w:r>
      <w:r>
        <w:rPr>
          <w:vertAlign w:val="baseline"/>
        </w:rPr>
        <w:t>.</w:t>
      </w:r>
      <w:r>
        <w:rPr>
          <w:spacing w:val="-58"/>
          <w:vertAlign w:val="baseline"/>
        </w:rPr>
        <w:t> </w:t>
      </w:r>
      <w:r>
        <w:rPr>
          <w:vertAlign w:val="baseline"/>
        </w:rPr>
        <w:t>The actions suggested below reflect environmental and economic challenges specific to</w:t>
      </w:r>
      <w:r>
        <w:rPr>
          <w:spacing w:val="1"/>
          <w:vertAlign w:val="baseline"/>
        </w:rPr>
        <w:t> </w:t>
      </w:r>
      <w:r>
        <w:rPr>
          <w:vertAlign w:val="baseline"/>
        </w:rPr>
        <w:t>the Adriatic-Ionian sea basin.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127"/>
        <w:jc w:val="both"/>
      </w:pPr>
      <w:r>
        <w:rPr>
          <w:u w:val="single"/>
        </w:rPr>
        <w:t>Indicative</w:t>
      </w:r>
      <w:r>
        <w:rPr>
          <w:spacing w:val="-2"/>
          <w:u w:val="single"/>
        </w:rPr>
        <w:t> </w:t>
      </w:r>
      <w:r>
        <w:rPr>
          <w:u w:val="single"/>
        </w:rPr>
        <w:t>actions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0"/>
          <w:numId w:val="5"/>
        </w:numPr>
        <w:tabs>
          <w:tab w:pos="1488" w:val="left" w:leader="none"/>
        </w:tabs>
        <w:spacing w:line="240" w:lineRule="auto" w:before="0" w:after="0"/>
        <w:ind w:left="1487" w:right="1234" w:hanging="360"/>
        <w:jc w:val="both"/>
        <w:rPr>
          <w:rFonts w:ascii="Wingdings" w:hAnsi="Wingdings"/>
          <w:sz w:val="24"/>
        </w:rPr>
      </w:pPr>
      <w:r>
        <w:rPr>
          <w:b/>
          <w:i/>
          <w:sz w:val="24"/>
        </w:rPr>
        <w:t>Action - R&amp;D&amp;I platforms on green sea mobility, deep sea resources, biosecurity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and bio-technologies: </w:t>
      </w:r>
      <w:r>
        <w:rPr>
          <w:sz w:val="24"/>
        </w:rPr>
        <w:t>to boost blue technologies in the Region, there is a need to</w:t>
      </w:r>
      <w:r>
        <w:rPr>
          <w:spacing w:val="1"/>
          <w:sz w:val="24"/>
        </w:rPr>
        <w:t> </w:t>
      </w:r>
      <w:r>
        <w:rPr>
          <w:sz w:val="24"/>
        </w:rPr>
        <w:t>develop macro-regional research &amp; development &amp; innovation platforms on selected</w:t>
      </w:r>
      <w:r>
        <w:rPr>
          <w:spacing w:val="1"/>
          <w:sz w:val="24"/>
        </w:rPr>
        <w:t> </w:t>
      </w:r>
      <w:r>
        <w:rPr>
          <w:sz w:val="24"/>
        </w:rPr>
        <w:t>themes of relevance. The most promising themes are green sea mobility, deep sea</w:t>
      </w:r>
      <w:r>
        <w:rPr>
          <w:spacing w:val="1"/>
          <w:sz w:val="24"/>
        </w:rPr>
        <w:t> </w:t>
      </w:r>
      <w:r>
        <w:rPr>
          <w:sz w:val="24"/>
        </w:rPr>
        <w:t>resources (including the development of unmanned marine vehicles), bio-security and</w:t>
      </w:r>
      <w:r>
        <w:rPr>
          <w:spacing w:val="-57"/>
          <w:sz w:val="24"/>
        </w:rPr>
        <w:t> </w:t>
      </w:r>
      <w:r>
        <w:rPr>
          <w:sz w:val="24"/>
        </w:rPr>
        <w:t>blue bio-technologies.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"/>
        </w:numPr>
        <w:tabs>
          <w:tab w:pos="1488" w:val="left" w:leader="none"/>
        </w:tabs>
        <w:spacing w:line="240" w:lineRule="auto" w:before="0" w:after="0"/>
        <w:ind w:left="1487" w:right="1236" w:hanging="360"/>
        <w:jc w:val="both"/>
        <w:rPr>
          <w:rFonts w:ascii="Wingdings" w:hAnsi="Wingdings"/>
          <w:sz w:val="24"/>
        </w:rPr>
      </w:pPr>
      <w:r>
        <w:rPr>
          <w:b/>
          <w:i/>
          <w:sz w:val="24"/>
        </w:rPr>
        <w:t>Action - Macro-regional cluster development: </w:t>
      </w:r>
      <w:r>
        <w:rPr>
          <w:sz w:val="24"/>
        </w:rPr>
        <w:t>to support the establishment of trans-</w:t>
      </w:r>
      <w:r>
        <w:rPr>
          <w:spacing w:val="1"/>
          <w:sz w:val="24"/>
        </w:rPr>
        <w:t> </w:t>
      </w:r>
      <w:r>
        <w:rPr>
          <w:sz w:val="24"/>
        </w:rPr>
        <w:t>boundary clusters on promising sectors such as green shipbuilding and new materials</w:t>
      </w:r>
      <w:r>
        <w:rPr>
          <w:spacing w:val="1"/>
          <w:sz w:val="24"/>
        </w:rPr>
        <w:t> </w:t>
      </w:r>
      <w:r>
        <w:rPr>
          <w:sz w:val="24"/>
        </w:rPr>
        <w:t>in order to enhance exploitation of emerging technologies and internationalisation of</w:t>
      </w:r>
      <w:r>
        <w:rPr>
          <w:spacing w:val="1"/>
          <w:sz w:val="24"/>
        </w:rPr>
        <w:t> </w:t>
      </w:r>
      <w:r>
        <w:rPr>
          <w:sz w:val="24"/>
        </w:rPr>
        <w:t>Small</w:t>
      </w:r>
      <w:r>
        <w:rPr>
          <w:spacing w:val="-2"/>
          <w:sz w:val="24"/>
        </w:rPr>
        <w:t> </w:t>
      </w:r>
      <w:r>
        <w:rPr>
          <w:sz w:val="24"/>
        </w:rPr>
        <w:t>and</w:t>
      </w:r>
      <w:r>
        <w:rPr>
          <w:spacing w:val="-1"/>
          <w:sz w:val="24"/>
        </w:rPr>
        <w:t> </w:t>
      </w:r>
      <w:r>
        <w:rPr>
          <w:sz w:val="24"/>
        </w:rPr>
        <w:t>Medium</w:t>
      </w:r>
      <w:r>
        <w:rPr>
          <w:spacing w:val="-3"/>
          <w:sz w:val="24"/>
        </w:rPr>
        <w:t> </w:t>
      </w:r>
      <w:r>
        <w:rPr>
          <w:sz w:val="24"/>
        </w:rPr>
        <w:t>Enterprises.</w:t>
      </w:r>
    </w:p>
    <w:p>
      <w:pPr>
        <w:pStyle w:val="BodyText"/>
        <w:spacing w:before="4"/>
        <w:rPr>
          <w:sz w:val="13"/>
        </w:rPr>
      </w:pPr>
      <w:r>
        <w:rPr/>
        <w:pict>
          <v:rect style="position:absolute;margin-left:79.379997pt;margin-top:9.656064pt;width:144pt;height:.60001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3"/>
        <w:ind w:left="1485" w:right="1235" w:hanging="358"/>
        <w:jc w:val="both"/>
        <w:rPr>
          <w:sz w:val="20"/>
        </w:rPr>
      </w:pPr>
      <w:r>
        <w:rPr>
          <w:sz w:val="20"/>
          <w:vertAlign w:val="superscript"/>
        </w:rPr>
        <w:t>5</w:t>
      </w:r>
      <w:r>
        <w:rPr>
          <w:sz w:val="20"/>
          <w:vertAlign w:val="baseline"/>
        </w:rPr>
        <w:t>      UNIADRION is a universities network across the Adriatic Ionian area, which focuses on the creation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of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a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permanent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connection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among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universities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and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research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centres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in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the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area.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Members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of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UNIADRION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are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Albania,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Bosnia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Herzegovina,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Croatia,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Greece,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Italy,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Montenegro,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Serbia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and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Slovenia.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This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university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network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deals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with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five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working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groups,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which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work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on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protections,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cataloguing and promotion of cultural heritage, environment and sustainable environment, cultural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tourism and development, economy, communication, ports and economic relations, as well as the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technical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aspects of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its network.</w:t>
      </w:r>
    </w:p>
    <w:p>
      <w:pPr>
        <w:spacing w:after="0"/>
        <w:jc w:val="both"/>
        <w:rPr>
          <w:sz w:val="20"/>
        </w:rPr>
        <w:sectPr>
          <w:pgSz w:w="11910" w:h="16840"/>
          <w:pgMar w:header="0" w:footer="980" w:top="1600" w:bottom="1240" w:left="460" w:right="460"/>
        </w:sectPr>
      </w:pPr>
    </w:p>
    <w:p>
      <w:pPr>
        <w:pStyle w:val="ListParagraph"/>
        <w:numPr>
          <w:ilvl w:val="0"/>
          <w:numId w:val="5"/>
        </w:numPr>
        <w:tabs>
          <w:tab w:pos="1488" w:val="left" w:leader="none"/>
        </w:tabs>
        <w:spacing w:line="240" w:lineRule="auto" w:before="74" w:after="0"/>
        <w:ind w:left="1487" w:right="1238" w:hanging="360"/>
        <w:jc w:val="both"/>
        <w:rPr>
          <w:rFonts w:ascii="Wingdings" w:hAnsi="Wingdings"/>
          <w:sz w:val="24"/>
        </w:rPr>
      </w:pPr>
      <w:r>
        <w:rPr>
          <w:b/>
          <w:i/>
          <w:sz w:val="24"/>
        </w:rPr>
        <w:t>Action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-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Researchers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mobility:</w:t>
      </w:r>
      <w:r>
        <w:rPr>
          <w:b/>
          <w:i/>
          <w:spacing w:val="1"/>
          <w:sz w:val="24"/>
        </w:rPr>
        <w:t> </w:t>
      </w:r>
      <w:r>
        <w:rPr>
          <w:sz w:val="24"/>
        </w:rPr>
        <w:t>to</w:t>
      </w:r>
      <w:r>
        <w:rPr>
          <w:spacing w:val="1"/>
          <w:sz w:val="24"/>
        </w:rPr>
        <w:t> </w:t>
      </w:r>
      <w:r>
        <w:rPr>
          <w:sz w:val="24"/>
        </w:rPr>
        <w:t>promote</w:t>
      </w:r>
      <w:r>
        <w:rPr>
          <w:spacing w:val="1"/>
          <w:sz w:val="24"/>
        </w:rPr>
        <w:t> </w:t>
      </w:r>
      <w:r>
        <w:rPr>
          <w:sz w:val="24"/>
        </w:rPr>
        <w:t>“brain</w:t>
      </w:r>
      <w:r>
        <w:rPr>
          <w:spacing w:val="1"/>
          <w:sz w:val="24"/>
        </w:rPr>
        <w:t> </w:t>
      </w:r>
      <w:r>
        <w:rPr>
          <w:sz w:val="24"/>
        </w:rPr>
        <w:t>circulation”</w:t>
      </w:r>
      <w:r>
        <w:rPr>
          <w:spacing w:val="1"/>
          <w:sz w:val="24"/>
        </w:rPr>
        <w:t> </w:t>
      </w:r>
      <w:r>
        <w:rPr>
          <w:sz w:val="24"/>
        </w:rPr>
        <w:t>amongst</w:t>
      </w:r>
      <w:r>
        <w:rPr>
          <w:spacing w:val="1"/>
          <w:sz w:val="24"/>
        </w:rPr>
        <w:t> </w:t>
      </w:r>
      <w:r>
        <w:rPr>
          <w:sz w:val="24"/>
        </w:rPr>
        <w:t>research</w:t>
      </w:r>
      <w:r>
        <w:rPr>
          <w:spacing w:val="-57"/>
          <w:sz w:val="24"/>
        </w:rPr>
        <w:t> </w:t>
      </w:r>
      <w:r>
        <w:rPr>
          <w:sz w:val="24"/>
        </w:rPr>
        <w:t>institutes/academies and companies as a condition for developing macro-regional</w:t>
      </w:r>
      <w:r>
        <w:rPr>
          <w:spacing w:val="1"/>
          <w:sz w:val="24"/>
        </w:rPr>
        <w:t> </w:t>
      </w:r>
      <w:r>
        <w:rPr>
          <w:sz w:val="24"/>
        </w:rPr>
        <w:t>cooperation</w:t>
      </w:r>
      <w:r>
        <w:rPr>
          <w:spacing w:val="-1"/>
          <w:sz w:val="24"/>
        </w:rPr>
        <w:t> </w:t>
      </w:r>
      <w:r>
        <w:rPr>
          <w:sz w:val="24"/>
        </w:rPr>
        <w:t>in</w:t>
      </w:r>
      <w:r>
        <w:rPr>
          <w:spacing w:val="-1"/>
          <w:sz w:val="24"/>
        </w:rPr>
        <w:t> </w:t>
      </w:r>
      <w:r>
        <w:rPr>
          <w:sz w:val="24"/>
        </w:rPr>
        <w:t>the</w:t>
      </w:r>
      <w:r>
        <w:rPr>
          <w:spacing w:val="-1"/>
          <w:sz w:val="24"/>
        </w:rPr>
        <w:t> </w:t>
      </w:r>
      <w:r>
        <w:rPr>
          <w:sz w:val="24"/>
        </w:rPr>
        <w:t>field</w:t>
      </w:r>
      <w:r>
        <w:rPr>
          <w:spacing w:val="-1"/>
          <w:sz w:val="24"/>
        </w:rPr>
        <w:t> </w:t>
      </w:r>
      <w:r>
        <w:rPr>
          <w:sz w:val="24"/>
        </w:rPr>
        <w:t>of blue technologies.</w:t>
      </w: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0"/>
          <w:numId w:val="5"/>
        </w:numPr>
        <w:tabs>
          <w:tab w:pos="1488" w:val="left" w:leader="none"/>
        </w:tabs>
        <w:spacing w:line="240" w:lineRule="auto" w:before="0" w:after="0"/>
        <w:ind w:left="1487" w:right="1236" w:hanging="360"/>
        <w:jc w:val="both"/>
        <w:rPr>
          <w:rFonts w:ascii="Wingdings" w:hAnsi="Wingdings"/>
          <w:sz w:val="24"/>
        </w:rPr>
      </w:pPr>
      <w:r>
        <w:rPr>
          <w:b/>
          <w:i/>
          <w:sz w:val="24"/>
        </w:rPr>
        <w:t>Action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-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Improving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access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to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finance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and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promoting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start-ups:</w:t>
      </w:r>
      <w:r>
        <w:rPr>
          <w:b/>
          <w:i/>
          <w:spacing w:val="1"/>
          <w:sz w:val="24"/>
        </w:rPr>
        <w:t> </w:t>
      </w:r>
      <w:r>
        <w:rPr>
          <w:sz w:val="24"/>
        </w:rPr>
        <w:t>boosting</w:t>
      </w:r>
      <w:r>
        <w:rPr>
          <w:spacing w:val="1"/>
          <w:sz w:val="24"/>
        </w:rPr>
        <w:t> </w:t>
      </w:r>
      <w:r>
        <w:rPr>
          <w:sz w:val="24"/>
        </w:rPr>
        <w:t>blue</w:t>
      </w:r>
      <w:r>
        <w:rPr>
          <w:spacing w:val="1"/>
          <w:sz w:val="24"/>
        </w:rPr>
        <w:t> </w:t>
      </w:r>
      <w:r>
        <w:rPr>
          <w:sz w:val="24"/>
        </w:rPr>
        <w:t>technologies requires financial resources. Improving access to funding and promoting</w:t>
      </w:r>
      <w:r>
        <w:rPr>
          <w:spacing w:val="-57"/>
          <w:sz w:val="24"/>
        </w:rPr>
        <w:t> </w:t>
      </w:r>
      <w:r>
        <w:rPr>
          <w:sz w:val="24"/>
        </w:rPr>
        <w:t>start-ups</w:t>
      </w:r>
      <w:r>
        <w:rPr>
          <w:spacing w:val="1"/>
          <w:sz w:val="24"/>
        </w:rPr>
        <w:t> </w:t>
      </w:r>
      <w:r>
        <w:rPr>
          <w:sz w:val="24"/>
        </w:rPr>
        <w:t>for</w:t>
      </w:r>
      <w:r>
        <w:rPr>
          <w:spacing w:val="1"/>
          <w:sz w:val="24"/>
        </w:rPr>
        <w:t> </w:t>
      </w:r>
      <w:r>
        <w:rPr>
          <w:sz w:val="24"/>
        </w:rPr>
        <w:t>development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testing</w:t>
      </w:r>
      <w:r>
        <w:rPr>
          <w:spacing w:val="1"/>
          <w:sz w:val="24"/>
        </w:rPr>
        <w:t> </w:t>
      </w:r>
      <w:r>
        <w:rPr>
          <w:sz w:val="24"/>
        </w:rPr>
        <w:t>prototypes</w:t>
      </w:r>
      <w:r>
        <w:rPr>
          <w:spacing w:val="1"/>
          <w:sz w:val="24"/>
        </w:rPr>
        <w:t> </w:t>
      </w:r>
      <w:r>
        <w:rPr>
          <w:sz w:val="24"/>
        </w:rPr>
        <w:t>or</w:t>
      </w:r>
      <w:r>
        <w:rPr>
          <w:spacing w:val="1"/>
          <w:sz w:val="24"/>
        </w:rPr>
        <w:t> </w:t>
      </w:r>
      <w:r>
        <w:rPr>
          <w:sz w:val="24"/>
        </w:rPr>
        <w:t>ideas</w:t>
      </w:r>
      <w:r>
        <w:rPr>
          <w:spacing w:val="1"/>
          <w:sz w:val="24"/>
        </w:rPr>
        <w:t> </w:t>
      </w:r>
      <w:r>
        <w:rPr>
          <w:sz w:val="24"/>
        </w:rPr>
        <w:t>is</w:t>
      </w:r>
      <w:r>
        <w:rPr>
          <w:spacing w:val="1"/>
          <w:sz w:val="24"/>
        </w:rPr>
        <w:t> </w:t>
      </w:r>
      <w:r>
        <w:rPr>
          <w:sz w:val="24"/>
        </w:rPr>
        <w:t>crucial,</w:t>
      </w:r>
      <w:r>
        <w:rPr>
          <w:spacing w:val="1"/>
          <w:sz w:val="24"/>
        </w:rPr>
        <w:t> </w:t>
      </w: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well</w:t>
      </w:r>
      <w:r>
        <w:rPr>
          <w:spacing w:val="1"/>
          <w:sz w:val="24"/>
        </w:rPr>
        <w:t> </w:t>
      </w: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supporting</w:t>
      </w:r>
      <w:r>
        <w:rPr>
          <w:spacing w:val="-2"/>
          <w:sz w:val="24"/>
        </w:rPr>
        <w:t> </w:t>
      </w:r>
      <w:r>
        <w:rPr>
          <w:sz w:val="24"/>
        </w:rPr>
        <w:t>business</w:t>
      </w:r>
      <w:r>
        <w:rPr>
          <w:spacing w:val="-1"/>
          <w:sz w:val="24"/>
        </w:rPr>
        <w:t> </w:t>
      </w:r>
      <w:r>
        <w:rPr>
          <w:sz w:val="24"/>
        </w:rPr>
        <w:t>spin-offs</w:t>
      </w:r>
      <w:r>
        <w:rPr>
          <w:spacing w:val="-2"/>
          <w:sz w:val="24"/>
        </w:rPr>
        <w:t> </w:t>
      </w:r>
      <w:r>
        <w:rPr>
          <w:sz w:val="24"/>
        </w:rPr>
        <w:t>from</w:t>
      </w:r>
      <w:r>
        <w:rPr>
          <w:spacing w:val="-2"/>
          <w:sz w:val="24"/>
        </w:rPr>
        <w:t> </w:t>
      </w:r>
      <w:r>
        <w:rPr>
          <w:sz w:val="24"/>
        </w:rPr>
        <w:t>scientific</w:t>
      </w:r>
      <w:r>
        <w:rPr>
          <w:spacing w:val="-1"/>
          <w:sz w:val="24"/>
        </w:rPr>
        <w:t> </w:t>
      </w:r>
      <w:r>
        <w:rPr>
          <w:sz w:val="24"/>
        </w:rPr>
        <w:t>research.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5"/>
      </w:pPr>
      <w:r>
        <w:rPr/>
        <w:t>The</w:t>
      </w:r>
      <w:r>
        <w:rPr>
          <w:spacing w:val="10"/>
        </w:rPr>
        <w:t> </w:t>
      </w:r>
      <w:r>
        <w:rPr/>
        <w:t>table</w:t>
      </w:r>
      <w:r>
        <w:rPr>
          <w:spacing w:val="11"/>
        </w:rPr>
        <w:t> </w:t>
      </w:r>
      <w:r>
        <w:rPr/>
        <w:t>below</w:t>
      </w:r>
      <w:r>
        <w:rPr>
          <w:spacing w:val="11"/>
        </w:rPr>
        <w:t> </w:t>
      </w:r>
      <w:r>
        <w:rPr/>
        <w:t>provides</w:t>
      </w:r>
      <w:r>
        <w:rPr>
          <w:spacing w:val="10"/>
        </w:rPr>
        <w:t> </w:t>
      </w:r>
      <w:r>
        <w:rPr/>
        <w:t>an</w:t>
      </w:r>
      <w:r>
        <w:rPr>
          <w:spacing w:val="11"/>
        </w:rPr>
        <w:t> </w:t>
      </w:r>
      <w:r>
        <w:rPr/>
        <w:t>overview</w:t>
      </w:r>
      <w:r>
        <w:rPr>
          <w:spacing w:val="10"/>
        </w:rPr>
        <w:t> </w:t>
      </w:r>
      <w:r>
        <w:rPr/>
        <w:t>of</w:t>
      </w:r>
      <w:r>
        <w:rPr>
          <w:spacing w:val="10"/>
        </w:rPr>
        <w:t> </w:t>
      </w:r>
      <w:r>
        <w:rPr/>
        <w:t>the</w:t>
      </w:r>
      <w:r>
        <w:rPr>
          <w:spacing w:val="9"/>
        </w:rPr>
        <w:t> </w:t>
      </w:r>
      <w:r>
        <w:rPr/>
        <w:t>mentioned</w:t>
      </w:r>
      <w:r>
        <w:rPr>
          <w:spacing w:val="10"/>
        </w:rPr>
        <w:t> </w:t>
      </w:r>
      <w:r>
        <w:rPr/>
        <w:t>actions,</w:t>
      </w:r>
      <w:r>
        <w:rPr>
          <w:spacing w:val="11"/>
        </w:rPr>
        <w:t> </w:t>
      </w:r>
      <w:r>
        <w:rPr/>
        <w:t>a</w:t>
      </w:r>
      <w:r>
        <w:rPr>
          <w:spacing w:val="11"/>
        </w:rPr>
        <w:t> </w:t>
      </w:r>
      <w:r>
        <w:rPr/>
        <w:t>non-exhaustive</w:t>
      </w:r>
      <w:r>
        <w:rPr>
          <w:spacing w:val="10"/>
        </w:rPr>
        <w:t> </w:t>
      </w:r>
      <w:r>
        <w:rPr/>
        <w:t>list</w:t>
      </w:r>
      <w:r>
        <w:rPr>
          <w:spacing w:val="11"/>
        </w:rPr>
        <w:t> </w:t>
      </w:r>
      <w:r>
        <w:rPr/>
        <w:t>of</w:t>
      </w:r>
      <w:r>
        <w:rPr>
          <w:spacing w:val="-57"/>
        </w:rPr>
        <w:t> </w:t>
      </w:r>
      <w:r>
        <w:rPr/>
        <w:t>indicative</w:t>
      </w:r>
      <w:r>
        <w:rPr>
          <w:spacing w:val="-2"/>
        </w:rPr>
        <w:t> </w:t>
      </w:r>
      <w:r>
        <w:rPr/>
        <w:t>actors,</w:t>
      </w:r>
      <w:r>
        <w:rPr>
          <w:spacing w:val="-1"/>
        </w:rPr>
        <w:t> </w:t>
      </w:r>
      <w:r>
        <w:rPr/>
        <w:t>and</w:t>
      </w:r>
      <w:r>
        <w:rPr>
          <w:spacing w:val="-1"/>
        </w:rPr>
        <w:t> </w:t>
      </w:r>
      <w:r>
        <w:rPr/>
        <w:t>examples of possible projects.</w:t>
      </w:r>
    </w:p>
    <w:p>
      <w:pPr>
        <w:pStyle w:val="BodyText"/>
        <w:spacing w:before="1" w:after="1"/>
        <w:rPr>
          <w:sz w:val="21"/>
        </w:rPr>
      </w:pPr>
    </w:p>
    <w:tbl>
      <w:tblPr>
        <w:tblW w:w="0" w:type="auto"/>
        <w:jc w:val="left"/>
        <w:tblInd w:w="10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10"/>
        <w:gridCol w:w="1691"/>
        <w:gridCol w:w="5773"/>
      </w:tblGrid>
      <w:tr>
        <w:trPr>
          <w:trHeight w:val="455" w:hRule="atLeast"/>
        </w:trPr>
        <w:tc>
          <w:tcPr>
            <w:tcW w:w="1410" w:type="dxa"/>
            <w:shd w:val="clear" w:color="auto" w:fill="D9D9D9"/>
          </w:tcPr>
          <w:p>
            <w:pPr>
              <w:pStyle w:val="TableParagraph"/>
              <w:spacing w:before="113"/>
              <w:rPr>
                <w:b/>
                <w:sz w:val="20"/>
              </w:rPr>
            </w:pPr>
            <w:r>
              <w:rPr>
                <w:b/>
                <w:sz w:val="20"/>
              </w:rPr>
              <w:t>Actions</w:t>
            </w:r>
          </w:p>
        </w:tc>
        <w:tc>
          <w:tcPr>
            <w:tcW w:w="1691" w:type="dxa"/>
            <w:shd w:val="clear" w:color="auto" w:fill="D9D9D9"/>
          </w:tcPr>
          <w:p>
            <w:pPr>
              <w:pStyle w:val="TableParagraph"/>
              <w:spacing w:before="113"/>
              <w:rPr>
                <w:b/>
                <w:sz w:val="20"/>
              </w:rPr>
            </w:pPr>
            <w:r>
              <w:rPr>
                <w:b/>
                <w:sz w:val="20"/>
              </w:rPr>
              <w:t>Indicative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actors</w:t>
            </w:r>
          </w:p>
        </w:tc>
        <w:tc>
          <w:tcPr>
            <w:tcW w:w="5773" w:type="dxa"/>
            <w:shd w:val="clear" w:color="auto" w:fill="D9D9D9"/>
          </w:tcPr>
          <w:p>
            <w:pPr>
              <w:pStyle w:val="TableParagraph"/>
              <w:spacing w:before="113"/>
              <w:rPr>
                <w:b/>
                <w:sz w:val="20"/>
              </w:rPr>
            </w:pPr>
            <w:r>
              <w:rPr>
                <w:b/>
                <w:sz w:val="20"/>
              </w:rPr>
              <w:t>Examples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possible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projects</w:t>
            </w:r>
          </w:p>
        </w:tc>
      </w:tr>
      <w:tr>
        <w:trPr>
          <w:trHeight w:val="3079" w:hRule="atLeast"/>
        </w:trPr>
        <w:tc>
          <w:tcPr>
            <w:tcW w:w="1410" w:type="dxa"/>
            <w:tcBorders>
              <w:bottom w:val="nil"/>
            </w:tcBorders>
          </w:tcPr>
          <w:p>
            <w:pPr>
              <w:pStyle w:val="TableParagraph"/>
              <w:spacing w:before="110"/>
              <w:ind w:right="117"/>
              <w:rPr>
                <w:sz w:val="20"/>
              </w:rPr>
            </w:pPr>
            <w:r>
              <w:rPr>
                <w:sz w:val="20"/>
              </w:rPr>
              <w:t>R&amp;D&amp;I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platforms 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green sea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mobility, deep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sea resources,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biosecurity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 bio-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technologies</w:t>
            </w:r>
          </w:p>
        </w:tc>
        <w:tc>
          <w:tcPr>
            <w:tcW w:w="1691" w:type="dxa"/>
            <w:tcBorders>
              <w:bottom w:val="nil"/>
            </w:tcBorders>
          </w:tcPr>
          <w:p>
            <w:pPr>
              <w:pStyle w:val="TableParagraph"/>
              <w:spacing w:before="110"/>
              <w:ind w:right="104"/>
              <w:rPr>
                <w:i/>
                <w:sz w:val="20"/>
              </w:rPr>
            </w:pPr>
            <w:r>
              <w:rPr>
                <w:i/>
                <w:sz w:val="20"/>
              </w:rPr>
              <w:t>Research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institutes,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businesses,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national/ regional</w:t>
            </w:r>
            <w:r>
              <w:rPr>
                <w:i/>
                <w:spacing w:val="-47"/>
                <w:sz w:val="20"/>
              </w:rPr>
              <w:t> </w:t>
            </w:r>
            <w:r>
              <w:rPr>
                <w:i/>
                <w:sz w:val="20"/>
              </w:rPr>
              <w:t>authorities</w:t>
            </w:r>
          </w:p>
        </w:tc>
        <w:tc>
          <w:tcPr>
            <w:tcW w:w="5773" w:type="dxa"/>
            <w:tcBorders>
              <w:bottom w:val="nil"/>
            </w:tcBorders>
          </w:tcPr>
          <w:p>
            <w:pPr>
              <w:pStyle w:val="TableParagraph"/>
              <w:numPr>
                <w:ilvl w:val="0"/>
                <w:numId w:val="6"/>
              </w:numPr>
              <w:tabs>
                <w:tab w:pos="465" w:val="left" w:leader="none"/>
                <w:tab w:pos="466" w:val="left" w:leader="none"/>
              </w:tabs>
              <w:spacing w:line="240" w:lineRule="auto" w:before="110" w:after="0"/>
              <w:ind w:left="465" w:right="485" w:hanging="358"/>
              <w:jc w:val="left"/>
              <w:rPr>
                <w:sz w:val="20"/>
              </w:rPr>
            </w:pPr>
            <w:r>
              <w:rPr>
                <w:b/>
                <w:sz w:val="20"/>
              </w:rPr>
              <w:t>“Deep sea observation network”</w:t>
            </w:r>
            <w:r>
              <w:rPr>
                <w:b/>
                <w:sz w:val="20"/>
                <w:vertAlign w:val="superscript"/>
              </w:rPr>
              <w:t>6</w:t>
            </w:r>
            <w:r>
              <w:rPr>
                <w:b/>
                <w:sz w:val="20"/>
                <w:vertAlign w:val="baseline"/>
              </w:rPr>
              <w:t>: </w:t>
            </w:r>
            <w:r>
              <w:rPr>
                <w:sz w:val="20"/>
                <w:vertAlign w:val="baseline"/>
              </w:rPr>
              <w:t>to map and monitor the</w:t>
            </w:r>
            <w:r>
              <w:rPr>
                <w:spacing w:val="-47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seabed and analyse potential deep sea resources which can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contribute to strengthening economic activities in the blue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sector.</w:t>
            </w:r>
          </w:p>
          <w:p>
            <w:pPr>
              <w:pStyle w:val="TableParagraph"/>
              <w:numPr>
                <w:ilvl w:val="0"/>
                <w:numId w:val="6"/>
              </w:numPr>
              <w:tabs>
                <w:tab w:pos="465" w:val="left" w:leader="none"/>
                <w:tab w:pos="466" w:val="left" w:leader="none"/>
              </w:tabs>
              <w:spacing w:line="240" w:lineRule="auto" w:before="120" w:after="0"/>
              <w:ind w:left="465" w:right="101" w:hanging="358"/>
              <w:jc w:val="left"/>
              <w:rPr>
                <w:sz w:val="20"/>
              </w:rPr>
            </w:pPr>
            <w:r>
              <w:rPr>
                <w:b/>
                <w:sz w:val="20"/>
              </w:rPr>
              <w:t>“Research platform marine robotics” </w:t>
            </w:r>
            <w:r>
              <w:rPr>
                <w:sz w:val="20"/>
              </w:rPr>
              <w:t>e.g. to strengthen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unmanned marine vehicles for underwater and seabed operations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based on existing cooperation between Italian and Croatian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research institutes, and the capacities of Greek companies 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other stakeholders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 the Region.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This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could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also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involve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develop into platforms for macro-regional quadruple helix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networks linking research, business, public sector stakeholders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the civil society.</w:t>
            </w:r>
          </w:p>
        </w:tc>
      </w:tr>
      <w:tr>
        <w:trPr>
          <w:trHeight w:val="1055" w:hRule="atLeast"/>
        </w:trPr>
        <w:tc>
          <w:tcPr>
            <w:tcW w:w="141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9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773" w:type="dxa"/>
            <w:tcBorders>
              <w:top w:val="nil"/>
              <w:bottom w:val="nil"/>
            </w:tcBorders>
          </w:tcPr>
          <w:p>
            <w:pPr>
              <w:pStyle w:val="TableParagraph"/>
              <w:numPr>
                <w:ilvl w:val="0"/>
                <w:numId w:val="7"/>
              </w:numPr>
              <w:tabs>
                <w:tab w:pos="465" w:val="left" w:leader="none"/>
                <w:tab w:pos="466" w:val="left" w:leader="none"/>
              </w:tabs>
              <w:spacing w:line="240" w:lineRule="auto" w:before="60" w:after="0"/>
              <w:ind w:left="465" w:right="96" w:hanging="358"/>
              <w:jc w:val="left"/>
              <w:rPr>
                <w:sz w:val="20"/>
              </w:rPr>
            </w:pPr>
            <w:r>
              <w:rPr>
                <w:b/>
                <w:sz w:val="20"/>
              </w:rPr>
              <w:t>“Research platform for green shipping” </w:t>
            </w:r>
            <w:r>
              <w:rPr>
                <w:sz w:val="20"/>
              </w:rPr>
              <w:t>to develop new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materials, sensor technologies shore-based supply of electricity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for vessels in ports and to innovative propulsion modes and fuels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(switch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from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diesel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Liquid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Natural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Gas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electric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vessels).</w:t>
            </w:r>
          </w:p>
        </w:tc>
      </w:tr>
      <w:tr>
        <w:trPr>
          <w:trHeight w:val="878" w:hRule="atLeast"/>
        </w:trPr>
        <w:tc>
          <w:tcPr>
            <w:tcW w:w="1410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91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773" w:type="dxa"/>
            <w:tcBorders>
              <w:top w:val="nil"/>
            </w:tcBorders>
          </w:tcPr>
          <w:p>
            <w:pPr>
              <w:pStyle w:val="TableParagraph"/>
              <w:numPr>
                <w:ilvl w:val="0"/>
                <w:numId w:val="8"/>
              </w:numPr>
              <w:tabs>
                <w:tab w:pos="465" w:val="left" w:leader="none"/>
                <w:tab w:pos="466" w:val="left" w:leader="none"/>
              </w:tabs>
              <w:spacing w:line="240" w:lineRule="auto" w:before="61" w:after="0"/>
              <w:ind w:left="465" w:right="151" w:hanging="358"/>
              <w:jc w:val="left"/>
              <w:rPr>
                <w:sz w:val="20"/>
              </w:rPr>
            </w:pPr>
            <w:r>
              <w:rPr>
                <w:b/>
                <w:sz w:val="20"/>
              </w:rPr>
              <w:t>“Research platform on the exploitation of micro-organisms”</w:t>
            </w:r>
            <w:r>
              <w:rPr>
                <w:b/>
                <w:spacing w:val="-47"/>
                <w:sz w:val="20"/>
              </w:rPr>
              <w:t> </w:t>
            </w:r>
            <w:r>
              <w:rPr>
                <w:sz w:val="20"/>
              </w:rPr>
              <w:t>growing in the Adriatic and Ionian seas for the production of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pharmaceuticals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and cosmetic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products.</w:t>
            </w:r>
          </w:p>
        </w:tc>
      </w:tr>
      <w:tr>
        <w:trPr>
          <w:trHeight w:val="339" w:hRule="atLeast"/>
        </w:trPr>
        <w:tc>
          <w:tcPr>
            <w:tcW w:w="1410" w:type="dxa"/>
            <w:tcBorders>
              <w:bottom w:val="nil"/>
            </w:tcBorders>
          </w:tcPr>
          <w:p>
            <w:pPr>
              <w:pStyle w:val="TableParagraph"/>
              <w:spacing w:line="209" w:lineRule="exact" w:before="110"/>
              <w:rPr>
                <w:sz w:val="20"/>
              </w:rPr>
            </w:pPr>
            <w:r>
              <w:rPr>
                <w:sz w:val="20"/>
              </w:rPr>
              <w:t>Macro-</w:t>
            </w:r>
          </w:p>
        </w:tc>
        <w:tc>
          <w:tcPr>
            <w:tcW w:w="1691" w:type="dxa"/>
            <w:tcBorders>
              <w:bottom w:val="nil"/>
            </w:tcBorders>
          </w:tcPr>
          <w:p>
            <w:pPr>
              <w:pStyle w:val="TableParagraph"/>
              <w:spacing w:line="209" w:lineRule="exact" w:before="110"/>
              <w:rPr>
                <w:i/>
                <w:sz w:val="20"/>
              </w:rPr>
            </w:pPr>
            <w:r>
              <w:rPr>
                <w:i/>
                <w:sz w:val="20"/>
              </w:rPr>
              <w:t>Advanced</w:t>
            </w:r>
          </w:p>
        </w:tc>
        <w:tc>
          <w:tcPr>
            <w:tcW w:w="5773" w:type="dxa"/>
            <w:vMerge w:val="restart"/>
          </w:tcPr>
          <w:p>
            <w:pPr>
              <w:pStyle w:val="TableParagraph"/>
              <w:numPr>
                <w:ilvl w:val="0"/>
                <w:numId w:val="9"/>
              </w:numPr>
              <w:tabs>
                <w:tab w:pos="465" w:val="left" w:leader="none"/>
                <w:tab w:pos="466" w:val="left" w:leader="none"/>
              </w:tabs>
              <w:spacing w:line="240" w:lineRule="auto" w:before="113" w:after="0"/>
              <w:ind w:left="465" w:right="127" w:hanging="358"/>
              <w:jc w:val="left"/>
              <w:rPr>
                <w:sz w:val="20"/>
              </w:rPr>
            </w:pPr>
            <w:r>
              <w:rPr>
                <w:b/>
                <w:sz w:val="20"/>
              </w:rPr>
              <w:t>“Green shipbuilding clusters in the Adriatic and Ionian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Seas” </w:t>
            </w:r>
            <w:r>
              <w:rPr>
                <w:sz w:val="20"/>
              </w:rPr>
              <w:t>to support the establishment of trans-boundary clusters on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green shipbuilding and new materials. This strengthening of the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internationalisation of clusters could e.g. build on cooperation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taking place between stakeholders in Italy and Montenegro, 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also involve stakeholders in Slovenia (where technological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capacity is available) and Croatia (where technological capacity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under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development).</w:t>
            </w:r>
          </w:p>
        </w:tc>
      </w:tr>
      <w:tr>
        <w:trPr>
          <w:trHeight w:val="219" w:hRule="atLeast"/>
        </w:trPr>
        <w:tc>
          <w:tcPr>
            <w:tcW w:w="141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0" w:lineRule="exact"/>
              <w:rPr>
                <w:sz w:val="20"/>
              </w:rPr>
            </w:pPr>
            <w:r>
              <w:rPr>
                <w:sz w:val="20"/>
              </w:rPr>
              <w:t>regional</w:t>
            </w:r>
          </w:p>
        </w:tc>
        <w:tc>
          <w:tcPr>
            <w:tcW w:w="169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0" w:lineRule="exact"/>
              <w:rPr>
                <w:i/>
                <w:sz w:val="20"/>
              </w:rPr>
            </w:pPr>
            <w:r>
              <w:rPr>
                <w:i/>
                <w:sz w:val="20"/>
              </w:rPr>
              <w:t>training</w:t>
            </w:r>
            <w:r>
              <w:rPr>
                <w:i/>
                <w:spacing w:val="-5"/>
                <w:sz w:val="20"/>
              </w:rPr>
              <w:t> </w:t>
            </w:r>
            <w:r>
              <w:rPr>
                <w:i/>
                <w:sz w:val="20"/>
              </w:rPr>
              <w:t>institutes,</w:t>
            </w:r>
          </w:p>
        </w:tc>
        <w:tc>
          <w:tcPr>
            <w:tcW w:w="577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20" w:hRule="atLeast"/>
        </w:trPr>
        <w:tc>
          <w:tcPr>
            <w:tcW w:w="141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0" w:lineRule="exact"/>
              <w:rPr>
                <w:sz w:val="20"/>
              </w:rPr>
            </w:pPr>
            <w:r>
              <w:rPr>
                <w:sz w:val="20"/>
              </w:rPr>
              <w:t>cluster</w:t>
            </w:r>
          </w:p>
        </w:tc>
        <w:tc>
          <w:tcPr>
            <w:tcW w:w="169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0" w:lineRule="exact"/>
              <w:rPr>
                <w:i/>
                <w:sz w:val="20"/>
              </w:rPr>
            </w:pPr>
            <w:r>
              <w:rPr>
                <w:i/>
                <w:sz w:val="20"/>
              </w:rPr>
              <w:t>public</w:t>
            </w:r>
            <w:r>
              <w:rPr>
                <w:i/>
                <w:spacing w:val="-3"/>
                <w:sz w:val="20"/>
              </w:rPr>
              <w:t> </w:t>
            </w:r>
            <w:r>
              <w:rPr>
                <w:i/>
                <w:sz w:val="20"/>
              </w:rPr>
              <w:t>admin.,</w:t>
            </w:r>
          </w:p>
        </w:tc>
        <w:tc>
          <w:tcPr>
            <w:tcW w:w="577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9" w:hRule="atLeast"/>
        </w:trPr>
        <w:tc>
          <w:tcPr>
            <w:tcW w:w="141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0" w:lineRule="exact"/>
              <w:rPr>
                <w:sz w:val="20"/>
              </w:rPr>
            </w:pPr>
            <w:r>
              <w:rPr>
                <w:sz w:val="20"/>
              </w:rPr>
              <w:t>development</w:t>
            </w:r>
          </w:p>
        </w:tc>
        <w:tc>
          <w:tcPr>
            <w:tcW w:w="169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0" w:lineRule="exact"/>
              <w:rPr>
                <w:i/>
                <w:sz w:val="20"/>
              </w:rPr>
            </w:pPr>
            <w:r>
              <w:rPr>
                <w:i/>
                <w:sz w:val="20"/>
              </w:rPr>
              <w:t>research</w:t>
            </w:r>
            <w:r>
              <w:rPr>
                <w:i/>
                <w:spacing w:val="-4"/>
                <w:sz w:val="20"/>
              </w:rPr>
              <w:t> </w:t>
            </w:r>
            <w:r>
              <w:rPr>
                <w:i/>
                <w:sz w:val="20"/>
              </w:rPr>
              <w:t>institutes</w:t>
            </w:r>
          </w:p>
        </w:tc>
        <w:tc>
          <w:tcPr>
            <w:tcW w:w="577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041" w:hRule="atLeast"/>
        </w:trPr>
        <w:tc>
          <w:tcPr>
            <w:tcW w:w="1410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91" w:type="dxa"/>
            <w:tcBorders>
              <w:top w:val="nil"/>
            </w:tcBorders>
          </w:tcPr>
          <w:p>
            <w:pPr>
              <w:pStyle w:val="TableParagraph"/>
              <w:spacing w:line="220" w:lineRule="exact"/>
              <w:rPr>
                <w:i/>
                <w:sz w:val="20"/>
              </w:rPr>
            </w:pPr>
            <w:r>
              <w:rPr>
                <w:i/>
                <w:sz w:val="20"/>
              </w:rPr>
              <w:t>and</w:t>
            </w:r>
            <w:r>
              <w:rPr>
                <w:i/>
                <w:spacing w:val="-3"/>
                <w:sz w:val="20"/>
              </w:rPr>
              <w:t> </w:t>
            </w:r>
            <w:r>
              <w:rPr>
                <w:i/>
                <w:sz w:val="20"/>
              </w:rPr>
              <w:t>businesses</w:t>
            </w:r>
          </w:p>
        </w:tc>
        <w:tc>
          <w:tcPr>
            <w:tcW w:w="577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39" w:hRule="atLeast"/>
        </w:trPr>
        <w:tc>
          <w:tcPr>
            <w:tcW w:w="1410" w:type="dxa"/>
            <w:tcBorders>
              <w:bottom w:val="nil"/>
            </w:tcBorders>
          </w:tcPr>
          <w:p>
            <w:pPr>
              <w:pStyle w:val="TableParagraph"/>
              <w:spacing w:line="209" w:lineRule="exact" w:before="110"/>
              <w:rPr>
                <w:sz w:val="20"/>
              </w:rPr>
            </w:pPr>
            <w:r>
              <w:rPr>
                <w:sz w:val="20"/>
              </w:rPr>
              <w:t>Researchers</w:t>
            </w:r>
          </w:p>
        </w:tc>
        <w:tc>
          <w:tcPr>
            <w:tcW w:w="1691" w:type="dxa"/>
            <w:tcBorders>
              <w:bottom w:val="nil"/>
            </w:tcBorders>
          </w:tcPr>
          <w:p>
            <w:pPr>
              <w:pStyle w:val="TableParagraph"/>
              <w:spacing w:line="209" w:lineRule="exact" w:before="110"/>
              <w:rPr>
                <w:i/>
                <w:sz w:val="20"/>
              </w:rPr>
            </w:pPr>
            <w:r>
              <w:rPr>
                <w:i/>
                <w:sz w:val="20"/>
              </w:rPr>
              <w:t>Advanced</w:t>
            </w:r>
          </w:p>
        </w:tc>
        <w:tc>
          <w:tcPr>
            <w:tcW w:w="5773" w:type="dxa"/>
            <w:vMerge w:val="restart"/>
          </w:tcPr>
          <w:p>
            <w:pPr>
              <w:pStyle w:val="TableParagraph"/>
              <w:numPr>
                <w:ilvl w:val="0"/>
                <w:numId w:val="10"/>
              </w:numPr>
              <w:tabs>
                <w:tab w:pos="465" w:val="left" w:leader="none"/>
                <w:tab w:pos="466" w:val="left" w:leader="none"/>
              </w:tabs>
              <w:spacing w:line="240" w:lineRule="auto" w:before="113" w:after="0"/>
              <w:ind w:left="465" w:right="193" w:hanging="358"/>
              <w:jc w:val="left"/>
              <w:rPr>
                <w:sz w:val="20"/>
              </w:rPr>
            </w:pPr>
            <w:r>
              <w:rPr>
                <w:b/>
                <w:sz w:val="20"/>
              </w:rPr>
              <w:t>“Blue technology ‘brain circulation’ in the Adriatic and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Ionian Region” </w:t>
            </w:r>
            <w:r>
              <w:rPr>
                <w:sz w:val="20"/>
              </w:rPr>
              <w:t>to support researcher mobility in the areas of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blue technology and build on the experience of UNIADRION.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This may also involve the development of a “cloud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environment”,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for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facilitating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matching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between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researchers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and institutes and companies, and for setting up a scheme for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supporting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researcher mobility.</w:t>
            </w:r>
          </w:p>
        </w:tc>
      </w:tr>
      <w:tr>
        <w:trPr>
          <w:trHeight w:val="219" w:hRule="atLeast"/>
        </w:trPr>
        <w:tc>
          <w:tcPr>
            <w:tcW w:w="141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0" w:lineRule="exact"/>
              <w:rPr>
                <w:sz w:val="20"/>
              </w:rPr>
            </w:pPr>
            <w:r>
              <w:rPr>
                <w:sz w:val="20"/>
              </w:rPr>
              <w:t>mobility</w:t>
            </w:r>
          </w:p>
        </w:tc>
        <w:tc>
          <w:tcPr>
            <w:tcW w:w="169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0" w:lineRule="exact"/>
              <w:rPr>
                <w:i/>
                <w:sz w:val="20"/>
              </w:rPr>
            </w:pPr>
            <w:r>
              <w:rPr>
                <w:i/>
                <w:sz w:val="20"/>
              </w:rPr>
              <w:t>training</w:t>
            </w:r>
            <w:r>
              <w:rPr>
                <w:i/>
                <w:spacing w:val="-5"/>
                <w:sz w:val="20"/>
              </w:rPr>
              <w:t> </w:t>
            </w:r>
            <w:r>
              <w:rPr>
                <w:i/>
                <w:sz w:val="20"/>
              </w:rPr>
              <w:t>institutes,</w:t>
            </w:r>
          </w:p>
        </w:tc>
        <w:tc>
          <w:tcPr>
            <w:tcW w:w="577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20" w:hRule="atLeast"/>
        </w:trPr>
        <w:tc>
          <w:tcPr>
            <w:tcW w:w="141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0" w:lineRule="exact"/>
              <w:rPr>
                <w:i/>
                <w:sz w:val="20"/>
              </w:rPr>
            </w:pPr>
            <w:r>
              <w:rPr>
                <w:i/>
                <w:sz w:val="20"/>
              </w:rPr>
              <w:t>public</w:t>
            </w:r>
            <w:r>
              <w:rPr>
                <w:i/>
                <w:spacing w:val="-3"/>
                <w:sz w:val="20"/>
              </w:rPr>
              <w:t> </w:t>
            </w:r>
            <w:r>
              <w:rPr>
                <w:i/>
                <w:sz w:val="20"/>
              </w:rPr>
              <w:t>admin.,</w:t>
            </w:r>
          </w:p>
        </w:tc>
        <w:tc>
          <w:tcPr>
            <w:tcW w:w="577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9" w:hRule="atLeast"/>
        </w:trPr>
        <w:tc>
          <w:tcPr>
            <w:tcW w:w="141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0" w:lineRule="exact"/>
              <w:rPr>
                <w:i/>
                <w:sz w:val="20"/>
              </w:rPr>
            </w:pPr>
            <w:r>
              <w:rPr>
                <w:i/>
                <w:sz w:val="20"/>
              </w:rPr>
              <w:t>research</w:t>
            </w:r>
            <w:r>
              <w:rPr>
                <w:i/>
                <w:spacing w:val="-4"/>
                <w:sz w:val="20"/>
              </w:rPr>
              <w:t> </w:t>
            </w:r>
            <w:r>
              <w:rPr>
                <w:i/>
                <w:sz w:val="20"/>
              </w:rPr>
              <w:t>institutes</w:t>
            </w:r>
          </w:p>
        </w:tc>
        <w:tc>
          <w:tcPr>
            <w:tcW w:w="577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810" w:hRule="atLeast"/>
        </w:trPr>
        <w:tc>
          <w:tcPr>
            <w:tcW w:w="1410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91" w:type="dxa"/>
            <w:tcBorders>
              <w:top w:val="nil"/>
            </w:tcBorders>
          </w:tcPr>
          <w:p>
            <w:pPr>
              <w:pStyle w:val="TableParagraph"/>
              <w:spacing w:line="220" w:lineRule="exact"/>
              <w:rPr>
                <w:i/>
                <w:sz w:val="20"/>
              </w:rPr>
            </w:pPr>
            <w:r>
              <w:rPr>
                <w:i/>
                <w:sz w:val="20"/>
              </w:rPr>
              <w:t>and</w:t>
            </w:r>
            <w:r>
              <w:rPr>
                <w:i/>
                <w:spacing w:val="-3"/>
                <w:sz w:val="20"/>
              </w:rPr>
              <w:t> </w:t>
            </w:r>
            <w:r>
              <w:rPr>
                <w:i/>
                <w:sz w:val="20"/>
              </w:rPr>
              <w:t>businesses</w:t>
            </w:r>
          </w:p>
        </w:tc>
        <w:tc>
          <w:tcPr>
            <w:tcW w:w="577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930" w:hRule="atLeast"/>
        </w:trPr>
        <w:tc>
          <w:tcPr>
            <w:tcW w:w="1410" w:type="dxa"/>
          </w:tcPr>
          <w:p>
            <w:pPr>
              <w:pStyle w:val="TableParagraph"/>
              <w:spacing w:before="110"/>
              <w:ind w:right="356"/>
              <w:rPr>
                <w:sz w:val="20"/>
              </w:rPr>
            </w:pPr>
            <w:r>
              <w:rPr>
                <w:sz w:val="20"/>
              </w:rPr>
              <w:t>Improving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access 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finance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and</w:t>
            </w:r>
          </w:p>
        </w:tc>
        <w:tc>
          <w:tcPr>
            <w:tcW w:w="1691" w:type="dxa"/>
          </w:tcPr>
          <w:p>
            <w:pPr>
              <w:pStyle w:val="TableParagraph"/>
              <w:spacing w:before="110"/>
              <w:ind w:right="89"/>
              <w:rPr>
                <w:i/>
                <w:sz w:val="20"/>
              </w:rPr>
            </w:pPr>
            <w:r>
              <w:rPr>
                <w:i/>
                <w:sz w:val="20"/>
              </w:rPr>
              <w:t>Financial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institutions,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research</w:t>
            </w:r>
            <w:r>
              <w:rPr>
                <w:i/>
                <w:spacing w:val="-8"/>
                <w:sz w:val="20"/>
              </w:rPr>
              <w:t> </w:t>
            </w:r>
            <w:r>
              <w:rPr>
                <w:i/>
                <w:sz w:val="20"/>
              </w:rPr>
              <w:t>institutes</w:t>
            </w:r>
          </w:p>
        </w:tc>
        <w:tc>
          <w:tcPr>
            <w:tcW w:w="5773" w:type="dxa"/>
          </w:tcPr>
          <w:p>
            <w:pPr>
              <w:pStyle w:val="TableParagraph"/>
              <w:numPr>
                <w:ilvl w:val="0"/>
                <w:numId w:val="11"/>
              </w:numPr>
              <w:tabs>
                <w:tab w:pos="465" w:val="left" w:leader="none"/>
                <w:tab w:pos="466" w:val="left" w:leader="none"/>
              </w:tabs>
              <w:spacing w:line="240" w:lineRule="auto" w:before="110" w:after="0"/>
              <w:ind w:left="465" w:right="97" w:hanging="358"/>
              <w:jc w:val="left"/>
              <w:rPr>
                <w:sz w:val="20"/>
              </w:rPr>
            </w:pPr>
            <w:r>
              <w:rPr>
                <w:b/>
                <w:sz w:val="20"/>
              </w:rPr>
              <w:t>“Adriatic-Ionian Blue Financing” </w:t>
            </w:r>
            <w:r>
              <w:rPr>
                <w:sz w:val="20"/>
              </w:rPr>
              <w:t>could be a macro-regional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project exploring innovative financial and incentives instruments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facilitate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access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seed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venture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capital,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such as</w:t>
            </w:r>
          </w:p>
        </w:tc>
      </w:tr>
    </w:tbl>
    <w:p>
      <w:pPr>
        <w:pStyle w:val="BodyText"/>
        <w:spacing w:before="3"/>
        <w:rPr>
          <w:sz w:val="15"/>
        </w:rPr>
      </w:pPr>
      <w:r>
        <w:rPr/>
        <w:pict>
          <v:rect style="position:absolute;margin-left:79.379997pt;margin-top:10.73999pt;width:144pt;height:.600010pt;mso-position-horizontal-relative:page;mso-position-vertical-relative:paragraph;z-index:-1572505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tabs>
          <w:tab w:pos="1485" w:val="left" w:leader="none"/>
        </w:tabs>
        <w:spacing w:before="73"/>
        <w:ind w:left="1127" w:right="0" w:firstLine="0"/>
        <w:jc w:val="left"/>
        <w:rPr>
          <w:sz w:val="20"/>
        </w:rPr>
      </w:pPr>
      <w:r>
        <w:rPr>
          <w:sz w:val="20"/>
          <w:vertAlign w:val="superscript"/>
        </w:rPr>
        <w:t>6</w:t>
      </w:r>
      <w:r>
        <w:rPr>
          <w:sz w:val="20"/>
          <w:vertAlign w:val="baseline"/>
        </w:rPr>
        <w:tab/>
        <w:t>In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line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with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the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Communication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on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Blue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Innovation</w:t>
      </w:r>
    </w:p>
    <w:p>
      <w:pPr>
        <w:spacing w:after="0"/>
        <w:jc w:val="left"/>
        <w:rPr>
          <w:sz w:val="20"/>
        </w:rPr>
        <w:sectPr>
          <w:pgSz w:w="11910" w:h="16840"/>
          <w:pgMar w:header="0" w:footer="980" w:top="1040" w:bottom="1240" w:left="460" w:right="460"/>
        </w:sectPr>
      </w:pPr>
    </w:p>
    <w:tbl>
      <w:tblPr>
        <w:tblW w:w="0" w:type="auto"/>
        <w:jc w:val="left"/>
        <w:tblInd w:w="10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10"/>
        <w:gridCol w:w="1691"/>
        <w:gridCol w:w="5773"/>
      </w:tblGrid>
      <w:tr>
        <w:trPr>
          <w:trHeight w:val="344" w:hRule="atLeast"/>
        </w:trPr>
        <w:tc>
          <w:tcPr>
            <w:tcW w:w="1410" w:type="dxa"/>
            <w:tcBorders>
              <w:bottom w:val="nil"/>
            </w:tcBorders>
          </w:tcPr>
          <w:p>
            <w:pPr>
              <w:pStyle w:val="TableParagraph"/>
              <w:spacing w:line="217" w:lineRule="exact" w:before="108"/>
              <w:rPr>
                <w:sz w:val="20"/>
              </w:rPr>
            </w:pPr>
            <w:r>
              <w:rPr>
                <w:sz w:val="20"/>
              </w:rPr>
              <w:t>promoting</w:t>
            </w:r>
          </w:p>
        </w:tc>
        <w:tc>
          <w:tcPr>
            <w:tcW w:w="1691" w:type="dxa"/>
            <w:tcBorders>
              <w:bottom w:val="nil"/>
            </w:tcBorders>
          </w:tcPr>
          <w:p>
            <w:pPr>
              <w:pStyle w:val="TableParagraph"/>
              <w:spacing w:line="217" w:lineRule="exact" w:before="108"/>
              <w:rPr>
                <w:i/>
                <w:sz w:val="20"/>
              </w:rPr>
            </w:pPr>
            <w:r>
              <w:rPr>
                <w:i/>
                <w:sz w:val="20"/>
              </w:rPr>
              <w:t>(nat.</w:t>
            </w:r>
            <w:r>
              <w:rPr>
                <w:i/>
                <w:spacing w:val="-3"/>
                <w:sz w:val="20"/>
              </w:rPr>
              <w:t> </w:t>
            </w:r>
            <w:r>
              <w:rPr>
                <w:i/>
                <w:sz w:val="20"/>
              </w:rPr>
              <w:t>and</w:t>
            </w:r>
          </w:p>
        </w:tc>
        <w:tc>
          <w:tcPr>
            <w:tcW w:w="5773" w:type="dxa"/>
            <w:tcBorders>
              <w:bottom w:val="nil"/>
            </w:tcBorders>
          </w:tcPr>
          <w:p>
            <w:pPr>
              <w:pStyle w:val="TableParagraph"/>
              <w:spacing w:line="217" w:lineRule="exact" w:before="108"/>
              <w:ind w:left="465"/>
              <w:rPr>
                <w:sz w:val="20"/>
              </w:rPr>
            </w:pPr>
            <w:r>
              <w:rPr>
                <w:sz w:val="20"/>
              </w:rPr>
              <w:t>blending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mechanisms,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Adriatic-Ionian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Blue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prize,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crowd-</w:t>
            </w:r>
          </w:p>
        </w:tc>
      </w:tr>
      <w:tr>
        <w:trPr>
          <w:trHeight w:val="229" w:hRule="atLeast"/>
        </w:trPr>
        <w:tc>
          <w:tcPr>
            <w:tcW w:w="141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start-ups</w:t>
            </w:r>
          </w:p>
        </w:tc>
        <w:tc>
          <w:tcPr>
            <w:tcW w:w="169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rPr>
                <w:i/>
                <w:sz w:val="20"/>
              </w:rPr>
            </w:pPr>
            <w:r>
              <w:rPr>
                <w:i/>
                <w:sz w:val="20"/>
              </w:rPr>
              <w:t>internat.),</w:t>
            </w:r>
          </w:p>
        </w:tc>
        <w:tc>
          <w:tcPr>
            <w:tcW w:w="577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465"/>
              <w:rPr>
                <w:sz w:val="20"/>
              </w:rPr>
            </w:pPr>
            <w:r>
              <w:rPr>
                <w:sz w:val="20"/>
              </w:rPr>
              <w:t>funding,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etc.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This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could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also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be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linked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instruments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EIB</w:t>
            </w:r>
          </w:p>
        </w:tc>
      </w:tr>
      <w:tr>
        <w:trPr>
          <w:trHeight w:val="230" w:hRule="atLeast"/>
        </w:trPr>
        <w:tc>
          <w:tcPr>
            <w:tcW w:w="141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69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rPr>
                <w:i/>
                <w:sz w:val="20"/>
              </w:rPr>
            </w:pPr>
            <w:r>
              <w:rPr>
                <w:i/>
                <w:sz w:val="20"/>
              </w:rPr>
              <w:t>private</w:t>
            </w:r>
            <w:r>
              <w:rPr>
                <w:i/>
                <w:spacing w:val="-3"/>
                <w:sz w:val="20"/>
              </w:rPr>
              <w:t> </w:t>
            </w:r>
            <w:r>
              <w:rPr>
                <w:i/>
                <w:sz w:val="20"/>
              </w:rPr>
              <w:t>operators,</w:t>
            </w:r>
          </w:p>
        </w:tc>
        <w:tc>
          <w:tcPr>
            <w:tcW w:w="5773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465"/>
              <w:rPr>
                <w:sz w:val="20"/>
              </w:rPr>
            </w:pPr>
            <w:r>
              <w:rPr>
                <w:sz w:val="20"/>
              </w:rPr>
              <w:t>and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EIF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or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other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international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funding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bodies.</w:t>
            </w:r>
          </w:p>
        </w:tc>
      </w:tr>
      <w:tr>
        <w:trPr>
          <w:trHeight w:val="229" w:hRule="atLeast"/>
        </w:trPr>
        <w:tc>
          <w:tcPr>
            <w:tcW w:w="141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69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rPr>
                <w:i/>
                <w:sz w:val="20"/>
              </w:rPr>
            </w:pPr>
            <w:r>
              <w:rPr>
                <w:i/>
                <w:sz w:val="20"/>
              </w:rPr>
              <w:t>national/</w:t>
            </w:r>
            <w:r>
              <w:rPr>
                <w:i/>
                <w:spacing w:val="-4"/>
                <w:sz w:val="20"/>
              </w:rPr>
              <w:t> </w:t>
            </w:r>
            <w:r>
              <w:rPr>
                <w:i/>
                <w:sz w:val="20"/>
              </w:rPr>
              <w:t>regional</w:t>
            </w:r>
          </w:p>
        </w:tc>
        <w:tc>
          <w:tcPr>
            <w:tcW w:w="5773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6"/>
              </w:rPr>
            </w:pPr>
          </w:p>
        </w:tc>
      </w:tr>
      <w:tr>
        <w:trPr>
          <w:trHeight w:val="341" w:hRule="atLeast"/>
        </w:trPr>
        <w:tc>
          <w:tcPr>
            <w:tcW w:w="1410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sz w:val="22"/>
              </w:rPr>
            </w:pPr>
          </w:p>
        </w:tc>
        <w:tc>
          <w:tcPr>
            <w:tcW w:w="1691" w:type="dxa"/>
            <w:tcBorders>
              <w:top w:val="nil"/>
            </w:tcBorders>
          </w:tcPr>
          <w:p>
            <w:pPr>
              <w:pStyle w:val="TableParagraph"/>
              <w:spacing w:line="223" w:lineRule="exact"/>
              <w:rPr>
                <w:i/>
                <w:sz w:val="20"/>
              </w:rPr>
            </w:pPr>
            <w:r>
              <w:rPr>
                <w:i/>
                <w:sz w:val="20"/>
              </w:rPr>
              <w:t>authorities</w:t>
            </w:r>
          </w:p>
        </w:tc>
        <w:tc>
          <w:tcPr>
            <w:tcW w:w="5773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sz w:val="22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90"/>
        <w:ind w:left="1127"/>
        <w:jc w:val="both"/>
      </w:pPr>
      <w:r>
        <w:rPr>
          <w:u w:val="single"/>
        </w:rPr>
        <w:t>Examples</w:t>
      </w:r>
      <w:r>
        <w:rPr>
          <w:spacing w:val="-1"/>
          <w:u w:val="single"/>
        </w:rPr>
        <w:t> </w:t>
      </w:r>
      <w:r>
        <w:rPr>
          <w:u w:val="single"/>
        </w:rPr>
        <w:t>of targets</w:t>
      </w:r>
      <w:r>
        <w:rPr>
          <w:spacing w:val="-1"/>
          <w:u w:val="single"/>
        </w:rPr>
        <w:t> </w:t>
      </w:r>
      <w:r>
        <w:rPr>
          <w:u w:val="single"/>
        </w:rPr>
        <w:t>by 2020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6"/>
        <w:jc w:val="both"/>
      </w:pPr>
      <w:r>
        <w:rPr/>
        <w:t>Concrete outputs and results are mainly to be found in the field of increased networking</w:t>
      </w:r>
      <w:r>
        <w:rPr>
          <w:spacing w:val="1"/>
        </w:rPr>
        <w:t> </w:t>
      </w:r>
      <w:r>
        <w:rPr/>
        <w:t>between</w:t>
      </w:r>
      <w:r>
        <w:rPr>
          <w:spacing w:val="1"/>
        </w:rPr>
        <w:t> </w:t>
      </w:r>
      <w:r>
        <w:rPr/>
        <w:t>researchers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clusters</w:t>
      </w:r>
      <w:r>
        <w:rPr>
          <w:spacing w:val="1"/>
        </w:rPr>
        <w:t> </w:t>
      </w:r>
      <w:r>
        <w:rPr/>
        <w:t>linked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fields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blue</w:t>
      </w:r>
      <w:r>
        <w:rPr>
          <w:spacing w:val="1"/>
        </w:rPr>
        <w:t> </w:t>
      </w:r>
      <w:r>
        <w:rPr/>
        <w:t>technology</w:t>
      </w:r>
      <w:r>
        <w:rPr>
          <w:spacing w:val="1"/>
        </w:rPr>
        <w:t> </w:t>
      </w:r>
      <w:r>
        <w:rPr/>
        <w:t>within</w:t>
      </w:r>
      <w:r>
        <w:rPr>
          <w:spacing w:val="1"/>
        </w:rPr>
        <w:t> </w:t>
      </w:r>
      <w:r>
        <w:rPr/>
        <w:t>the</w:t>
      </w:r>
      <w:r>
        <w:rPr>
          <w:spacing w:val="-57"/>
        </w:rPr>
        <w:t> </w:t>
      </w:r>
      <w:r>
        <w:rPr/>
        <w:t>macro-region.</w:t>
      </w:r>
      <w:r>
        <w:rPr>
          <w:spacing w:val="1"/>
        </w:rPr>
        <w:t> </w:t>
      </w:r>
      <w:r>
        <w:rPr/>
        <w:t>Accordingly,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number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newly-established</w:t>
      </w:r>
      <w:r>
        <w:rPr>
          <w:spacing w:val="1"/>
        </w:rPr>
        <w:t> </w:t>
      </w:r>
      <w:r>
        <w:rPr/>
        <w:t>research</w:t>
      </w:r>
      <w:r>
        <w:rPr>
          <w:spacing w:val="1"/>
        </w:rPr>
        <w:t> </w:t>
      </w:r>
      <w:r>
        <w:rPr/>
        <w:t>networks,</w:t>
      </w:r>
      <w:r>
        <w:rPr>
          <w:spacing w:val="1"/>
        </w:rPr>
        <w:t> </w:t>
      </w:r>
      <w:r>
        <w:rPr/>
        <w:t>or</w:t>
      </w:r>
      <w:r>
        <w:rPr>
          <w:spacing w:val="1"/>
        </w:rPr>
        <w:t> </w:t>
      </w:r>
      <w:r>
        <w:rPr/>
        <w:t>clusters involving more than two participant countries, but also joint research papers, or</w:t>
      </w:r>
      <w:r>
        <w:rPr>
          <w:spacing w:val="1"/>
        </w:rPr>
        <w:t> </w:t>
      </w:r>
      <w:r>
        <w:rPr/>
        <w:t>the number of researchers exchanged could be a starting point for the definition of result</w:t>
      </w:r>
      <w:r>
        <w:rPr>
          <w:spacing w:val="1"/>
        </w:rPr>
        <w:t> </w:t>
      </w:r>
      <w:r>
        <w:rPr/>
        <w:t>indicators. These results can be expected to pave the way for increased cooperation on a</w:t>
      </w:r>
      <w:r>
        <w:rPr>
          <w:spacing w:val="1"/>
        </w:rPr>
        <w:t> </w:t>
      </w:r>
      <w:r>
        <w:rPr/>
        <w:t>long-term basis and for internationalisation of research activities and clusters. Possible</w:t>
      </w:r>
      <w:r>
        <w:rPr>
          <w:spacing w:val="1"/>
        </w:rPr>
        <w:t> </w:t>
      </w:r>
      <w:r>
        <w:rPr/>
        <w:t>points of departure for related result indicators may be the number of R&amp;D&amp;I platforms</w:t>
      </w:r>
      <w:r>
        <w:rPr>
          <w:spacing w:val="1"/>
        </w:rPr>
        <w:t> </w:t>
      </w:r>
      <w:r>
        <w:rPr/>
        <w:t>established,</w:t>
      </w:r>
      <w:r>
        <w:rPr>
          <w:spacing w:val="-2"/>
        </w:rPr>
        <w:t> </w:t>
      </w:r>
      <w:r>
        <w:rPr/>
        <w:t>as</w:t>
      </w:r>
      <w:r>
        <w:rPr>
          <w:spacing w:val="-1"/>
        </w:rPr>
        <w:t> </w:t>
      </w:r>
      <w:r>
        <w:rPr/>
        <w:t>well</w:t>
      </w:r>
      <w:r>
        <w:rPr>
          <w:spacing w:val="-2"/>
        </w:rPr>
        <w:t> </w:t>
      </w:r>
      <w:r>
        <w:rPr/>
        <w:t>as</w:t>
      </w:r>
      <w:r>
        <w:rPr>
          <w:spacing w:val="-1"/>
        </w:rPr>
        <w:t> </w:t>
      </w:r>
      <w:r>
        <w:rPr/>
        <w:t>the</w:t>
      </w:r>
      <w:r>
        <w:rPr>
          <w:spacing w:val="-1"/>
        </w:rPr>
        <w:t> </w:t>
      </w:r>
      <w:r>
        <w:rPr/>
        <w:t>number</w:t>
      </w:r>
      <w:r>
        <w:rPr>
          <w:spacing w:val="-1"/>
        </w:rPr>
        <w:t> </w:t>
      </w:r>
      <w:r>
        <w:rPr/>
        <w:t>of clusters with</w:t>
      </w:r>
      <w:r>
        <w:rPr>
          <w:spacing w:val="-1"/>
        </w:rPr>
        <w:t> </w:t>
      </w:r>
      <w:r>
        <w:rPr/>
        <w:t>enlarged</w:t>
      </w:r>
      <w:r>
        <w:rPr>
          <w:spacing w:val="-1"/>
        </w:rPr>
        <w:t> </w:t>
      </w:r>
      <w:r>
        <w:rPr/>
        <w:t>international</w:t>
      </w:r>
      <w:r>
        <w:rPr>
          <w:spacing w:val="-1"/>
        </w:rPr>
        <w:t> </w:t>
      </w:r>
      <w:r>
        <w:rPr/>
        <w:t>cooperation.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/>
        <w:jc w:val="both"/>
      </w:pPr>
      <w:r>
        <w:rPr/>
        <w:t>As</w:t>
      </w:r>
      <w:r>
        <w:rPr>
          <w:spacing w:val="-1"/>
        </w:rPr>
        <w:t> </w:t>
      </w:r>
      <w:r>
        <w:rPr/>
        <w:t>an</w:t>
      </w:r>
      <w:r>
        <w:rPr>
          <w:spacing w:val="-1"/>
        </w:rPr>
        <w:t> </w:t>
      </w:r>
      <w:r>
        <w:rPr/>
        <w:t>example, the</w:t>
      </w:r>
      <w:r>
        <w:rPr>
          <w:spacing w:val="-1"/>
        </w:rPr>
        <w:t> </w:t>
      </w:r>
      <w:r>
        <w:rPr/>
        <w:t>following</w:t>
      </w:r>
      <w:r>
        <w:rPr>
          <w:spacing w:val="-1"/>
        </w:rPr>
        <w:t> </w:t>
      </w:r>
      <w:r>
        <w:rPr/>
        <w:t>target</w:t>
      </w:r>
      <w:r>
        <w:rPr>
          <w:spacing w:val="-2"/>
        </w:rPr>
        <w:t> </w:t>
      </w:r>
      <w:r>
        <w:rPr/>
        <w:t>could</w:t>
      </w:r>
      <w:r>
        <w:rPr>
          <w:spacing w:val="-1"/>
        </w:rPr>
        <w:t> </w:t>
      </w:r>
      <w:r>
        <w:rPr/>
        <w:t>be</w:t>
      </w:r>
      <w:r>
        <w:rPr>
          <w:spacing w:val="-2"/>
        </w:rPr>
        <w:t> </w:t>
      </w:r>
      <w:r>
        <w:rPr/>
        <w:t>mentioned:</w:t>
      </w:r>
    </w:p>
    <w:p>
      <w:pPr>
        <w:pStyle w:val="BodyText"/>
        <w:spacing w:before="11"/>
        <w:rPr>
          <w:sz w:val="20"/>
        </w:rPr>
      </w:pPr>
    </w:p>
    <w:p>
      <w:pPr>
        <w:pStyle w:val="ListParagraph"/>
        <w:numPr>
          <w:ilvl w:val="1"/>
          <w:numId w:val="5"/>
        </w:numPr>
        <w:tabs>
          <w:tab w:pos="1847" w:val="left" w:leader="none"/>
          <w:tab w:pos="1848" w:val="left" w:leader="none"/>
        </w:tabs>
        <w:spacing w:line="240" w:lineRule="auto" w:before="0" w:after="0"/>
        <w:ind w:left="1847" w:right="1233" w:hanging="360"/>
        <w:jc w:val="left"/>
        <w:rPr>
          <w:rFonts w:ascii="Symbol" w:hAnsi="Symbol"/>
          <w:sz w:val="24"/>
        </w:rPr>
      </w:pPr>
      <w:r>
        <w:rPr>
          <w:sz w:val="24"/>
        </w:rPr>
        <w:t>20</w:t>
      </w:r>
      <w:r>
        <w:rPr>
          <w:spacing w:val="9"/>
          <w:sz w:val="24"/>
        </w:rPr>
        <w:t> </w:t>
      </w:r>
      <w:r>
        <w:rPr>
          <w:sz w:val="24"/>
        </w:rPr>
        <w:t>%</w:t>
      </w:r>
      <w:r>
        <w:rPr>
          <w:spacing w:val="10"/>
          <w:sz w:val="24"/>
        </w:rPr>
        <w:t> </w:t>
      </w:r>
      <w:r>
        <w:rPr>
          <w:sz w:val="24"/>
        </w:rPr>
        <w:t>increase</w:t>
      </w:r>
      <w:r>
        <w:rPr>
          <w:spacing w:val="10"/>
          <w:sz w:val="24"/>
        </w:rPr>
        <w:t> </w:t>
      </w:r>
      <w:r>
        <w:rPr>
          <w:sz w:val="24"/>
        </w:rPr>
        <w:t>-</w:t>
      </w:r>
      <w:r>
        <w:rPr>
          <w:spacing w:val="10"/>
          <w:sz w:val="24"/>
        </w:rPr>
        <w:t> </w:t>
      </w:r>
      <w:r>
        <w:rPr>
          <w:sz w:val="24"/>
        </w:rPr>
        <w:t>as</w:t>
      </w:r>
      <w:r>
        <w:rPr>
          <w:spacing w:val="9"/>
          <w:sz w:val="24"/>
        </w:rPr>
        <w:t> </w:t>
      </w:r>
      <w:r>
        <w:rPr>
          <w:sz w:val="24"/>
        </w:rPr>
        <w:t>compared</w:t>
      </w:r>
      <w:r>
        <w:rPr>
          <w:spacing w:val="10"/>
          <w:sz w:val="24"/>
        </w:rPr>
        <w:t> </w:t>
      </w:r>
      <w:r>
        <w:rPr>
          <w:sz w:val="24"/>
        </w:rPr>
        <w:t>to</w:t>
      </w:r>
      <w:r>
        <w:rPr>
          <w:spacing w:val="8"/>
          <w:sz w:val="24"/>
        </w:rPr>
        <w:t> </w:t>
      </w:r>
      <w:r>
        <w:rPr>
          <w:sz w:val="24"/>
        </w:rPr>
        <w:t>the</w:t>
      </w:r>
      <w:r>
        <w:rPr>
          <w:spacing w:val="10"/>
          <w:sz w:val="24"/>
        </w:rPr>
        <w:t> </w:t>
      </w:r>
      <w:r>
        <w:rPr>
          <w:sz w:val="24"/>
        </w:rPr>
        <w:t>base</w:t>
      </w:r>
      <w:r>
        <w:rPr>
          <w:spacing w:val="10"/>
          <w:sz w:val="24"/>
        </w:rPr>
        <w:t> </w:t>
      </w:r>
      <w:r>
        <w:rPr>
          <w:sz w:val="24"/>
        </w:rPr>
        <w:t>line</w:t>
      </w:r>
      <w:r>
        <w:rPr>
          <w:spacing w:val="10"/>
          <w:sz w:val="24"/>
        </w:rPr>
        <w:t> </w:t>
      </w:r>
      <w:r>
        <w:rPr>
          <w:sz w:val="24"/>
        </w:rPr>
        <w:t>situation</w:t>
      </w:r>
      <w:r>
        <w:rPr>
          <w:spacing w:val="10"/>
          <w:sz w:val="24"/>
        </w:rPr>
        <w:t> </w:t>
      </w:r>
      <w:r>
        <w:rPr>
          <w:sz w:val="24"/>
        </w:rPr>
        <w:t>-</w:t>
      </w:r>
      <w:r>
        <w:rPr>
          <w:spacing w:val="10"/>
          <w:sz w:val="24"/>
        </w:rPr>
        <w:t> </w:t>
      </w:r>
      <w:r>
        <w:rPr>
          <w:sz w:val="24"/>
        </w:rPr>
        <w:t>in</w:t>
      </w:r>
      <w:r>
        <w:rPr>
          <w:spacing w:val="10"/>
          <w:sz w:val="24"/>
        </w:rPr>
        <w:t> </w:t>
      </w:r>
      <w:r>
        <w:rPr>
          <w:sz w:val="24"/>
        </w:rPr>
        <w:t>R&amp;D&amp;I</w:t>
      </w:r>
      <w:r>
        <w:rPr>
          <w:spacing w:val="10"/>
          <w:sz w:val="24"/>
        </w:rPr>
        <w:t> </w:t>
      </w:r>
      <w:r>
        <w:rPr>
          <w:sz w:val="24"/>
        </w:rPr>
        <w:t>investment</w:t>
      </w:r>
      <w:r>
        <w:rPr>
          <w:spacing w:val="10"/>
          <w:sz w:val="24"/>
        </w:rPr>
        <w:t> </w:t>
      </w:r>
      <w:r>
        <w:rPr>
          <w:sz w:val="24"/>
        </w:rPr>
        <w:t>in</w:t>
      </w:r>
      <w:r>
        <w:rPr>
          <w:spacing w:val="-57"/>
          <w:sz w:val="24"/>
        </w:rPr>
        <w:t> </w:t>
      </w:r>
      <w:r>
        <w:rPr>
          <w:sz w:val="24"/>
        </w:rPr>
        <w:t>the</w:t>
      </w:r>
      <w:r>
        <w:rPr>
          <w:spacing w:val="-1"/>
          <w:sz w:val="24"/>
        </w:rPr>
        <w:t> </w:t>
      </w:r>
      <w:r>
        <w:rPr>
          <w:sz w:val="24"/>
        </w:rPr>
        <w:t>blue</w:t>
      </w:r>
      <w:r>
        <w:rPr>
          <w:spacing w:val="-1"/>
          <w:sz w:val="24"/>
        </w:rPr>
        <w:t> </w:t>
      </w:r>
      <w:r>
        <w:rPr>
          <w:sz w:val="24"/>
        </w:rPr>
        <w:t>technology</w:t>
      </w:r>
      <w:r>
        <w:rPr>
          <w:spacing w:val="-1"/>
          <w:sz w:val="24"/>
        </w:rPr>
        <w:t> </w:t>
      </w:r>
      <w:r>
        <w:rPr>
          <w:sz w:val="24"/>
        </w:rPr>
        <w:t>domain</w:t>
      </w:r>
      <w:r>
        <w:rPr>
          <w:spacing w:val="-1"/>
          <w:sz w:val="24"/>
        </w:rPr>
        <w:t> </w:t>
      </w:r>
      <w:r>
        <w:rPr>
          <w:sz w:val="24"/>
        </w:rPr>
        <w:t>by</w:t>
      </w:r>
      <w:r>
        <w:rPr>
          <w:spacing w:val="-1"/>
          <w:sz w:val="24"/>
        </w:rPr>
        <w:t> </w:t>
      </w:r>
      <w:r>
        <w:rPr>
          <w:sz w:val="24"/>
        </w:rPr>
        <w:t>2020</w:t>
      </w:r>
    </w:p>
    <w:p>
      <w:pPr>
        <w:spacing w:after="0" w:line="240" w:lineRule="auto"/>
        <w:jc w:val="left"/>
        <w:rPr>
          <w:rFonts w:ascii="Symbol" w:hAnsi="Symbol"/>
          <w:sz w:val="24"/>
        </w:rPr>
        <w:sectPr>
          <w:pgSz w:w="11910" w:h="16840"/>
          <w:pgMar w:header="0" w:footer="980" w:top="1120" w:bottom="1240" w:left="460" w:right="460"/>
        </w:sectPr>
      </w:pPr>
    </w:p>
    <w:p>
      <w:pPr>
        <w:pStyle w:val="BodyText"/>
        <w:ind w:left="1008"/>
        <w:rPr>
          <w:sz w:val="20"/>
        </w:rPr>
      </w:pPr>
      <w:r>
        <w:rPr>
          <w:sz w:val="20"/>
        </w:rPr>
        <w:pict>
          <v:shape style="width:442.3pt;height:34.35pt;mso-position-horizontal-relative:char;mso-position-vertical-relative:line" type="#_x0000_t202" filled="true" fillcolor="#dbe5f1" stroked="true" strokeweight=".47998pt" strokecolor="#000000">
            <w10:anchorlock/>
            <v:textbox inset="0,0,0,0">
              <w:txbxContent>
                <w:p>
                  <w:pPr>
                    <w:tabs>
                      <w:tab w:pos="993" w:val="left" w:leader="none"/>
                    </w:tabs>
                    <w:spacing w:before="200"/>
                    <w:ind w:left="109" w:right="0" w:firstLine="0"/>
                    <w:jc w:val="left"/>
                    <w:rPr>
                      <w:b/>
                      <w:sz w:val="24"/>
                    </w:rPr>
                  </w:pPr>
                  <w:bookmarkStart w:name="1.2. Fisheries and aquaculture" w:id="7"/>
                  <w:bookmarkEnd w:id="7"/>
                  <w:r>
                    <w:rPr/>
                  </w:r>
                  <w:bookmarkStart w:name="_bookmark3" w:id="8"/>
                  <w:bookmarkEnd w:id="8"/>
                  <w:r>
                    <w:rPr/>
                  </w:r>
                  <w:r>
                    <w:rPr>
                      <w:b/>
                      <w:sz w:val="24"/>
                    </w:rPr>
                    <w:t>1.2.</w:t>
                    <w:tab/>
                    <w:t>Fisheries</w:t>
                  </w:r>
                  <w:r>
                    <w:rPr>
                      <w:b/>
                      <w:spacing w:val="-2"/>
                      <w:sz w:val="24"/>
                    </w:rPr>
                    <w:t> </w:t>
                  </w:r>
                  <w:r>
                    <w:rPr>
                      <w:b/>
                      <w:sz w:val="24"/>
                    </w:rPr>
                    <w:t>and</w:t>
                  </w:r>
                  <w:r>
                    <w:rPr>
                      <w:b/>
                      <w:spacing w:val="-2"/>
                      <w:sz w:val="24"/>
                    </w:rPr>
                    <w:t> </w:t>
                  </w:r>
                  <w:r>
                    <w:rPr>
                      <w:b/>
                      <w:sz w:val="24"/>
                    </w:rPr>
                    <w:t>aquaculture</w:t>
                  </w:r>
                </w:p>
              </w:txbxContent>
            </v:textbox>
            <v:fill type="solid"/>
            <v:stroke dashstyle="solid"/>
          </v:shape>
        </w:pict>
      </w:r>
      <w:r>
        <w:rPr>
          <w:sz w:val="20"/>
        </w:rPr>
      </w:r>
    </w:p>
    <w:p>
      <w:pPr>
        <w:pStyle w:val="BodyText"/>
        <w:spacing w:before="9"/>
        <w:rPr>
          <w:sz w:val="9"/>
        </w:rPr>
      </w:pPr>
    </w:p>
    <w:p>
      <w:pPr>
        <w:pStyle w:val="BodyText"/>
        <w:spacing w:before="90"/>
        <w:ind w:left="1127"/>
        <w:jc w:val="both"/>
      </w:pPr>
      <w:r>
        <w:rPr>
          <w:u w:val="single"/>
        </w:rPr>
        <w:t>Presentation</w:t>
      </w:r>
      <w:r>
        <w:rPr>
          <w:spacing w:val="-3"/>
          <w:u w:val="single"/>
        </w:rPr>
        <w:t> </w:t>
      </w:r>
      <w:r>
        <w:rPr>
          <w:u w:val="single"/>
        </w:rPr>
        <w:t>of</w:t>
      </w:r>
      <w:r>
        <w:rPr>
          <w:spacing w:val="-1"/>
          <w:u w:val="single"/>
        </w:rPr>
        <w:t> </w:t>
      </w:r>
      <w:r>
        <w:rPr>
          <w:u w:val="single"/>
        </w:rPr>
        <w:t>the issue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7"/>
        <w:jc w:val="both"/>
      </w:pPr>
      <w:r>
        <w:rPr/>
        <w:t>Fisheries and aquaculture are important sectors for Blue Growth in the Adriatic-Ionian</w:t>
      </w:r>
      <w:r>
        <w:rPr>
          <w:spacing w:val="1"/>
        </w:rPr>
        <w:t> </w:t>
      </w:r>
      <w:r>
        <w:rPr/>
        <w:t>Region. In particular, the social, cultural and economic contribution of fisheries is crucial</w:t>
      </w:r>
      <w:r>
        <w:rPr>
          <w:spacing w:val="-57"/>
        </w:rPr>
        <w:t> </w:t>
      </w:r>
      <w:r>
        <w:rPr/>
        <w:t>at</w:t>
      </w:r>
      <w:r>
        <w:rPr>
          <w:spacing w:val="-2"/>
        </w:rPr>
        <w:t> </w:t>
      </w:r>
      <w:r>
        <w:rPr/>
        <w:t>local</w:t>
      </w:r>
      <w:r>
        <w:rPr>
          <w:spacing w:val="-1"/>
        </w:rPr>
        <w:t> </w:t>
      </w:r>
      <w:r>
        <w:rPr/>
        <w:t>and</w:t>
      </w:r>
      <w:r>
        <w:rPr>
          <w:spacing w:val="-1"/>
        </w:rPr>
        <w:t> </w:t>
      </w:r>
      <w:r>
        <w:rPr/>
        <w:t>regional</w:t>
      </w:r>
      <w:r>
        <w:rPr>
          <w:spacing w:val="-1"/>
        </w:rPr>
        <w:t> </w:t>
      </w:r>
      <w:r>
        <w:rPr/>
        <w:t>level,</w:t>
      </w:r>
      <w:r>
        <w:rPr>
          <w:spacing w:val="-1"/>
        </w:rPr>
        <w:t> </w:t>
      </w:r>
      <w:r>
        <w:rPr/>
        <w:t>especially</w:t>
      </w:r>
      <w:r>
        <w:rPr>
          <w:spacing w:val="-1"/>
        </w:rPr>
        <w:t> </w:t>
      </w:r>
      <w:r>
        <w:rPr/>
        <w:t>on</w:t>
      </w:r>
      <w:r>
        <w:rPr>
          <w:spacing w:val="-1"/>
        </w:rPr>
        <w:t> </w:t>
      </w:r>
      <w:r>
        <w:rPr/>
        <w:t>islands</w:t>
      </w:r>
      <w:r>
        <w:rPr>
          <w:spacing w:val="-1"/>
        </w:rPr>
        <w:t> </w:t>
      </w:r>
      <w:r>
        <w:rPr/>
        <w:t>and</w:t>
      </w:r>
      <w:r>
        <w:rPr>
          <w:spacing w:val="-1"/>
        </w:rPr>
        <w:t> </w:t>
      </w:r>
      <w:r>
        <w:rPr/>
        <w:t>in</w:t>
      </w:r>
      <w:r>
        <w:rPr>
          <w:spacing w:val="-1"/>
        </w:rPr>
        <w:t> </w:t>
      </w:r>
      <w:r>
        <w:rPr/>
        <w:t>remote</w:t>
      </w:r>
      <w:r>
        <w:rPr>
          <w:spacing w:val="-2"/>
        </w:rPr>
        <w:t> </w:t>
      </w:r>
      <w:r>
        <w:rPr/>
        <w:t>regions.</w:t>
      </w:r>
    </w:p>
    <w:p>
      <w:pPr>
        <w:pStyle w:val="BodyText"/>
        <w:spacing w:before="11"/>
        <w:rPr>
          <w:sz w:val="20"/>
        </w:rPr>
      </w:pPr>
    </w:p>
    <w:p>
      <w:pPr>
        <w:spacing w:before="0"/>
        <w:ind w:left="1127" w:right="0" w:firstLine="0"/>
        <w:jc w:val="left"/>
        <w:rPr>
          <w:i/>
          <w:sz w:val="24"/>
        </w:rPr>
      </w:pPr>
      <w:r>
        <w:rPr>
          <w:i/>
          <w:sz w:val="24"/>
        </w:rPr>
        <w:t>Fisheries</w:t>
      </w:r>
    </w:p>
    <w:p>
      <w:pPr>
        <w:pStyle w:val="BodyText"/>
        <w:spacing w:before="119"/>
        <w:ind w:left="1127" w:right="1232"/>
        <w:jc w:val="both"/>
      </w:pPr>
      <w:r>
        <w:rPr/>
        <w:t>The</w:t>
      </w:r>
      <w:r>
        <w:rPr>
          <w:spacing w:val="1"/>
        </w:rPr>
        <w:t> </w:t>
      </w:r>
      <w:r>
        <w:rPr/>
        <w:t>Strategy</w:t>
      </w:r>
      <w:r>
        <w:rPr>
          <w:spacing w:val="1"/>
        </w:rPr>
        <w:t> </w:t>
      </w:r>
      <w:r>
        <w:rPr/>
        <w:t>aims</w:t>
      </w:r>
      <w:r>
        <w:rPr>
          <w:spacing w:val="1"/>
        </w:rPr>
        <w:t> </w:t>
      </w:r>
      <w:r>
        <w:rPr/>
        <w:t>at</w:t>
      </w:r>
      <w:r>
        <w:rPr>
          <w:spacing w:val="1"/>
        </w:rPr>
        <w:t> </w:t>
      </w:r>
      <w:r>
        <w:rPr/>
        <w:t>long-term</w:t>
      </w:r>
      <w:r>
        <w:rPr>
          <w:spacing w:val="1"/>
        </w:rPr>
        <w:t> </w:t>
      </w:r>
      <w:r>
        <w:rPr/>
        <w:t>sustainable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responsible</w:t>
      </w:r>
      <w:r>
        <w:rPr>
          <w:spacing w:val="1"/>
        </w:rPr>
        <w:t> </w:t>
      </w:r>
      <w:r>
        <w:rPr/>
        <w:t>fisheries</w:t>
      </w:r>
      <w:r>
        <w:rPr>
          <w:spacing w:val="1"/>
        </w:rPr>
        <w:t> </w:t>
      </w:r>
      <w:r>
        <w:rPr/>
        <w:t>so</w:t>
      </w:r>
      <w:r>
        <w:rPr>
          <w:spacing w:val="1"/>
        </w:rPr>
        <w:t> </w:t>
      </w:r>
      <w:r>
        <w:rPr/>
        <w:t>that</w:t>
      </w:r>
      <w:r>
        <w:rPr>
          <w:spacing w:val="1"/>
        </w:rPr>
        <w:t> </w:t>
      </w:r>
      <w:r>
        <w:rPr/>
        <w:t>fishing</w:t>
      </w:r>
      <w:r>
        <w:rPr>
          <w:spacing w:val="-57"/>
        </w:rPr>
        <w:t> </w:t>
      </w:r>
      <w:r>
        <w:rPr/>
        <w:t>activities can continue to provide income for coastal communities. For this, the following</w:t>
      </w:r>
      <w:r>
        <w:rPr>
          <w:spacing w:val="-57"/>
        </w:rPr>
        <w:t> </w:t>
      </w:r>
      <w:r>
        <w:rPr/>
        <w:t>points</w:t>
      </w:r>
      <w:r>
        <w:rPr>
          <w:spacing w:val="-1"/>
        </w:rPr>
        <w:t> </w:t>
      </w:r>
      <w:r>
        <w:rPr/>
        <w:t>are of particular</w:t>
      </w:r>
      <w:r>
        <w:rPr>
          <w:spacing w:val="-1"/>
        </w:rPr>
        <w:t> </w:t>
      </w:r>
      <w:r>
        <w:rPr/>
        <w:t>importance:</w:t>
      </w:r>
    </w:p>
    <w:p>
      <w:pPr>
        <w:pStyle w:val="BodyText"/>
        <w:spacing w:before="11"/>
        <w:rPr>
          <w:sz w:val="20"/>
        </w:rPr>
      </w:pPr>
    </w:p>
    <w:p>
      <w:pPr>
        <w:pStyle w:val="ListParagraph"/>
        <w:numPr>
          <w:ilvl w:val="0"/>
          <w:numId w:val="3"/>
        </w:numPr>
        <w:tabs>
          <w:tab w:pos="1486" w:val="left" w:leader="none"/>
        </w:tabs>
        <w:spacing w:line="240" w:lineRule="auto" w:before="0" w:after="0"/>
        <w:ind w:left="1485" w:right="1235" w:hanging="358"/>
        <w:jc w:val="both"/>
        <w:rPr>
          <w:sz w:val="24"/>
        </w:rPr>
      </w:pPr>
      <w:r>
        <w:rPr>
          <w:sz w:val="24"/>
        </w:rPr>
        <w:t>Effective implementation of the principles of the Common Fisheries Policy (CFP):</w:t>
      </w:r>
      <w:r>
        <w:rPr>
          <w:spacing w:val="1"/>
          <w:sz w:val="24"/>
        </w:rPr>
        <w:t> </w:t>
      </w:r>
      <w:r>
        <w:rPr>
          <w:sz w:val="24"/>
        </w:rPr>
        <w:t>The CFP advocates the promotion of a bottom -up approach to fisheries management</w:t>
      </w:r>
      <w:r>
        <w:rPr>
          <w:spacing w:val="1"/>
          <w:sz w:val="24"/>
        </w:rPr>
        <w:t> </w:t>
      </w:r>
      <w:r>
        <w:rPr>
          <w:sz w:val="24"/>
        </w:rPr>
        <w:t>with a view to achieving fishing levels at or below the ‘Maximum Sustainable Yield’.</w:t>
      </w:r>
      <w:r>
        <w:rPr>
          <w:spacing w:val="-57"/>
          <w:sz w:val="24"/>
        </w:rPr>
        <w:t> </w:t>
      </w:r>
      <w:r>
        <w:rPr>
          <w:sz w:val="24"/>
        </w:rPr>
        <w:t>Common</w:t>
      </w:r>
      <w:r>
        <w:rPr>
          <w:spacing w:val="1"/>
          <w:sz w:val="24"/>
        </w:rPr>
        <w:t> </w:t>
      </w:r>
      <w:r>
        <w:rPr>
          <w:sz w:val="24"/>
        </w:rPr>
        <w:t>principles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tools</w:t>
      </w:r>
      <w:r>
        <w:rPr>
          <w:spacing w:val="1"/>
          <w:sz w:val="24"/>
        </w:rPr>
        <w:t> </w:t>
      </w:r>
      <w:r>
        <w:rPr>
          <w:sz w:val="24"/>
        </w:rPr>
        <w:t>for</w:t>
      </w:r>
      <w:r>
        <w:rPr>
          <w:spacing w:val="1"/>
          <w:sz w:val="24"/>
        </w:rPr>
        <w:t> </w:t>
      </w:r>
      <w:r>
        <w:rPr>
          <w:sz w:val="24"/>
        </w:rPr>
        <w:t>Marine</w:t>
      </w:r>
      <w:r>
        <w:rPr>
          <w:spacing w:val="1"/>
          <w:sz w:val="24"/>
        </w:rPr>
        <w:t> </w:t>
      </w:r>
      <w:r>
        <w:rPr>
          <w:sz w:val="24"/>
        </w:rPr>
        <w:t>Protected</w:t>
      </w:r>
      <w:r>
        <w:rPr>
          <w:spacing w:val="1"/>
          <w:sz w:val="24"/>
        </w:rPr>
        <w:t> </w:t>
      </w:r>
      <w:r>
        <w:rPr>
          <w:sz w:val="24"/>
        </w:rPr>
        <w:t>Areas</w:t>
      </w:r>
      <w:r>
        <w:rPr>
          <w:spacing w:val="1"/>
          <w:sz w:val="24"/>
        </w:rPr>
        <w:t> </w:t>
      </w:r>
      <w:r>
        <w:rPr>
          <w:sz w:val="24"/>
        </w:rPr>
        <w:t>of</w:t>
      </w:r>
      <w:r>
        <w:rPr>
          <w:spacing w:val="1"/>
          <w:sz w:val="24"/>
        </w:rPr>
        <w:t> </w:t>
      </w:r>
      <w:r>
        <w:rPr>
          <w:sz w:val="24"/>
        </w:rPr>
        <w:t>fishery</w:t>
      </w:r>
      <w:r>
        <w:rPr>
          <w:spacing w:val="60"/>
          <w:sz w:val="24"/>
        </w:rPr>
        <w:t> </w:t>
      </w:r>
      <w:r>
        <w:rPr>
          <w:sz w:val="24"/>
        </w:rPr>
        <w:t>interest,</w:t>
      </w:r>
      <w:r>
        <w:rPr>
          <w:spacing w:val="1"/>
          <w:sz w:val="24"/>
        </w:rPr>
        <w:t> </w:t>
      </w:r>
      <w:r>
        <w:rPr>
          <w:sz w:val="24"/>
        </w:rPr>
        <w:t>including the adoption of measures for the protection of sensitive habitats and certain</w:t>
      </w:r>
      <w:r>
        <w:rPr>
          <w:spacing w:val="1"/>
          <w:sz w:val="24"/>
        </w:rPr>
        <w:t> </w:t>
      </w:r>
      <w:r>
        <w:rPr>
          <w:sz w:val="24"/>
        </w:rPr>
        <w:t>threatened</w:t>
      </w:r>
      <w:r>
        <w:rPr>
          <w:spacing w:val="-1"/>
          <w:sz w:val="24"/>
        </w:rPr>
        <w:t> </w:t>
      </w:r>
      <w:r>
        <w:rPr>
          <w:sz w:val="24"/>
        </w:rPr>
        <w:t>species</w:t>
      </w:r>
      <w:r>
        <w:rPr>
          <w:spacing w:val="-1"/>
          <w:sz w:val="24"/>
        </w:rPr>
        <w:t> </w:t>
      </w:r>
      <w:r>
        <w:rPr>
          <w:sz w:val="24"/>
        </w:rPr>
        <w:t>(e.g.</w:t>
      </w:r>
      <w:r>
        <w:rPr>
          <w:spacing w:val="-1"/>
          <w:sz w:val="24"/>
        </w:rPr>
        <w:t> </w:t>
      </w:r>
      <w:r>
        <w:rPr>
          <w:sz w:val="24"/>
        </w:rPr>
        <w:t>sea</w:t>
      </w:r>
      <w:r>
        <w:rPr>
          <w:spacing w:val="-1"/>
          <w:sz w:val="24"/>
        </w:rPr>
        <w:t> </w:t>
      </w:r>
      <w:r>
        <w:rPr>
          <w:sz w:val="24"/>
        </w:rPr>
        <w:t>turtles,</w:t>
      </w:r>
      <w:r>
        <w:rPr>
          <w:spacing w:val="-1"/>
          <w:sz w:val="24"/>
        </w:rPr>
        <w:t> </w:t>
      </w:r>
      <w:r>
        <w:rPr>
          <w:sz w:val="24"/>
        </w:rPr>
        <w:t>dolphins), would also be beneficial.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"/>
        </w:numPr>
        <w:tabs>
          <w:tab w:pos="1488" w:val="left" w:leader="none"/>
        </w:tabs>
        <w:spacing w:line="240" w:lineRule="auto" w:before="1" w:after="0"/>
        <w:ind w:left="1487" w:right="1235" w:hanging="360"/>
        <w:jc w:val="both"/>
        <w:rPr>
          <w:sz w:val="24"/>
        </w:rPr>
      </w:pPr>
      <w:r>
        <w:rPr>
          <w:sz w:val="24"/>
        </w:rPr>
        <w:t>Market</w:t>
      </w:r>
      <w:r>
        <w:rPr>
          <w:spacing w:val="1"/>
          <w:sz w:val="24"/>
        </w:rPr>
        <w:t> </w:t>
      </w:r>
      <w:r>
        <w:rPr>
          <w:sz w:val="24"/>
        </w:rPr>
        <w:t>intelligence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services:</w:t>
      </w:r>
      <w:r>
        <w:rPr>
          <w:spacing w:val="1"/>
          <w:sz w:val="24"/>
        </w:rPr>
        <w:t> </w:t>
      </w:r>
      <w:r>
        <w:rPr>
          <w:sz w:val="24"/>
        </w:rPr>
        <w:t>Such</w:t>
      </w:r>
      <w:r>
        <w:rPr>
          <w:spacing w:val="1"/>
          <w:sz w:val="24"/>
        </w:rPr>
        <w:t> </w:t>
      </w:r>
      <w:r>
        <w:rPr>
          <w:sz w:val="24"/>
        </w:rPr>
        <w:t>services</w:t>
      </w:r>
      <w:r>
        <w:rPr>
          <w:spacing w:val="1"/>
          <w:sz w:val="24"/>
        </w:rPr>
        <w:t> </w:t>
      </w:r>
      <w:r>
        <w:rPr>
          <w:sz w:val="24"/>
        </w:rPr>
        <w:t>ensure</w:t>
      </w:r>
      <w:r>
        <w:rPr>
          <w:spacing w:val="1"/>
          <w:sz w:val="24"/>
        </w:rPr>
        <w:t> </w:t>
      </w:r>
      <w:r>
        <w:rPr>
          <w:sz w:val="24"/>
        </w:rPr>
        <w:t>better</w:t>
      </w:r>
      <w:r>
        <w:rPr>
          <w:spacing w:val="1"/>
          <w:sz w:val="24"/>
        </w:rPr>
        <w:t> </w:t>
      </w:r>
      <w:r>
        <w:rPr>
          <w:sz w:val="24"/>
        </w:rPr>
        <w:t>traceability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marketing of products. These services should build on existing cooperation among</w:t>
      </w:r>
      <w:r>
        <w:rPr>
          <w:spacing w:val="1"/>
          <w:sz w:val="24"/>
        </w:rPr>
        <w:t> </w:t>
      </w:r>
      <w:r>
        <w:rPr>
          <w:sz w:val="24"/>
        </w:rPr>
        <w:t>administrative bodies and producer organisations in Croatia, Italy and Slovenia and</w:t>
      </w:r>
      <w:r>
        <w:rPr>
          <w:spacing w:val="1"/>
          <w:sz w:val="24"/>
        </w:rPr>
        <w:t> </w:t>
      </w:r>
      <w:r>
        <w:rPr>
          <w:sz w:val="24"/>
        </w:rPr>
        <w:t>extended</w:t>
      </w:r>
      <w:r>
        <w:rPr>
          <w:spacing w:val="-1"/>
          <w:sz w:val="24"/>
        </w:rPr>
        <w:t> </w:t>
      </w:r>
      <w:r>
        <w:rPr>
          <w:sz w:val="24"/>
        </w:rPr>
        <w:t>to</w:t>
      </w:r>
      <w:r>
        <w:rPr>
          <w:spacing w:val="-1"/>
          <w:sz w:val="24"/>
        </w:rPr>
        <w:t> </w:t>
      </w:r>
      <w:r>
        <w:rPr>
          <w:sz w:val="24"/>
        </w:rPr>
        <w:t>the</w:t>
      </w:r>
      <w:r>
        <w:rPr>
          <w:spacing w:val="-1"/>
          <w:sz w:val="24"/>
        </w:rPr>
        <w:t> </w:t>
      </w:r>
      <w:r>
        <w:rPr>
          <w:sz w:val="24"/>
        </w:rPr>
        <w:t>other</w:t>
      </w:r>
      <w:r>
        <w:rPr>
          <w:spacing w:val="-1"/>
          <w:sz w:val="24"/>
        </w:rPr>
        <w:t> </w:t>
      </w:r>
      <w:r>
        <w:rPr>
          <w:sz w:val="24"/>
        </w:rPr>
        <w:t>Adriatic-Ionian countries.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"/>
        </w:numPr>
        <w:tabs>
          <w:tab w:pos="1488" w:val="left" w:leader="none"/>
        </w:tabs>
        <w:spacing w:line="240" w:lineRule="auto" w:before="1" w:after="0"/>
        <w:ind w:left="1487" w:right="1234" w:hanging="360"/>
        <w:jc w:val="both"/>
        <w:rPr>
          <w:sz w:val="24"/>
        </w:rPr>
      </w:pPr>
      <w:r>
        <w:rPr>
          <w:sz w:val="24"/>
        </w:rPr>
        <w:t>Sustainable</w:t>
      </w:r>
      <w:r>
        <w:rPr>
          <w:spacing w:val="1"/>
          <w:sz w:val="24"/>
        </w:rPr>
        <w:t> </w:t>
      </w:r>
      <w:r>
        <w:rPr>
          <w:sz w:val="24"/>
        </w:rPr>
        <w:t>fishery</w:t>
      </w:r>
      <w:r>
        <w:rPr>
          <w:spacing w:val="1"/>
          <w:sz w:val="24"/>
        </w:rPr>
        <w:t> </w:t>
      </w:r>
      <w:r>
        <w:rPr>
          <w:sz w:val="24"/>
        </w:rPr>
        <w:t>management:</w:t>
      </w:r>
      <w:r>
        <w:rPr>
          <w:spacing w:val="1"/>
          <w:sz w:val="24"/>
        </w:rPr>
        <w:t> </w:t>
      </w:r>
      <w:r>
        <w:rPr>
          <w:sz w:val="24"/>
        </w:rPr>
        <w:t>Multiannual</w:t>
      </w:r>
      <w:r>
        <w:rPr>
          <w:spacing w:val="1"/>
          <w:sz w:val="24"/>
        </w:rPr>
        <w:t> </w:t>
      </w:r>
      <w:r>
        <w:rPr>
          <w:sz w:val="24"/>
        </w:rPr>
        <w:t>fishery</w:t>
      </w:r>
      <w:r>
        <w:rPr>
          <w:spacing w:val="1"/>
          <w:sz w:val="24"/>
        </w:rPr>
        <w:t> </w:t>
      </w:r>
      <w:r>
        <w:rPr>
          <w:sz w:val="24"/>
        </w:rPr>
        <w:t>management</w:t>
      </w:r>
      <w:r>
        <w:rPr>
          <w:spacing w:val="1"/>
          <w:sz w:val="24"/>
        </w:rPr>
        <w:t> </w:t>
      </w:r>
      <w:r>
        <w:rPr>
          <w:sz w:val="24"/>
        </w:rPr>
        <w:t>plans</w:t>
      </w:r>
      <w:r>
        <w:rPr>
          <w:spacing w:val="1"/>
          <w:sz w:val="24"/>
        </w:rPr>
        <w:t> </w:t>
      </w:r>
      <w:r>
        <w:rPr>
          <w:sz w:val="24"/>
        </w:rPr>
        <w:t>are</w:t>
      </w:r>
      <w:r>
        <w:rPr>
          <w:spacing w:val="1"/>
          <w:sz w:val="24"/>
        </w:rPr>
        <w:t> </w:t>
      </w:r>
      <w:r>
        <w:rPr>
          <w:sz w:val="24"/>
        </w:rPr>
        <w:t>important</w:t>
      </w:r>
      <w:r>
        <w:rPr>
          <w:spacing w:val="1"/>
          <w:sz w:val="24"/>
        </w:rPr>
        <w:t> </w:t>
      </w:r>
      <w:r>
        <w:rPr>
          <w:sz w:val="24"/>
        </w:rPr>
        <w:t>tools</w:t>
      </w:r>
      <w:r>
        <w:rPr>
          <w:spacing w:val="1"/>
          <w:sz w:val="24"/>
        </w:rPr>
        <w:t> </w:t>
      </w:r>
      <w:r>
        <w:rPr>
          <w:sz w:val="24"/>
        </w:rPr>
        <w:t>for</w:t>
      </w:r>
      <w:r>
        <w:rPr>
          <w:spacing w:val="1"/>
          <w:sz w:val="24"/>
        </w:rPr>
        <w:t> </w:t>
      </w:r>
      <w:r>
        <w:rPr>
          <w:sz w:val="24"/>
        </w:rPr>
        <w:t>strengthening</w:t>
      </w:r>
      <w:r>
        <w:rPr>
          <w:spacing w:val="1"/>
          <w:sz w:val="24"/>
        </w:rPr>
        <w:t> </w:t>
      </w:r>
      <w:r>
        <w:rPr>
          <w:sz w:val="24"/>
        </w:rPr>
        <w:t>sustainable</w:t>
      </w:r>
      <w:r>
        <w:rPr>
          <w:spacing w:val="1"/>
          <w:sz w:val="24"/>
        </w:rPr>
        <w:t> </w:t>
      </w:r>
      <w:r>
        <w:rPr>
          <w:sz w:val="24"/>
        </w:rPr>
        <w:t>management</w:t>
      </w:r>
      <w:r>
        <w:rPr>
          <w:spacing w:val="1"/>
          <w:sz w:val="24"/>
        </w:rPr>
        <w:t> </w:t>
      </w:r>
      <w:r>
        <w:rPr>
          <w:sz w:val="24"/>
        </w:rPr>
        <w:t>of</w:t>
      </w:r>
      <w:r>
        <w:rPr>
          <w:spacing w:val="1"/>
          <w:sz w:val="24"/>
        </w:rPr>
        <w:t> </w:t>
      </w:r>
      <w:r>
        <w:rPr>
          <w:sz w:val="24"/>
        </w:rPr>
        <w:t>fisheries,</w:t>
      </w:r>
      <w:r>
        <w:rPr>
          <w:spacing w:val="1"/>
          <w:sz w:val="24"/>
        </w:rPr>
        <w:t> </w:t>
      </w:r>
      <w:r>
        <w:rPr>
          <w:sz w:val="24"/>
        </w:rPr>
        <w:t>to</w:t>
      </w:r>
      <w:r>
        <w:rPr>
          <w:spacing w:val="1"/>
          <w:sz w:val="24"/>
        </w:rPr>
        <w:t> </w:t>
      </w:r>
      <w:r>
        <w:rPr>
          <w:sz w:val="24"/>
        </w:rPr>
        <w:t>be</w:t>
      </w:r>
      <w:r>
        <w:rPr>
          <w:spacing w:val="1"/>
          <w:sz w:val="24"/>
        </w:rPr>
        <w:t> </w:t>
      </w:r>
      <w:r>
        <w:rPr>
          <w:sz w:val="24"/>
        </w:rPr>
        <w:t>implemented in close cooperation at national or international level. Data collection is</w:t>
      </w:r>
      <w:r>
        <w:rPr>
          <w:spacing w:val="1"/>
          <w:sz w:val="24"/>
        </w:rPr>
        <w:t> </w:t>
      </w:r>
      <w:r>
        <w:rPr>
          <w:sz w:val="24"/>
        </w:rPr>
        <w:t>essential</w:t>
      </w:r>
      <w:r>
        <w:rPr>
          <w:spacing w:val="56"/>
          <w:sz w:val="24"/>
        </w:rPr>
        <w:t> </w:t>
      </w:r>
      <w:r>
        <w:rPr>
          <w:sz w:val="24"/>
        </w:rPr>
        <w:t>to</w:t>
      </w:r>
      <w:r>
        <w:rPr>
          <w:spacing w:val="57"/>
          <w:sz w:val="24"/>
        </w:rPr>
        <w:t> </w:t>
      </w:r>
      <w:r>
        <w:rPr>
          <w:sz w:val="24"/>
        </w:rPr>
        <w:t>designing</w:t>
      </w:r>
      <w:r>
        <w:rPr>
          <w:spacing w:val="57"/>
          <w:sz w:val="24"/>
        </w:rPr>
        <w:t> </w:t>
      </w:r>
      <w:r>
        <w:rPr>
          <w:sz w:val="24"/>
        </w:rPr>
        <w:t>management</w:t>
      </w:r>
      <w:r>
        <w:rPr>
          <w:spacing w:val="58"/>
          <w:sz w:val="24"/>
        </w:rPr>
        <w:t> </w:t>
      </w:r>
      <w:r>
        <w:rPr>
          <w:sz w:val="24"/>
        </w:rPr>
        <w:t>actions</w:t>
      </w:r>
      <w:r>
        <w:rPr>
          <w:spacing w:val="57"/>
          <w:sz w:val="24"/>
        </w:rPr>
        <w:t> </w:t>
      </w:r>
      <w:r>
        <w:rPr>
          <w:sz w:val="24"/>
        </w:rPr>
        <w:t>and</w:t>
      </w:r>
      <w:r>
        <w:rPr>
          <w:spacing w:val="57"/>
          <w:sz w:val="24"/>
        </w:rPr>
        <w:t> </w:t>
      </w:r>
      <w:r>
        <w:rPr>
          <w:sz w:val="24"/>
        </w:rPr>
        <w:t>proper</w:t>
      </w:r>
      <w:r>
        <w:rPr>
          <w:spacing w:val="56"/>
          <w:sz w:val="24"/>
        </w:rPr>
        <w:t> </w:t>
      </w:r>
      <w:r>
        <w:rPr>
          <w:sz w:val="24"/>
        </w:rPr>
        <w:t>control</w:t>
      </w:r>
      <w:r>
        <w:rPr>
          <w:spacing w:val="57"/>
          <w:sz w:val="24"/>
        </w:rPr>
        <w:t> </w:t>
      </w:r>
      <w:r>
        <w:rPr>
          <w:sz w:val="24"/>
        </w:rPr>
        <w:t>is</w:t>
      </w:r>
      <w:r>
        <w:rPr>
          <w:spacing w:val="57"/>
          <w:sz w:val="24"/>
        </w:rPr>
        <w:t> </w:t>
      </w:r>
      <w:r>
        <w:rPr>
          <w:sz w:val="24"/>
        </w:rPr>
        <w:t>critical</w:t>
      </w:r>
      <w:r>
        <w:rPr>
          <w:spacing w:val="56"/>
          <w:sz w:val="24"/>
        </w:rPr>
        <w:t> </w:t>
      </w:r>
      <w:r>
        <w:rPr>
          <w:sz w:val="24"/>
        </w:rPr>
        <w:t>to</w:t>
      </w:r>
      <w:r>
        <w:rPr>
          <w:spacing w:val="57"/>
          <w:sz w:val="24"/>
        </w:rPr>
        <w:t> </w:t>
      </w:r>
      <w:r>
        <w:rPr>
          <w:sz w:val="24"/>
        </w:rPr>
        <w:t>their</w:t>
      </w:r>
      <w:r>
        <w:rPr>
          <w:spacing w:val="-58"/>
          <w:sz w:val="24"/>
        </w:rPr>
        <w:t> </w:t>
      </w:r>
      <w:r>
        <w:rPr>
          <w:sz w:val="24"/>
        </w:rPr>
        <w:t>implementation.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3"/>
        </w:numPr>
        <w:tabs>
          <w:tab w:pos="1488" w:val="left" w:leader="none"/>
        </w:tabs>
        <w:spacing w:line="240" w:lineRule="auto" w:before="1" w:after="0"/>
        <w:ind w:left="1487" w:right="1234" w:hanging="360"/>
        <w:jc w:val="both"/>
        <w:rPr>
          <w:sz w:val="24"/>
        </w:rPr>
      </w:pPr>
      <w:r>
        <w:rPr>
          <w:sz w:val="24"/>
        </w:rPr>
        <w:t>Control,</w:t>
      </w:r>
      <w:r>
        <w:rPr>
          <w:spacing w:val="21"/>
          <w:sz w:val="24"/>
        </w:rPr>
        <w:t> </w:t>
      </w:r>
      <w:r>
        <w:rPr>
          <w:sz w:val="24"/>
        </w:rPr>
        <w:t>monitoring</w:t>
      </w:r>
      <w:r>
        <w:rPr>
          <w:spacing w:val="21"/>
          <w:sz w:val="24"/>
        </w:rPr>
        <w:t> </w:t>
      </w:r>
      <w:r>
        <w:rPr>
          <w:sz w:val="24"/>
        </w:rPr>
        <w:t>and</w:t>
      </w:r>
      <w:r>
        <w:rPr>
          <w:spacing w:val="20"/>
          <w:sz w:val="24"/>
        </w:rPr>
        <w:t> </w:t>
      </w:r>
      <w:r>
        <w:rPr>
          <w:sz w:val="24"/>
        </w:rPr>
        <w:t>surveillance:</w:t>
      </w:r>
      <w:r>
        <w:rPr>
          <w:spacing w:val="21"/>
          <w:sz w:val="24"/>
        </w:rPr>
        <w:t> </w:t>
      </w:r>
      <w:r>
        <w:rPr>
          <w:sz w:val="24"/>
        </w:rPr>
        <w:t>The</w:t>
      </w:r>
      <w:r>
        <w:rPr>
          <w:spacing w:val="21"/>
          <w:sz w:val="24"/>
        </w:rPr>
        <w:t> </w:t>
      </w:r>
      <w:r>
        <w:rPr>
          <w:sz w:val="24"/>
        </w:rPr>
        <w:t>culture</w:t>
      </w:r>
      <w:r>
        <w:rPr>
          <w:spacing w:val="22"/>
          <w:sz w:val="24"/>
        </w:rPr>
        <w:t> </w:t>
      </w:r>
      <w:r>
        <w:rPr>
          <w:sz w:val="24"/>
        </w:rPr>
        <w:t>of</w:t>
      </w:r>
      <w:r>
        <w:rPr>
          <w:spacing w:val="22"/>
          <w:sz w:val="24"/>
        </w:rPr>
        <w:t> </w:t>
      </w:r>
      <w:r>
        <w:rPr>
          <w:sz w:val="24"/>
        </w:rPr>
        <w:t>compliance,</w:t>
      </w:r>
      <w:r>
        <w:rPr>
          <w:spacing w:val="23"/>
          <w:sz w:val="24"/>
        </w:rPr>
        <w:t> </w:t>
      </w:r>
      <w:r>
        <w:rPr>
          <w:sz w:val="24"/>
        </w:rPr>
        <w:t>transfer</w:t>
      </w:r>
      <w:r>
        <w:rPr>
          <w:spacing w:val="22"/>
          <w:sz w:val="24"/>
        </w:rPr>
        <w:t> </w:t>
      </w:r>
      <w:r>
        <w:rPr>
          <w:sz w:val="24"/>
        </w:rPr>
        <w:t>and</w:t>
      </w:r>
      <w:r>
        <w:rPr>
          <w:spacing w:val="22"/>
          <w:sz w:val="24"/>
        </w:rPr>
        <w:t> </w:t>
      </w:r>
      <w:r>
        <w:rPr>
          <w:sz w:val="24"/>
        </w:rPr>
        <w:t>share</w:t>
      </w:r>
      <w:r>
        <w:rPr>
          <w:spacing w:val="-58"/>
          <w:sz w:val="24"/>
        </w:rPr>
        <w:t> </w:t>
      </w:r>
      <w:r>
        <w:rPr>
          <w:sz w:val="24"/>
        </w:rPr>
        <w:t>of data and information need to improve, based on the exchange of expertise and best</w:t>
      </w:r>
      <w:r>
        <w:rPr>
          <w:spacing w:val="1"/>
          <w:sz w:val="24"/>
        </w:rPr>
        <w:t> </w:t>
      </w:r>
      <w:r>
        <w:rPr>
          <w:sz w:val="24"/>
        </w:rPr>
        <w:t>practices</w:t>
      </w:r>
      <w:r>
        <w:rPr>
          <w:spacing w:val="29"/>
          <w:sz w:val="24"/>
        </w:rPr>
        <w:t> </w:t>
      </w:r>
      <w:r>
        <w:rPr>
          <w:sz w:val="24"/>
        </w:rPr>
        <w:t>and</w:t>
      </w:r>
      <w:r>
        <w:rPr>
          <w:spacing w:val="30"/>
          <w:sz w:val="24"/>
        </w:rPr>
        <w:t> </w:t>
      </w:r>
      <w:r>
        <w:rPr>
          <w:sz w:val="24"/>
        </w:rPr>
        <w:t>further</w:t>
      </w:r>
      <w:r>
        <w:rPr>
          <w:spacing w:val="29"/>
          <w:sz w:val="24"/>
        </w:rPr>
        <w:t> </w:t>
      </w:r>
      <w:r>
        <w:rPr>
          <w:sz w:val="24"/>
        </w:rPr>
        <w:t>development</w:t>
      </w:r>
      <w:r>
        <w:rPr>
          <w:spacing w:val="30"/>
          <w:sz w:val="24"/>
        </w:rPr>
        <w:t> </w:t>
      </w:r>
      <w:r>
        <w:rPr>
          <w:sz w:val="24"/>
        </w:rPr>
        <w:t>of</w:t>
      </w:r>
      <w:r>
        <w:rPr>
          <w:spacing w:val="29"/>
          <w:sz w:val="24"/>
        </w:rPr>
        <w:t> </w:t>
      </w:r>
      <w:r>
        <w:rPr>
          <w:sz w:val="24"/>
        </w:rPr>
        <w:t>common</w:t>
      </w:r>
      <w:r>
        <w:rPr>
          <w:spacing w:val="29"/>
          <w:sz w:val="24"/>
        </w:rPr>
        <w:t> </w:t>
      </w:r>
      <w:r>
        <w:rPr>
          <w:sz w:val="24"/>
        </w:rPr>
        <w:t>operational</w:t>
      </w:r>
      <w:r>
        <w:rPr>
          <w:spacing w:val="28"/>
          <w:sz w:val="24"/>
        </w:rPr>
        <w:t> </w:t>
      </w:r>
      <w:r>
        <w:rPr>
          <w:sz w:val="24"/>
        </w:rPr>
        <w:t>initiatives.</w:t>
      </w:r>
      <w:r>
        <w:rPr>
          <w:spacing w:val="29"/>
          <w:sz w:val="24"/>
        </w:rPr>
        <w:t> </w:t>
      </w:r>
      <w:r>
        <w:rPr>
          <w:sz w:val="24"/>
        </w:rPr>
        <w:t>Upgrading</w:t>
      </w:r>
      <w:r>
        <w:rPr>
          <w:spacing w:val="29"/>
          <w:sz w:val="24"/>
        </w:rPr>
        <w:t> </w:t>
      </w:r>
      <w:r>
        <w:rPr>
          <w:sz w:val="24"/>
        </w:rPr>
        <w:t>of</w:t>
      </w:r>
      <w:r>
        <w:rPr>
          <w:spacing w:val="-58"/>
          <w:sz w:val="24"/>
        </w:rPr>
        <w:t> </w:t>
      </w:r>
      <w:r>
        <w:rPr>
          <w:sz w:val="24"/>
        </w:rPr>
        <w:t>all</w:t>
      </w:r>
      <w:r>
        <w:rPr>
          <w:spacing w:val="1"/>
          <w:sz w:val="24"/>
        </w:rPr>
        <w:t> </w:t>
      </w:r>
      <w:r>
        <w:rPr>
          <w:sz w:val="24"/>
        </w:rPr>
        <w:t>operational</w:t>
      </w:r>
      <w:r>
        <w:rPr>
          <w:spacing w:val="1"/>
          <w:sz w:val="24"/>
        </w:rPr>
        <w:t> </w:t>
      </w:r>
      <w:r>
        <w:rPr>
          <w:sz w:val="24"/>
        </w:rPr>
        <w:t>tools</w:t>
      </w:r>
      <w:r>
        <w:rPr>
          <w:spacing w:val="1"/>
          <w:sz w:val="24"/>
        </w:rPr>
        <w:t> </w:t>
      </w:r>
      <w:r>
        <w:rPr>
          <w:sz w:val="24"/>
        </w:rPr>
        <w:t>(systems,</w:t>
      </w:r>
      <w:r>
        <w:rPr>
          <w:spacing w:val="1"/>
          <w:sz w:val="24"/>
        </w:rPr>
        <w:t> </w:t>
      </w:r>
      <w:r>
        <w:rPr>
          <w:sz w:val="24"/>
        </w:rPr>
        <w:t>equipment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other</w:t>
      </w:r>
      <w:r>
        <w:rPr>
          <w:spacing w:val="1"/>
          <w:sz w:val="24"/>
        </w:rPr>
        <w:t> </w:t>
      </w:r>
      <w:r>
        <w:rPr>
          <w:sz w:val="24"/>
        </w:rPr>
        <w:t>resources)</w:t>
      </w:r>
      <w:r>
        <w:rPr>
          <w:spacing w:val="1"/>
          <w:sz w:val="24"/>
        </w:rPr>
        <w:t> </w:t>
      </w:r>
      <w:r>
        <w:rPr>
          <w:sz w:val="24"/>
        </w:rPr>
        <w:t>should</w:t>
      </w:r>
      <w:r>
        <w:rPr>
          <w:spacing w:val="1"/>
          <w:sz w:val="24"/>
        </w:rPr>
        <w:t> </w:t>
      </w:r>
      <w:r>
        <w:rPr>
          <w:sz w:val="24"/>
        </w:rPr>
        <w:t>also</w:t>
      </w:r>
      <w:r>
        <w:rPr>
          <w:spacing w:val="1"/>
          <w:sz w:val="24"/>
        </w:rPr>
        <w:t> </w:t>
      </w:r>
      <w:r>
        <w:rPr>
          <w:sz w:val="24"/>
        </w:rPr>
        <w:t>be</w:t>
      </w:r>
      <w:r>
        <w:rPr>
          <w:spacing w:val="1"/>
          <w:sz w:val="24"/>
        </w:rPr>
        <w:t> </w:t>
      </w:r>
      <w:r>
        <w:rPr>
          <w:sz w:val="24"/>
        </w:rPr>
        <w:t>promoted.</w:t>
      </w:r>
    </w:p>
    <w:p>
      <w:pPr>
        <w:pStyle w:val="BodyText"/>
        <w:spacing w:before="9"/>
        <w:rPr>
          <w:sz w:val="20"/>
        </w:rPr>
      </w:pPr>
    </w:p>
    <w:p>
      <w:pPr>
        <w:spacing w:before="0"/>
        <w:ind w:left="1127" w:right="0" w:firstLine="0"/>
        <w:jc w:val="left"/>
        <w:rPr>
          <w:i/>
          <w:sz w:val="24"/>
        </w:rPr>
      </w:pPr>
      <w:r>
        <w:rPr>
          <w:i/>
          <w:sz w:val="24"/>
        </w:rPr>
        <w:t>Aquaculture</w:t>
      </w:r>
    </w:p>
    <w:p>
      <w:pPr>
        <w:pStyle w:val="BodyText"/>
        <w:spacing w:before="119"/>
        <w:ind w:left="1127" w:right="1235"/>
        <w:jc w:val="both"/>
      </w:pPr>
      <w:r>
        <w:rPr/>
        <w:t>The</w:t>
      </w:r>
      <w:r>
        <w:rPr>
          <w:spacing w:val="1"/>
        </w:rPr>
        <w:t> </w:t>
      </w:r>
      <w:r>
        <w:rPr/>
        <w:t>development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strong,</w:t>
      </w:r>
      <w:r>
        <w:rPr>
          <w:spacing w:val="1"/>
        </w:rPr>
        <w:t> </w:t>
      </w:r>
      <w:r>
        <w:rPr/>
        <w:t>high-quality</w:t>
      </w:r>
      <w:r>
        <w:rPr>
          <w:spacing w:val="1"/>
        </w:rPr>
        <w:t> </w:t>
      </w:r>
      <w:r>
        <w:rPr/>
        <w:t>aquaculture</w:t>
      </w:r>
      <w:r>
        <w:rPr>
          <w:spacing w:val="1"/>
        </w:rPr>
        <w:t> </w:t>
      </w:r>
      <w:r>
        <w:rPr/>
        <w:t>sector</w:t>
      </w:r>
      <w:r>
        <w:rPr>
          <w:spacing w:val="1"/>
        </w:rPr>
        <w:t> </w:t>
      </w:r>
      <w:r>
        <w:rPr/>
        <w:t>that</w:t>
      </w:r>
      <w:r>
        <w:rPr>
          <w:spacing w:val="1"/>
        </w:rPr>
        <w:t> </w:t>
      </w:r>
      <w:r>
        <w:rPr/>
        <w:t>is</w:t>
      </w:r>
      <w:r>
        <w:rPr>
          <w:spacing w:val="1"/>
        </w:rPr>
        <w:t> </w:t>
      </w:r>
      <w:r>
        <w:rPr/>
        <w:t>economically</w:t>
      </w:r>
      <w:r>
        <w:rPr>
          <w:spacing w:val="1"/>
        </w:rPr>
        <w:t> </w:t>
      </w:r>
      <w:r>
        <w:rPr/>
        <w:t>sustainable and environmentally-friendly, contributes to job creation and to supply of</w:t>
      </w:r>
      <w:r>
        <w:rPr>
          <w:spacing w:val="1"/>
        </w:rPr>
        <w:t> </w:t>
      </w:r>
      <w:r>
        <w:rPr/>
        <w:t>healthy food products, respecting the EU and international rules. However, a number of</w:t>
      </w:r>
      <w:r>
        <w:rPr>
          <w:spacing w:val="1"/>
        </w:rPr>
        <w:t> </w:t>
      </w:r>
      <w:r>
        <w:rPr/>
        <w:t>barriers prevent aquaculture in the Adriatic-Ionian sea basin from developing its full</w:t>
      </w:r>
      <w:r>
        <w:rPr>
          <w:spacing w:val="1"/>
        </w:rPr>
        <w:t> </w:t>
      </w:r>
      <w:r>
        <w:rPr/>
        <w:t>potential: lack of a clear and harmonised policy with respect to access to space and</w:t>
      </w:r>
      <w:r>
        <w:rPr>
          <w:spacing w:val="1"/>
        </w:rPr>
        <w:t> </w:t>
      </w:r>
      <w:r>
        <w:rPr/>
        <w:t>licensing; industry fragmentation; limited access to seed capital or loans for innovation;</w:t>
      </w:r>
      <w:r>
        <w:rPr>
          <w:spacing w:val="1"/>
        </w:rPr>
        <w:t> </w:t>
      </w:r>
      <w:r>
        <w:rPr/>
        <w:t>time-consuming</w:t>
      </w:r>
      <w:r>
        <w:rPr>
          <w:spacing w:val="-1"/>
        </w:rPr>
        <w:t> </w:t>
      </w:r>
      <w:r>
        <w:rPr/>
        <w:t>administrative</w:t>
      </w:r>
      <w:r>
        <w:rPr>
          <w:spacing w:val="-1"/>
        </w:rPr>
        <w:t> </w:t>
      </w:r>
      <w:r>
        <w:rPr/>
        <w:t>procedures</w:t>
      </w:r>
      <w:r>
        <w:rPr>
          <w:spacing w:val="-1"/>
        </w:rPr>
        <w:t> </w:t>
      </w:r>
      <w:r>
        <w:rPr/>
        <w:t>and</w:t>
      </w:r>
      <w:r>
        <w:rPr>
          <w:spacing w:val="-1"/>
        </w:rPr>
        <w:t> </w:t>
      </w:r>
      <w:r>
        <w:rPr/>
        <w:t>red</w:t>
      </w:r>
      <w:r>
        <w:rPr>
          <w:spacing w:val="-1"/>
        </w:rPr>
        <w:t> </w:t>
      </w:r>
      <w:r>
        <w:rPr/>
        <w:t>tape.</w:t>
      </w:r>
    </w:p>
    <w:p>
      <w:pPr>
        <w:pStyle w:val="BodyText"/>
        <w:spacing w:before="120"/>
        <w:ind w:left="1127" w:right="1237"/>
        <w:jc w:val="both"/>
      </w:pPr>
      <w:r>
        <w:rPr/>
        <w:t>Respecting</w:t>
      </w:r>
      <w:r>
        <w:rPr>
          <w:spacing w:val="1"/>
        </w:rPr>
        <w:t> </w:t>
      </w:r>
      <w:r>
        <w:rPr/>
        <w:t>subsidiarity,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Common</w:t>
      </w:r>
      <w:r>
        <w:rPr>
          <w:spacing w:val="1"/>
        </w:rPr>
        <w:t> </w:t>
      </w:r>
      <w:r>
        <w:rPr/>
        <w:t>Fisheries</w:t>
      </w:r>
      <w:r>
        <w:rPr>
          <w:spacing w:val="1"/>
        </w:rPr>
        <w:t> </w:t>
      </w:r>
      <w:r>
        <w:rPr/>
        <w:t>Policy</w:t>
      </w:r>
      <w:r>
        <w:rPr>
          <w:spacing w:val="1"/>
        </w:rPr>
        <w:t> </w:t>
      </w:r>
      <w:r>
        <w:rPr/>
        <w:t>reform</w:t>
      </w:r>
      <w:r>
        <w:rPr>
          <w:spacing w:val="1"/>
        </w:rPr>
        <w:t> </w:t>
      </w:r>
      <w:r>
        <w:rPr/>
        <w:t>proposes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promote</w:t>
      </w:r>
      <w:r>
        <w:rPr>
          <w:spacing w:val="1"/>
        </w:rPr>
        <w:t> </w:t>
      </w:r>
      <w:r>
        <w:rPr/>
        <w:t>aquaculture through a coordinated approach, based on non-binding strategic guidelines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common</w:t>
      </w:r>
      <w:r>
        <w:rPr>
          <w:spacing w:val="1"/>
        </w:rPr>
        <w:t> </w:t>
      </w:r>
      <w:r>
        <w:rPr/>
        <w:t>priorities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exchange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best</w:t>
      </w:r>
      <w:r>
        <w:rPr>
          <w:spacing w:val="1"/>
        </w:rPr>
        <w:t> </w:t>
      </w:r>
      <w:r>
        <w:rPr/>
        <w:t>practices</w:t>
      </w:r>
      <w:r>
        <w:rPr>
          <w:spacing w:val="1"/>
        </w:rPr>
        <w:t> </w:t>
      </w:r>
      <w:r>
        <w:rPr/>
        <w:t>through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open</w:t>
      </w:r>
      <w:r>
        <w:rPr>
          <w:spacing w:val="1"/>
        </w:rPr>
        <w:t> </w:t>
      </w:r>
      <w:r>
        <w:rPr/>
        <w:t>method</w:t>
      </w:r>
      <w:r>
        <w:rPr>
          <w:spacing w:val="1"/>
        </w:rPr>
        <w:t> </w:t>
      </w:r>
      <w:r>
        <w:rPr/>
        <w:t>of</w:t>
      </w:r>
      <w:r>
        <w:rPr>
          <w:spacing w:val="-57"/>
        </w:rPr>
        <w:t> </w:t>
      </w:r>
      <w:r>
        <w:rPr/>
        <w:t>coordination.</w:t>
      </w:r>
    </w:p>
    <w:p>
      <w:pPr>
        <w:spacing w:after="0"/>
        <w:jc w:val="both"/>
        <w:sectPr>
          <w:pgSz w:w="11910" w:h="16840"/>
          <w:pgMar w:header="0" w:footer="980" w:top="1300" w:bottom="1240" w:left="460" w:right="460"/>
        </w:sectPr>
      </w:pPr>
    </w:p>
    <w:p>
      <w:pPr>
        <w:pStyle w:val="BodyText"/>
        <w:spacing w:before="74"/>
        <w:ind w:left="1127"/>
      </w:pPr>
      <w:r>
        <w:rPr>
          <w:u w:val="single"/>
        </w:rPr>
        <w:t>Adriatic-Ionian</w:t>
      </w:r>
      <w:r>
        <w:rPr>
          <w:spacing w:val="-1"/>
          <w:u w:val="single"/>
        </w:rPr>
        <w:t> </w:t>
      </w:r>
      <w:r>
        <w:rPr>
          <w:u w:val="single"/>
        </w:rPr>
        <w:t>Region specifics</w:t>
      </w:r>
    </w:p>
    <w:p>
      <w:pPr>
        <w:pStyle w:val="BodyText"/>
        <w:spacing w:before="11"/>
        <w:rPr>
          <w:sz w:val="20"/>
        </w:rPr>
      </w:pPr>
    </w:p>
    <w:p>
      <w:pPr>
        <w:spacing w:before="0"/>
        <w:ind w:left="1127" w:right="0" w:firstLine="0"/>
        <w:jc w:val="left"/>
        <w:rPr>
          <w:i/>
          <w:sz w:val="24"/>
        </w:rPr>
      </w:pPr>
      <w:r>
        <w:rPr>
          <w:i/>
          <w:sz w:val="24"/>
        </w:rPr>
        <w:t>Fisheries</w:t>
      </w:r>
    </w:p>
    <w:p>
      <w:pPr>
        <w:pStyle w:val="BodyText"/>
        <w:spacing w:before="119"/>
        <w:ind w:left="1127" w:right="1235"/>
        <w:jc w:val="both"/>
      </w:pPr>
      <w:r>
        <w:rPr/>
        <w:t>This topic is specific to both the Adriatic and Ionian Seas albeit with a differentiated</w:t>
      </w:r>
      <w:r>
        <w:rPr>
          <w:spacing w:val="1"/>
        </w:rPr>
        <w:t> </w:t>
      </w:r>
      <w:r>
        <w:rPr/>
        <w:t>degree of overexploitation</w:t>
      </w:r>
      <w:r>
        <w:rPr>
          <w:vertAlign w:val="superscript"/>
        </w:rPr>
        <w:t>7</w:t>
      </w:r>
      <w:r>
        <w:rPr>
          <w:vertAlign w:val="baseline"/>
        </w:rPr>
        <w:t>. Fishery activities are predominantly small-scale. About 80%</w:t>
      </w:r>
      <w:r>
        <w:rPr>
          <w:spacing w:val="1"/>
          <w:vertAlign w:val="baseline"/>
        </w:rPr>
        <w:t> </w:t>
      </w:r>
      <w:r>
        <w:rPr>
          <w:vertAlign w:val="baseline"/>
        </w:rPr>
        <w:t>of commercial fishing vessels are below 15 meters long</w:t>
      </w:r>
      <w:r>
        <w:rPr>
          <w:vertAlign w:val="superscript"/>
        </w:rPr>
        <w:t>8</w:t>
      </w:r>
      <w:r>
        <w:rPr>
          <w:vertAlign w:val="baseline"/>
        </w:rPr>
        <w:t>. The fishery sector faces various</w:t>
      </w:r>
      <w:r>
        <w:rPr>
          <w:spacing w:val="-57"/>
          <w:vertAlign w:val="baseline"/>
        </w:rPr>
        <w:t> </w:t>
      </w:r>
      <w:r>
        <w:rPr>
          <w:vertAlign w:val="baseline"/>
        </w:rPr>
        <w:t>challenges</w:t>
      </w:r>
      <w:r>
        <w:rPr>
          <w:spacing w:val="1"/>
          <w:vertAlign w:val="baseline"/>
        </w:rPr>
        <w:t> </w:t>
      </w:r>
      <w:r>
        <w:rPr>
          <w:vertAlign w:val="baseline"/>
        </w:rPr>
        <w:t>linked</w:t>
      </w:r>
      <w:r>
        <w:rPr>
          <w:spacing w:val="1"/>
          <w:vertAlign w:val="baseline"/>
        </w:rPr>
        <w:t> </w:t>
      </w:r>
      <w:r>
        <w:rPr>
          <w:vertAlign w:val="baseline"/>
        </w:rPr>
        <w:t>to</w:t>
      </w:r>
      <w:r>
        <w:rPr>
          <w:spacing w:val="1"/>
          <w:vertAlign w:val="baseline"/>
        </w:rPr>
        <w:t> </w:t>
      </w:r>
      <w:r>
        <w:rPr>
          <w:vertAlign w:val="baseline"/>
        </w:rPr>
        <w:t>global</w:t>
      </w:r>
      <w:r>
        <w:rPr>
          <w:spacing w:val="1"/>
          <w:vertAlign w:val="baseline"/>
        </w:rPr>
        <w:t> </w:t>
      </w:r>
      <w:r>
        <w:rPr>
          <w:vertAlign w:val="baseline"/>
        </w:rPr>
        <w:t>competitiveness</w:t>
      </w:r>
      <w:r>
        <w:rPr>
          <w:spacing w:val="1"/>
          <w:vertAlign w:val="baseline"/>
        </w:rPr>
        <w:t> </w:t>
      </w:r>
      <w:r>
        <w:rPr>
          <w:vertAlign w:val="baseline"/>
        </w:rPr>
        <w:t>and</w:t>
      </w:r>
      <w:r>
        <w:rPr>
          <w:spacing w:val="1"/>
          <w:vertAlign w:val="baseline"/>
        </w:rPr>
        <w:t> </w:t>
      </w:r>
      <w:r>
        <w:rPr>
          <w:vertAlign w:val="baseline"/>
        </w:rPr>
        <w:t>market</w:t>
      </w:r>
      <w:r>
        <w:rPr>
          <w:spacing w:val="1"/>
          <w:vertAlign w:val="baseline"/>
        </w:rPr>
        <w:t> </w:t>
      </w:r>
      <w:r>
        <w:rPr>
          <w:vertAlign w:val="baseline"/>
        </w:rPr>
        <w:t>forces,</w:t>
      </w:r>
      <w:r>
        <w:rPr>
          <w:spacing w:val="1"/>
          <w:vertAlign w:val="baseline"/>
        </w:rPr>
        <w:t> </w:t>
      </w:r>
      <w:r>
        <w:rPr>
          <w:vertAlign w:val="baseline"/>
        </w:rPr>
        <w:t>as</w:t>
      </w:r>
      <w:r>
        <w:rPr>
          <w:spacing w:val="1"/>
          <w:vertAlign w:val="baseline"/>
        </w:rPr>
        <w:t> </w:t>
      </w:r>
      <w:r>
        <w:rPr>
          <w:vertAlign w:val="baseline"/>
        </w:rPr>
        <w:t>well</w:t>
      </w:r>
      <w:r>
        <w:rPr>
          <w:spacing w:val="1"/>
          <w:vertAlign w:val="baseline"/>
        </w:rPr>
        <w:t> </w:t>
      </w:r>
      <w:r>
        <w:rPr>
          <w:vertAlign w:val="baseline"/>
        </w:rPr>
        <w:t>as</w:t>
      </w:r>
      <w:r>
        <w:rPr>
          <w:spacing w:val="1"/>
          <w:vertAlign w:val="baseline"/>
        </w:rPr>
        <w:t> </w:t>
      </w:r>
      <w:r>
        <w:rPr>
          <w:vertAlign w:val="baseline"/>
        </w:rPr>
        <w:t>to</w:t>
      </w:r>
      <w:r>
        <w:rPr>
          <w:spacing w:val="-57"/>
          <w:vertAlign w:val="baseline"/>
        </w:rPr>
        <w:t> </w:t>
      </w:r>
      <w:r>
        <w:rPr>
          <w:vertAlign w:val="baseline"/>
        </w:rPr>
        <w:t>environmental objectives concerning the conservation of fish stocks. Many stocks are</w:t>
      </w:r>
      <w:r>
        <w:rPr>
          <w:spacing w:val="1"/>
          <w:vertAlign w:val="baseline"/>
        </w:rPr>
        <w:t> </w:t>
      </w:r>
      <w:r>
        <w:rPr>
          <w:vertAlign w:val="baseline"/>
        </w:rPr>
        <w:t>shared and</w:t>
      </w:r>
      <w:r>
        <w:rPr>
          <w:spacing w:val="1"/>
          <w:vertAlign w:val="baseline"/>
        </w:rPr>
        <w:t> </w:t>
      </w:r>
      <w:r>
        <w:rPr>
          <w:vertAlign w:val="baseline"/>
        </w:rPr>
        <w:t>overexploited. The culture of compliance, and the monitoring, control and</w:t>
      </w:r>
      <w:r>
        <w:rPr>
          <w:spacing w:val="1"/>
          <w:vertAlign w:val="baseline"/>
        </w:rPr>
        <w:t> </w:t>
      </w:r>
      <w:r>
        <w:rPr>
          <w:vertAlign w:val="baseline"/>
        </w:rPr>
        <w:t>surveillance capacity are still weak in many Adriatic-Ionian countries. Risk of depletion</w:t>
      </w:r>
      <w:r>
        <w:rPr>
          <w:spacing w:val="1"/>
          <w:vertAlign w:val="baseline"/>
        </w:rPr>
        <w:t> </w:t>
      </w:r>
      <w:r>
        <w:rPr>
          <w:vertAlign w:val="baseline"/>
        </w:rPr>
        <w:t>of</w:t>
      </w:r>
      <w:r>
        <w:rPr>
          <w:spacing w:val="38"/>
          <w:vertAlign w:val="baseline"/>
        </w:rPr>
        <w:t> </w:t>
      </w:r>
      <w:r>
        <w:rPr>
          <w:vertAlign w:val="baseline"/>
        </w:rPr>
        <w:t>marine</w:t>
      </w:r>
      <w:r>
        <w:rPr>
          <w:spacing w:val="39"/>
          <w:vertAlign w:val="baseline"/>
        </w:rPr>
        <w:t> </w:t>
      </w:r>
      <w:r>
        <w:rPr>
          <w:vertAlign w:val="baseline"/>
        </w:rPr>
        <w:t>resources</w:t>
      </w:r>
      <w:r>
        <w:rPr>
          <w:spacing w:val="39"/>
          <w:vertAlign w:val="baseline"/>
        </w:rPr>
        <w:t> </w:t>
      </w:r>
      <w:r>
        <w:rPr>
          <w:vertAlign w:val="baseline"/>
        </w:rPr>
        <w:t>is</w:t>
      </w:r>
      <w:r>
        <w:rPr>
          <w:spacing w:val="39"/>
          <w:vertAlign w:val="baseline"/>
        </w:rPr>
        <w:t> </w:t>
      </w:r>
      <w:r>
        <w:rPr>
          <w:vertAlign w:val="baseline"/>
        </w:rPr>
        <w:t>a</w:t>
      </w:r>
      <w:r>
        <w:rPr>
          <w:spacing w:val="38"/>
          <w:vertAlign w:val="baseline"/>
        </w:rPr>
        <w:t> </w:t>
      </w:r>
      <w:r>
        <w:rPr>
          <w:vertAlign w:val="baseline"/>
        </w:rPr>
        <w:t>recognised</w:t>
      </w:r>
      <w:r>
        <w:rPr>
          <w:spacing w:val="39"/>
          <w:vertAlign w:val="baseline"/>
        </w:rPr>
        <w:t> </w:t>
      </w:r>
      <w:r>
        <w:rPr>
          <w:vertAlign w:val="baseline"/>
        </w:rPr>
        <w:t>issue.</w:t>
      </w:r>
      <w:r>
        <w:rPr>
          <w:spacing w:val="39"/>
          <w:vertAlign w:val="baseline"/>
        </w:rPr>
        <w:t> </w:t>
      </w:r>
      <w:r>
        <w:rPr>
          <w:vertAlign w:val="baseline"/>
        </w:rPr>
        <w:t>Out</w:t>
      </w:r>
      <w:r>
        <w:rPr>
          <w:spacing w:val="38"/>
          <w:vertAlign w:val="baseline"/>
        </w:rPr>
        <w:t> </w:t>
      </w:r>
      <w:r>
        <w:rPr>
          <w:vertAlign w:val="baseline"/>
        </w:rPr>
        <w:t>of</w:t>
      </w:r>
      <w:r>
        <w:rPr>
          <w:spacing w:val="39"/>
          <w:vertAlign w:val="baseline"/>
        </w:rPr>
        <w:t> </w:t>
      </w:r>
      <w:r>
        <w:rPr>
          <w:vertAlign w:val="baseline"/>
        </w:rPr>
        <w:t>approx.</w:t>
      </w:r>
      <w:r>
        <w:rPr>
          <w:spacing w:val="39"/>
          <w:vertAlign w:val="baseline"/>
        </w:rPr>
        <w:t> </w:t>
      </w:r>
      <w:r>
        <w:rPr>
          <w:vertAlign w:val="baseline"/>
        </w:rPr>
        <w:t>450</w:t>
      </w:r>
      <w:r>
        <w:rPr>
          <w:spacing w:val="39"/>
          <w:vertAlign w:val="baseline"/>
        </w:rPr>
        <w:t> </w:t>
      </w:r>
      <w:r>
        <w:rPr>
          <w:vertAlign w:val="baseline"/>
        </w:rPr>
        <w:t>fish</w:t>
      </w:r>
      <w:r>
        <w:rPr>
          <w:spacing w:val="38"/>
          <w:vertAlign w:val="baseline"/>
        </w:rPr>
        <w:t> </w:t>
      </w:r>
      <w:r>
        <w:rPr>
          <w:vertAlign w:val="baseline"/>
        </w:rPr>
        <w:t>species</w:t>
      </w:r>
      <w:r>
        <w:rPr>
          <w:spacing w:val="39"/>
          <w:vertAlign w:val="baseline"/>
        </w:rPr>
        <w:t> </w:t>
      </w:r>
      <w:r>
        <w:rPr>
          <w:vertAlign w:val="baseline"/>
        </w:rPr>
        <w:t>in</w:t>
      </w:r>
      <w:r>
        <w:rPr>
          <w:spacing w:val="39"/>
          <w:vertAlign w:val="baseline"/>
        </w:rPr>
        <w:t> </w:t>
      </w:r>
      <w:r>
        <w:rPr>
          <w:vertAlign w:val="baseline"/>
        </w:rPr>
        <w:t>the</w:t>
      </w:r>
      <w:r>
        <w:rPr>
          <w:spacing w:val="39"/>
          <w:vertAlign w:val="baseline"/>
        </w:rPr>
        <w:t> </w:t>
      </w:r>
      <w:r>
        <w:rPr>
          <w:vertAlign w:val="baseline"/>
        </w:rPr>
        <w:t>sea</w:t>
      </w:r>
      <w:r>
        <w:rPr>
          <w:spacing w:val="-58"/>
          <w:vertAlign w:val="baseline"/>
        </w:rPr>
        <w:t> </w:t>
      </w:r>
      <w:r>
        <w:rPr>
          <w:vertAlign w:val="baseline"/>
        </w:rPr>
        <w:t>basin,</w:t>
      </w:r>
      <w:r>
        <w:rPr>
          <w:spacing w:val="-1"/>
          <w:vertAlign w:val="baseline"/>
        </w:rPr>
        <w:t> </w:t>
      </w:r>
      <w:r>
        <w:rPr>
          <w:vertAlign w:val="baseline"/>
        </w:rPr>
        <w:t>120 are threatened by overexploitation</w:t>
      </w:r>
      <w:r>
        <w:rPr>
          <w:vertAlign w:val="superscript"/>
        </w:rPr>
        <w:t>9</w:t>
      </w:r>
      <w:r>
        <w:rPr>
          <w:vertAlign w:val="baseline"/>
        </w:rPr>
        <w:t>.</w:t>
      </w:r>
    </w:p>
    <w:p>
      <w:pPr>
        <w:pStyle w:val="BodyText"/>
        <w:ind w:left="1127" w:right="1234"/>
        <w:jc w:val="both"/>
      </w:pPr>
      <w:r>
        <w:rPr/>
        <w:t>Sustainable use of resources and integrated control of fisheries are critical for the entire</w:t>
      </w:r>
      <w:r>
        <w:rPr>
          <w:spacing w:val="1"/>
        </w:rPr>
        <w:t> </w:t>
      </w:r>
      <w:r>
        <w:rPr/>
        <w:t>Adriatic-Ionian Region, and deployment of the necessary capacities is essential. Building</w:t>
      </w:r>
      <w:r>
        <w:rPr>
          <w:spacing w:val="-57"/>
        </w:rPr>
        <w:t> </w:t>
      </w:r>
      <w:r>
        <w:rPr/>
        <w:t>capacity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comply</w:t>
      </w:r>
      <w:r>
        <w:rPr>
          <w:spacing w:val="1"/>
        </w:rPr>
        <w:t> </w:t>
      </w:r>
      <w:r>
        <w:rPr/>
        <w:t>with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EU</w:t>
      </w:r>
      <w:r>
        <w:rPr>
          <w:spacing w:val="1"/>
        </w:rPr>
        <w:t> </w:t>
      </w:r>
      <w:r>
        <w:rPr>
          <w:i/>
        </w:rPr>
        <w:t>acquis</w:t>
      </w:r>
      <w:r>
        <w:rPr>
          <w:i/>
          <w:spacing w:val="1"/>
        </w:rPr>
        <w:t> </w:t>
      </w:r>
      <w:r>
        <w:rPr/>
        <w:t>on</w:t>
      </w:r>
      <w:r>
        <w:rPr>
          <w:spacing w:val="1"/>
        </w:rPr>
        <w:t> </w:t>
      </w:r>
      <w:r>
        <w:rPr/>
        <w:t>fisheries</w:t>
      </w:r>
      <w:r>
        <w:rPr>
          <w:spacing w:val="1"/>
        </w:rPr>
        <w:t> </w:t>
      </w:r>
      <w:r>
        <w:rPr/>
        <w:t>is</w:t>
      </w:r>
      <w:r>
        <w:rPr>
          <w:spacing w:val="1"/>
        </w:rPr>
        <w:t> </w:t>
      </w:r>
      <w:r>
        <w:rPr/>
        <w:t>essential</w:t>
      </w:r>
      <w:r>
        <w:rPr>
          <w:spacing w:val="1"/>
        </w:rPr>
        <w:t> </w:t>
      </w:r>
      <w:r>
        <w:rPr/>
        <w:t>for</w:t>
      </w:r>
      <w:r>
        <w:rPr>
          <w:spacing w:val="1"/>
        </w:rPr>
        <w:t> </w:t>
      </w:r>
      <w:r>
        <w:rPr/>
        <w:t>long-term</w:t>
      </w:r>
      <w:r>
        <w:rPr>
          <w:spacing w:val="1"/>
        </w:rPr>
        <w:t> </w:t>
      </w:r>
      <w:r>
        <w:rPr/>
        <w:t>sustainability.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6"/>
        <w:jc w:val="both"/>
      </w:pPr>
      <w:r>
        <w:rPr/>
        <w:t>This notwithstanding, all countries in the area (barring Bosnia and Herzegovina and the</w:t>
      </w:r>
      <w:r>
        <w:rPr>
          <w:spacing w:val="1"/>
        </w:rPr>
        <w:t> </w:t>
      </w:r>
      <w:r>
        <w:rPr/>
        <w:t>landlocked Serbia) have implemented or have been involved in specific cooperation</w:t>
      </w:r>
      <w:r>
        <w:rPr>
          <w:spacing w:val="1"/>
        </w:rPr>
        <w:t> </w:t>
      </w:r>
      <w:r>
        <w:rPr/>
        <w:t>projects aiming at increasing the profitability of fishery activities. Better cooperation</w:t>
      </w:r>
      <w:r>
        <w:rPr>
          <w:spacing w:val="1"/>
        </w:rPr>
        <w:t> </w:t>
      </w:r>
      <w:r>
        <w:rPr/>
        <w:t>across the Adriatic-Ionian sea basin should trigger a virtuous process of increasing the</w:t>
      </w:r>
      <w:r>
        <w:rPr>
          <w:spacing w:val="1"/>
        </w:rPr>
        <w:t> </w:t>
      </w:r>
      <w:r>
        <w:rPr/>
        <w:t>competitiveness</w:t>
      </w:r>
      <w:r>
        <w:rPr>
          <w:spacing w:val="1"/>
        </w:rPr>
        <w:t> </w:t>
      </w:r>
      <w:r>
        <w:rPr/>
        <w:t>of the</w:t>
      </w:r>
      <w:r>
        <w:rPr>
          <w:spacing w:val="1"/>
        </w:rPr>
        <w:t> </w:t>
      </w:r>
      <w:r>
        <w:rPr/>
        <w:t>coastal</w:t>
      </w:r>
      <w:r>
        <w:rPr>
          <w:spacing w:val="1"/>
        </w:rPr>
        <w:t> </w:t>
      </w:r>
      <w:r>
        <w:rPr/>
        <w:t>communities</w:t>
      </w:r>
      <w:r>
        <w:rPr>
          <w:spacing w:val="1"/>
        </w:rPr>
        <w:t> </w:t>
      </w:r>
      <w:r>
        <w:rPr/>
        <w:t>depending</w:t>
      </w:r>
      <w:r>
        <w:rPr>
          <w:spacing w:val="1"/>
        </w:rPr>
        <w:t> </w:t>
      </w:r>
      <w:r>
        <w:rPr/>
        <w:t>on</w:t>
      </w:r>
      <w:r>
        <w:rPr>
          <w:spacing w:val="1"/>
        </w:rPr>
        <w:t> </w:t>
      </w:r>
      <w:r>
        <w:rPr/>
        <w:t>fisheries and</w:t>
      </w:r>
      <w:r>
        <w:rPr>
          <w:spacing w:val="1"/>
        </w:rPr>
        <w:t> </w:t>
      </w:r>
      <w:r>
        <w:rPr/>
        <w:t>of widening</w:t>
      </w:r>
      <w:r>
        <w:rPr>
          <w:spacing w:val="1"/>
        </w:rPr>
        <w:t> </w:t>
      </w:r>
      <w:r>
        <w:rPr/>
        <w:t>stakeholders’ involvement. The benefits of combining fisheries with tourism activity</w:t>
      </w:r>
      <w:r>
        <w:rPr>
          <w:spacing w:val="1"/>
        </w:rPr>
        <w:t> </w:t>
      </w:r>
      <w:r>
        <w:rPr/>
        <w:t>(Pillar 4) should be exploited.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127" w:right="1235"/>
        <w:jc w:val="both"/>
      </w:pPr>
      <w:r>
        <w:rPr/>
        <w:t>Cooperation on scientific issues and fisheries management already takes place within the</w:t>
      </w:r>
      <w:r>
        <w:rPr>
          <w:spacing w:val="1"/>
        </w:rPr>
        <w:t> </w:t>
      </w:r>
      <w:r>
        <w:rPr/>
        <w:t>multilateral framework of the General Fisheries Commission for the Mediterranean and</w:t>
      </w:r>
      <w:r>
        <w:rPr>
          <w:spacing w:val="1"/>
        </w:rPr>
        <w:t> </w:t>
      </w:r>
      <w:r>
        <w:rPr/>
        <w:t>FAO</w:t>
      </w:r>
      <w:r>
        <w:rPr>
          <w:spacing w:val="1"/>
        </w:rPr>
        <w:t> </w:t>
      </w:r>
      <w:r>
        <w:rPr/>
        <w:t>regional</w:t>
      </w:r>
      <w:r>
        <w:rPr>
          <w:spacing w:val="1"/>
        </w:rPr>
        <w:t> </w:t>
      </w:r>
      <w:r>
        <w:rPr/>
        <w:t>projects</w:t>
      </w:r>
      <w:r>
        <w:rPr>
          <w:spacing w:val="1"/>
        </w:rPr>
        <w:t> </w:t>
      </w:r>
      <w:r>
        <w:rPr/>
        <w:t>(ADRIAMED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EASTMED).</w:t>
      </w:r>
      <w:r>
        <w:rPr>
          <w:spacing w:val="1"/>
        </w:rPr>
        <w:t> </w:t>
      </w:r>
      <w:r>
        <w:rPr/>
        <w:t>Building</w:t>
      </w:r>
      <w:r>
        <w:rPr>
          <w:spacing w:val="1"/>
        </w:rPr>
        <w:t> </w:t>
      </w:r>
      <w:r>
        <w:rPr/>
        <w:t>on</w:t>
      </w:r>
      <w:r>
        <w:rPr>
          <w:spacing w:val="1"/>
        </w:rPr>
        <w:t> </w:t>
      </w:r>
      <w:r>
        <w:rPr/>
        <w:t>this</w:t>
      </w:r>
      <w:r>
        <w:rPr>
          <w:spacing w:val="1"/>
        </w:rPr>
        <w:t> </w:t>
      </w:r>
      <w:r>
        <w:rPr/>
        <w:t>experience,</w:t>
      </w:r>
      <w:r>
        <w:rPr>
          <w:spacing w:val="-58"/>
        </w:rPr>
        <w:t> </w:t>
      </w:r>
      <w:r>
        <w:rPr/>
        <w:t>further scientific cooperation between the Region's countries could be promoted to link</w:t>
      </w:r>
      <w:r>
        <w:rPr>
          <w:spacing w:val="1"/>
        </w:rPr>
        <w:t> </w:t>
      </w:r>
      <w:r>
        <w:rPr/>
        <w:t>scientific</w:t>
      </w:r>
      <w:r>
        <w:rPr>
          <w:spacing w:val="-2"/>
        </w:rPr>
        <w:t> </w:t>
      </w:r>
      <w:r>
        <w:rPr/>
        <w:t>research</w:t>
      </w:r>
      <w:r>
        <w:rPr>
          <w:spacing w:val="-1"/>
        </w:rPr>
        <w:t> </w:t>
      </w:r>
      <w:r>
        <w:rPr/>
        <w:t>to</w:t>
      </w:r>
      <w:r>
        <w:rPr>
          <w:spacing w:val="-1"/>
        </w:rPr>
        <w:t> </w:t>
      </w:r>
      <w:r>
        <w:rPr/>
        <w:t>the</w:t>
      </w:r>
      <w:r>
        <w:rPr>
          <w:spacing w:val="-1"/>
        </w:rPr>
        <w:t> </w:t>
      </w:r>
      <w:r>
        <w:rPr/>
        <w:t>needs</w:t>
      </w:r>
      <w:r>
        <w:rPr>
          <w:spacing w:val="-1"/>
        </w:rPr>
        <w:t> </w:t>
      </w:r>
      <w:r>
        <w:rPr/>
        <w:t>of</w:t>
      </w:r>
      <w:r>
        <w:rPr>
          <w:spacing w:val="-1"/>
        </w:rPr>
        <w:t> </w:t>
      </w:r>
      <w:r>
        <w:rPr/>
        <w:t>fisheries</w:t>
      </w:r>
      <w:r>
        <w:rPr>
          <w:spacing w:val="-1"/>
        </w:rPr>
        <w:t> </w:t>
      </w:r>
      <w:r>
        <w:rPr/>
        <w:t>and</w:t>
      </w:r>
      <w:r>
        <w:rPr>
          <w:spacing w:val="-1"/>
        </w:rPr>
        <w:t> </w:t>
      </w:r>
      <w:r>
        <w:rPr/>
        <w:t>aquaculture.</w:t>
      </w:r>
    </w:p>
    <w:p>
      <w:pPr>
        <w:pStyle w:val="BodyText"/>
        <w:rPr>
          <w:sz w:val="21"/>
        </w:rPr>
      </w:pPr>
    </w:p>
    <w:p>
      <w:pPr>
        <w:spacing w:before="0"/>
        <w:ind w:left="1127" w:right="0" w:firstLine="0"/>
        <w:jc w:val="left"/>
        <w:rPr>
          <w:i/>
          <w:sz w:val="24"/>
        </w:rPr>
      </w:pPr>
      <w:r>
        <w:rPr>
          <w:i/>
          <w:sz w:val="24"/>
        </w:rPr>
        <w:t>Aquaculture</w:t>
      </w:r>
    </w:p>
    <w:p>
      <w:pPr>
        <w:pStyle w:val="BodyText"/>
        <w:spacing w:before="119"/>
        <w:ind w:left="1127" w:right="1236"/>
        <w:jc w:val="both"/>
      </w:pPr>
      <w:r>
        <w:rPr/>
        <w:t>Aquaculture is a key sector in the blue economy of countries like Italy, Croatia and</w:t>
      </w:r>
      <w:r>
        <w:rPr>
          <w:spacing w:val="1"/>
        </w:rPr>
        <w:t> </w:t>
      </w:r>
      <w:r>
        <w:rPr/>
        <w:t>Greece. There is significant potential for increasing capacity, and thereby reducing EU</w:t>
      </w:r>
      <w:r>
        <w:rPr>
          <w:spacing w:val="1"/>
        </w:rPr>
        <w:t> </w:t>
      </w:r>
      <w:r>
        <w:rPr/>
        <w:t>dependency on imports, and for decreasing the pressure on wild stocks, provided this is</w:t>
      </w:r>
      <w:r>
        <w:rPr>
          <w:spacing w:val="1"/>
        </w:rPr>
        <w:t> </w:t>
      </w:r>
      <w:r>
        <w:rPr/>
        <w:t>done in a sustainable manner. This activity is one of the most promising in the seven</w:t>
      </w:r>
      <w:r>
        <w:rPr>
          <w:spacing w:val="1"/>
        </w:rPr>
        <w:t> </w:t>
      </w:r>
      <w:r>
        <w:rPr/>
        <w:t>coastal</w:t>
      </w:r>
      <w:r>
        <w:rPr>
          <w:spacing w:val="-1"/>
        </w:rPr>
        <w:t> </w:t>
      </w:r>
      <w:r>
        <w:rPr/>
        <w:t>countries of</w:t>
      </w:r>
      <w:r>
        <w:rPr>
          <w:spacing w:val="-2"/>
        </w:rPr>
        <w:t> </w:t>
      </w:r>
      <w:r>
        <w:rPr/>
        <w:t>the macro-region</w:t>
      </w:r>
      <w:r>
        <w:rPr>
          <w:spacing w:val="-1"/>
        </w:rPr>
        <w:t> </w:t>
      </w:r>
      <w:r>
        <w:rPr/>
        <w:t>and</w:t>
      </w:r>
      <w:r>
        <w:rPr>
          <w:spacing w:val="-1"/>
        </w:rPr>
        <w:t> </w:t>
      </w:r>
      <w:r>
        <w:rPr/>
        <w:t>can</w:t>
      </w:r>
      <w:r>
        <w:rPr>
          <w:spacing w:val="-2"/>
        </w:rPr>
        <w:t> </w:t>
      </w:r>
      <w:r>
        <w:rPr/>
        <w:t>play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pivotal</w:t>
      </w:r>
      <w:r>
        <w:rPr>
          <w:spacing w:val="-1"/>
        </w:rPr>
        <w:t> </w:t>
      </w:r>
      <w:r>
        <w:rPr/>
        <w:t>role in</w:t>
      </w:r>
      <w:r>
        <w:rPr>
          <w:spacing w:val="-1"/>
        </w:rPr>
        <w:t> </w:t>
      </w:r>
      <w:r>
        <w:rPr/>
        <w:t>the entire area.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6"/>
        <w:jc w:val="both"/>
      </w:pPr>
      <w:r>
        <w:rPr/>
        <w:t>Sustainable and profitable aquaculture requires strengthened stakeholder involvement in</w:t>
      </w:r>
      <w:r>
        <w:rPr>
          <w:spacing w:val="1"/>
        </w:rPr>
        <w:t> </w:t>
      </w:r>
      <w:r>
        <w:rPr/>
        <w:t>the</w:t>
      </w:r>
      <w:r>
        <w:rPr>
          <w:spacing w:val="26"/>
        </w:rPr>
        <w:t> </w:t>
      </w:r>
      <w:r>
        <w:rPr/>
        <w:t>overall</w:t>
      </w:r>
      <w:r>
        <w:rPr>
          <w:spacing w:val="27"/>
        </w:rPr>
        <w:t> </w:t>
      </w:r>
      <w:r>
        <w:rPr/>
        <w:t>management,</w:t>
      </w:r>
      <w:r>
        <w:rPr>
          <w:spacing w:val="26"/>
        </w:rPr>
        <w:t> </w:t>
      </w:r>
      <w:r>
        <w:rPr/>
        <w:t>simplified</w:t>
      </w:r>
      <w:r>
        <w:rPr>
          <w:spacing w:val="27"/>
        </w:rPr>
        <w:t> </w:t>
      </w:r>
      <w:r>
        <w:rPr/>
        <w:t>procedures,</w:t>
      </w:r>
      <w:r>
        <w:rPr>
          <w:spacing w:val="26"/>
        </w:rPr>
        <w:t> </w:t>
      </w:r>
      <w:r>
        <w:rPr/>
        <w:t>as</w:t>
      </w:r>
      <w:r>
        <w:rPr>
          <w:spacing w:val="27"/>
        </w:rPr>
        <w:t> </w:t>
      </w:r>
      <w:r>
        <w:rPr/>
        <w:t>well</w:t>
      </w:r>
      <w:r>
        <w:rPr>
          <w:spacing w:val="26"/>
        </w:rPr>
        <w:t> </w:t>
      </w:r>
      <w:r>
        <w:rPr/>
        <w:t>as</w:t>
      </w:r>
      <w:r>
        <w:rPr>
          <w:spacing w:val="27"/>
        </w:rPr>
        <w:t> </w:t>
      </w:r>
      <w:r>
        <w:rPr/>
        <w:t>improved</w:t>
      </w:r>
      <w:r>
        <w:rPr>
          <w:spacing w:val="26"/>
        </w:rPr>
        <w:t> </w:t>
      </w:r>
      <w:r>
        <w:rPr/>
        <w:t>skills</w:t>
      </w:r>
      <w:r>
        <w:rPr>
          <w:spacing w:val="27"/>
        </w:rPr>
        <w:t> </w:t>
      </w:r>
      <w:r>
        <w:rPr/>
        <w:t>and</w:t>
      </w:r>
      <w:r>
        <w:rPr>
          <w:spacing w:val="26"/>
        </w:rPr>
        <w:t> </w:t>
      </w:r>
      <w:r>
        <w:rPr/>
        <w:t>product</w:t>
      </w:r>
    </w:p>
    <w:p>
      <w:pPr>
        <w:pStyle w:val="BodyText"/>
        <w:spacing w:before="7"/>
        <w:rPr>
          <w:sz w:val="27"/>
        </w:rPr>
      </w:pPr>
      <w:r>
        <w:rPr/>
        <w:pict>
          <v:rect style="position:absolute;margin-left:79.379997pt;margin-top:17.870956pt;width:144pt;height:.59999pt;mso-position-horizontal-relative:page;mso-position-vertical-relative:paragraph;z-index:-1572403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ListParagraph"/>
        <w:numPr>
          <w:ilvl w:val="0"/>
          <w:numId w:val="12"/>
        </w:numPr>
        <w:tabs>
          <w:tab w:pos="1485" w:val="left" w:leader="none"/>
          <w:tab w:pos="1486" w:val="left" w:leader="none"/>
        </w:tabs>
        <w:spacing w:line="240" w:lineRule="auto" w:before="73" w:after="0"/>
        <w:ind w:left="1485" w:right="1309" w:hanging="358"/>
        <w:jc w:val="left"/>
        <w:rPr>
          <w:sz w:val="20"/>
        </w:rPr>
      </w:pPr>
      <w:r>
        <w:rPr>
          <w:sz w:val="20"/>
        </w:rPr>
        <w:t>According to Scientific Technical and Economic Committee for Fisheries (STECF), the largest part of</w:t>
      </w:r>
      <w:r>
        <w:rPr>
          <w:spacing w:val="-47"/>
          <w:sz w:val="20"/>
        </w:rPr>
        <w:t> </w:t>
      </w:r>
      <w:r>
        <w:rPr>
          <w:sz w:val="20"/>
        </w:rPr>
        <w:t>stocks assessed in the Adriatic is overexploited. Available information on assessed stocks shows that</w:t>
      </w:r>
      <w:r>
        <w:rPr>
          <w:spacing w:val="1"/>
          <w:sz w:val="20"/>
        </w:rPr>
        <w:t> </w:t>
      </w:r>
      <w:r>
        <w:rPr>
          <w:sz w:val="20"/>
        </w:rPr>
        <w:t>the Ionian Sea fares slightly better but remains however alarming (Sources: Set of STECF reports,</w:t>
      </w:r>
      <w:r>
        <w:rPr>
          <w:spacing w:val="1"/>
          <w:sz w:val="20"/>
        </w:rPr>
        <w:t> </w:t>
      </w:r>
      <w:hyperlink r:id="rId8">
        <w:r>
          <w:rPr>
            <w:sz w:val="20"/>
          </w:rPr>
          <w:t>http://stecf.jrc.ec.europa.eu/</w:t>
        </w:r>
      </w:hyperlink>
      <w:r>
        <w:rPr>
          <w:sz w:val="20"/>
        </w:rPr>
        <w:t>reports/medbs).</w:t>
      </w:r>
    </w:p>
    <w:p>
      <w:pPr>
        <w:pStyle w:val="ListParagraph"/>
        <w:numPr>
          <w:ilvl w:val="0"/>
          <w:numId w:val="12"/>
        </w:numPr>
        <w:tabs>
          <w:tab w:pos="1485" w:val="left" w:leader="none"/>
          <w:tab w:pos="1486" w:val="left" w:leader="none"/>
        </w:tabs>
        <w:spacing w:line="240" w:lineRule="auto" w:before="119" w:after="0"/>
        <w:ind w:left="1485" w:right="1337" w:hanging="358"/>
        <w:jc w:val="left"/>
        <w:rPr>
          <w:sz w:val="20"/>
        </w:rPr>
      </w:pPr>
      <w:r>
        <w:rPr>
          <w:sz w:val="20"/>
        </w:rPr>
        <w:t>Sources:</w:t>
      </w:r>
      <w:r>
        <w:rPr>
          <w:spacing w:val="1"/>
          <w:sz w:val="20"/>
        </w:rPr>
        <w:t> </w:t>
      </w:r>
      <w:hyperlink r:id="rId9">
        <w:r>
          <w:rPr>
            <w:spacing w:val="-1"/>
            <w:sz w:val="20"/>
          </w:rPr>
          <w:t>https://webgate.ec.europa.eu/maritimeforum/sites/maritimeforum/files/Exec%20sum%20Adr-Ion_31-</w:t>
        </w:r>
      </w:hyperlink>
      <w:r>
        <w:rPr>
          <w:sz w:val="20"/>
        </w:rPr>
        <w:t> </w:t>
      </w:r>
      <w:hyperlink r:id="rId9">
        <w:r>
          <w:rPr>
            <w:sz w:val="20"/>
          </w:rPr>
          <w:t>3-2013.pdf;</w:t>
        </w:r>
      </w:hyperlink>
    </w:p>
    <w:p>
      <w:pPr>
        <w:spacing w:before="1"/>
        <w:ind w:left="1535" w:right="1282" w:firstLine="0"/>
        <w:jc w:val="left"/>
        <w:rPr>
          <w:sz w:val="20"/>
        </w:rPr>
      </w:pPr>
      <w:hyperlink r:id="rId10">
        <w:r>
          <w:rPr>
            <w:spacing w:val="-1"/>
            <w:sz w:val="20"/>
          </w:rPr>
          <w:t>https://webgate.ec.europa.eu/maritimeforum/sites/maritimeforum/files/Report%202_21_03_2014.pdf;</w:t>
        </w:r>
      </w:hyperlink>
      <w:r>
        <w:rPr>
          <w:sz w:val="20"/>
        </w:rPr>
        <w:t> </w:t>
      </w:r>
      <w:hyperlink r:id="rId11">
        <w:r>
          <w:rPr>
            <w:sz w:val="20"/>
          </w:rPr>
          <w:t>https://webgate.ec.europa.eu/maritimeforum/sites/maritimeforum/files/Annex_21-03-2014-2.pdf</w:t>
        </w:r>
      </w:hyperlink>
    </w:p>
    <w:p>
      <w:pPr>
        <w:pStyle w:val="ListParagraph"/>
        <w:numPr>
          <w:ilvl w:val="0"/>
          <w:numId w:val="12"/>
        </w:numPr>
        <w:tabs>
          <w:tab w:pos="1485" w:val="left" w:leader="none"/>
          <w:tab w:pos="1486" w:val="left" w:leader="none"/>
        </w:tabs>
        <w:spacing w:line="240" w:lineRule="auto" w:before="120" w:after="0"/>
        <w:ind w:left="1485" w:right="0" w:hanging="359"/>
        <w:jc w:val="left"/>
        <w:rPr>
          <w:sz w:val="24"/>
        </w:rPr>
      </w:pPr>
      <w:r>
        <w:rPr>
          <w:sz w:val="20"/>
        </w:rPr>
        <w:t>Cf.</w:t>
      </w:r>
      <w:r>
        <w:rPr>
          <w:spacing w:val="-3"/>
          <w:sz w:val="20"/>
        </w:rPr>
        <w:t> </w:t>
      </w:r>
      <w:r>
        <w:rPr>
          <w:sz w:val="20"/>
        </w:rPr>
        <w:t>footnote</w:t>
      </w:r>
      <w:r>
        <w:rPr>
          <w:spacing w:val="-2"/>
          <w:sz w:val="20"/>
        </w:rPr>
        <w:t> </w:t>
      </w:r>
      <w:r>
        <w:rPr>
          <w:sz w:val="20"/>
        </w:rPr>
        <w:t>8</w:t>
      </w:r>
    </w:p>
    <w:p>
      <w:pPr>
        <w:spacing w:after="0" w:line="240" w:lineRule="auto"/>
        <w:jc w:val="left"/>
        <w:rPr>
          <w:sz w:val="24"/>
        </w:rPr>
        <w:sectPr>
          <w:pgSz w:w="11910" w:h="16840"/>
          <w:pgMar w:header="0" w:footer="980" w:top="1040" w:bottom="1240" w:left="460" w:right="460"/>
        </w:sectPr>
      </w:pPr>
    </w:p>
    <w:p>
      <w:pPr>
        <w:pStyle w:val="BodyText"/>
        <w:spacing w:before="74"/>
        <w:ind w:left="1127" w:right="1235"/>
        <w:jc w:val="both"/>
      </w:pPr>
      <w:r>
        <w:rPr/>
        <w:t>diversification.</w:t>
      </w:r>
      <w:r>
        <w:rPr>
          <w:spacing w:val="1"/>
        </w:rPr>
        <w:t> </w:t>
      </w:r>
      <w:r>
        <w:rPr/>
        <w:t>Development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new</w:t>
      </w:r>
      <w:r>
        <w:rPr>
          <w:spacing w:val="1"/>
        </w:rPr>
        <w:t> </w:t>
      </w:r>
      <w:r>
        <w:rPr/>
        <w:t>sites</w:t>
      </w:r>
      <w:r>
        <w:rPr>
          <w:spacing w:val="1"/>
        </w:rPr>
        <w:t> </w:t>
      </w:r>
      <w:r>
        <w:rPr/>
        <w:t>needs</w:t>
      </w:r>
      <w:r>
        <w:rPr>
          <w:spacing w:val="1"/>
        </w:rPr>
        <w:t> </w:t>
      </w:r>
      <w:r>
        <w:rPr/>
        <w:t>proper</w:t>
      </w:r>
      <w:r>
        <w:rPr>
          <w:spacing w:val="1"/>
        </w:rPr>
        <w:t> </w:t>
      </w:r>
      <w:r>
        <w:rPr/>
        <w:t>space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planning,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coordination with other activities (including co-location). Balancing of the costs/benefits</w:t>
      </w:r>
      <w:r>
        <w:rPr>
          <w:spacing w:val="1"/>
        </w:rPr>
        <w:t> </w:t>
      </w:r>
      <w:r>
        <w:rPr/>
        <w:t>of fisheries/aquaculture is required, notably in relation to tourism, as there tends to be a</w:t>
      </w:r>
      <w:r>
        <w:rPr>
          <w:spacing w:val="1"/>
        </w:rPr>
        <w:t> </w:t>
      </w:r>
      <w:r>
        <w:rPr/>
        <w:t>trade-off between the use of marine space for aquaculture and tourism and vessel traffic.</w:t>
      </w:r>
      <w:r>
        <w:rPr>
          <w:spacing w:val="1"/>
        </w:rPr>
        <w:t> </w:t>
      </w:r>
      <w:r>
        <w:rPr/>
        <w:t>This already happens in Slovenia and in some Italian regions (especially on the North-</w:t>
      </w:r>
      <w:r>
        <w:rPr>
          <w:spacing w:val="1"/>
        </w:rPr>
        <w:t> </w:t>
      </w:r>
      <w:r>
        <w:rPr/>
        <w:t>Adriatic shore), where aquaculture is linked to conservation of habitats and ecosystem</w:t>
      </w:r>
      <w:r>
        <w:rPr>
          <w:spacing w:val="1"/>
        </w:rPr>
        <w:t> </w:t>
      </w:r>
      <w:r>
        <w:rPr/>
        <w:t>services,</w:t>
      </w:r>
      <w:r>
        <w:rPr>
          <w:spacing w:val="28"/>
        </w:rPr>
        <w:t> </w:t>
      </w:r>
      <w:r>
        <w:rPr/>
        <w:t>as</w:t>
      </w:r>
      <w:r>
        <w:rPr>
          <w:spacing w:val="29"/>
        </w:rPr>
        <w:t> </w:t>
      </w:r>
      <w:r>
        <w:rPr/>
        <w:t>well</w:t>
      </w:r>
      <w:r>
        <w:rPr>
          <w:spacing w:val="28"/>
        </w:rPr>
        <w:t> </w:t>
      </w:r>
      <w:r>
        <w:rPr/>
        <w:t>as</w:t>
      </w:r>
      <w:r>
        <w:rPr>
          <w:spacing w:val="29"/>
        </w:rPr>
        <w:t> </w:t>
      </w:r>
      <w:r>
        <w:rPr/>
        <w:t>to</w:t>
      </w:r>
      <w:r>
        <w:rPr>
          <w:spacing w:val="28"/>
        </w:rPr>
        <w:t> </w:t>
      </w:r>
      <w:r>
        <w:rPr/>
        <w:t>tourism.</w:t>
      </w:r>
      <w:r>
        <w:rPr>
          <w:spacing w:val="29"/>
        </w:rPr>
        <w:t> </w:t>
      </w:r>
      <w:r>
        <w:rPr/>
        <w:t>However,</w:t>
      </w:r>
      <w:r>
        <w:rPr>
          <w:spacing w:val="28"/>
        </w:rPr>
        <w:t> </w:t>
      </w:r>
      <w:r>
        <w:rPr/>
        <w:t>this</w:t>
      </w:r>
      <w:r>
        <w:rPr>
          <w:spacing w:val="29"/>
        </w:rPr>
        <w:t> </w:t>
      </w:r>
      <w:r>
        <w:rPr/>
        <w:t>also</w:t>
      </w:r>
      <w:r>
        <w:rPr>
          <w:spacing w:val="28"/>
        </w:rPr>
        <w:t> </w:t>
      </w:r>
      <w:r>
        <w:rPr/>
        <w:t>implies</w:t>
      </w:r>
      <w:r>
        <w:rPr>
          <w:spacing w:val="29"/>
        </w:rPr>
        <w:t> </w:t>
      </w:r>
      <w:r>
        <w:rPr/>
        <w:t>developing</w:t>
      </w:r>
      <w:r>
        <w:rPr>
          <w:spacing w:val="28"/>
        </w:rPr>
        <w:t> </w:t>
      </w:r>
      <w:r>
        <w:rPr/>
        <w:t>tools</w:t>
      </w:r>
      <w:r>
        <w:rPr>
          <w:spacing w:val="29"/>
        </w:rPr>
        <w:t> </w:t>
      </w:r>
      <w:r>
        <w:rPr/>
        <w:t>for</w:t>
      </w:r>
      <w:r>
        <w:rPr>
          <w:spacing w:val="29"/>
        </w:rPr>
        <w:t> </w:t>
      </w:r>
      <w:r>
        <w:rPr/>
        <w:t>proper</w:t>
      </w:r>
      <w:r>
        <w:rPr>
          <w:spacing w:val="-58"/>
        </w:rPr>
        <w:t> </w:t>
      </w:r>
      <w:r>
        <w:rPr/>
        <w:t>site</w:t>
      </w:r>
      <w:r>
        <w:rPr>
          <w:spacing w:val="-1"/>
        </w:rPr>
        <w:t> </w:t>
      </w:r>
      <w:r>
        <w:rPr/>
        <w:t>management, environmental</w:t>
      </w:r>
      <w:r>
        <w:rPr>
          <w:spacing w:val="-1"/>
        </w:rPr>
        <w:t> </w:t>
      </w:r>
      <w:r>
        <w:rPr/>
        <w:t>monitoring and improving</w:t>
      </w:r>
      <w:r>
        <w:rPr>
          <w:spacing w:val="-1"/>
        </w:rPr>
        <w:t> </w:t>
      </w:r>
      <w:r>
        <w:rPr/>
        <w:t>quality schemes.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/>
        <w:jc w:val="both"/>
      </w:pPr>
      <w:r>
        <w:rPr>
          <w:u w:val="single"/>
        </w:rPr>
        <w:t>Indicative</w:t>
      </w:r>
      <w:r>
        <w:rPr>
          <w:spacing w:val="-2"/>
          <w:u w:val="single"/>
        </w:rPr>
        <w:t> </w:t>
      </w:r>
      <w:r>
        <w:rPr>
          <w:u w:val="single"/>
        </w:rPr>
        <w:t>actions</w:t>
      </w: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0"/>
          <w:numId w:val="5"/>
        </w:numPr>
        <w:tabs>
          <w:tab w:pos="1488" w:val="left" w:leader="none"/>
        </w:tabs>
        <w:spacing w:line="240" w:lineRule="auto" w:before="0" w:after="0"/>
        <w:ind w:left="1487" w:right="1235" w:hanging="360"/>
        <w:jc w:val="both"/>
        <w:rPr>
          <w:rFonts w:ascii="Wingdings" w:hAnsi="Wingdings"/>
          <w:sz w:val="24"/>
        </w:rPr>
      </w:pPr>
      <w:r>
        <w:rPr>
          <w:b/>
          <w:i/>
          <w:sz w:val="24"/>
        </w:rPr>
        <w:t>Action - Scientific cooperation on fisheries and fish stocks: </w:t>
      </w:r>
      <w:r>
        <w:rPr>
          <w:sz w:val="24"/>
        </w:rPr>
        <w:t>Supporting regular</w:t>
      </w:r>
      <w:r>
        <w:rPr>
          <w:spacing w:val="1"/>
          <w:sz w:val="24"/>
        </w:rPr>
        <w:t> </w:t>
      </w:r>
      <w:r>
        <w:rPr>
          <w:sz w:val="24"/>
        </w:rPr>
        <w:t>assessment of shared fish stocks in the Adriatic and Ionian Seas and evaluating main</w:t>
      </w:r>
      <w:r>
        <w:rPr>
          <w:spacing w:val="1"/>
          <w:sz w:val="24"/>
        </w:rPr>
        <w:t> </w:t>
      </w:r>
      <w:r>
        <w:rPr>
          <w:sz w:val="24"/>
        </w:rPr>
        <w:t>elements for sustainable management of fisheries are important for strategic decisions</w:t>
      </w:r>
      <w:r>
        <w:rPr>
          <w:spacing w:val="-57"/>
          <w:sz w:val="24"/>
        </w:rPr>
        <w:t> </w:t>
      </w:r>
      <w:r>
        <w:rPr>
          <w:sz w:val="24"/>
        </w:rPr>
        <w:t>in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sector.</w:t>
      </w:r>
      <w:r>
        <w:rPr>
          <w:spacing w:val="1"/>
          <w:sz w:val="24"/>
        </w:rPr>
        <w:t> </w:t>
      </w:r>
      <w:r>
        <w:rPr>
          <w:sz w:val="24"/>
        </w:rPr>
        <w:t>These</w:t>
      </w:r>
      <w:r>
        <w:rPr>
          <w:spacing w:val="1"/>
          <w:sz w:val="24"/>
        </w:rPr>
        <w:t> </w:t>
      </w:r>
      <w:r>
        <w:rPr>
          <w:sz w:val="24"/>
        </w:rPr>
        <w:t>assessments</w:t>
      </w:r>
      <w:r>
        <w:rPr>
          <w:spacing w:val="1"/>
          <w:sz w:val="24"/>
        </w:rPr>
        <w:t> </w:t>
      </w:r>
      <w:r>
        <w:rPr>
          <w:sz w:val="24"/>
        </w:rPr>
        <w:t>require</w:t>
      </w:r>
      <w:r>
        <w:rPr>
          <w:spacing w:val="1"/>
          <w:sz w:val="24"/>
        </w:rPr>
        <w:t> </w:t>
      </w:r>
      <w:r>
        <w:rPr>
          <w:sz w:val="24"/>
        </w:rPr>
        <w:t>increasing</w:t>
      </w:r>
      <w:r>
        <w:rPr>
          <w:spacing w:val="1"/>
          <w:sz w:val="24"/>
        </w:rPr>
        <w:t> </w:t>
      </w:r>
      <w:r>
        <w:rPr>
          <w:sz w:val="24"/>
        </w:rPr>
        <w:t>scientific</w:t>
      </w:r>
      <w:r>
        <w:rPr>
          <w:spacing w:val="1"/>
          <w:sz w:val="24"/>
        </w:rPr>
        <w:t> </w:t>
      </w:r>
      <w:r>
        <w:rPr>
          <w:sz w:val="24"/>
        </w:rPr>
        <w:t>cooperation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capacities.</w:t>
      </w:r>
      <w:r>
        <w:rPr>
          <w:spacing w:val="-1"/>
          <w:sz w:val="24"/>
        </w:rPr>
        <w:t> </w:t>
      </w:r>
      <w:r>
        <w:rPr>
          <w:sz w:val="24"/>
        </w:rPr>
        <w:t>Existing frameworks of</w:t>
      </w:r>
      <w:r>
        <w:rPr>
          <w:spacing w:val="-1"/>
          <w:sz w:val="24"/>
        </w:rPr>
        <w:t> </w:t>
      </w:r>
      <w:r>
        <w:rPr>
          <w:sz w:val="24"/>
        </w:rPr>
        <w:t>cooperation</w:t>
      </w:r>
      <w:r>
        <w:rPr>
          <w:sz w:val="24"/>
          <w:vertAlign w:val="superscript"/>
        </w:rPr>
        <w:t>10</w:t>
      </w:r>
      <w:r>
        <w:rPr>
          <w:sz w:val="24"/>
          <w:vertAlign w:val="baseline"/>
        </w:rPr>
        <w:t> should be</w:t>
      </w:r>
      <w:r>
        <w:rPr>
          <w:spacing w:val="-1"/>
          <w:sz w:val="24"/>
          <w:vertAlign w:val="baseline"/>
        </w:rPr>
        <w:t> </w:t>
      </w:r>
      <w:r>
        <w:rPr>
          <w:sz w:val="24"/>
          <w:vertAlign w:val="baseline"/>
        </w:rPr>
        <w:t>more extensively used.</w:t>
      </w:r>
    </w:p>
    <w:p>
      <w:pPr>
        <w:pStyle w:val="ListParagraph"/>
        <w:numPr>
          <w:ilvl w:val="0"/>
          <w:numId w:val="5"/>
        </w:numPr>
        <w:tabs>
          <w:tab w:pos="1488" w:val="left" w:leader="none"/>
        </w:tabs>
        <w:spacing w:line="240" w:lineRule="auto" w:before="240" w:after="0"/>
        <w:ind w:left="1487" w:right="1236" w:hanging="360"/>
        <w:jc w:val="both"/>
        <w:rPr>
          <w:rFonts w:ascii="Wingdings" w:hAnsi="Wingdings"/>
          <w:sz w:val="24"/>
        </w:rPr>
      </w:pPr>
      <w:r>
        <w:rPr>
          <w:b/>
          <w:i/>
          <w:sz w:val="24"/>
        </w:rPr>
        <w:t>Action - Sustainable management of fisheries: </w:t>
      </w:r>
      <w:r>
        <w:rPr>
          <w:sz w:val="24"/>
        </w:rPr>
        <w:t>Multiannual fishery management</w:t>
      </w:r>
      <w:r>
        <w:rPr>
          <w:spacing w:val="1"/>
          <w:sz w:val="24"/>
        </w:rPr>
        <w:t> </w:t>
      </w:r>
      <w:r>
        <w:rPr>
          <w:sz w:val="24"/>
        </w:rPr>
        <w:t>plans are crucial for sustainable fisheries. In order to become useful and powerful</w:t>
      </w:r>
      <w:r>
        <w:rPr>
          <w:spacing w:val="1"/>
          <w:sz w:val="24"/>
        </w:rPr>
        <w:t> </w:t>
      </w:r>
      <w:r>
        <w:rPr>
          <w:sz w:val="24"/>
        </w:rPr>
        <w:t>instruments, these plans should be combined with economic impact assessment and</w:t>
      </w:r>
      <w:r>
        <w:rPr>
          <w:spacing w:val="1"/>
          <w:sz w:val="24"/>
        </w:rPr>
        <w:t> </w:t>
      </w:r>
      <w:r>
        <w:rPr>
          <w:sz w:val="24"/>
        </w:rPr>
        <w:t>established</w:t>
      </w:r>
      <w:r>
        <w:rPr>
          <w:spacing w:val="1"/>
          <w:sz w:val="24"/>
        </w:rPr>
        <w:t> </w:t>
      </w:r>
      <w:r>
        <w:rPr>
          <w:sz w:val="24"/>
        </w:rPr>
        <w:t>in</w:t>
      </w:r>
      <w:r>
        <w:rPr>
          <w:spacing w:val="1"/>
          <w:sz w:val="24"/>
        </w:rPr>
        <w:t> </w:t>
      </w:r>
      <w:r>
        <w:rPr>
          <w:sz w:val="24"/>
        </w:rPr>
        <w:t>close</w:t>
      </w:r>
      <w:r>
        <w:rPr>
          <w:spacing w:val="1"/>
          <w:sz w:val="24"/>
        </w:rPr>
        <w:t> </w:t>
      </w:r>
      <w:r>
        <w:rPr>
          <w:sz w:val="24"/>
        </w:rPr>
        <w:t>cooperation</w:t>
      </w:r>
      <w:r>
        <w:rPr>
          <w:spacing w:val="1"/>
          <w:sz w:val="24"/>
        </w:rPr>
        <w:t> </w:t>
      </w:r>
      <w:r>
        <w:rPr>
          <w:sz w:val="24"/>
        </w:rPr>
        <w:t>between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different</w:t>
      </w:r>
      <w:r>
        <w:rPr>
          <w:spacing w:val="1"/>
          <w:sz w:val="24"/>
        </w:rPr>
        <w:t> </w:t>
      </w:r>
      <w:r>
        <w:rPr>
          <w:sz w:val="24"/>
        </w:rPr>
        <w:t>areas</w:t>
      </w:r>
      <w:r>
        <w:rPr>
          <w:spacing w:val="1"/>
          <w:sz w:val="24"/>
        </w:rPr>
        <w:t> </w:t>
      </w:r>
      <w:r>
        <w:rPr>
          <w:sz w:val="24"/>
        </w:rPr>
        <w:t>at</w:t>
      </w:r>
      <w:r>
        <w:rPr>
          <w:spacing w:val="1"/>
          <w:sz w:val="24"/>
        </w:rPr>
        <w:t> </w:t>
      </w:r>
      <w:r>
        <w:rPr>
          <w:sz w:val="24"/>
        </w:rPr>
        <w:t>national</w:t>
      </w:r>
      <w:r>
        <w:rPr>
          <w:spacing w:val="61"/>
          <w:sz w:val="24"/>
        </w:rPr>
        <w:t> </w:t>
      </w:r>
      <w:r>
        <w:rPr>
          <w:sz w:val="24"/>
        </w:rPr>
        <w:t>or</w:t>
      </w:r>
      <w:r>
        <w:rPr>
          <w:spacing w:val="-57"/>
          <w:sz w:val="24"/>
        </w:rPr>
        <w:t> </w:t>
      </w:r>
      <w:r>
        <w:rPr>
          <w:sz w:val="24"/>
        </w:rPr>
        <w:t>international level.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5"/>
        </w:numPr>
        <w:tabs>
          <w:tab w:pos="1488" w:val="left" w:leader="none"/>
        </w:tabs>
        <w:spacing w:line="240" w:lineRule="auto" w:before="0" w:after="0"/>
        <w:ind w:left="1487" w:right="1236" w:hanging="360"/>
        <w:jc w:val="both"/>
        <w:rPr>
          <w:rFonts w:ascii="Wingdings" w:hAnsi="Wingdings"/>
          <w:sz w:val="24"/>
        </w:rPr>
      </w:pPr>
      <w:r>
        <w:rPr>
          <w:b/>
          <w:i/>
          <w:sz w:val="24"/>
        </w:rPr>
        <w:t>Action - EU compliance and common standards and practices: </w:t>
      </w:r>
      <w:r>
        <w:rPr>
          <w:sz w:val="24"/>
        </w:rPr>
        <w:t>In the fields of both</w:t>
      </w:r>
      <w:r>
        <w:rPr>
          <w:spacing w:val="1"/>
          <w:sz w:val="24"/>
        </w:rPr>
        <w:t> </w:t>
      </w:r>
      <w:r>
        <w:rPr>
          <w:sz w:val="24"/>
        </w:rPr>
        <w:t>fisheries and aquaculture, efforts are needed to develop and apply common standards</w:t>
      </w:r>
      <w:r>
        <w:rPr>
          <w:spacing w:val="1"/>
          <w:sz w:val="24"/>
        </w:rPr>
        <w:t> </w:t>
      </w:r>
      <w:r>
        <w:rPr>
          <w:sz w:val="24"/>
        </w:rPr>
        <w:t>and practices. Compliance with the EU </w:t>
      </w:r>
      <w:r>
        <w:rPr>
          <w:i/>
          <w:sz w:val="24"/>
        </w:rPr>
        <w:t>acquis </w:t>
      </w:r>
      <w:r>
        <w:rPr>
          <w:sz w:val="24"/>
        </w:rPr>
        <w:t>in these sectors and alignment to</w:t>
      </w:r>
      <w:r>
        <w:rPr>
          <w:spacing w:val="1"/>
          <w:sz w:val="24"/>
        </w:rPr>
        <w:t> </w:t>
      </w:r>
      <w:r>
        <w:rPr>
          <w:sz w:val="24"/>
        </w:rPr>
        <w:t>common standards are needed for sustainable fishery management and sustainable</w:t>
      </w:r>
      <w:r>
        <w:rPr>
          <w:spacing w:val="1"/>
          <w:sz w:val="24"/>
        </w:rPr>
        <w:t> </w:t>
      </w:r>
      <w:r>
        <w:rPr>
          <w:sz w:val="24"/>
        </w:rPr>
        <w:t>aquaculture,</w:t>
      </w:r>
      <w:r>
        <w:rPr>
          <w:spacing w:val="1"/>
          <w:sz w:val="24"/>
        </w:rPr>
        <w:t> </w:t>
      </w: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well</w:t>
      </w:r>
      <w:r>
        <w:rPr>
          <w:spacing w:val="1"/>
          <w:sz w:val="24"/>
        </w:rPr>
        <w:t> </w:t>
      </w: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for</w:t>
      </w:r>
      <w:r>
        <w:rPr>
          <w:spacing w:val="1"/>
          <w:sz w:val="24"/>
        </w:rPr>
        <w:t> </w:t>
      </w:r>
      <w:r>
        <w:rPr>
          <w:sz w:val="24"/>
        </w:rPr>
        <w:t>implementation</w:t>
      </w:r>
      <w:r>
        <w:rPr>
          <w:spacing w:val="1"/>
          <w:sz w:val="24"/>
        </w:rPr>
        <w:t> </w:t>
      </w:r>
      <w:r>
        <w:rPr>
          <w:sz w:val="24"/>
        </w:rPr>
        <w:t>of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Common</w:t>
      </w:r>
      <w:r>
        <w:rPr>
          <w:spacing w:val="1"/>
          <w:sz w:val="24"/>
        </w:rPr>
        <w:t> </w:t>
      </w:r>
      <w:r>
        <w:rPr>
          <w:sz w:val="24"/>
        </w:rPr>
        <w:t>Fisheries</w:t>
      </w:r>
      <w:r>
        <w:rPr>
          <w:spacing w:val="1"/>
          <w:sz w:val="24"/>
        </w:rPr>
        <w:t> </w:t>
      </w:r>
      <w:r>
        <w:rPr>
          <w:sz w:val="24"/>
        </w:rPr>
        <w:t>Policy.</w:t>
      </w:r>
      <w:r>
        <w:rPr>
          <w:spacing w:val="1"/>
          <w:sz w:val="24"/>
        </w:rPr>
        <w:t> </w:t>
      </w:r>
      <w:r>
        <w:rPr>
          <w:sz w:val="24"/>
        </w:rPr>
        <w:t>Establishment of thematic EU compliance networks may help to increase awareness</w:t>
      </w:r>
      <w:r>
        <w:rPr>
          <w:spacing w:val="1"/>
          <w:sz w:val="24"/>
        </w:rPr>
        <w:t> </w:t>
      </w:r>
      <w:r>
        <w:rPr>
          <w:sz w:val="24"/>
        </w:rPr>
        <w:t>among fishermen and public authorities, as well as sharing of data, exchange of</w:t>
      </w:r>
      <w:r>
        <w:rPr>
          <w:spacing w:val="1"/>
          <w:sz w:val="24"/>
        </w:rPr>
        <w:t> </w:t>
      </w:r>
      <w:r>
        <w:rPr>
          <w:sz w:val="24"/>
        </w:rPr>
        <w:t>experiences</w:t>
      </w:r>
      <w:r>
        <w:rPr>
          <w:spacing w:val="-2"/>
          <w:sz w:val="24"/>
        </w:rPr>
        <w:t> </w:t>
      </w:r>
      <w:r>
        <w:rPr>
          <w:sz w:val="24"/>
        </w:rPr>
        <w:t>and</w:t>
      </w:r>
      <w:r>
        <w:rPr>
          <w:spacing w:val="-1"/>
          <w:sz w:val="24"/>
        </w:rPr>
        <w:t> </w:t>
      </w:r>
      <w:r>
        <w:rPr>
          <w:sz w:val="24"/>
        </w:rPr>
        <w:t>best</w:t>
      </w:r>
      <w:r>
        <w:rPr>
          <w:spacing w:val="-1"/>
          <w:sz w:val="24"/>
        </w:rPr>
        <w:t> </w:t>
      </w:r>
      <w:r>
        <w:rPr>
          <w:sz w:val="24"/>
        </w:rPr>
        <w:t>practice, and capacity</w:t>
      </w:r>
      <w:r>
        <w:rPr>
          <w:spacing w:val="-1"/>
          <w:sz w:val="24"/>
        </w:rPr>
        <w:t> </w:t>
      </w:r>
      <w:r>
        <w:rPr>
          <w:sz w:val="24"/>
        </w:rPr>
        <w:t>building.</w:t>
      </w: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0"/>
          <w:numId w:val="5"/>
        </w:numPr>
        <w:tabs>
          <w:tab w:pos="1488" w:val="left" w:leader="none"/>
        </w:tabs>
        <w:spacing w:line="240" w:lineRule="auto" w:before="0" w:after="0"/>
        <w:ind w:left="1487" w:right="1235" w:hanging="360"/>
        <w:jc w:val="both"/>
        <w:rPr>
          <w:rFonts w:ascii="Wingdings" w:hAnsi="Wingdings"/>
          <w:sz w:val="24"/>
        </w:rPr>
      </w:pPr>
      <w:r>
        <w:rPr>
          <w:b/>
          <w:i/>
          <w:sz w:val="24"/>
        </w:rPr>
        <w:t>Action - Diversification and profitability of fisheries and aquaculture: </w:t>
      </w:r>
      <w:r>
        <w:rPr>
          <w:sz w:val="24"/>
        </w:rPr>
        <w:t>Sustainable</w:t>
      </w:r>
      <w:r>
        <w:rPr>
          <w:spacing w:val="1"/>
          <w:sz w:val="24"/>
        </w:rPr>
        <w:t> </w:t>
      </w:r>
      <w:r>
        <w:rPr>
          <w:sz w:val="24"/>
        </w:rPr>
        <w:t>and profitable fisheries and aquaculture require strengthened stakeholder involvement</w:t>
      </w:r>
      <w:r>
        <w:rPr>
          <w:spacing w:val="-57"/>
          <w:sz w:val="24"/>
        </w:rPr>
        <w:t> </w:t>
      </w:r>
      <w:r>
        <w:rPr>
          <w:sz w:val="24"/>
        </w:rPr>
        <w:t>in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overall</w:t>
      </w:r>
      <w:r>
        <w:rPr>
          <w:spacing w:val="1"/>
          <w:sz w:val="24"/>
        </w:rPr>
        <w:t> </w:t>
      </w:r>
      <w:r>
        <w:rPr>
          <w:sz w:val="24"/>
        </w:rPr>
        <w:t>management,</w:t>
      </w:r>
      <w:r>
        <w:rPr>
          <w:spacing w:val="1"/>
          <w:sz w:val="24"/>
        </w:rPr>
        <w:t> </w:t>
      </w: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well</w:t>
      </w:r>
      <w:r>
        <w:rPr>
          <w:spacing w:val="1"/>
          <w:sz w:val="24"/>
        </w:rPr>
        <w:t> </w:t>
      </w: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improved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diversified</w:t>
      </w:r>
      <w:r>
        <w:rPr>
          <w:spacing w:val="1"/>
          <w:sz w:val="24"/>
        </w:rPr>
        <w:t> </w:t>
      </w:r>
      <w:r>
        <w:rPr>
          <w:sz w:val="24"/>
        </w:rPr>
        <w:t>activities.</w:t>
      </w:r>
      <w:r>
        <w:rPr>
          <w:spacing w:val="60"/>
          <w:sz w:val="24"/>
        </w:rPr>
        <w:t> </w:t>
      </w:r>
      <w:r>
        <w:rPr>
          <w:sz w:val="24"/>
        </w:rPr>
        <w:t>With</w:t>
      </w:r>
      <w:r>
        <w:rPr>
          <w:spacing w:val="-57"/>
          <w:sz w:val="24"/>
        </w:rPr>
        <w:t> </w:t>
      </w:r>
      <w:r>
        <w:rPr>
          <w:sz w:val="24"/>
        </w:rPr>
        <w:t>regard</w:t>
      </w:r>
      <w:r>
        <w:rPr>
          <w:spacing w:val="1"/>
          <w:sz w:val="24"/>
        </w:rPr>
        <w:t> </w:t>
      </w:r>
      <w:r>
        <w:rPr>
          <w:sz w:val="24"/>
        </w:rPr>
        <w:t>to</w:t>
      </w:r>
      <w:r>
        <w:rPr>
          <w:spacing w:val="1"/>
          <w:sz w:val="24"/>
        </w:rPr>
        <w:t> </w:t>
      </w:r>
      <w:r>
        <w:rPr>
          <w:sz w:val="24"/>
        </w:rPr>
        <w:t>aquaculture,</w:t>
      </w:r>
      <w:r>
        <w:rPr>
          <w:spacing w:val="1"/>
          <w:sz w:val="24"/>
        </w:rPr>
        <w:t> </w:t>
      </w:r>
      <w:r>
        <w:rPr>
          <w:sz w:val="24"/>
        </w:rPr>
        <w:t>this</w:t>
      </w:r>
      <w:r>
        <w:rPr>
          <w:spacing w:val="1"/>
          <w:sz w:val="24"/>
        </w:rPr>
        <w:t> </w:t>
      </w:r>
      <w:r>
        <w:rPr>
          <w:sz w:val="24"/>
        </w:rPr>
        <w:t>may</w:t>
      </w:r>
      <w:r>
        <w:rPr>
          <w:spacing w:val="1"/>
          <w:sz w:val="24"/>
        </w:rPr>
        <w:t> </w:t>
      </w:r>
      <w:r>
        <w:rPr>
          <w:sz w:val="24"/>
        </w:rPr>
        <w:t>also</w:t>
      </w:r>
      <w:r>
        <w:rPr>
          <w:spacing w:val="1"/>
          <w:sz w:val="24"/>
        </w:rPr>
        <w:t> </w:t>
      </w:r>
      <w:r>
        <w:rPr>
          <w:sz w:val="24"/>
        </w:rPr>
        <w:t>imply</w:t>
      </w:r>
      <w:r>
        <w:rPr>
          <w:spacing w:val="1"/>
          <w:sz w:val="24"/>
        </w:rPr>
        <w:t> </w:t>
      </w:r>
      <w:r>
        <w:rPr>
          <w:sz w:val="24"/>
        </w:rPr>
        <w:t>developing</w:t>
      </w:r>
      <w:r>
        <w:rPr>
          <w:spacing w:val="1"/>
          <w:sz w:val="24"/>
        </w:rPr>
        <w:t> </w:t>
      </w:r>
      <w:r>
        <w:rPr>
          <w:sz w:val="24"/>
        </w:rPr>
        <w:t>tools</w:t>
      </w:r>
      <w:r>
        <w:rPr>
          <w:spacing w:val="1"/>
          <w:sz w:val="24"/>
        </w:rPr>
        <w:t> </w:t>
      </w:r>
      <w:r>
        <w:rPr>
          <w:sz w:val="24"/>
        </w:rPr>
        <w:t>for</w:t>
      </w:r>
      <w:r>
        <w:rPr>
          <w:spacing w:val="1"/>
          <w:sz w:val="24"/>
        </w:rPr>
        <w:t> </w:t>
      </w:r>
      <w:r>
        <w:rPr>
          <w:sz w:val="24"/>
        </w:rPr>
        <w:t>proper</w:t>
      </w:r>
      <w:r>
        <w:rPr>
          <w:spacing w:val="1"/>
          <w:sz w:val="24"/>
        </w:rPr>
        <w:t> </w:t>
      </w:r>
      <w:r>
        <w:rPr>
          <w:sz w:val="24"/>
        </w:rPr>
        <w:t>site</w:t>
      </w:r>
      <w:r>
        <w:rPr>
          <w:spacing w:val="1"/>
          <w:sz w:val="24"/>
        </w:rPr>
        <w:t> </w:t>
      </w:r>
      <w:r>
        <w:rPr>
          <w:sz w:val="24"/>
        </w:rPr>
        <w:t>management,</w:t>
      </w:r>
      <w:r>
        <w:rPr>
          <w:spacing w:val="-1"/>
          <w:sz w:val="24"/>
        </w:rPr>
        <w:t> </w:t>
      </w:r>
      <w:r>
        <w:rPr>
          <w:sz w:val="24"/>
        </w:rPr>
        <w:t>environmental monitoring</w:t>
      </w:r>
      <w:r>
        <w:rPr>
          <w:spacing w:val="-1"/>
          <w:sz w:val="24"/>
        </w:rPr>
        <w:t> </w:t>
      </w:r>
      <w:r>
        <w:rPr>
          <w:sz w:val="24"/>
        </w:rPr>
        <w:t>and improving quality</w:t>
      </w:r>
      <w:r>
        <w:rPr>
          <w:spacing w:val="-1"/>
          <w:sz w:val="24"/>
        </w:rPr>
        <w:t> </w:t>
      </w:r>
      <w:r>
        <w:rPr>
          <w:sz w:val="24"/>
        </w:rPr>
        <w:t>schemes.</w:t>
      </w: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0"/>
          <w:numId w:val="5"/>
        </w:numPr>
        <w:tabs>
          <w:tab w:pos="1488" w:val="left" w:leader="none"/>
        </w:tabs>
        <w:spacing w:line="240" w:lineRule="auto" w:before="0" w:after="0"/>
        <w:ind w:left="1485" w:right="1236" w:hanging="358"/>
        <w:jc w:val="both"/>
        <w:rPr>
          <w:rFonts w:ascii="Wingdings" w:hAnsi="Wingdings"/>
          <w:sz w:val="24"/>
        </w:rPr>
      </w:pPr>
      <w:r>
        <w:rPr>
          <w:b/>
          <w:i/>
          <w:sz w:val="24"/>
        </w:rPr>
        <w:t>Action</w:t>
      </w:r>
      <w:r>
        <w:rPr>
          <w:b/>
          <w:i/>
          <w:spacing w:val="24"/>
          <w:sz w:val="24"/>
        </w:rPr>
        <w:t> </w:t>
      </w:r>
      <w:r>
        <w:rPr>
          <w:b/>
          <w:i/>
          <w:sz w:val="24"/>
        </w:rPr>
        <w:t>-</w:t>
      </w:r>
      <w:r>
        <w:rPr>
          <w:b/>
          <w:i/>
          <w:spacing w:val="24"/>
          <w:sz w:val="24"/>
        </w:rPr>
        <w:t> </w:t>
      </w:r>
      <w:r>
        <w:rPr>
          <w:b/>
          <w:i/>
          <w:sz w:val="24"/>
        </w:rPr>
        <w:t>R&amp;D</w:t>
      </w:r>
      <w:r>
        <w:rPr>
          <w:b/>
          <w:i/>
          <w:spacing w:val="24"/>
          <w:sz w:val="24"/>
        </w:rPr>
        <w:t> </w:t>
      </w:r>
      <w:r>
        <w:rPr>
          <w:b/>
          <w:i/>
          <w:sz w:val="24"/>
        </w:rPr>
        <w:t>platform</w:t>
      </w:r>
      <w:r>
        <w:rPr>
          <w:b/>
          <w:i/>
          <w:spacing w:val="24"/>
          <w:sz w:val="24"/>
        </w:rPr>
        <w:t> </w:t>
      </w:r>
      <w:r>
        <w:rPr>
          <w:b/>
          <w:i/>
          <w:sz w:val="24"/>
        </w:rPr>
        <w:t>for</w:t>
      </w:r>
      <w:r>
        <w:rPr>
          <w:b/>
          <w:i/>
          <w:spacing w:val="24"/>
          <w:sz w:val="24"/>
        </w:rPr>
        <w:t> </w:t>
      </w:r>
      <w:r>
        <w:rPr>
          <w:b/>
          <w:i/>
          <w:sz w:val="24"/>
        </w:rPr>
        <w:t>seafood:</w:t>
      </w:r>
      <w:r>
        <w:rPr>
          <w:b/>
          <w:i/>
          <w:spacing w:val="24"/>
          <w:sz w:val="24"/>
        </w:rPr>
        <w:t> </w:t>
      </w:r>
      <w:r>
        <w:rPr>
          <w:sz w:val="24"/>
        </w:rPr>
        <w:t>Seafood-related</w:t>
      </w:r>
      <w:r>
        <w:rPr>
          <w:spacing w:val="24"/>
          <w:sz w:val="24"/>
        </w:rPr>
        <w:t> </w:t>
      </w:r>
      <w:r>
        <w:rPr>
          <w:sz w:val="24"/>
        </w:rPr>
        <w:t>R&amp;D</w:t>
      </w:r>
      <w:r>
        <w:rPr>
          <w:spacing w:val="24"/>
          <w:sz w:val="24"/>
        </w:rPr>
        <w:t> </w:t>
      </w:r>
      <w:r>
        <w:rPr>
          <w:sz w:val="24"/>
        </w:rPr>
        <w:t>and</w:t>
      </w:r>
      <w:r>
        <w:rPr>
          <w:spacing w:val="24"/>
          <w:sz w:val="24"/>
        </w:rPr>
        <w:t> </w:t>
      </w:r>
      <w:r>
        <w:rPr>
          <w:sz w:val="24"/>
        </w:rPr>
        <w:t>internationalisation</w:t>
      </w:r>
      <w:r>
        <w:rPr>
          <w:spacing w:val="-57"/>
          <w:sz w:val="24"/>
        </w:rPr>
        <w:t> </w:t>
      </w:r>
      <w:r>
        <w:rPr>
          <w:sz w:val="24"/>
        </w:rPr>
        <w:t>of existing seafood clusters are critical to increasing the added value of fisheries and</w:t>
      </w:r>
      <w:r>
        <w:rPr>
          <w:spacing w:val="1"/>
          <w:sz w:val="24"/>
        </w:rPr>
        <w:t> </w:t>
      </w:r>
      <w:r>
        <w:rPr>
          <w:sz w:val="24"/>
        </w:rPr>
        <w:t>aquaculture products. Actions include research aiming at improving productivity,</w:t>
      </w:r>
      <w:r>
        <w:rPr>
          <w:spacing w:val="1"/>
          <w:sz w:val="24"/>
        </w:rPr>
        <w:t> </w:t>
      </w:r>
      <w:r>
        <w:rPr>
          <w:sz w:val="24"/>
        </w:rPr>
        <w:t>quality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environmental</w:t>
      </w:r>
      <w:r>
        <w:rPr>
          <w:spacing w:val="1"/>
          <w:sz w:val="24"/>
        </w:rPr>
        <w:t> </w:t>
      </w:r>
      <w:r>
        <w:rPr>
          <w:sz w:val="24"/>
        </w:rPr>
        <w:t>sustainability</w:t>
      </w:r>
      <w:r>
        <w:rPr>
          <w:spacing w:val="1"/>
          <w:sz w:val="24"/>
        </w:rPr>
        <w:t> </w:t>
      </w:r>
      <w:r>
        <w:rPr>
          <w:sz w:val="24"/>
        </w:rPr>
        <w:t>of</w:t>
      </w:r>
      <w:r>
        <w:rPr>
          <w:spacing w:val="1"/>
          <w:sz w:val="24"/>
        </w:rPr>
        <w:t> </w:t>
      </w:r>
      <w:r>
        <w:rPr>
          <w:sz w:val="24"/>
        </w:rPr>
        <w:t>aquaculture</w:t>
      </w:r>
      <w:r>
        <w:rPr>
          <w:spacing w:val="1"/>
          <w:sz w:val="24"/>
        </w:rPr>
        <w:t> </w:t>
      </w:r>
      <w:r>
        <w:rPr>
          <w:sz w:val="24"/>
        </w:rPr>
        <w:t>(including</w:t>
      </w:r>
      <w:r>
        <w:rPr>
          <w:spacing w:val="1"/>
          <w:sz w:val="24"/>
        </w:rPr>
        <w:t> </w:t>
      </w:r>
      <w:r>
        <w:rPr>
          <w:sz w:val="24"/>
        </w:rPr>
        <w:t>offshore</w:t>
      </w:r>
      <w:r>
        <w:rPr>
          <w:spacing w:val="1"/>
          <w:sz w:val="24"/>
        </w:rPr>
        <w:t> </w:t>
      </w:r>
      <w:r>
        <w:rPr>
          <w:sz w:val="24"/>
        </w:rPr>
        <w:t>aquaculture), as well as at increase the industry's ability to respond to market needs</w:t>
      </w:r>
      <w:r>
        <w:rPr>
          <w:spacing w:val="1"/>
          <w:sz w:val="24"/>
        </w:rPr>
        <w:t> </w:t>
      </w:r>
      <w:r>
        <w:rPr>
          <w:sz w:val="24"/>
        </w:rPr>
        <w:t>and to diversify its offer (new species).</w:t>
      </w: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0"/>
          <w:numId w:val="5"/>
        </w:numPr>
        <w:tabs>
          <w:tab w:pos="1488" w:val="left" w:leader="none"/>
        </w:tabs>
        <w:spacing w:line="240" w:lineRule="auto" w:before="0" w:after="0"/>
        <w:ind w:left="1487" w:right="1234" w:hanging="360"/>
        <w:jc w:val="both"/>
        <w:rPr>
          <w:rFonts w:ascii="Wingdings" w:hAnsi="Wingdings"/>
          <w:sz w:val="24"/>
        </w:rPr>
      </w:pPr>
      <w:r>
        <w:rPr>
          <w:b/>
          <w:i/>
          <w:sz w:val="24"/>
        </w:rPr>
        <w:t>Action</w:t>
      </w:r>
      <w:r>
        <w:rPr>
          <w:b/>
          <w:i/>
          <w:spacing w:val="19"/>
          <w:sz w:val="24"/>
        </w:rPr>
        <w:t> </w:t>
      </w:r>
      <w:r>
        <w:rPr>
          <w:b/>
          <w:i/>
          <w:sz w:val="24"/>
        </w:rPr>
        <w:t>-</w:t>
      </w:r>
      <w:r>
        <w:rPr>
          <w:b/>
          <w:i/>
          <w:spacing w:val="19"/>
          <w:sz w:val="24"/>
        </w:rPr>
        <w:t> </w:t>
      </w:r>
      <w:r>
        <w:rPr>
          <w:b/>
          <w:i/>
          <w:sz w:val="24"/>
        </w:rPr>
        <w:t>Developing</w:t>
      </w:r>
      <w:r>
        <w:rPr>
          <w:b/>
          <w:i/>
          <w:spacing w:val="19"/>
          <w:sz w:val="24"/>
        </w:rPr>
        <w:t> </w:t>
      </w:r>
      <w:r>
        <w:rPr>
          <w:b/>
          <w:i/>
          <w:sz w:val="24"/>
        </w:rPr>
        <w:t>skills:</w:t>
      </w:r>
      <w:r>
        <w:rPr>
          <w:b/>
          <w:i/>
          <w:spacing w:val="20"/>
          <w:sz w:val="24"/>
        </w:rPr>
        <w:t> </w:t>
      </w:r>
      <w:r>
        <w:rPr>
          <w:sz w:val="24"/>
        </w:rPr>
        <w:t>Professional</w:t>
      </w:r>
      <w:r>
        <w:rPr>
          <w:spacing w:val="19"/>
          <w:sz w:val="24"/>
        </w:rPr>
        <w:t> </w:t>
      </w:r>
      <w:r>
        <w:rPr>
          <w:sz w:val="24"/>
        </w:rPr>
        <w:t>skills</w:t>
      </w:r>
      <w:r>
        <w:rPr>
          <w:spacing w:val="19"/>
          <w:sz w:val="24"/>
        </w:rPr>
        <w:t> </w:t>
      </w:r>
      <w:r>
        <w:rPr>
          <w:sz w:val="24"/>
        </w:rPr>
        <w:t>and</w:t>
      </w:r>
      <w:r>
        <w:rPr>
          <w:spacing w:val="19"/>
          <w:sz w:val="24"/>
        </w:rPr>
        <w:t> </w:t>
      </w:r>
      <w:r>
        <w:rPr>
          <w:sz w:val="24"/>
        </w:rPr>
        <w:t>competencies</w:t>
      </w:r>
      <w:r>
        <w:rPr>
          <w:spacing w:val="20"/>
          <w:sz w:val="24"/>
        </w:rPr>
        <w:t> </w:t>
      </w:r>
      <w:r>
        <w:rPr>
          <w:sz w:val="24"/>
        </w:rPr>
        <w:t>are</w:t>
      </w:r>
      <w:r>
        <w:rPr>
          <w:spacing w:val="19"/>
          <w:sz w:val="24"/>
        </w:rPr>
        <w:t> </w:t>
      </w:r>
      <w:r>
        <w:rPr>
          <w:sz w:val="24"/>
        </w:rPr>
        <w:t>needed</w:t>
      </w:r>
      <w:r>
        <w:rPr>
          <w:spacing w:val="19"/>
          <w:sz w:val="24"/>
        </w:rPr>
        <w:t> </w:t>
      </w:r>
      <w:r>
        <w:rPr>
          <w:sz w:val="24"/>
        </w:rPr>
        <w:t>as</w:t>
      </w:r>
      <w:r>
        <w:rPr>
          <w:spacing w:val="19"/>
          <w:sz w:val="24"/>
        </w:rPr>
        <w:t> </w:t>
      </w:r>
      <w:r>
        <w:rPr>
          <w:sz w:val="24"/>
        </w:rPr>
        <w:t>well</w:t>
      </w:r>
      <w:r>
        <w:rPr>
          <w:spacing w:val="-57"/>
          <w:sz w:val="24"/>
        </w:rPr>
        <w:t> </w:t>
      </w: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higher</w:t>
      </w:r>
      <w:r>
        <w:rPr>
          <w:spacing w:val="1"/>
          <w:sz w:val="24"/>
        </w:rPr>
        <w:t> </w:t>
      </w:r>
      <w:r>
        <w:rPr>
          <w:sz w:val="24"/>
        </w:rPr>
        <w:t>capacity</w:t>
      </w:r>
      <w:r>
        <w:rPr>
          <w:spacing w:val="1"/>
          <w:sz w:val="24"/>
        </w:rPr>
        <w:t> </w:t>
      </w:r>
      <w:r>
        <w:rPr>
          <w:sz w:val="24"/>
        </w:rPr>
        <w:t>to</w:t>
      </w:r>
      <w:r>
        <w:rPr>
          <w:spacing w:val="1"/>
          <w:sz w:val="24"/>
        </w:rPr>
        <w:t> </w:t>
      </w:r>
      <w:r>
        <w:rPr>
          <w:sz w:val="24"/>
        </w:rPr>
        <w:t>develop</w:t>
      </w:r>
      <w:r>
        <w:rPr>
          <w:spacing w:val="1"/>
          <w:sz w:val="24"/>
        </w:rPr>
        <w:t> </w:t>
      </w:r>
      <w:r>
        <w:rPr>
          <w:sz w:val="24"/>
        </w:rPr>
        <w:t>them.</w:t>
      </w:r>
      <w:r>
        <w:rPr>
          <w:spacing w:val="1"/>
          <w:sz w:val="24"/>
        </w:rPr>
        <w:t> </w:t>
      </w:r>
      <w:r>
        <w:rPr>
          <w:sz w:val="24"/>
        </w:rPr>
        <w:t>This</w:t>
      </w:r>
      <w:r>
        <w:rPr>
          <w:spacing w:val="1"/>
          <w:sz w:val="24"/>
        </w:rPr>
        <w:t> </w:t>
      </w:r>
      <w:r>
        <w:rPr>
          <w:sz w:val="24"/>
        </w:rPr>
        <w:t>action</w:t>
      </w:r>
      <w:r>
        <w:rPr>
          <w:spacing w:val="1"/>
          <w:sz w:val="24"/>
        </w:rPr>
        <w:t> </w:t>
      </w:r>
      <w:r>
        <w:rPr>
          <w:sz w:val="24"/>
        </w:rPr>
        <w:t>focuses</w:t>
      </w:r>
      <w:r>
        <w:rPr>
          <w:spacing w:val="1"/>
          <w:sz w:val="24"/>
        </w:rPr>
        <w:t> </w:t>
      </w:r>
      <w:r>
        <w:rPr>
          <w:sz w:val="24"/>
        </w:rPr>
        <w:t>on</w:t>
      </w:r>
      <w:r>
        <w:rPr>
          <w:spacing w:val="1"/>
          <w:sz w:val="24"/>
        </w:rPr>
        <w:t> </w:t>
      </w:r>
      <w:r>
        <w:rPr>
          <w:sz w:val="24"/>
        </w:rPr>
        <w:t>promoting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strengthening</w:t>
      </w:r>
      <w:r>
        <w:rPr>
          <w:spacing w:val="24"/>
          <w:sz w:val="24"/>
        </w:rPr>
        <w:t> </w:t>
      </w:r>
      <w:r>
        <w:rPr>
          <w:sz w:val="24"/>
        </w:rPr>
        <w:t>networks</w:t>
      </w:r>
      <w:r>
        <w:rPr>
          <w:spacing w:val="23"/>
          <w:sz w:val="24"/>
        </w:rPr>
        <w:t> </w:t>
      </w:r>
      <w:r>
        <w:rPr>
          <w:sz w:val="24"/>
        </w:rPr>
        <w:t>of</w:t>
      </w:r>
      <w:r>
        <w:rPr>
          <w:spacing w:val="24"/>
          <w:sz w:val="24"/>
        </w:rPr>
        <w:t> </w:t>
      </w:r>
      <w:r>
        <w:rPr>
          <w:sz w:val="24"/>
        </w:rPr>
        <w:t>academies</w:t>
      </w:r>
      <w:r>
        <w:rPr>
          <w:spacing w:val="24"/>
          <w:sz w:val="24"/>
        </w:rPr>
        <w:t> </w:t>
      </w:r>
      <w:r>
        <w:rPr>
          <w:sz w:val="24"/>
        </w:rPr>
        <w:t>and</w:t>
      </w:r>
      <w:r>
        <w:rPr>
          <w:spacing w:val="24"/>
          <w:sz w:val="24"/>
        </w:rPr>
        <w:t> </w:t>
      </w:r>
      <w:r>
        <w:rPr>
          <w:sz w:val="24"/>
        </w:rPr>
        <w:t>training</w:t>
      </w:r>
      <w:r>
        <w:rPr>
          <w:spacing w:val="24"/>
          <w:sz w:val="24"/>
        </w:rPr>
        <w:t> </w:t>
      </w:r>
      <w:r>
        <w:rPr>
          <w:sz w:val="24"/>
        </w:rPr>
        <w:t>institutes</w:t>
      </w:r>
      <w:r>
        <w:rPr>
          <w:spacing w:val="24"/>
          <w:sz w:val="24"/>
        </w:rPr>
        <w:t> </w:t>
      </w:r>
      <w:r>
        <w:rPr>
          <w:sz w:val="24"/>
        </w:rPr>
        <w:t>aiming</w:t>
      </w:r>
      <w:r>
        <w:rPr>
          <w:spacing w:val="24"/>
          <w:sz w:val="24"/>
        </w:rPr>
        <w:t> </w:t>
      </w:r>
      <w:r>
        <w:rPr>
          <w:sz w:val="24"/>
        </w:rPr>
        <w:t>to</w:t>
      </w:r>
      <w:r>
        <w:rPr>
          <w:spacing w:val="24"/>
          <w:sz w:val="24"/>
        </w:rPr>
        <w:t> </w:t>
      </w:r>
      <w:r>
        <w:rPr>
          <w:sz w:val="24"/>
        </w:rPr>
        <w:t>develop</w:t>
      </w:r>
    </w:p>
    <w:p>
      <w:pPr>
        <w:pStyle w:val="BodyText"/>
        <w:spacing w:before="8"/>
        <w:rPr>
          <w:sz w:val="27"/>
        </w:rPr>
      </w:pPr>
      <w:r>
        <w:rPr/>
        <w:pict>
          <v:rect style="position:absolute;margin-left:79.379997pt;margin-top:17.903896pt;width:144pt;height:.60001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ListParagraph"/>
        <w:numPr>
          <w:ilvl w:val="0"/>
          <w:numId w:val="12"/>
        </w:numPr>
        <w:tabs>
          <w:tab w:pos="1486" w:val="left" w:leader="none"/>
        </w:tabs>
        <w:spacing w:line="240" w:lineRule="auto" w:before="73" w:after="0"/>
        <w:ind w:left="1485" w:right="1237" w:hanging="358"/>
        <w:jc w:val="both"/>
        <w:rPr>
          <w:sz w:val="20"/>
        </w:rPr>
      </w:pPr>
      <w:r>
        <w:rPr>
          <w:sz w:val="20"/>
        </w:rPr>
        <w:t>Such as initiatives promoted by FAO (Food and Agriculture Organization of the United Nations) and</w:t>
      </w:r>
      <w:r>
        <w:rPr>
          <w:spacing w:val="1"/>
          <w:sz w:val="20"/>
        </w:rPr>
        <w:t> </w:t>
      </w:r>
      <w:r>
        <w:rPr>
          <w:sz w:val="20"/>
        </w:rPr>
        <w:t>GFCM (General Fisheries Commission for the Mediterranean) as well as the MEDAC (Mediterranean</w:t>
      </w:r>
      <w:r>
        <w:rPr>
          <w:spacing w:val="1"/>
          <w:sz w:val="20"/>
        </w:rPr>
        <w:t> </w:t>
      </w:r>
      <w:r>
        <w:rPr>
          <w:sz w:val="20"/>
        </w:rPr>
        <w:t>Advisory</w:t>
      </w:r>
      <w:r>
        <w:rPr>
          <w:spacing w:val="-2"/>
          <w:sz w:val="20"/>
        </w:rPr>
        <w:t> </w:t>
      </w:r>
      <w:r>
        <w:rPr>
          <w:sz w:val="20"/>
        </w:rPr>
        <w:t>Council).</w:t>
      </w:r>
    </w:p>
    <w:p>
      <w:pPr>
        <w:spacing w:after="0" w:line="240" w:lineRule="auto"/>
        <w:jc w:val="both"/>
        <w:rPr>
          <w:sz w:val="20"/>
        </w:rPr>
        <w:sectPr>
          <w:pgSz w:w="11910" w:h="16840"/>
          <w:pgMar w:header="0" w:footer="980" w:top="1040" w:bottom="1240" w:left="460" w:right="460"/>
        </w:sectPr>
      </w:pPr>
    </w:p>
    <w:p>
      <w:pPr>
        <w:pStyle w:val="BodyText"/>
        <w:spacing w:before="74"/>
        <w:ind w:left="1487" w:right="1235"/>
      </w:pPr>
      <w:r>
        <w:rPr/>
        <w:t>specific</w:t>
      </w:r>
      <w:r>
        <w:rPr>
          <w:spacing w:val="2"/>
        </w:rPr>
        <w:t> </w:t>
      </w:r>
      <w:r>
        <w:rPr/>
        <w:t>educational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(joint)</w:t>
      </w:r>
      <w:r>
        <w:rPr>
          <w:spacing w:val="1"/>
        </w:rPr>
        <w:t> </w:t>
      </w:r>
      <w:r>
        <w:rPr/>
        <w:t>training</w:t>
      </w:r>
      <w:r>
        <w:rPr>
          <w:spacing w:val="59"/>
        </w:rPr>
        <w:t> </w:t>
      </w:r>
      <w:r>
        <w:rPr/>
        <w:t>programs</w:t>
      </w:r>
      <w:r>
        <w:rPr>
          <w:spacing w:val="1"/>
        </w:rPr>
        <w:t> </w:t>
      </w:r>
      <w:r>
        <w:rPr/>
        <w:t>for</w:t>
      </w:r>
      <w:r>
        <w:rPr>
          <w:spacing w:val="1"/>
        </w:rPr>
        <w:t> </w:t>
      </w:r>
      <w:r>
        <w:rPr/>
        <w:t>fishermen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aquaculture</w:t>
      </w:r>
      <w:r>
        <w:rPr>
          <w:spacing w:val="-57"/>
        </w:rPr>
        <w:t> </w:t>
      </w:r>
      <w:r>
        <w:rPr/>
        <w:t>farmers</w:t>
      </w:r>
      <w:r>
        <w:rPr>
          <w:spacing w:val="-1"/>
        </w:rPr>
        <w:t> </w:t>
      </w:r>
      <w:r>
        <w:rPr/>
        <w:t>on innovative fishing and</w:t>
      </w:r>
      <w:r>
        <w:rPr>
          <w:spacing w:val="-1"/>
        </w:rPr>
        <w:t> </w:t>
      </w:r>
      <w:r>
        <w:rPr/>
        <w:t>aquaculture techniques and safety</w:t>
      </w:r>
      <w:r>
        <w:rPr>
          <w:spacing w:val="-1"/>
        </w:rPr>
        <w:t> </w:t>
      </w:r>
      <w:r>
        <w:rPr/>
        <w:t>at work.</w:t>
      </w: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0"/>
          <w:numId w:val="5"/>
        </w:numPr>
        <w:tabs>
          <w:tab w:pos="1488" w:val="left" w:leader="none"/>
        </w:tabs>
        <w:spacing w:line="240" w:lineRule="auto" w:before="0" w:after="0"/>
        <w:ind w:left="1487" w:right="1236" w:hanging="360"/>
        <w:jc w:val="both"/>
        <w:rPr>
          <w:rFonts w:ascii="Wingdings" w:hAnsi="Wingdings"/>
          <w:sz w:val="24"/>
        </w:rPr>
      </w:pPr>
      <w:r>
        <w:rPr>
          <w:b/>
          <w:i/>
          <w:sz w:val="24"/>
        </w:rPr>
        <w:t>Action</w:t>
      </w:r>
      <w:r>
        <w:rPr>
          <w:b/>
          <w:i/>
          <w:spacing w:val="31"/>
          <w:sz w:val="24"/>
        </w:rPr>
        <w:t> </w:t>
      </w:r>
      <w:r>
        <w:rPr>
          <w:b/>
          <w:i/>
          <w:sz w:val="24"/>
        </w:rPr>
        <w:t>-</w:t>
      </w:r>
      <w:r>
        <w:rPr>
          <w:b/>
          <w:i/>
          <w:spacing w:val="31"/>
          <w:sz w:val="24"/>
        </w:rPr>
        <w:t> </w:t>
      </w:r>
      <w:r>
        <w:rPr>
          <w:b/>
          <w:i/>
          <w:sz w:val="24"/>
        </w:rPr>
        <w:t>Marketing</w:t>
      </w:r>
      <w:r>
        <w:rPr>
          <w:b/>
          <w:i/>
          <w:spacing w:val="32"/>
          <w:sz w:val="24"/>
        </w:rPr>
        <w:t> </w:t>
      </w:r>
      <w:r>
        <w:rPr>
          <w:b/>
          <w:i/>
          <w:sz w:val="24"/>
        </w:rPr>
        <w:t>of</w:t>
      </w:r>
      <w:r>
        <w:rPr>
          <w:b/>
          <w:i/>
          <w:spacing w:val="31"/>
          <w:sz w:val="24"/>
        </w:rPr>
        <w:t> </w:t>
      </w:r>
      <w:r>
        <w:rPr>
          <w:b/>
          <w:i/>
          <w:sz w:val="24"/>
        </w:rPr>
        <w:t>seafood</w:t>
      </w:r>
      <w:r>
        <w:rPr>
          <w:b/>
          <w:i/>
          <w:spacing w:val="32"/>
          <w:sz w:val="24"/>
        </w:rPr>
        <w:t> </w:t>
      </w:r>
      <w:r>
        <w:rPr>
          <w:b/>
          <w:i/>
          <w:sz w:val="24"/>
        </w:rPr>
        <w:t>products:</w:t>
      </w:r>
      <w:r>
        <w:rPr>
          <w:b/>
          <w:i/>
          <w:spacing w:val="31"/>
          <w:sz w:val="24"/>
        </w:rPr>
        <w:t> </w:t>
      </w:r>
      <w:r>
        <w:rPr>
          <w:sz w:val="24"/>
        </w:rPr>
        <w:t>Communication</w:t>
      </w:r>
      <w:r>
        <w:rPr>
          <w:spacing w:val="31"/>
          <w:sz w:val="24"/>
        </w:rPr>
        <w:t> </w:t>
      </w:r>
      <w:r>
        <w:rPr>
          <w:sz w:val="24"/>
        </w:rPr>
        <w:t>and</w:t>
      </w:r>
      <w:r>
        <w:rPr>
          <w:spacing w:val="32"/>
          <w:sz w:val="24"/>
        </w:rPr>
        <w:t> </w:t>
      </w:r>
      <w:r>
        <w:rPr>
          <w:sz w:val="24"/>
        </w:rPr>
        <w:t>customer</w:t>
      </w:r>
      <w:r>
        <w:rPr>
          <w:spacing w:val="31"/>
          <w:sz w:val="24"/>
        </w:rPr>
        <w:t> </w:t>
      </w:r>
      <w:r>
        <w:rPr>
          <w:sz w:val="24"/>
        </w:rPr>
        <w:t>awareness</w:t>
      </w:r>
      <w:r>
        <w:rPr>
          <w:spacing w:val="-57"/>
          <w:sz w:val="24"/>
        </w:rPr>
        <w:t> </w:t>
      </w:r>
      <w:r>
        <w:rPr>
          <w:sz w:val="24"/>
        </w:rPr>
        <w:t>on</w:t>
      </w:r>
      <w:r>
        <w:rPr>
          <w:spacing w:val="1"/>
          <w:sz w:val="24"/>
        </w:rPr>
        <w:t> </w:t>
      </w:r>
      <w:r>
        <w:rPr>
          <w:sz w:val="24"/>
        </w:rPr>
        <w:t>quality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origin</w:t>
      </w:r>
      <w:r>
        <w:rPr>
          <w:spacing w:val="1"/>
          <w:sz w:val="24"/>
        </w:rPr>
        <w:t> </w:t>
      </w:r>
      <w:r>
        <w:rPr>
          <w:sz w:val="24"/>
        </w:rPr>
        <w:t>of</w:t>
      </w:r>
      <w:r>
        <w:rPr>
          <w:spacing w:val="1"/>
          <w:sz w:val="24"/>
        </w:rPr>
        <w:t> </w:t>
      </w:r>
      <w:r>
        <w:rPr>
          <w:sz w:val="24"/>
        </w:rPr>
        <w:t>seafood</w:t>
      </w:r>
      <w:r>
        <w:rPr>
          <w:spacing w:val="1"/>
          <w:sz w:val="24"/>
        </w:rPr>
        <w:t> </w:t>
      </w:r>
      <w:r>
        <w:rPr>
          <w:sz w:val="24"/>
        </w:rPr>
        <w:t>products</w:t>
      </w:r>
      <w:r>
        <w:rPr>
          <w:spacing w:val="1"/>
          <w:sz w:val="24"/>
        </w:rPr>
        <w:t> </w:t>
      </w:r>
      <w:r>
        <w:rPr>
          <w:sz w:val="24"/>
        </w:rPr>
        <w:t>are</w:t>
      </w:r>
      <w:r>
        <w:rPr>
          <w:spacing w:val="1"/>
          <w:sz w:val="24"/>
        </w:rPr>
        <w:t> </w:t>
      </w:r>
      <w:r>
        <w:rPr>
          <w:sz w:val="24"/>
        </w:rPr>
        <w:t>critical</w:t>
      </w:r>
      <w:r>
        <w:rPr>
          <w:spacing w:val="1"/>
          <w:sz w:val="24"/>
        </w:rPr>
        <w:t> </w:t>
      </w:r>
      <w:r>
        <w:rPr>
          <w:sz w:val="24"/>
        </w:rPr>
        <w:t>to</w:t>
      </w:r>
      <w:r>
        <w:rPr>
          <w:spacing w:val="1"/>
          <w:sz w:val="24"/>
        </w:rPr>
        <w:t> </w:t>
      </w:r>
      <w:r>
        <w:rPr>
          <w:sz w:val="24"/>
        </w:rPr>
        <w:t>creating</w:t>
      </w:r>
      <w:r>
        <w:rPr>
          <w:spacing w:val="1"/>
          <w:sz w:val="24"/>
        </w:rPr>
        <w:t> </w:t>
      </w:r>
      <w:r>
        <w:rPr>
          <w:sz w:val="24"/>
        </w:rPr>
        <w:t>added</w:t>
      </w:r>
      <w:r>
        <w:rPr>
          <w:spacing w:val="1"/>
          <w:sz w:val="24"/>
        </w:rPr>
        <w:t> </w:t>
      </w:r>
      <w:r>
        <w:rPr>
          <w:sz w:val="24"/>
        </w:rPr>
        <w:t>value</w:t>
      </w:r>
      <w:r>
        <w:rPr>
          <w:spacing w:val="1"/>
          <w:sz w:val="24"/>
        </w:rPr>
        <w:t> </w:t>
      </w:r>
      <w:r>
        <w:rPr>
          <w:sz w:val="24"/>
        </w:rPr>
        <w:t>throughout the fisheries and aquaculture value chains in the Region. This involves</w:t>
      </w:r>
      <w:r>
        <w:rPr>
          <w:spacing w:val="1"/>
          <w:sz w:val="24"/>
        </w:rPr>
        <w:t> </w:t>
      </w:r>
      <w:r>
        <w:rPr>
          <w:sz w:val="24"/>
        </w:rPr>
        <w:t>development</w:t>
      </w:r>
      <w:r>
        <w:rPr>
          <w:spacing w:val="1"/>
          <w:sz w:val="24"/>
        </w:rPr>
        <w:t> </w:t>
      </w:r>
      <w:r>
        <w:rPr>
          <w:sz w:val="24"/>
        </w:rPr>
        <w:t>of</w:t>
      </w:r>
      <w:r>
        <w:rPr>
          <w:spacing w:val="1"/>
          <w:sz w:val="24"/>
        </w:rPr>
        <w:t> </w:t>
      </w:r>
      <w:r>
        <w:rPr>
          <w:sz w:val="24"/>
        </w:rPr>
        <w:t>market</w:t>
      </w:r>
      <w:r>
        <w:rPr>
          <w:spacing w:val="1"/>
          <w:sz w:val="24"/>
        </w:rPr>
        <w:t> </w:t>
      </w:r>
      <w:r>
        <w:rPr>
          <w:sz w:val="24"/>
        </w:rPr>
        <w:t>intelligence</w:t>
      </w:r>
      <w:r>
        <w:rPr>
          <w:spacing w:val="1"/>
          <w:sz w:val="24"/>
        </w:rPr>
        <w:t> </w:t>
      </w:r>
      <w:r>
        <w:rPr>
          <w:sz w:val="24"/>
        </w:rPr>
        <w:t>to</w:t>
      </w:r>
      <w:r>
        <w:rPr>
          <w:spacing w:val="1"/>
          <w:sz w:val="24"/>
        </w:rPr>
        <w:t> </w:t>
      </w:r>
      <w:r>
        <w:rPr>
          <w:sz w:val="24"/>
        </w:rPr>
        <w:t>ensure</w:t>
      </w:r>
      <w:r>
        <w:rPr>
          <w:spacing w:val="1"/>
          <w:sz w:val="24"/>
        </w:rPr>
        <w:t> </w:t>
      </w:r>
      <w:r>
        <w:rPr>
          <w:sz w:val="24"/>
        </w:rPr>
        <w:t>that</w:t>
      </w:r>
      <w:r>
        <w:rPr>
          <w:spacing w:val="1"/>
          <w:sz w:val="24"/>
        </w:rPr>
        <w:t> </w:t>
      </w:r>
      <w:r>
        <w:rPr>
          <w:sz w:val="24"/>
        </w:rPr>
        <w:t>marketing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processing</w:t>
      </w:r>
      <w:r>
        <w:rPr>
          <w:spacing w:val="1"/>
          <w:sz w:val="24"/>
        </w:rPr>
        <w:t> </w:t>
      </w:r>
      <w:r>
        <w:rPr>
          <w:sz w:val="24"/>
        </w:rPr>
        <w:t>of</w:t>
      </w:r>
      <w:r>
        <w:rPr>
          <w:spacing w:val="1"/>
          <w:sz w:val="24"/>
        </w:rPr>
        <w:t> </w:t>
      </w:r>
      <w:r>
        <w:rPr>
          <w:sz w:val="24"/>
        </w:rPr>
        <w:t>fisheries and aquaculture products in the Region are clear (labelling, traceability and</w:t>
      </w:r>
      <w:r>
        <w:rPr>
          <w:spacing w:val="1"/>
          <w:sz w:val="24"/>
        </w:rPr>
        <w:t> </w:t>
      </w:r>
      <w:r>
        <w:rPr>
          <w:sz w:val="24"/>
        </w:rPr>
        <w:t>certification),</w:t>
      </w:r>
      <w:r>
        <w:rPr>
          <w:spacing w:val="1"/>
          <w:sz w:val="24"/>
        </w:rPr>
        <w:t> </w:t>
      </w:r>
      <w:r>
        <w:rPr>
          <w:sz w:val="24"/>
        </w:rPr>
        <w:t>efficient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in</w:t>
      </w:r>
      <w:r>
        <w:rPr>
          <w:spacing w:val="1"/>
          <w:sz w:val="24"/>
        </w:rPr>
        <w:t> </w:t>
      </w:r>
      <w:r>
        <w:rPr>
          <w:sz w:val="24"/>
        </w:rPr>
        <w:t>full</w:t>
      </w:r>
      <w:r>
        <w:rPr>
          <w:spacing w:val="1"/>
          <w:sz w:val="24"/>
        </w:rPr>
        <w:t> </w:t>
      </w:r>
      <w:r>
        <w:rPr>
          <w:sz w:val="24"/>
        </w:rPr>
        <w:t>compliance</w:t>
      </w:r>
      <w:r>
        <w:rPr>
          <w:spacing w:val="1"/>
          <w:sz w:val="24"/>
        </w:rPr>
        <w:t> </w:t>
      </w:r>
      <w:r>
        <w:rPr>
          <w:sz w:val="24"/>
        </w:rPr>
        <w:t>with</w:t>
      </w:r>
      <w:r>
        <w:rPr>
          <w:spacing w:val="1"/>
          <w:sz w:val="24"/>
        </w:rPr>
        <w:t> </w:t>
      </w:r>
      <w:r>
        <w:rPr>
          <w:sz w:val="24"/>
        </w:rPr>
        <w:t>applicable</w:t>
      </w:r>
      <w:r>
        <w:rPr>
          <w:spacing w:val="1"/>
          <w:sz w:val="24"/>
        </w:rPr>
        <w:t> </w:t>
      </w:r>
      <w:r>
        <w:rPr>
          <w:sz w:val="24"/>
        </w:rPr>
        <w:t>rules,</w:t>
      </w:r>
      <w:r>
        <w:rPr>
          <w:spacing w:val="1"/>
          <w:sz w:val="24"/>
        </w:rPr>
        <w:t> </w:t>
      </w: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well</w:t>
      </w:r>
      <w:r>
        <w:rPr>
          <w:spacing w:val="1"/>
          <w:sz w:val="24"/>
        </w:rPr>
        <w:t> </w:t>
      </w:r>
      <w:r>
        <w:rPr>
          <w:sz w:val="24"/>
        </w:rPr>
        <w:t>as</w:t>
      </w:r>
      <w:r>
        <w:rPr>
          <w:spacing w:val="1"/>
          <w:sz w:val="24"/>
        </w:rPr>
        <w:t> </w:t>
      </w:r>
      <w:r>
        <w:rPr>
          <w:sz w:val="24"/>
        </w:rPr>
        <w:t>organisation</w:t>
      </w:r>
      <w:r>
        <w:rPr>
          <w:spacing w:val="-1"/>
          <w:sz w:val="24"/>
        </w:rPr>
        <w:t> </w:t>
      </w:r>
      <w:r>
        <w:rPr>
          <w:sz w:val="24"/>
        </w:rPr>
        <w:t>of and participation</w:t>
      </w:r>
      <w:r>
        <w:rPr>
          <w:spacing w:val="-1"/>
          <w:sz w:val="24"/>
        </w:rPr>
        <w:t> </w:t>
      </w:r>
      <w:r>
        <w:rPr>
          <w:sz w:val="24"/>
        </w:rPr>
        <w:t>in</w:t>
      </w:r>
      <w:r>
        <w:rPr>
          <w:spacing w:val="-2"/>
          <w:sz w:val="24"/>
        </w:rPr>
        <w:t> </w:t>
      </w:r>
      <w:r>
        <w:rPr>
          <w:sz w:val="24"/>
        </w:rPr>
        <w:t>relevant</w:t>
      </w:r>
      <w:r>
        <w:rPr>
          <w:spacing w:val="-1"/>
          <w:sz w:val="24"/>
        </w:rPr>
        <w:t> </w:t>
      </w:r>
      <w:r>
        <w:rPr>
          <w:sz w:val="24"/>
        </w:rPr>
        <w:t>fairs.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5"/>
      </w:pPr>
      <w:r>
        <w:rPr/>
        <w:t>The</w:t>
      </w:r>
      <w:r>
        <w:rPr>
          <w:spacing w:val="10"/>
        </w:rPr>
        <w:t> </w:t>
      </w:r>
      <w:r>
        <w:rPr/>
        <w:t>table</w:t>
      </w:r>
      <w:r>
        <w:rPr>
          <w:spacing w:val="11"/>
        </w:rPr>
        <w:t> </w:t>
      </w:r>
      <w:r>
        <w:rPr/>
        <w:t>below</w:t>
      </w:r>
      <w:r>
        <w:rPr>
          <w:spacing w:val="11"/>
        </w:rPr>
        <w:t> </w:t>
      </w:r>
      <w:r>
        <w:rPr/>
        <w:t>provides</w:t>
      </w:r>
      <w:r>
        <w:rPr>
          <w:spacing w:val="10"/>
        </w:rPr>
        <w:t> </w:t>
      </w:r>
      <w:r>
        <w:rPr/>
        <w:t>an</w:t>
      </w:r>
      <w:r>
        <w:rPr>
          <w:spacing w:val="11"/>
        </w:rPr>
        <w:t> </w:t>
      </w:r>
      <w:r>
        <w:rPr/>
        <w:t>overview</w:t>
      </w:r>
      <w:r>
        <w:rPr>
          <w:spacing w:val="10"/>
        </w:rPr>
        <w:t> </w:t>
      </w:r>
      <w:r>
        <w:rPr/>
        <w:t>of</w:t>
      </w:r>
      <w:r>
        <w:rPr>
          <w:spacing w:val="10"/>
        </w:rPr>
        <w:t> </w:t>
      </w:r>
      <w:r>
        <w:rPr/>
        <w:t>the</w:t>
      </w:r>
      <w:r>
        <w:rPr>
          <w:spacing w:val="9"/>
        </w:rPr>
        <w:t> </w:t>
      </w:r>
      <w:r>
        <w:rPr/>
        <w:t>mentioned</w:t>
      </w:r>
      <w:r>
        <w:rPr>
          <w:spacing w:val="10"/>
        </w:rPr>
        <w:t> </w:t>
      </w:r>
      <w:r>
        <w:rPr/>
        <w:t>actions,</w:t>
      </w:r>
      <w:r>
        <w:rPr>
          <w:spacing w:val="11"/>
        </w:rPr>
        <w:t> </w:t>
      </w:r>
      <w:r>
        <w:rPr/>
        <w:t>a</w:t>
      </w:r>
      <w:r>
        <w:rPr>
          <w:spacing w:val="11"/>
        </w:rPr>
        <w:t> </w:t>
      </w:r>
      <w:r>
        <w:rPr/>
        <w:t>non-exhaustive</w:t>
      </w:r>
      <w:r>
        <w:rPr>
          <w:spacing w:val="10"/>
        </w:rPr>
        <w:t> </w:t>
      </w:r>
      <w:r>
        <w:rPr/>
        <w:t>list</w:t>
      </w:r>
      <w:r>
        <w:rPr>
          <w:spacing w:val="11"/>
        </w:rPr>
        <w:t> </w:t>
      </w:r>
      <w:r>
        <w:rPr/>
        <w:t>of</w:t>
      </w:r>
      <w:r>
        <w:rPr>
          <w:spacing w:val="-57"/>
        </w:rPr>
        <w:t> </w:t>
      </w:r>
      <w:r>
        <w:rPr/>
        <w:t>indicative</w:t>
      </w:r>
      <w:r>
        <w:rPr>
          <w:spacing w:val="-2"/>
        </w:rPr>
        <w:t> </w:t>
      </w:r>
      <w:r>
        <w:rPr/>
        <w:t>actors</w:t>
      </w:r>
      <w:r>
        <w:rPr>
          <w:spacing w:val="-1"/>
        </w:rPr>
        <w:t> </w:t>
      </w:r>
      <w:r>
        <w:rPr/>
        <w:t>and</w:t>
      </w:r>
      <w:r>
        <w:rPr>
          <w:spacing w:val="-1"/>
        </w:rPr>
        <w:t> </w:t>
      </w:r>
      <w:r>
        <w:rPr/>
        <w:t>examples of possible projects.</w:t>
      </w:r>
    </w:p>
    <w:p>
      <w:pPr>
        <w:pStyle w:val="BodyText"/>
        <w:spacing w:before="2"/>
        <w:rPr>
          <w:sz w:val="21"/>
        </w:rPr>
      </w:pPr>
    </w:p>
    <w:tbl>
      <w:tblPr>
        <w:tblW w:w="0" w:type="auto"/>
        <w:jc w:val="left"/>
        <w:tblInd w:w="10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10"/>
        <w:gridCol w:w="1691"/>
        <w:gridCol w:w="5773"/>
      </w:tblGrid>
      <w:tr>
        <w:trPr>
          <w:trHeight w:val="455" w:hRule="atLeast"/>
        </w:trPr>
        <w:tc>
          <w:tcPr>
            <w:tcW w:w="1410" w:type="dxa"/>
            <w:shd w:val="clear" w:color="auto" w:fill="D9D9D9"/>
          </w:tcPr>
          <w:p>
            <w:pPr>
              <w:pStyle w:val="TableParagraph"/>
              <w:spacing w:before="113"/>
              <w:rPr>
                <w:b/>
                <w:sz w:val="20"/>
              </w:rPr>
            </w:pPr>
            <w:r>
              <w:rPr>
                <w:b/>
                <w:sz w:val="20"/>
              </w:rPr>
              <w:t>Actions</w:t>
            </w:r>
          </w:p>
        </w:tc>
        <w:tc>
          <w:tcPr>
            <w:tcW w:w="1691" w:type="dxa"/>
            <w:shd w:val="clear" w:color="auto" w:fill="D9D9D9"/>
          </w:tcPr>
          <w:p>
            <w:pPr>
              <w:pStyle w:val="TableParagraph"/>
              <w:spacing w:before="113"/>
              <w:rPr>
                <w:b/>
                <w:sz w:val="20"/>
              </w:rPr>
            </w:pPr>
            <w:r>
              <w:rPr>
                <w:b/>
                <w:sz w:val="20"/>
              </w:rPr>
              <w:t>Indicative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actors</w:t>
            </w:r>
          </w:p>
        </w:tc>
        <w:tc>
          <w:tcPr>
            <w:tcW w:w="5773" w:type="dxa"/>
            <w:shd w:val="clear" w:color="auto" w:fill="D9D9D9"/>
          </w:tcPr>
          <w:p>
            <w:pPr>
              <w:pStyle w:val="TableParagraph"/>
              <w:spacing w:before="113"/>
              <w:rPr>
                <w:b/>
                <w:sz w:val="20"/>
              </w:rPr>
            </w:pPr>
            <w:r>
              <w:rPr>
                <w:b/>
                <w:sz w:val="20"/>
              </w:rPr>
              <w:t>Examples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possible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projects</w:t>
            </w:r>
          </w:p>
        </w:tc>
      </w:tr>
      <w:tr>
        <w:trPr>
          <w:trHeight w:val="2255" w:hRule="atLeast"/>
        </w:trPr>
        <w:tc>
          <w:tcPr>
            <w:tcW w:w="1410" w:type="dxa"/>
            <w:tcBorders>
              <w:bottom w:val="nil"/>
            </w:tcBorders>
          </w:tcPr>
          <w:p>
            <w:pPr>
              <w:pStyle w:val="TableParagraph"/>
              <w:spacing w:before="110"/>
              <w:ind w:right="99"/>
              <w:rPr>
                <w:sz w:val="20"/>
              </w:rPr>
            </w:pPr>
            <w:r>
              <w:rPr>
                <w:sz w:val="20"/>
              </w:rPr>
              <w:t>Scientific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cooperation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on fisheries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fish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stocks</w:t>
            </w:r>
          </w:p>
        </w:tc>
        <w:tc>
          <w:tcPr>
            <w:tcW w:w="1691" w:type="dxa"/>
            <w:tcBorders>
              <w:bottom w:val="nil"/>
            </w:tcBorders>
          </w:tcPr>
          <w:p>
            <w:pPr>
              <w:pStyle w:val="TableParagraph"/>
              <w:spacing w:before="110"/>
              <w:ind w:right="119"/>
              <w:rPr>
                <w:i/>
                <w:sz w:val="20"/>
              </w:rPr>
            </w:pPr>
            <w:r>
              <w:rPr>
                <w:i/>
                <w:sz w:val="20"/>
              </w:rPr>
              <w:t>Research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institutes,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fisheries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organisations,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national/ regional</w:t>
            </w:r>
            <w:r>
              <w:rPr>
                <w:i/>
                <w:spacing w:val="-47"/>
                <w:sz w:val="20"/>
              </w:rPr>
              <w:t> </w:t>
            </w:r>
            <w:r>
              <w:rPr>
                <w:i/>
                <w:sz w:val="20"/>
              </w:rPr>
              <w:t>authorities</w:t>
            </w:r>
          </w:p>
        </w:tc>
        <w:tc>
          <w:tcPr>
            <w:tcW w:w="5773" w:type="dxa"/>
            <w:tcBorders>
              <w:bottom w:val="nil"/>
            </w:tcBorders>
          </w:tcPr>
          <w:p>
            <w:pPr>
              <w:pStyle w:val="TableParagraph"/>
              <w:numPr>
                <w:ilvl w:val="0"/>
                <w:numId w:val="13"/>
              </w:numPr>
              <w:tabs>
                <w:tab w:pos="466" w:val="left" w:leader="none"/>
              </w:tabs>
              <w:spacing w:line="240" w:lineRule="auto" w:before="110" w:after="0"/>
              <w:ind w:left="465" w:right="94" w:hanging="358"/>
              <w:jc w:val="both"/>
              <w:rPr>
                <w:sz w:val="20"/>
              </w:rPr>
            </w:pPr>
            <w:r>
              <w:rPr>
                <w:b/>
                <w:sz w:val="20"/>
              </w:rPr>
              <w:t>“Increasing data collection and scientific capacity”, </w:t>
            </w:r>
            <w:r>
              <w:rPr>
                <w:sz w:val="20"/>
              </w:rPr>
              <w:t>in the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fields of scientific thematic areas of investigation to be jointly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explored by (national) research institutions, e.g.: (i) the ecology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20"/>
                <w:sz w:val="20"/>
              </w:rPr>
              <w:t> </w:t>
            </w:r>
            <w:r>
              <w:rPr>
                <w:sz w:val="20"/>
              </w:rPr>
              <w:t>larval</w:t>
            </w:r>
            <w:r>
              <w:rPr>
                <w:spacing w:val="19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19"/>
                <w:sz w:val="20"/>
              </w:rPr>
              <w:t> </w:t>
            </w:r>
            <w:r>
              <w:rPr>
                <w:sz w:val="20"/>
              </w:rPr>
              <w:t>juvenile</w:t>
            </w:r>
            <w:r>
              <w:rPr>
                <w:spacing w:val="19"/>
                <w:sz w:val="20"/>
              </w:rPr>
              <w:t> </w:t>
            </w:r>
            <w:r>
              <w:rPr>
                <w:sz w:val="20"/>
              </w:rPr>
              <w:t>stages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20"/>
                <w:sz w:val="20"/>
              </w:rPr>
              <w:t> </w:t>
            </w:r>
            <w:r>
              <w:rPr>
                <w:sz w:val="20"/>
              </w:rPr>
              <w:t>stock</w:t>
            </w:r>
            <w:r>
              <w:rPr>
                <w:spacing w:val="20"/>
                <w:sz w:val="20"/>
              </w:rPr>
              <w:t> </w:t>
            </w:r>
            <w:r>
              <w:rPr>
                <w:sz w:val="20"/>
              </w:rPr>
              <w:t>recruitment</w:t>
            </w:r>
            <w:r>
              <w:rPr>
                <w:spacing w:val="19"/>
                <w:sz w:val="20"/>
              </w:rPr>
              <w:t> </w:t>
            </w:r>
            <w:r>
              <w:rPr>
                <w:sz w:val="20"/>
              </w:rPr>
              <w:t>relationship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of small pelagic and demersal fish relevant for fisheries; (ii)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stock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connectivity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sea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basin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level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most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important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fishery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resources;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(iii)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biology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ecology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important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coastal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resources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(e.g.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Sparidae)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targeted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small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scale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fishery.</w:t>
            </w:r>
          </w:p>
        </w:tc>
      </w:tr>
      <w:tr>
        <w:trPr>
          <w:trHeight w:val="1283" w:hRule="atLeast"/>
        </w:trPr>
        <w:tc>
          <w:tcPr>
            <w:tcW w:w="141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9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773" w:type="dxa"/>
            <w:tcBorders>
              <w:top w:val="nil"/>
              <w:bottom w:val="nil"/>
            </w:tcBorders>
          </w:tcPr>
          <w:p>
            <w:pPr>
              <w:pStyle w:val="TableParagraph"/>
              <w:numPr>
                <w:ilvl w:val="0"/>
                <w:numId w:val="14"/>
              </w:numPr>
              <w:tabs>
                <w:tab w:pos="466" w:val="left" w:leader="none"/>
              </w:tabs>
              <w:spacing w:line="240" w:lineRule="auto" w:before="61" w:after="0"/>
              <w:ind w:left="465" w:right="93" w:hanging="358"/>
              <w:jc w:val="both"/>
              <w:rPr>
                <w:sz w:val="20"/>
              </w:rPr>
            </w:pPr>
            <w:r>
              <w:rPr>
                <w:b/>
                <w:sz w:val="20"/>
              </w:rPr>
              <w:t>“New knowledge for minimising maritime damage caused by</w:t>
            </w:r>
            <w:r>
              <w:rPr>
                <w:b/>
                <w:spacing w:val="-47"/>
                <w:sz w:val="20"/>
              </w:rPr>
              <w:t> </w:t>
            </w:r>
            <w:r>
              <w:rPr>
                <w:b/>
                <w:sz w:val="20"/>
              </w:rPr>
              <w:t>fishing”, </w:t>
            </w:r>
            <w:r>
              <w:rPr>
                <w:sz w:val="20"/>
              </w:rPr>
              <w:t>e.g. focusing on developing improved multi-species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modelling, fishing gear and related techniques and technologies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so as to minimise carbon footprint, seabed damage, discards 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by-catch.</w:t>
            </w:r>
          </w:p>
        </w:tc>
      </w:tr>
      <w:tr>
        <w:trPr>
          <w:trHeight w:val="1742" w:hRule="atLeast"/>
        </w:trPr>
        <w:tc>
          <w:tcPr>
            <w:tcW w:w="141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9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773" w:type="dxa"/>
            <w:tcBorders>
              <w:top w:val="nil"/>
              <w:bottom w:val="nil"/>
            </w:tcBorders>
          </w:tcPr>
          <w:p>
            <w:pPr>
              <w:pStyle w:val="TableParagraph"/>
              <w:numPr>
                <w:ilvl w:val="0"/>
                <w:numId w:val="15"/>
              </w:numPr>
              <w:tabs>
                <w:tab w:pos="466" w:val="left" w:leader="none"/>
              </w:tabs>
              <w:spacing w:line="240" w:lineRule="auto" w:before="61" w:after="0"/>
              <w:ind w:left="465" w:right="92" w:hanging="358"/>
              <w:jc w:val="both"/>
              <w:rPr>
                <w:sz w:val="20"/>
              </w:rPr>
            </w:pPr>
            <w:r>
              <w:rPr>
                <w:b/>
                <w:sz w:val="20"/>
              </w:rPr>
              <w:t>“Data sharing on fishery impacts to support evidenced based</w:t>
            </w:r>
            <w:r>
              <w:rPr>
                <w:b/>
                <w:spacing w:val="-47"/>
                <w:sz w:val="20"/>
              </w:rPr>
              <w:t> </w:t>
            </w:r>
            <w:r>
              <w:rPr>
                <w:b/>
                <w:sz w:val="20"/>
              </w:rPr>
              <w:t>decision making”</w:t>
            </w:r>
            <w:r>
              <w:rPr>
                <w:sz w:val="20"/>
              </w:rPr>
              <w:t>, sharing socio-economic and environmental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data to enhance managers' understanding of the socio-economic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 ecosystem impacts of fisheries management measures 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establish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synergies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between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fishing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sector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other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maritime activities (e.g. aquaculture, shipping, tourism, amateur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fishing,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small-scale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fisheries,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etc.).</w:t>
            </w:r>
          </w:p>
        </w:tc>
      </w:tr>
      <w:tr>
        <w:trPr>
          <w:trHeight w:val="1569" w:hRule="atLeast"/>
        </w:trPr>
        <w:tc>
          <w:tcPr>
            <w:tcW w:w="1410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91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773" w:type="dxa"/>
            <w:tcBorders>
              <w:top w:val="nil"/>
            </w:tcBorders>
          </w:tcPr>
          <w:p>
            <w:pPr>
              <w:pStyle w:val="TableParagraph"/>
              <w:numPr>
                <w:ilvl w:val="0"/>
                <w:numId w:val="16"/>
              </w:numPr>
              <w:tabs>
                <w:tab w:pos="466" w:val="left" w:leader="none"/>
              </w:tabs>
              <w:spacing w:line="240" w:lineRule="auto" w:before="59" w:after="0"/>
              <w:ind w:left="465" w:right="93" w:hanging="358"/>
              <w:jc w:val="both"/>
              <w:rPr>
                <w:sz w:val="20"/>
              </w:rPr>
            </w:pPr>
            <w:r>
              <w:rPr>
                <w:b/>
                <w:sz w:val="20"/>
              </w:rPr>
              <w:t>“Fish</w:t>
            </w:r>
            <w:r>
              <w:rPr>
                <w:b/>
                <w:spacing w:val="45"/>
                <w:sz w:val="20"/>
              </w:rPr>
              <w:t> </w:t>
            </w:r>
            <w:r>
              <w:rPr>
                <w:b/>
                <w:sz w:val="20"/>
              </w:rPr>
              <w:t>stock</w:t>
            </w:r>
            <w:r>
              <w:rPr>
                <w:b/>
                <w:spacing w:val="43"/>
                <w:sz w:val="20"/>
              </w:rPr>
              <w:t> </w:t>
            </w:r>
            <w:r>
              <w:rPr>
                <w:b/>
                <w:sz w:val="20"/>
              </w:rPr>
              <w:t>monitoring</w:t>
            </w:r>
            <w:r>
              <w:rPr>
                <w:b/>
                <w:spacing w:val="45"/>
                <w:sz w:val="20"/>
              </w:rPr>
              <w:t> </w:t>
            </w:r>
            <w:r>
              <w:rPr>
                <w:b/>
                <w:sz w:val="20"/>
              </w:rPr>
              <w:t>platforms”</w:t>
            </w:r>
            <w:r>
              <w:rPr>
                <w:sz w:val="20"/>
              </w:rPr>
              <w:t>,</w:t>
            </w:r>
            <w:r>
              <w:rPr>
                <w:spacing w:val="45"/>
                <w:sz w:val="20"/>
              </w:rPr>
              <w:t> </w:t>
            </w:r>
            <w:r>
              <w:rPr>
                <w:sz w:val="20"/>
              </w:rPr>
              <w:t>monitoring</w:t>
            </w:r>
            <w:r>
              <w:rPr>
                <w:spacing w:val="45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45"/>
                <w:sz w:val="20"/>
              </w:rPr>
              <w:t> </w:t>
            </w:r>
            <w:r>
              <w:rPr>
                <w:sz w:val="20"/>
              </w:rPr>
              <w:t>state</w:t>
            </w:r>
            <w:r>
              <w:rPr>
                <w:spacing w:val="45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fish stocks in the Adriatic and Ionian Seas and evaluating the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main elements for sustainable fisheries management, such 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fishing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pressure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levels,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catch/discards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composition,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habitat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mapping,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genetics,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tagging,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etc.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Using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greatest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extent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existing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cooperation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frameworks,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e.g.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GFCM,</w:t>
            </w:r>
            <w:r>
              <w:rPr>
                <w:sz w:val="20"/>
                <w:vertAlign w:val="superscript"/>
              </w:rPr>
              <w:t>11</w:t>
            </w:r>
          </w:p>
        </w:tc>
      </w:tr>
      <w:tr>
        <w:trPr>
          <w:trHeight w:val="339" w:hRule="atLeast"/>
        </w:trPr>
        <w:tc>
          <w:tcPr>
            <w:tcW w:w="1410" w:type="dxa"/>
            <w:tcBorders>
              <w:bottom w:val="nil"/>
            </w:tcBorders>
          </w:tcPr>
          <w:p>
            <w:pPr>
              <w:pStyle w:val="TableParagraph"/>
              <w:spacing w:line="209" w:lineRule="exact" w:before="110"/>
              <w:rPr>
                <w:sz w:val="20"/>
              </w:rPr>
            </w:pPr>
            <w:r>
              <w:rPr>
                <w:sz w:val="20"/>
              </w:rPr>
              <w:t>Sustainable</w:t>
            </w:r>
          </w:p>
        </w:tc>
        <w:tc>
          <w:tcPr>
            <w:tcW w:w="1691" w:type="dxa"/>
            <w:tcBorders>
              <w:bottom w:val="nil"/>
            </w:tcBorders>
          </w:tcPr>
          <w:p>
            <w:pPr>
              <w:pStyle w:val="TableParagraph"/>
              <w:spacing w:line="209" w:lineRule="exact" w:before="110"/>
              <w:rPr>
                <w:i/>
                <w:sz w:val="20"/>
              </w:rPr>
            </w:pPr>
            <w:r>
              <w:rPr>
                <w:i/>
                <w:sz w:val="20"/>
              </w:rPr>
              <w:t>International</w:t>
            </w:r>
          </w:p>
        </w:tc>
        <w:tc>
          <w:tcPr>
            <w:tcW w:w="5773" w:type="dxa"/>
            <w:vMerge w:val="restart"/>
          </w:tcPr>
          <w:p>
            <w:pPr>
              <w:pStyle w:val="TableParagraph"/>
              <w:numPr>
                <w:ilvl w:val="0"/>
                <w:numId w:val="17"/>
              </w:numPr>
              <w:tabs>
                <w:tab w:pos="466" w:val="left" w:leader="none"/>
              </w:tabs>
              <w:spacing w:line="240" w:lineRule="auto" w:before="110" w:after="0"/>
              <w:ind w:left="465" w:right="93" w:hanging="358"/>
              <w:jc w:val="both"/>
              <w:rPr>
                <w:sz w:val="20"/>
              </w:rPr>
            </w:pPr>
            <w:r>
              <w:rPr>
                <w:sz w:val="20"/>
              </w:rPr>
              <w:t>"</w:t>
            </w:r>
            <w:r>
              <w:rPr>
                <w:b/>
                <w:sz w:val="20"/>
              </w:rPr>
              <w:t>Multiannual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fishery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management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plans</w:t>
            </w:r>
            <w:r>
              <w:rPr>
                <w:sz w:val="20"/>
              </w:rPr>
              <w:t>”: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establishing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management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plans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for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shared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fish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stocks12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national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international level by building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also 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the experience of the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Adriatic-Ionian Plan for Small Pelagics. Ex-ante studies should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be carried out in order to simulate consequences of different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management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systems.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This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also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involves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strengthening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stakeholders’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involvement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in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fisheries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management.</w:t>
            </w:r>
          </w:p>
        </w:tc>
      </w:tr>
      <w:tr>
        <w:trPr>
          <w:trHeight w:val="219" w:hRule="atLeast"/>
        </w:trPr>
        <w:tc>
          <w:tcPr>
            <w:tcW w:w="141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0" w:lineRule="exact"/>
              <w:rPr>
                <w:sz w:val="20"/>
              </w:rPr>
            </w:pPr>
            <w:r>
              <w:rPr>
                <w:sz w:val="20"/>
              </w:rPr>
              <w:t>management</w:t>
            </w:r>
          </w:p>
        </w:tc>
        <w:tc>
          <w:tcPr>
            <w:tcW w:w="169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0" w:lineRule="exact"/>
              <w:rPr>
                <w:i/>
                <w:sz w:val="20"/>
              </w:rPr>
            </w:pPr>
            <w:r>
              <w:rPr>
                <w:i/>
                <w:sz w:val="20"/>
              </w:rPr>
              <w:t>organisations,</w:t>
            </w:r>
          </w:p>
        </w:tc>
        <w:tc>
          <w:tcPr>
            <w:tcW w:w="577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9" w:hRule="atLeast"/>
        </w:trPr>
        <w:tc>
          <w:tcPr>
            <w:tcW w:w="141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0" w:lineRule="exact"/>
              <w:rPr>
                <w:sz w:val="20"/>
              </w:rPr>
            </w:pP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fisheries</w:t>
            </w:r>
          </w:p>
        </w:tc>
        <w:tc>
          <w:tcPr>
            <w:tcW w:w="169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0" w:lineRule="exact"/>
              <w:rPr>
                <w:i/>
                <w:sz w:val="20"/>
              </w:rPr>
            </w:pPr>
            <w:r>
              <w:rPr>
                <w:i/>
                <w:sz w:val="20"/>
              </w:rPr>
              <w:t>local</w:t>
            </w:r>
            <w:r>
              <w:rPr>
                <w:i/>
                <w:spacing w:val="-4"/>
                <w:sz w:val="20"/>
              </w:rPr>
              <w:t> </w:t>
            </w:r>
            <w:r>
              <w:rPr>
                <w:i/>
                <w:sz w:val="20"/>
              </w:rPr>
              <w:t>fisheries</w:t>
            </w:r>
          </w:p>
        </w:tc>
        <w:tc>
          <w:tcPr>
            <w:tcW w:w="577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20" w:hRule="atLeast"/>
        </w:trPr>
        <w:tc>
          <w:tcPr>
            <w:tcW w:w="141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0" w:lineRule="exact"/>
              <w:rPr>
                <w:i/>
                <w:sz w:val="20"/>
              </w:rPr>
            </w:pPr>
            <w:r>
              <w:rPr>
                <w:i/>
                <w:sz w:val="20"/>
              </w:rPr>
              <w:t>stakeholders,</w:t>
            </w:r>
          </w:p>
        </w:tc>
        <w:tc>
          <w:tcPr>
            <w:tcW w:w="577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9" w:hRule="atLeast"/>
        </w:trPr>
        <w:tc>
          <w:tcPr>
            <w:tcW w:w="141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0" w:lineRule="exact"/>
              <w:rPr>
                <w:i/>
                <w:sz w:val="20"/>
              </w:rPr>
            </w:pPr>
            <w:r>
              <w:rPr>
                <w:i/>
                <w:sz w:val="20"/>
              </w:rPr>
              <w:t>research</w:t>
            </w:r>
          </w:p>
        </w:tc>
        <w:tc>
          <w:tcPr>
            <w:tcW w:w="577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9" w:hRule="atLeast"/>
        </w:trPr>
        <w:tc>
          <w:tcPr>
            <w:tcW w:w="141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0" w:lineRule="exact"/>
              <w:rPr>
                <w:i/>
                <w:sz w:val="20"/>
              </w:rPr>
            </w:pPr>
            <w:r>
              <w:rPr>
                <w:i/>
                <w:sz w:val="20"/>
              </w:rPr>
              <w:t>institutes,</w:t>
            </w:r>
          </w:p>
        </w:tc>
        <w:tc>
          <w:tcPr>
            <w:tcW w:w="577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20" w:hRule="atLeast"/>
        </w:trPr>
        <w:tc>
          <w:tcPr>
            <w:tcW w:w="141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0" w:lineRule="exact"/>
              <w:rPr>
                <w:i/>
                <w:sz w:val="20"/>
              </w:rPr>
            </w:pPr>
            <w:r>
              <w:rPr>
                <w:i/>
                <w:sz w:val="20"/>
              </w:rPr>
              <w:t>national</w:t>
            </w:r>
            <w:r>
              <w:rPr>
                <w:i/>
                <w:spacing w:val="-2"/>
                <w:sz w:val="20"/>
              </w:rPr>
              <w:t> </w:t>
            </w:r>
            <w:r>
              <w:rPr>
                <w:i/>
                <w:sz w:val="20"/>
              </w:rPr>
              <w:t>and</w:t>
            </w:r>
            <w:r>
              <w:rPr>
                <w:i/>
                <w:spacing w:val="-1"/>
                <w:sz w:val="20"/>
              </w:rPr>
              <w:t> </w:t>
            </w:r>
            <w:r>
              <w:rPr>
                <w:i/>
                <w:sz w:val="20"/>
              </w:rPr>
              <w:t>local</w:t>
            </w:r>
          </w:p>
        </w:tc>
        <w:tc>
          <w:tcPr>
            <w:tcW w:w="577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56" w:hRule="atLeast"/>
        </w:trPr>
        <w:tc>
          <w:tcPr>
            <w:tcW w:w="1410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91" w:type="dxa"/>
            <w:tcBorders>
              <w:top w:val="nil"/>
            </w:tcBorders>
          </w:tcPr>
          <w:p>
            <w:pPr>
              <w:pStyle w:val="TableParagraph"/>
              <w:spacing w:line="221" w:lineRule="exact"/>
              <w:rPr>
                <w:i/>
                <w:sz w:val="20"/>
              </w:rPr>
            </w:pPr>
            <w:r>
              <w:rPr>
                <w:i/>
                <w:sz w:val="20"/>
              </w:rPr>
              <w:t>authorities</w:t>
            </w:r>
          </w:p>
        </w:tc>
        <w:tc>
          <w:tcPr>
            <w:tcW w:w="577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rPr>
          <w:sz w:val="11"/>
        </w:rPr>
      </w:pPr>
      <w:r>
        <w:rPr/>
        <w:pict>
          <v:rect style="position:absolute;margin-left:79.379997pt;margin-top:8.40002pt;width:144pt;height:.599980pt;mso-position-horizontal-relative:page;mso-position-vertical-relative:paragraph;z-index:-1572300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tabs>
          <w:tab w:pos="1485" w:val="left" w:leader="none"/>
        </w:tabs>
        <w:spacing w:before="73"/>
        <w:ind w:left="1127" w:right="0" w:firstLine="0"/>
        <w:jc w:val="left"/>
        <w:rPr>
          <w:sz w:val="20"/>
        </w:rPr>
      </w:pPr>
      <w:r>
        <w:rPr>
          <w:sz w:val="20"/>
          <w:vertAlign w:val="superscript"/>
        </w:rPr>
        <w:t>11</w:t>
      </w:r>
      <w:r>
        <w:rPr>
          <w:sz w:val="20"/>
          <w:vertAlign w:val="baseline"/>
        </w:rPr>
        <w:tab/>
        <w:t>General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Fisheries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Commission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for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the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Mediterranean</w:t>
      </w:r>
    </w:p>
    <w:p>
      <w:pPr>
        <w:tabs>
          <w:tab w:pos="1485" w:val="left" w:leader="none"/>
        </w:tabs>
        <w:spacing w:before="121"/>
        <w:ind w:left="1127" w:right="0" w:firstLine="0"/>
        <w:jc w:val="left"/>
        <w:rPr>
          <w:sz w:val="20"/>
        </w:rPr>
      </w:pPr>
      <w:r>
        <w:rPr>
          <w:sz w:val="20"/>
          <w:vertAlign w:val="superscript"/>
        </w:rPr>
        <w:t>12</w:t>
      </w:r>
      <w:r>
        <w:rPr>
          <w:sz w:val="20"/>
          <w:vertAlign w:val="baseline"/>
        </w:rPr>
        <w:tab/>
        <w:t>As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defined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by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the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Reg.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CE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1967/2006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for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the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Mediterranean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Sea,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art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18-19.</w:t>
      </w:r>
    </w:p>
    <w:p>
      <w:pPr>
        <w:spacing w:after="0"/>
        <w:jc w:val="left"/>
        <w:rPr>
          <w:sz w:val="20"/>
        </w:rPr>
        <w:sectPr>
          <w:pgSz w:w="11910" w:h="16840"/>
          <w:pgMar w:header="0" w:footer="980" w:top="1040" w:bottom="1240" w:left="460" w:right="460"/>
        </w:sectPr>
      </w:pPr>
    </w:p>
    <w:tbl>
      <w:tblPr>
        <w:tblW w:w="0" w:type="auto"/>
        <w:jc w:val="left"/>
        <w:tblInd w:w="10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10"/>
        <w:gridCol w:w="1691"/>
        <w:gridCol w:w="5773"/>
      </w:tblGrid>
      <w:tr>
        <w:trPr>
          <w:trHeight w:val="1595" w:hRule="atLeast"/>
        </w:trPr>
        <w:tc>
          <w:tcPr>
            <w:tcW w:w="1410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773" w:type="dxa"/>
          </w:tcPr>
          <w:p>
            <w:pPr>
              <w:pStyle w:val="TableParagraph"/>
              <w:spacing w:before="9"/>
              <w:ind w:left="0"/>
              <w:rPr>
                <w:sz w:val="19"/>
              </w:rPr>
            </w:pPr>
          </w:p>
          <w:p>
            <w:pPr>
              <w:pStyle w:val="TableParagraph"/>
              <w:numPr>
                <w:ilvl w:val="0"/>
                <w:numId w:val="18"/>
              </w:numPr>
              <w:tabs>
                <w:tab w:pos="466" w:val="left" w:leader="none"/>
              </w:tabs>
              <w:spacing w:line="240" w:lineRule="auto" w:before="0" w:after="0"/>
              <w:ind w:left="465" w:right="94" w:hanging="358"/>
              <w:jc w:val="both"/>
              <w:rPr>
                <w:sz w:val="20"/>
              </w:rPr>
            </w:pPr>
            <w:r>
              <w:rPr>
                <w:sz w:val="20"/>
              </w:rPr>
              <w:t>Cooperation to support responsible fisheries in the Adriatic 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Ionian Seas”, building on existing initiatives. This cooperation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should be strengthened by focusing on the code of conduct for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responsible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fisheries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established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by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UN-FAO).</w:t>
            </w:r>
          </w:p>
        </w:tc>
      </w:tr>
      <w:tr>
        <w:trPr>
          <w:trHeight w:val="2904" w:hRule="atLeast"/>
        </w:trPr>
        <w:tc>
          <w:tcPr>
            <w:tcW w:w="1410" w:type="dxa"/>
          </w:tcPr>
          <w:p>
            <w:pPr>
              <w:pStyle w:val="TableParagraph"/>
              <w:spacing w:before="108"/>
              <w:rPr>
                <w:sz w:val="20"/>
              </w:rPr>
            </w:pPr>
            <w:r>
              <w:rPr>
                <w:sz w:val="20"/>
              </w:rPr>
              <w:t>EU</w:t>
            </w:r>
          </w:p>
          <w:p>
            <w:pPr>
              <w:pStyle w:val="TableParagraph"/>
              <w:ind w:right="178"/>
              <w:rPr>
                <w:sz w:val="20"/>
              </w:rPr>
            </w:pPr>
            <w:r>
              <w:rPr>
                <w:sz w:val="20"/>
              </w:rPr>
              <w:t>compliance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 common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standards and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practices</w:t>
            </w:r>
          </w:p>
        </w:tc>
        <w:tc>
          <w:tcPr>
            <w:tcW w:w="1691" w:type="dxa"/>
          </w:tcPr>
          <w:p>
            <w:pPr>
              <w:pStyle w:val="TableParagraph"/>
              <w:spacing w:before="108"/>
              <w:ind w:right="165"/>
              <w:rPr>
                <w:i/>
                <w:sz w:val="20"/>
              </w:rPr>
            </w:pPr>
            <w:r>
              <w:rPr>
                <w:i/>
                <w:sz w:val="20"/>
              </w:rPr>
              <w:t>National/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regional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authorities,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research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institutes, private</w:t>
            </w:r>
            <w:r>
              <w:rPr>
                <w:i/>
                <w:spacing w:val="-47"/>
                <w:sz w:val="20"/>
              </w:rPr>
              <w:t> </w:t>
            </w:r>
            <w:r>
              <w:rPr>
                <w:i/>
                <w:sz w:val="20"/>
              </w:rPr>
              <w:t>operators and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organisations</w:t>
            </w:r>
          </w:p>
        </w:tc>
        <w:tc>
          <w:tcPr>
            <w:tcW w:w="5773" w:type="dxa"/>
          </w:tcPr>
          <w:p>
            <w:pPr>
              <w:pStyle w:val="TableParagraph"/>
              <w:numPr>
                <w:ilvl w:val="0"/>
                <w:numId w:val="19"/>
              </w:numPr>
              <w:tabs>
                <w:tab w:pos="466" w:val="left" w:leader="none"/>
              </w:tabs>
              <w:spacing w:line="240" w:lineRule="auto" w:before="108" w:after="0"/>
              <w:ind w:left="465" w:right="94" w:hanging="358"/>
              <w:jc w:val="both"/>
              <w:rPr>
                <w:sz w:val="20"/>
              </w:rPr>
            </w:pPr>
            <w:r>
              <w:rPr>
                <w:b/>
                <w:sz w:val="20"/>
              </w:rPr>
              <w:t>“EU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compliance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in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field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fishery”</w:t>
            </w:r>
            <w:r>
              <w:rPr>
                <w:sz w:val="20"/>
              </w:rPr>
              <w:t>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focusing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establishment of thematic EU compliance networks to increase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awareness among fishermen and public authorities, sharing of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data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exchange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experiences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best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practices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building capacity notably in candidate and potential candidate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countries.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pos="466" w:val="left" w:leader="none"/>
              </w:tabs>
              <w:spacing w:line="240" w:lineRule="auto" w:before="121" w:after="0"/>
              <w:ind w:left="465" w:right="94" w:hanging="358"/>
              <w:jc w:val="both"/>
              <w:rPr>
                <w:sz w:val="20"/>
              </w:rPr>
            </w:pPr>
            <w:r>
              <w:rPr>
                <w:b/>
                <w:sz w:val="20"/>
              </w:rPr>
              <w:t>“Development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common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standards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in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field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aquaculture”, </w:t>
            </w:r>
            <w:r>
              <w:rPr>
                <w:sz w:val="20"/>
              </w:rPr>
              <w:t>setting up a macro-regional working group for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standardising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licensing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procedures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permission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for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new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farming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plants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reducing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administrative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burdens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constraints.</w:t>
            </w:r>
          </w:p>
        </w:tc>
      </w:tr>
      <w:tr>
        <w:trPr>
          <w:trHeight w:val="3079" w:hRule="atLeast"/>
        </w:trPr>
        <w:tc>
          <w:tcPr>
            <w:tcW w:w="1410" w:type="dxa"/>
            <w:tcBorders>
              <w:bottom w:val="nil"/>
            </w:tcBorders>
          </w:tcPr>
          <w:p>
            <w:pPr>
              <w:pStyle w:val="TableParagraph"/>
              <w:spacing w:before="108"/>
              <w:ind w:right="101"/>
              <w:rPr>
                <w:sz w:val="20"/>
              </w:rPr>
            </w:pPr>
            <w:r>
              <w:rPr>
                <w:spacing w:val="-2"/>
                <w:sz w:val="20"/>
              </w:rPr>
              <w:t>Diversification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profitability of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fisheries 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aquaculture</w:t>
            </w:r>
          </w:p>
        </w:tc>
        <w:tc>
          <w:tcPr>
            <w:tcW w:w="1691" w:type="dxa"/>
            <w:tcBorders>
              <w:bottom w:val="nil"/>
            </w:tcBorders>
          </w:tcPr>
          <w:p>
            <w:pPr>
              <w:pStyle w:val="TableParagraph"/>
              <w:spacing w:before="108"/>
              <w:ind w:right="165"/>
              <w:rPr>
                <w:i/>
                <w:sz w:val="20"/>
              </w:rPr>
            </w:pPr>
            <w:r>
              <w:rPr>
                <w:i/>
                <w:sz w:val="20"/>
              </w:rPr>
              <w:t>National/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regional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authorities,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research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institutes, private</w:t>
            </w:r>
            <w:r>
              <w:rPr>
                <w:i/>
                <w:spacing w:val="-47"/>
                <w:sz w:val="20"/>
              </w:rPr>
              <w:t> </w:t>
            </w:r>
            <w:r>
              <w:rPr>
                <w:i/>
                <w:sz w:val="20"/>
              </w:rPr>
              <w:t>operators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(fishermen, POs,</w:t>
            </w:r>
            <w:r>
              <w:rPr>
                <w:i/>
                <w:spacing w:val="-47"/>
                <w:sz w:val="20"/>
              </w:rPr>
              <w:t> </w:t>
            </w:r>
            <w:r>
              <w:rPr>
                <w:i/>
                <w:sz w:val="20"/>
              </w:rPr>
              <w:t>processors, etc.)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Fisheries Local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Action Groups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(FLAGs)</w:t>
            </w:r>
          </w:p>
        </w:tc>
        <w:tc>
          <w:tcPr>
            <w:tcW w:w="5773" w:type="dxa"/>
            <w:tcBorders>
              <w:bottom w:val="nil"/>
            </w:tcBorders>
          </w:tcPr>
          <w:p>
            <w:pPr>
              <w:pStyle w:val="TableParagraph"/>
              <w:numPr>
                <w:ilvl w:val="0"/>
                <w:numId w:val="20"/>
              </w:numPr>
              <w:tabs>
                <w:tab w:pos="466" w:val="left" w:leader="none"/>
              </w:tabs>
              <w:spacing w:line="240" w:lineRule="auto" w:before="108" w:after="0"/>
              <w:ind w:left="465" w:right="94" w:hanging="358"/>
              <w:jc w:val="both"/>
              <w:rPr>
                <w:sz w:val="20"/>
              </w:rPr>
            </w:pPr>
            <w:r>
              <w:rPr>
                <w:b/>
                <w:sz w:val="20"/>
              </w:rPr>
              <w:t>“Anti-crisis network for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sea food industries”</w:t>
            </w:r>
            <w:r>
              <w:rPr>
                <w:sz w:val="20"/>
              </w:rPr>
              <w:t>, setting up 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network capable of responding quickly to crisis situations in the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food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industry.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set-up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market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monitoring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tools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sea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basin-level could support the prevention of such crises, aimed at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developing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data and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information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dissemination.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pos="466" w:val="left" w:leader="none"/>
              </w:tabs>
              <w:spacing w:line="240" w:lineRule="auto" w:before="121" w:after="0"/>
              <w:ind w:left="465" w:right="92" w:hanging="358"/>
              <w:jc w:val="both"/>
              <w:rPr>
                <w:sz w:val="20"/>
              </w:rPr>
            </w:pPr>
            <w:r>
              <w:rPr>
                <w:b/>
                <w:sz w:val="20"/>
              </w:rPr>
              <w:t>“Improvement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diversification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fishing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activities”</w:t>
            </w:r>
            <w:r>
              <w:rPr>
                <w:b/>
                <w:spacing w:val="-47"/>
                <w:sz w:val="20"/>
              </w:rPr>
              <w:t> </w:t>
            </w:r>
            <w:r>
              <w:rPr>
                <w:sz w:val="20"/>
              </w:rPr>
              <w:t>addresses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renewal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fishing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fleet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equipment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enhancing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fishermen's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safety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work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improving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storage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facilities.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Others job opportunities can be created by diversifying fisheries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activities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promoting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e.g.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fishing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tourism.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Fisheries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Local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Action Groups could represent the natural tool for diversifying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fisheries.</w:t>
            </w:r>
          </w:p>
        </w:tc>
      </w:tr>
      <w:tr>
        <w:trPr>
          <w:trHeight w:val="2489" w:hRule="atLeast"/>
        </w:trPr>
        <w:tc>
          <w:tcPr>
            <w:tcW w:w="1410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91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773" w:type="dxa"/>
            <w:tcBorders>
              <w:top w:val="nil"/>
            </w:tcBorders>
          </w:tcPr>
          <w:p>
            <w:pPr>
              <w:pStyle w:val="TableParagraph"/>
              <w:numPr>
                <w:ilvl w:val="0"/>
                <w:numId w:val="21"/>
              </w:numPr>
              <w:tabs>
                <w:tab w:pos="466" w:val="left" w:leader="none"/>
              </w:tabs>
              <w:spacing w:line="240" w:lineRule="auto" w:before="58" w:after="0"/>
              <w:ind w:left="465" w:right="91" w:hanging="358"/>
              <w:jc w:val="both"/>
              <w:rPr>
                <w:sz w:val="20"/>
              </w:rPr>
            </w:pPr>
            <w:r>
              <w:rPr>
                <w:b/>
                <w:sz w:val="20"/>
              </w:rPr>
              <w:t>“Sustainable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aquaculture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site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location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management”,</w:t>
            </w:r>
            <w:r>
              <w:rPr>
                <w:b/>
                <w:spacing w:val="-47"/>
                <w:sz w:val="20"/>
              </w:rPr>
              <w:t> </w:t>
            </w:r>
            <w:r>
              <w:rPr>
                <w:sz w:val="20"/>
              </w:rPr>
              <w:t>focusing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development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tools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(including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indicators)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for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proper location of aquaculture, including tools for identifying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potential co-location with other economic activities. This could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address issues such as improving quality schemes, increasing the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cage number at sea, expanding farming of existing species 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introducing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new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species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high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commercial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value,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while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minimising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impact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such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measures 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surrounding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marine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environment.</w:t>
            </w:r>
          </w:p>
        </w:tc>
      </w:tr>
      <w:tr>
        <w:trPr>
          <w:trHeight w:val="339" w:hRule="atLeast"/>
        </w:trPr>
        <w:tc>
          <w:tcPr>
            <w:tcW w:w="1410" w:type="dxa"/>
            <w:tcBorders>
              <w:bottom w:val="nil"/>
            </w:tcBorders>
          </w:tcPr>
          <w:p>
            <w:pPr>
              <w:pStyle w:val="TableParagraph"/>
              <w:spacing w:line="212" w:lineRule="exact" w:before="108"/>
              <w:rPr>
                <w:sz w:val="20"/>
              </w:rPr>
            </w:pPr>
            <w:r>
              <w:rPr>
                <w:sz w:val="20"/>
              </w:rPr>
              <w:t>R&amp;D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platform</w:t>
            </w:r>
          </w:p>
        </w:tc>
        <w:tc>
          <w:tcPr>
            <w:tcW w:w="1691" w:type="dxa"/>
            <w:tcBorders>
              <w:bottom w:val="nil"/>
            </w:tcBorders>
          </w:tcPr>
          <w:p>
            <w:pPr>
              <w:pStyle w:val="TableParagraph"/>
              <w:spacing w:line="212" w:lineRule="exact" w:before="108"/>
              <w:rPr>
                <w:i/>
                <w:sz w:val="20"/>
              </w:rPr>
            </w:pPr>
            <w:r>
              <w:rPr>
                <w:i/>
                <w:sz w:val="20"/>
              </w:rPr>
              <w:t>Research</w:t>
            </w:r>
            <w:r>
              <w:rPr>
                <w:i/>
                <w:spacing w:val="-3"/>
                <w:sz w:val="20"/>
              </w:rPr>
              <w:t> </w:t>
            </w:r>
            <w:r>
              <w:rPr>
                <w:i/>
                <w:sz w:val="20"/>
              </w:rPr>
              <w:t>and</w:t>
            </w:r>
          </w:p>
        </w:tc>
        <w:tc>
          <w:tcPr>
            <w:tcW w:w="5773" w:type="dxa"/>
            <w:vMerge w:val="restart"/>
          </w:tcPr>
          <w:p>
            <w:pPr>
              <w:pStyle w:val="TableParagraph"/>
              <w:numPr>
                <w:ilvl w:val="0"/>
                <w:numId w:val="22"/>
              </w:numPr>
              <w:tabs>
                <w:tab w:pos="466" w:val="left" w:leader="none"/>
              </w:tabs>
              <w:spacing w:line="240" w:lineRule="auto" w:before="110" w:after="0"/>
              <w:ind w:left="465" w:right="92" w:hanging="358"/>
              <w:jc w:val="both"/>
              <w:rPr>
                <w:sz w:val="20"/>
              </w:rPr>
            </w:pPr>
            <w:r>
              <w:rPr>
                <w:b/>
                <w:sz w:val="20"/>
              </w:rPr>
              <w:t>“Macro-regional seafood clusters and processing capacity”,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carry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out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research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improve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growth,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productivity,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quality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environmental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sustainability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aquaculture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(including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offshore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aquaculture)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industry's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ability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respond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to market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needs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diversify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offer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(new species).</w:t>
            </w:r>
          </w:p>
        </w:tc>
      </w:tr>
      <w:tr>
        <w:trPr>
          <w:trHeight w:val="219" w:hRule="atLeast"/>
        </w:trPr>
        <w:tc>
          <w:tcPr>
            <w:tcW w:w="141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0" w:lineRule="exact"/>
              <w:rPr>
                <w:sz w:val="20"/>
              </w:rPr>
            </w:pPr>
            <w:r>
              <w:rPr>
                <w:sz w:val="20"/>
              </w:rPr>
              <w:t>for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seafood</w:t>
            </w:r>
          </w:p>
        </w:tc>
        <w:tc>
          <w:tcPr>
            <w:tcW w:w="169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0" w:lineRule="exact"/>
              <w:rPr>
                <w:i/>
                <w:sz w:val="20"/>
              </w:rPr>
            </w:pPr>
            <w:r>
              <w:rPr>
                <w:i/>
                <w:sz w:val="20"/>
              </w:rPr>
              <w:t>training</w:t>
            </w:r>
            <w:r>
              <w:rPr>
                <w:i/>
                <w:spacing w:val="-5"/>
                <w:sz w:val="20"/>
              </w:rPr>
              <w:t> </w:t>
            </w:r>
            <w:r>
              <w:rPr>
                <w:i/>
                <w:sz w:val="20"/>
              </w:rPr>
              <w:t>institutes,</w:t>
            </w:r>
          </w:p>
        </w:tc>
        <w:tc>
          <w:tcPr>
            <w:tcW w:w="577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9" w:hRule="atLeast"/>
        </w:trPr>
        <w:tc>
          <w:tcPr>
            <w:tcW w:w="141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0" w:lineRule="exact"/>
              <w:rPr>
                <w:i/>
                <w:sz w:val="20"/>
              </w:rPr>
            </w:pPr>
            <w:r>
              <w:rPr>
                <w:i/>
                <w:sz w:val="20"/>
              </w:rPr>
              <w:t>private</w:t>
            </w:r>
            <w:r>
              <w:rPr>
                <w:i/>
                <w:spacing w:val="-3"/>
                <w:sz w:val="20"/>
              </w:rPr>
              <w:t> </w:t>
            </w:r>
            <w:r>
              <w:rPr>
                <w:i/>
                <w:sz w:val="20"/>
              </w:rPr>
              <w:t>operators</w:t>
            </w:r>
          </w:p>
        </w:tc>
        <w:tc>
          <w:tcPr>
            <w:tcW w:w="577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9" w:hRule="atLeast"/>
        </w:trPr>
        <w:tc>
          <w:tcPr>
            <w:tcW w:w="141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0" w:lineRule="exact"/>
              <w:rPr>
                <w:i/>
                <w:sz w:val="20"/>
              </w:rPr>
            </w:pPr>
            <w:r>
              <w:rPr>
                <w:i/>
                <w:sz w:val="20"/>
              </w:rPr>
              <w:t>(fishermen,</w:t>
            </w:r>
          </w:p>
        </w:tc>
        <w:tc>
          <w:tcPr>
            <w:tcW w:w="577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20" w:hRule="atLeast"/>
        </w:trPr>
        <w:tc>
          <w:tcPr>
            <w:tcW w:w="141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0" w:lineRule="exact"/>
              <w:rPr>
                <w:i/>
                <w:sz w:val="20"/>
              </w:rPr>
            </w:pPr>
            <w:r>
              <w:rPr>
                <w:i/>
                <w:sz w:val="20"/>
              </w:rPr>
              <w:t>aquaculture</w:t>
            </w:r>
          </w:p>
        </w:tc>
        <w:tc>
          <w:tcPr>
            <w:tcW w:w="577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9" w:hRule="atLeast"/>
        </w:trPr>
        <w:tc>
          <w:tcPr>
            <w:tcW w:w="141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0" w:lineRule="exact"/>
              <w:rPr>
                <w:i/>
                <w:sz w:val="20"/>
              </w:rPr>
            </w:pPr>
            <w:r>
              <w:rPr>
                <w:i/>
                <w:sz w:val="20"/>
              </w:rPr>
              <w:t>farmers,</w:t>
            </w:r>
          </w:p>
        </w:tc>
        <w:tc>
          <w:tcPr>
            <w:tcW w:w="577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9" w:hRule="atLeast"/>
        </w:trPr>
        <w:tc>
          <w:tcPr>
            <w:tcW w:w="141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0" w:lineRule="exact"/>
              <w:rPr>
                <w:i/>
                <w:sz w:val="20"/>
              </w:rPr>
            </w:pPr>
            <w:r>
              <w:rPr>
                <w:i/>
                <w:sz w:val="20"/>
              </w:rPr>
              <w:t>processors,</w:t>
            </w:r>
          </w:p>
        </w:tc>
        <w:tc>
          <w:tcPr>
            <w:tcW w:w="577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20" w:hRule="atLeast"/>
        </w:trPr>
        <w:tc>
          <w:tcPr>
            <w:tcW w:w="141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9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0" w:lineRule="exact"/>
              <w:rPr>
                <w:i/>
                <w:sz w:val="20"/>
              </w:rPr>
            </w:pPr>
            <w:r>
              <w:rPr>
                <w:i/>
                <w:sz w:val="20"/>
              </w:rPr>
              <w:t>producer</w:t>
            </w:r>
          </w:p>
        </w:tc>
        <w:tc>
          <w:tcPr>
            <w:tcW w:w="577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36" w:hRule="atLeast"/>
        </w:trPr>
        <w:tc>
          <w:tcPr>
            <w:tcW w:w="1410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91" w:type="dxa"/>
            <w:tcBorders>
              <w:top w:val="nil"/>
            </w:tcBorders>
          </w:tcPr>
          <w:p>
            <w:pPr>
              <w:pStyle w:val="TableParagraph"/>
              <w:spacing w:line="218" w:lineRule="exact"/>
              <w:rPr>
                <w:i/>
                <w:sz w:val="20"/>
              </w:rPr>
            </w:pPr>
            <w:r>
              <w:rPr>
                <w:i/>
                <w:sz w:val="20"/>
              </w:rPr>
              <w:t>organisations)</w:t>
            </w:r>
          </w:p>
        </w:tc>
        <w:tc>
          <w:tcPr>
            <w:tcW w:w="577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755" w:hRule="atLeast"/>
        </w:trPr>
        <w:tc>
          <w:tcPr>
            <w:tcW w:w="1410" w:type="dxa"/>
          </w:tcPr>
          <w:p>
            <w:pPr>
              <w:pStyle w:val="TableParagraph"/>
              <w:spacing w:before="108"/>
              <w:ind w:right="339"/>
              <w:rPr>
                <w:sz w:val="20"/>
              </w:rPr>
            </w:pPr>
            <w:r>
              <w:rPr>
                <w:sz w:val="20"/>
              </w:rPr>
              <w:t>Developing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skills</w:t>
            </w:r>
          </w:p>
        </w:tc>
        <w:tc>
          <w:tcPr>
            <w:tcW w:w="1691" w:type="dxa"/>
          </w:tcPr>
          <w:p>
            <w:pPr>
              <w:pStyle w:val="TableParagraph"/>
              <w:spacing w:before="108"/>
              <w:ind w:right="165"/>
              <w:rPr>
                <w:i/>
                <w:sz w:val="20"/>
              </w:rPr>
            </w:pPr>
            <w:r>
              <w:rPr>
                <w:i/>
                <w:sz w:val="20"/>
              </w:rPr>
              <w:t>Training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institutes, private</w:t>
            </w:r>
            <w:r>
              <w:rPr>
                <w:i/>
                <w:spacing w:val="-47"/>
                <w:sz w:val="20"/>
              </w:rPr>
              <w:t> </w:t>
            </w:r>
            <w:r>
              <w:rPr>
                <w:i/>
                <w:sz w:val="20"/>
              </w:rPr>
              <w:t>operators,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Fisheries Local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Action Groups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(FLAGs)</w:t>
            </w:r>
          </w:p>
        </w:tc>
        <w:tc>
          <w:tcPr>
            <w:tcW w:w="5773" w:type="dxa"/>
          </w:tcPr>
          <w:p>
            <w:pPr>
              <w:pStyle w:val="TableParagraph"/>
              <w:numPr>
                <w:ilvl w:val="0"/>
                <w:numId w:val="23"/>
              </w:numPr>
              <w:tabs>
                <w:tab w:pos="466" w:val="left" w:leader="none"/>
              </w:tabs>
              <w:spacing w:line="240" w:lineRule="auto" w:before="108" w:after="0"/>
              <w:ind w:left="465" w:right="92" w:hanging="358"/>
              <w:jc w:val="both"/>
              <w:rPr>
                <w:sz w:val="20"/>
              </w:rPr>
            </w:pPr>
            <w:r>
              <w:rPr>
                <w:b/>
                <w:sz w:val="20"/>
              </w:rPr>
              <w:t>“Boosting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skill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development”,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sz w:val="20"/>
              </w:rPr>
              <w:t>promoting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networks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academies and training institutes to develop specific educational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(joint)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training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programs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for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fishermen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aquaculture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farmers on innovative fishing and aquaculture techniques 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safety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at work.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pos="466" w:val="left" w:leader="none"/>
              </w:tabs>
              <w:spacing w:line="240" w:lineRule="auto" w:before="121" w:after="0"/>
              <w:ind w:left="465" w:right="0" w:hanging="359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“Strengthening</w:t>
            </w:r>
            <w:r>
              <w:rPr>
                <w:b/>
                <w:spacing w:val="22"/>
                <w:sz w:val="20"/>
              </w:rPr>
              <w:t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22"/>
                <w:sz w:val="20"/>
              </w:rPr>
              <w:t> </w:t>
            </w:r>
            <w:r>
              <w:rPr>
                <w:b/>
                <w:sz w:val="20"/>
              </w:rPr>
              <w:t>Centres</w:t>
            </w:r>
            <w:r>
              <w:rPr>
                <w:b/>
                <w:spacing w:val="22"/>
                <w:sz w:val="20"/>
              </w:rPr>
              <w:t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22"/>
                <w:sz w:val="20"/>
              </w:rPr>
              <w:t> </w:t>
            </w:r>
            <w:r>
              <w:rPr>
                <w:b/>
                <w:sz w:val="20"/>
              </w:rPr>
              <w:t>Aquaculture</w:t>
            </w:r>
            <w:r>
              <w:rPr>
                <w:b/>
                <w:spacing w:val="22"/>
                <w:sz w:val="20"/>
              </w:rPr>
              <w:t> </w:t>
            </w:r>
            <w:r>
              <w:rPr>
                <w:b/>
                <w:sz w:val="20"/>
              </w:rPr>
              <w:t>production</w:t>
            </w:r>
            <w:r>
              <w:rPr>
                <w:b/>
                <w:spacing w:val="22"/>
                <w:sz w:val="20"/>
              </w:rPr>
              <w:t> </w:t>
            </w:r>
            <w:r>
              <w:rPr>
                <w:b/>
                <w:sz w:val="20"/>
              </w:rPr>
              <w:t>and</w:t>
            </w:r>
          </w:p>
        </w:tc>
      </w:tr>
    </w:tbl>
    <w:p>
      <w:pPr>
        <w:spacing w:after="0" w:line="240" w:lineRule="auto"/>
        <w:jc w:val="both"/>
        <w:rPr>
          <w:sz w:val="20"/>
        </w:rPr>
        <w:sectPr>
          <w:pgSz w:w="11910" w:h="16840"/>
          <w:pgMar w:header="0" w:footer="980" w:top="1120" w:bottom="1160" w:left="460" w:right="460"/>
        </w:sectPr>
      </w:pPr>
    </w:p>
    <w:tbl>
      <w:tblPr>
        <w:tblW w:w="0" w:type="auto"/>
        <w:jc w:val="left"/>
        <w:tblInd w:w="10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10"/>
        <w:gridCol w:w="1691"/>
        <w:gridCol w:w="5773"/>
      </w:tblGrid>
      <w:tr>
        <w:trPr>
          <w:trHeight w:val="1375" w:hRule="atLeast"/>
        </w:trPr>
        <w:tc>
          <w:tcPr>
            <w:tcW w:w="1410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773" w:type="dxa"/>
          </w:tcPr>
          <w:p>
            <w:pPr>
              <w:pStyle w:val="TableParagraph"/>
              <w:spacing w:before="108"/>
              <w:ind w:left="465" w:right="93"/>
              <w:jc w:val="both"/>
              <w:rPr>
                <w:sz w:val="20"/>
              </w:rPr>
            </w:pPr>
            <w:r>
              <w:rPr>
                <w:b/>
                <w:sz w:val="20"/>
              </w:rPr>
              <w:t>Safety surveillance” </w:t>
            </w:r>
            <w:r>
              <w:rPr>
                <w:sz w:val="20"/>
              </w:rPr>
              <w:t>based on the experience of CAPS2</w:t>
            </w:r>
            <w:r>
              <w:rPr>
                <w:sz w:val="20"/>
                <w:vertAlign w:val="superscript"/>
              </w:rPr>
              <w:t>13</w:t>
            </w:r>
            <w:r>
              <w:rPr>
                <w:sz w:val="20"/>
                <w:vertAlign w:val="baseline"/>
              </w:rPr>
              <w:t>. Such</w:t>
            </w:r>
            <w:r>
              <w:rPr>
                <w:spacing w:val="-47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a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project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could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aim at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strengthening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diagnostic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capacities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of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laboratories,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for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contamination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of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fish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and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shellfish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and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to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develop concrete improvements of diagnostic competences in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terms</w:t>
            </w:r>
            <w:r>
              <w:rPr>
                <w:spacing w:val="-2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of</w:t>
            </w:r>
            <w:r>
              <w:rPr>
                <w:spacing w:val="-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equipment</w:t>
            </w:r>
            <w:r>
              <w:rPr>
                <w:spacing w:val="-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and</w:t>
            </w:r>
            <w:r>
              <w:rPr>
                <w:spacing w:val="-2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knowledge,</w:t>
            </w:r>
            <w:r>
              <w:rPr>
                <w:spacing w:val="-3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skills</w:t>
            </w:r>
            <w:r>
              <w:rPr>
                <w:spacing w:val="-3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and</w:t>
            </w:r>
            <w:r>
              <w:rPr>
                <w:spacing w:val="-2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capacities.</w:t>
            </w:r>
          </w:p>
        </w:tc>
      </w:tr>
      <w:tr>
        <w:trPr>
          <w:trHeight w:val="3134" w:hRule="atLeast"/>
        </w:trPr>
        <w:tc>
          <w:tcPr>
            <w:tcW w:w="1410" w:type="dxa"/>
          </w:tcPr>
          <w:p>
            <w:pPr>
              <w:pStyle w:val="TableParagraph"/>
              <w:spacing w:before="108"/>
              <w:ind w:right="223"/>
              <w:rPr>
                <w:sz w:val="20"/>
              </w:rPr>
            </w:pPr>
            <w:r>
              <w:rPr>
                <w:sz w:val="20"/>
              </w:rPr>
              <w:t>Marketing of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seafood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products</w:t>
            </w:r>
          </w:p>
        </w:tc>
        <w:tc>
          <w:tcPr>
            <w:tcW w:w="1691" w:type="dxa"/>
          </w:tcPr>
          <w:p>
            <w:pPr>
              <w:pStyle w:val="TableParagraph"/>
              <w:spacing w:before="108"/>
              <w:ind w:right="87"/>
              <w:rPr>
                <w:i/>
                <w:sz w:val="20"/>
              </w:rPr>
            </w:pPr>
            <w:r>
              <w:rPr>
                <w:i/>
                <w:sz w:val="20"/>
              </w:rPr>
              <w:t>Private operators,</w:t>
            </w:r>
            <w:r>
              <w:rPr>
                <w:i/>
                <w:spacing w:val="-47"/>
                <w:sz w:val="20"/>
              </w:rPr>
              <w:t> </w:t>
            </w:r>
            <w:r>
              <w:rPr>
                <w:i/>
                <w:sz w:val="20"/>
              </w:rPr>
              <w:t>public authorities,</w:t>
            </w:r>
            <w:r>
              <w:rPr>
                <w:i/>
                <w:spacing w:val="-47"/>
                <w:sz w:val="20"/>
              </w:rPr>
              <w:t> </w:t>
            </w:r>
            <w:r>
              <w:rPr>
                <w:i/>
                <w:sz w:val="20"/>
              </w:rPr>
              <w:t>Fisheries Local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Action Groups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(FLAGs)</w:t>
            </w:r>
          </w:p>
        </w:tc>
        <w:tc>
          <w:tcPr>
            <w:tcW w:w="5773" w:type="dxa"/>
          </w:tcPr>
          <w:p>
            <w:pPr>
              <w:pStyle w:val="TableParagraph"/>
              <w:numPr>
                <w:ilvl w:val="0"/>
                <w:numId w:val="24"/>
              </w:numPr>
              <w:tabs>
                <w:tab w:pos="466" w:val="left" w:leader="none"/>
              </w:tabs>
              <w:spacing w:line="240" w:lineRule="auto" w:before="108" w:after="0"/>
              <w:ind w:left="465" w:right="94" w:hanging="358"/>
              <w:jc w:val="both"/>
              <w:rPr>
                <w:sz w:val="20"/>
              </w:rPr>
            </w:pPr>
            <w:r>
              <w:rPr>
                <w:b/>
                <w:sz w:val="20"/>
              </w:rPr>
              <w:t>“The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taste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Adriatic-Ionian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seafood”,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sz w:val="20"/>
              </w:rPr>
              <w:t>developing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market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intelligence to ensure that marketing and processing of fisheries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 aquaculture products bear clear labelling, traceability 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certification,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are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efficient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fully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comply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with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applicable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rules. Such a project might also work on a joint quality label for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high-quality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seafood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products from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the Region.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466" w:val="left" w:leader="none"/>
              </w:tabs>
              <w:spacing w:line="240" w:lineRule="auto" w:before="119" w:after="0"/>
              <w:ind w:left="465" w:right="94" w:hanging="358"/>
              <w:jc w:val="both"/>
              <w:rPr>
                <w:sz w:val="20"/>
              </w:rPr>
            </w:pPr>
            <w:r>
              <w:rPr>
                <w:b/>
                <w:sz w:val="20"/>
              </w:rPr>
              <w:t>“Adriatic-Ionian</w:t>
            </w:r>
            <w:r>
              <w:rPr>
                <w:b/>
                <w:spacing w:val="34"/>
                <w:sz w:val="20"/>
              </w:rPr>
              <w:t> </w:t>
            </w:r>
            <w:r>
              <w:rPr>
                <w:b/>
                <w:sz w:val="20"/>
              </w:rPr>
              <w:t>Seafood</w:t>
            </w:r>
            <w:r>
              <w:rPr>
                <w:b/>
                <w:spacing w:val="34"/>
                <w:sz w:val="20"/>
              </w:rPr>
              <w:t> </w:t>
            </w:r>
            <w:r>
              <w:rPr>
                <w:b/>
                <w:sz w:val="20"/>
              </w:rPr>
              <w:t>on</w:t>
            </w:r>
            <w:r>
              <w:rPr>
                <w:b/>
                <w:spacing w:val="34"/>
                <w:sz w:val="20"/>
              </w:rPr>
              <w:t> </w:t>
            </w:r>
            <w:r>
              <w:rPr>
                <w:b/>
                <w:sz w:val="20"/>
              </w:rPr>
              <w:t>Fairs”</w:t>
            </w:r>
            <w:r>
              <w:rPr>
                <w:sz w:val="20"/>
              </w:rPr>
              <w:t>,</w:t>
            </w:r>
            <w:r>
              <w:rPr>
                <w:spacing w:val="34"/>
                <w:sz w:val="20"/>
              </w:rPr>
              <w:t> </w:t>
            </w:r>
            <w:r>
              <w:rPr>
                <w:sz w:val="20"/>
              </w:rPr>
              <w:t>supporting</w:t>
            </w:r>
            <w:r>
              <w:rPr>
                <w:spacing w:val="35"/>
                <w:sz w:val="20"/>
              </w:rPr>
              <w:t> </w:t>
            </w:r>
            <w:r>
              <w:rPr>
                <w:sz w:val="20"/>
              </w:rPr>
              <w:t>organisation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regional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fairs,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integration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tourist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routes/products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promote common marketing of seafood products. At the same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time such a project may also support participation in fairs as 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means of marketing seafood products from the Adriatic-Ionian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Region.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90"/>
        <w:ind w:left="1127"/>
        <w:jc w:val="both"/>
      </w:pPr>
      <w:r>
        <w:rPr>
          <w:u w:val="single"/>
        </w:rPr>
        <w:t>Examples</w:t>
      </w:r>
      <w:r>
        <w:rPr>
          <w:spacing w:val="-1"/>
          <w:u w:val="single"/>
        </w:rPr>
        <w:t> </w:t>
      </w:r>
      <w:r>
        <w:rPr>
          <w:u w:val="single"/>
        </w:rPr>
        <w:t>of targets</w:t>
      </w:r>
      <w:r>
        <w:rPr>
          <w:spacing w:val="-1"/>
          <w:u w:val="single"/>
        </w:rPr>
        <w:t> </w:t>
      </w:r>
      <w:r>
        <w:rPr>
          <w:u w:val="single"/>
        </w:rPr>
        <w:t>by 2020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5"/>
        <w:jc w:val="both"/>
      </w:pPr>
      <w:r>
        <w:rPr/>
        <w:t>The</w:t>
      </w:r>
      <w:r>
        <w:rPr>
          <w:spacing w:val="1"/>
        </w:rPr>
        <w:t> </w:t>
      </w:r>
      <w:r>
        <w:rPr/>
        <w:t>number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newly</w:t>
      </w:r>
      <w:r>
        <w:rPr>
          <w:spacing w:val="1"/>
        </w:rPr>
        <w:t> </w:t>
      </w:r>
      <w:r>
        <w:rPr/>
        <w:t>established</w:t>
      </w:r>
      <w:r>
        <w:rPr>
          <w:spacing w:val="1"/>
        </w:rPr>
        <w:t> </w:t>
      </w:r>
      <w:r>
        <w:rPr/>
        <w:t>networks</w:t>
      </w:r>
      <w:r>
        <w:rPr>
          <w:spacing w:val="1"/>
        </w:rPr>
        <w:t> </w:t>
      </w:r>
      <w:r>
        <w:rPr/>
        <w:t>relating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research</w:t>
      </w:r>
      <w:r>
        <w:rPr>
          <w:spacing w:val="1"/>
        </w:rPr>
        <w:t> </w:t>
      </w:r>
      <w:r>
        <w:rPr/>
        <w:t>&amp;</w:t>
      </w:r>
      <w:r>
        <w:rPr>
          <w:spacing w:val="60"/>
        </w:rPr>
        <w:t> </w:t>
      </w:r>
      <w:r>
        <w:rPr/>
        <w:t>monitoring,</w:t>
      </w:r>
      <w:r>
        <w:rPr>
          <w:spacing w:val="1"/>
        </w:rPr>
        <w:t> </w:t>
      </w:r>
      <w:r>
        <w:rPr/>
        <w:t>compliance with respect to EU regulations regarding fisheries and aquaculture, common</w:t>
      </w:r>
      <w:r>
        <w:rPr>
          <w:spacing w:val="1"/>
        </w:rPr>
        <w:t> </w:t>
      </w:r>
      <w:r>
        <w:rPr/>
        <w:t>standards in fisheries and aquaculture as well as diversification of aquaculture products,</w:t>
      </w:r>
      <w:r>
        <w:rPr>
          <w:spacing w:val="1"/>
        </w:rPr>
        <w:t> </w:t>
      </w:r>
      <w:r>
        <w:rPr/>
        <w:t>marketing of seafood products from the Region could serve as starting point for the</w:t>
      </w:r>
      <w:r>
        <w:rPr>
          <w:spacing w:val="1"/>
        </w:rPr>
        <w:t> </w:t>
      </w:r>
      <w:r>
        <w:rPr/>
        <w:t>establishment</w:t>
      </w:r>
      <w:r>
        <w:rPr>
          <w:spacing w:val="-1"/>
        </w:rPr>
        <w:t> </w:t>
      </w:r>
      <w:r>
        <w:rPr/>
        <w:t>of result indicators.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/>
        <w:jc w:val="both"/>
      </w:pPr>
      <w:r>
        <w:rPr/>
        <w:pict>
          <v:rect style="position:absolute;margin-left:242.639999pt;margin-top:12.523409pt;width:3.36pt;height:.600010pt;mso-position-horizontal-relative:page;mso-position-vertical-relative:paragraph;z-index:15735296" filled="true" fillcolor="#000000" stroked="false">
            <v:fill type="solid"/>
            <w10:wrap type="none"/>
          </v:rect>
        </w:pict>
      </w:r>
      <w:r>
        <w:rPr/>
        <w:t>Examples</w:t>
      </w:r>
      <w:r>
        <w:rPr>
          <w:spacing w:val="-1"/>
        </w:rPr>
        <w:t> </w:t>
      </w:r>
      <w:r>
        <w:rPr/>
        <w:t>of targets</w:t>
      </w:r>
      <w:r>
        <w:rPr>
          <w:spacing w:val="-1"/>
        </w:rPr>
        <w:t> </w:t>
      </w:r>
      <w:r>
        <w:rPr/>
        <w:t>could include:</w:t>
      </w: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1"/>
          <w:numId w:val="5"/>
        </w:numPr>
        <w:tabs>
          <w:tab w:pos="1841" w:val="left" w:leader="none"/>
          <w:tab w:pos="1842" w:val="left" w:leader="none"/>
        </w:tabs>
        <w:spacing w:line="240" w:lineRule="auto" w:before="0" w:after="0"/>
        <w:ind w:left="1841" w:right="1410" w:hanging="357"/>
        <w:jc w:val="left"/>
        <w:rPr>
          <w:rFonts w:ascii="Symbol" w:hAnsi="Symbol"/>
          <w:sz w:val="22"/>
        </w:rPr>
      </w:pPr>
      <w:r>
        <w:rPr>
          <w:sz w:val="22"/>
        </w:rPr>
        <w:t>Multiannual fisheries management plans for the stocks adopted and implemented at Sea</w:t>
      </w:r>
      <w:r>
        <w:rPr>
          <w:spacing w:val="-52"/>
          <w:sz w:val="22"/>
        </w:rPr>
        <w:t> </w:t>
      </w:r>
      <w:r>
        <w:rPr>
          <w:sz w:val="22"/>
        </w:rPr>
        <w:t>basin</w:t>
      </w:r>
      <w:r>
        <w:rPr>
          <w:spacing w:val="-1"/>
          <w:sz w:val="22"/>
        </w:rPr>
        <w:t> </w:t>
      </w:r>
      <w:r>
        <w:rPr>
          <w:sz w:val="22"/>
        </w:rPr>
        <w:t>level</w:t>
      </w: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1"/>
          <w:numId w:val="5"/>
        </w:numPr>
        <w:tabs>
          <w:tab w:pos="1847" w:val="left" w:leader="none"/>
          <w:tab w:pos="1848" w:val="left" w:leader="none"/>
        </w:tabs>
        <w:spacing w:line="240" w:lineRule="auto" w:before="0" w:after="0"/>
        <w:ind w:left="1847" w:right="1235" w:hanging="360"/>
        <w:jc w:val="left"/>
        <w:rPr>
          <w:rFonts w:ascii="Symbol" w:hAnsi="Symbol"/>
          <w:sz w:val="22"/>
        </w:rPr>
      </w:pPr>
      <w:r>
        <w:rPr>
          <w:sz w:val="22"/>
        </w:rPr>
        <w:t>Number</w:t>
      </w:r>
      <w:r>
        <w:rPr>
          <w:spacing w:val="5"/>
          <w:sz w:val="22"/>
        </w:rPr>
        <w:t> </w:t>
      </w:r>
      <w:r>
        <w:rPr>
          <w:sz w:val="22"/>
        </w:rPr>
        <w:t>of</w:t>
      </w:r>
      <w:r>
        <w:rPr>
          <w:spacing w:val="6"/>
          <w:sz w:val="22"/>
        </w:rPr>
        <w:t> </w:t>
      </w:r>
      <w:r>
        <w:rPr>
          <w:sz w:val="22"/>
        </w:rPr>
        <w:t>joint</w:t>
      </w:r>
      <w:r>
        <w:rPr>
          <w:spacing w:val="6"/>
          <w:sz w:val="22"/>
        </w:rPr>
        <w:t> </w:t>
      </w:r>
      <w:r>
        <w:rPr>
          <w:sz w:val="22"/>
        </w:rPr>
        <w:t>marketing</w:t>
      </w:r>
      <w:r>
        <w:rPr>
          <w:spacing w:val="6"/>
          <w:sz w:val="22"/>
        </w:rPr>
        <w:t> </w:t>
      </w:r>
      <w:r>
        <w:rPr>
          <w:sz w:val="22"/>
        </w:rPr>
        <w:t>initiatives</w:t>
      </w:r>
      <w:r>
        <w:rPr>
          <w:spacing w:val="6"/>
          <w:sz w:val="22"/>
        </w:rPr>
        <w:t> </w:t>
      </w:r>
      <w:r>
        <w:rPr>
          <w:sz w:val="22"/>
        </w:rPr>
        <w:t>aiming</w:t>
      </w:r>
      <w:r>
        <w:rPr>
          <w:spacing w:val="6"/>
          <w:sz w:val="22"/>
        </w:rPr>
        <w:t> </w:t>
      </w:r>
      <w:r>
        <w:rPr>
          <w:sz w:val="22"/>
        </w:rPr>
        <w:t>at</w:t>
      </w:r>
      <w:r>
        <w:rPr>
          <w:spacing w:val="6"/>
          <w:sz w:val="22"/>
        </w:rPr>
        <w:t> </w:t>
      </w:r>
      <w:r>
        <w:rPr>
          <w:sz w:val="22"/>
        </w:rPr>
        <w:t>establishing</w:t>
      </w:r>
      <w:r>
        <w:rPr>
          <w:spacing w:val="6"/>
          <w:sz w:val="22"/>
        </w:rPr>
        <w:t> </w:t>
      </w:r>
      <w:r>
        <w:rPr>
          <w:sz w:val="22"/>
        </w:rPr>
        <w:t>an</w:t>
      </w:r>
      <w:r>
        <w:rPr>
          <w:spacing w:val="6"/>
          <w:sz w:val="22"/>
        </w:rPr>
        <w:t> </w:t>
      </w:r>
      <w:r>
        <w:rPr>
          <w:sz w:val="22"/>
        </w:rPr>
        <w:t>Adriatic-Ionian</w:t>
      </w:r>
      <w:r>
        <w:rPr>
          <w:spacing w:val="6"/>
          <w:sz w:val="22"/>
        </w:rPr>
        <w:t> </w:t>
      </w:r>
      <w:r>
        <w:rPr>
          <w:sz w:val="22"/>
        </w:rPr>
        <w:t>brand</w:t>
      </w:r>
      <w:r>
        <w:rPr>
          <w:spacing w:val="6"/>
          <w:sz w:val="22"/>
        </w:rPr>
        <w:t> </w:t>
      </w:r>
      <w:r>
        <w:rPr>
          <w:sz w:val="22"/>
        </w:rPr>
        <w:t>for</w:t>
      </w:r>
      <w:r>
        <w:rPr>
          <w:spacing w:val="-52"/>
          <w:sz w:val="22"/>
        </w:rPr>
        <w:t> </w:t>
      </w:r>
      <w:r>
        <w:rPr>
          <w:sz w:val="22"/>
        </w:rPr>
        <w:t>seafood</w:t>
      </w:r>
      <w:r>
        <w:rPr>
          <w:spacing w:val="-1"/>
          <w:sz w:val="22"/>
        </w:rPr>
        <w:t> </w:t>
      </w:r>
      <w:r>
        <w:rPr>
          <w:sz w:val="22"/>
        </w:rPr>
        <w:t>products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5"/>
        </w:rPr>
      </w:pPr>
      <w:r>
        <w:rPr/>
        <w:pict>
          <v:rect style="position:absolute;margin-left:79.379997pt;margin-top:11.001395pt;width:144pt;height:.60001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3"/>
        <w:ind w:left="1485" w:right="1236" w:hanging="358"/>
        <w:jc w:val="both"/>
        <w:rPr>
          <w:sz w:val="20"/>
        </w:rPr>
      </w:pPr>
      <w:r>
        <w:rPr>
          <w:sz w:val="20"/>
        </w:rPr>
        <w:t>13</w:t>
      </w:r>
      <w:r>
        <w:rPr>
          <w:spacing w:val="1"/>
          <w:sz w:val="20"/>
        </w:rPr>
        <w:t> </w:t>
      </w:r>
      <w:r>
        <w:rPr>
          <w:sz w:val="20"/>
        </w:rPr>
        <w:t>CAPS2-</w:t>
      </w:r>
      <w:r>
        <w:rPr>
          <w:spacing w:val="1"/>
          <w:sz w:val="20"/>
        </w:rPr>
        <w:t> </w:t>
      </w:r>
      <w:r>
        <w:rPr>
          <w:sz w:val="20"/>
        </w:rPr>
        <w:t>Centres</w:t>
      </w:r>
      <w:r>
        <w:rPr>
          <w:spacing w:val="1"/>
          <w:sz w:val="20"/>
        </w:rPr>
        <w:t> </w:t>
      </w:r>
      <w:r>
        <w:rPr>
          <w:sz w:val="20"/>
        </w:rPr>
        <w:t>for</w:t>
      </w:r>
      <w:r>
        <w:rPr>
          <w:spacing w:val="1"/>
          <w:sz w:val="20"/>
        </w:rPr>
        <w:t> </w:t>
      </w:r>
      <w:r>
        <w:rPr>
          <w:sz w:val="20"/>
        </w:rPr>
        <w:t>Aquaculture</w:t>
      </w:r>
      <w:r>
        <w:rPr>
          <w:spacing w:val="1"/>
          <w:sz w:val="20"/>
        </w:rPr>
        <w:t> </w:t>
      </w:r>
      <w:r>
        <w:rPr>
          <w:sz w:val="20"/>
        </w:rPr>
        <w:t>production</w:t>
      </w:r>
      <w:r>
        <w:rPr>
          <w:spacing w:val="1"/>
          <w:sz w:val="20"/>
        </w:rPr>
        <w:t> </w:t>
      </w:r>
      <w:r>
        <w:rPr>
          <w:sz w:val="20"/>
        </w:rPr>
        <w:t>and</w:t>
      </w:r>
      <w:r>
        <w:rPr>
          <w:spacing w:val="1"/>
          <w:sz w:val="20"/>
        </w:rPr>
        <w:t> </w:t>
      </w:r>
      <w:r>
        <w:rPr>
          <w:sz w:val="20"/>
        </w:rPr>
        <w:t>Safety</w:t>
      </w:r>
      <w:r>
        <w:rPr>
          <w:spacing w:val="1"/>
          <w:sz w:val="20"/>
        </w:rPr>
        <w:t> </w:t>
      </w:r>
      <w:r>
        <w:rPr>
          <w:sz w:val="20"/>
        </w:rPr>
        <w:t>surveillance</w:t>
      </w:r>
      <w:r>
        <w:rPr>
          <w:spacing w:val="50"/>
          <w:sz w:val="20"/>
        </w:rPr>
        <w:t> </w:t>
      </w:r>
      <w:r>
        <w:rPr>
          <w:sz w:val="20"/>
        </w:rPr>
        <w:t>in</w:t>
      </w:r>
      <w:r>
        <w:rPr>
          <w:spacing w:val="50"/>
          <w:sz w:val="20"/>
        </w:rPr>
        <w:t> </w:t>
      </w:r>
      <w:r>
        <w:rPr>
          <w:sz w:val="20"/>
        </w:rPr>
        <w:t>Adriatic</w:t>
      </w:r>
      <w:r>
        <w:rPr>
          <w:spacing w:val="50"/>
          <w:sz w:val="20"/>
        </w:rPr>
        <w:t> </w:t>
      </w:r>
      <w:r>
        <w:rPr>
          <w:sz w:val="20"/>
        </w:rPr>
        <w:t>Cross-border</w:t>
      </w:r>
      <w:r>
        <w:rPr>
          <w:spacing w:val="1"/>
          <w:sz w:val="20"/>
        </w:rPr>
        <w:t> </w:t>
      </w:r>
      <w:r>
        <w:rPr>
          <w:sz w:val="20"/>
        </w:rPr>
        <w:t>Countries</w:t>
      </w:r>
      <w:r>
        <w:rPr>
          <w:spacing w:val="1"/>
          <w:sz w:val="20"/>
        </w:rPr>
        <w:t> </w:t>
      </w:r>
      <w:r>
        <w:rPr>
          <w:sz w:val="20"/>
        </w:rPr>
        <w:t>is</w:t>
      </w:r>
      <w:r>
        <w:rPr>
          <w:spacing w:val="1"/>
          <w:sz w:val="20"/>
        </w:rPr>
        <w:t> </w:t>
      </w:r>
      <w:r>
        <w:rPr>
          <w:sz w:val="20"/>
        </w:rPr>
        <w:t>a</w:t>
      </w:r>
      <w:r>
        <w:rPr>
          <w:spacing w:val="1"/>
          <w:sz w:val="20"/>
        </w:rPr>
        <w:t> </w:t>
      </w:r>
      <w:r>
        <w:rPr>
          <w:sz w:val="20"/>
        </w:rPr>
        <w:t>cooperation</w:t>
      </w:r>
      <w:r>
        <w:rPr>
          <w:spacing w:val="1"/>
          <w:sz w:val="20"/>
        </w:rPr>
        <w:t> </w:t>
      </w:r>
      <w:r>
        <w:rPr>
          <w:sz w:val="20"/>
        </w:rPr>
        <w:t>project</w:t>
      </w:r>
      <w:r>
        <w:rPr>
          <w:spacing w:val="1"/>
          <w:sz w:val="20"/>
        </w:rPr>
        <w:t> </w:t>
      </w:r>
      <w:r>
        <w:rPr>
          <w:sz w:val="20"/>
        </w:rPr>
        <w:t>funded</w:t>
      </w:r>
      <w:r>
        <w:rPr>
          <w:spacing w:val="1"/>
          <w:sz w:val="20"/>
        </w:rPr>
        <w:t> </w:t>
      </w:r>
      <w:r>
        <w:rPr>
          <w:sz w:val="20"/>
        </w:rPr>
        <w:t>in</w:t>
      </w:r>
      <w:r>
        <w:rPr>
          <w:spacing w:val="1"/>
          <w:sz w:val="20"/>
        </w:rPr>
        <w:t> </w:t>
      </w:r>
      <w:r>
        <w:rPr>
          <w:sz w:val="20"/>
        </w:rPr>
        <w:t>the</w:t>
      </w:r>
      <w:r>
        <w:rPr>
          <w:spacing w:val="1"/>
          <w:sz w:val="20"/>
        </w:rPr>
        <w:t> </w:t>
      </w:r>
      <w:r>
        <w:rPr>
          <w:sz w:val="20"/>
        </w:rPr>
        <w:t>framework</w:t>
      </w:r>
      <w:r>
        <w:rPr>
          <w:spacing w:val="1"/>
          <w:sz w:val="20"/>
        </w:rPr>
        <w:t> </w:t>
      </w:r>
      <w:r>
        <w:rPr>
          <w:sz w:val="20"/>
        </w:rPr>
        <w:t>of</w:t>
      </w:r>
      <w:r>
        <w:rPr>
          <w:spacing w:val="1"/>
          <w:sz w:val="20"/>
        </w:rPr>
        <w:t> </w:t>
      </w:r>
      <w:r>
        <w:rPr>
          <w:sz w:val="20"/>
        </w:rPr>
        <w:t>the</w:t>
      </w:r>
      <w:r>
        <w:rPr>
          <w:spacing w:val="1"/>
          <w:sz w:val="20"/>
        </w:rPr>
        <w:t> </w:t>
      </w:r>
      <w:r>
        <w:rPr>
          <w:sz w:val="20"/>
        </w:rPr>
        <w:t>Adriatic</w:t>
      </w:r>
      <w:r>
        <w:rPr>
          <w:spacing w:val="1"/>
          <w:sz w:val="20"/>
        </w:rPr>
        <w:t> </w:t>
      </w:r>
      <w:r>
        <w:rPr>
          <w:sz w:val="20"/>
        </w:rPr>
        <w:t>IPA</w:t>
      </w:r>
      <w:r>
        <w:rPr>
          <w:spacing w:val="1"/>
          <w:sz w:val="20"/>
        </w:rPr>
        <w:t> </w:t>
      </w:r>
      <w:r>
        <w:rPr>
          <w:sz w:val="20"/>
        </w:rPr>
        <w:t>Cross</w:t>
      </w:r>
      <w:r>
        <w:rPr>
          <w:spacing w:val="1"/>
          <w:sz w:val="20"/>
        </w:rPr>
        <w:t> </w:t>
      </w:r>
      <w:r>
        <w:rPr>
          <w:sz w:val="20"/>
        </w:rPr>
        <w:t>Border</w:t>
      </w:r>
      <w:r>
        <w:rPr>
          <w:spacing w:val="1"/>
          <w:sz w:val="20"/>
        </w:rPr>
        <w:t> </w:t>
      </w:r>
      <w:r>
        <w:rPr>
          <w:sz w:val="20"/>
        </w:rPr>
        <w:t>Cooperation</w:t>
      </w:r>
      <w:r>
        <w:rPr>
          <w:spacing w:val="-2"/>
          <w:sz w:val="20"/>
        </w:rPr>
        <w:t> </w:t>
      </w:r>
      <w:r>
        <w:rPr>
          <w:sz w:val="20"/>
        </w:rPr>
        <w:t>2007-2013</w:t>
      </w:r>
      <w:r>
        <w:rPr>
          <w:spacing w:val="-1"/>
          <w:sz w:val="20"/>
        </w:rPr>
        <w:t> </w:t>
      </w:r>
      <w:r>
        <w:rPr>
          <w:sz w:val="20"/>
        </w:rPr>
        <w:t>Programme of</w:t>
      </w:r>
      <w:r>
        <w:rPr>
          <w:spacing w:val="-1"/>
          <w:sz w:val="20"/>
        </w:rPr>
        <w:t> </w:t>
      </w:r>
      <w:r>
        <w:rPr>
          <w:sz w:val="20"/>
        </w:rPr>
        <w:t>the</w:t>
      </w:r>
      <w:r>
        <w:rPr>
          <w:spacing w:val="-2"/>
          <w:sz w:val="20"/>
        </w:rPr>
        <w:t> </w:t>
      </w:r>
      <w:r>
        <w:rPr>
          <w:sz w:val="20"/>
        </w:rPr>
        <w:t>European Union.</w:t>
      </w:r>
    </w:p>
    <w:p>
      <w:pPr>
        <w:spacing w:after="0"/>
        <w:jc w:val="both"/>
        <w:rPr>
          <w:sz w:val="20"/>
        </w:rPr>
        <w:sectPr>
          <w:pgSz w:w="11910" w:h="16840"/>
          <w:pgMar w:header="0" w:footer="980" w:top="1120" w:bottom="1160" w:left="460" w:right="460"/>
        </w:sectPr>
      </w:pPr>
    </w:p>
    <w:p>
      <w:pPr>
        <w:pStyle w:val="BodyText"/>
        <w:ind w:left="1008"/>
        <w:rPr>
          <w:sz w:val="20"/>
        </w:rPr>
      </w:pPr>
      <w:r>
        <w:rPr>
          <w:sz w:val="20"/>
        </w:rPr>
        <w:pict>
          <v:shape style="width:442.3pt;height:34.35pt;mso-position-horizontal-relative:char;mso-position-vertical-relative:line" type="#_x0000_t202" filled="true" fillcolor="#dbe5f1" stroked="true" strokeweight=".47998pt" strokecolor="#000000">
            <w10:anchorlock/>
            <v:textbox inset="0,0,0,0">
              <w:txbxContent>
                <w:p>
                  <w:pPr>
                    <w:tabs>
                      <w:tab w:pos="993" w:val="left" w:leader="none"/>
                    </w:tabs>
                    <w:spacing w:before="200"/>
                    <w:ind w:left="109" w:right="0" w:firstLine="0"/>
                    <w:jc w:val="left"/>
                    <w:rPr>
                      <w:b/>
                      <w:sz w:val="24"/>
                    </w:rPr>
                  </w:pPr>
                  <w:bookmarkStart w:name="1.3. Maritime and marine governance and " w:id="9"/>
                  <w:bookmarkEnd w:id="9"/>
                  <w:r>
                    <w:rPr/>
                  </w:r>
                  <w:bookmarkStart w:name="_bookmark4" w:id="10"/>
                  <w:bookmarkEnd w:id="10"/>
                  <w:r>
                    <w:rPr/>
                  </w:r>
                  <w:r>
                    <w:rPr>
                      <w:b/>
                      <w:sz w:val="24"/>
                    </w:rPr>
                    <w:t>1.3.</w:t>
                    <w:tab/>
                    <w:t>Maritime</w:t>
                  </w:r>
                  <w:r>
                    <w:rPr>
                      <w:b/>
                      <w:spacing w:val="-2"/>
                      <w:sz w:val="24"/>
                    </w:rPr>
                    <w:t> </w:t>
                  </w:r>
                  <w:r>
                    <w:rPr>
                      <w:b/>
                      <w:sz w:val="24"/>
                    </w:rPr>
                    <w:t>and</w:t>
                  </w:r>
                  <w:r>
                    <w:rPr>
                      <w:b/>
                      <w:spacing w:val="-1"/>
                      <w:sz w:val="24"/>
                    </w:rPr>
                    <w:t> </w:t>
                  </w:r>
                  <w:r>
                    <w:rPr>
                      <w:b/>
                      <w:sz w:val="24"/>
                    </w:rPr>
                    <w:t>marine</w:t>
                  </w:r>
                  <w:r>
                    <w:rPr>
                      <w:b/>
                      <w:spacing w:val="-2"/>
                      <w:sz w:val="24"/>
                    </w:rPr>
                    <w:t> </w:t>
                  </w:r>
                  <w:r>
                    <w:rPr>
                      <w:b/>
                      <w:sz w:val="24"/>
                    </w:rPr>
                    <w:t>governance</w:t>
                  </w:r>
                  <w:r>
                    <w:rPr>
                      <w:b/>
                      <w:spacing w:val="-1"/>
                      <w:sz w:val="24"/>
                    </w:rPr>
                    <w:t> </w:t>
                  </w:r>
                  <w:r>
                    <w:rPr>
                      <w:b/>
                      <w:sz w:val="24"/>
                    </w:rPr>
                    <w:t>and</w:t>
                  </w:r>
                  <w:r>
                    <w:rPr>
                      <w:b/>
                      <w:spacing w:val="-1"/>
                      <w:sz w:val="24"/>
                    </w:rPr>
                    <w:t> </w:t>
                  </w:r>
                  <w:r>
                    <w:rPr>
                      <w:b/>
                      <w:sz w:val="24"/>
                    </w:rPr>
                    <w:t>services</w:t>
                  </w:r>
                </w:p>
              </w:txbxContent>
            </v:textbox>
            <v:fill type="solid"/>
            <v:stroke dashstyle="solid"/>
          </v:shape>
        </w:pict>
      </w:r>
      <w:r>
        <w:rPr>
          <w:sz w:val="20"/>
        </w:rPr>
      </w:r>
    </w:p>
    <w:p>
      <w:pPr>
        <w:pStyle w:val="BodyText"/>
        <w:spacing w:before="2"/>
        <w:rPr>
          <w:sz w:val="9"/>
        </w:rPr>
      </w:pPr>
    </w:p>
    <w:p>
      <w:pPr>
        <w:pStyle w:val="BodyText"/>
        <w:spacing w:before="90"/>
        <w:ind w:left="1127"/>
        <w:jc w:val="both"/>
      </w:pPr>
      <w:r>
        <w:rPr>
          <w:u w:val="single"/>
        </w:rPr>
        <w:t>Presentation</w:t>
      </w:r>
      <w:r>
        <w:rPr>
          <w:spacing w:val="-3"/>
          <w:u w:val="single"/>
        </w:rPr>
        <w:t> </w:t>
      </w:r>
      <w:r>
        <w:rPr>
          <w:u w:val="single"/>
        </w:rPr>
        <w:t>of</w:t>
      </w:r>
      <w:r>
        <w:rPr>
          <w:spacing w:val="-1"/>
          <w:u w:val="single"/>
        </w:rPr>
        <w:t> </w:t>
      </w:r>
      <w:r>
        <w:rPr>
          <w:u w:val="single"/>
        </w:rPr>
        <w:t>the issue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7"/>
        <w:jc w:val="both"/>
      </w:pPr>
      <w:r>
        <w:rPr/>
        <w:t>The countries in the Adriatic-Ionian Region are characterised by different administrative</w:t>
      </w:r>
      <w:r>
        <w:rPr>
          <w:spacing w:val="1"/>
        </w:rPr>
        <w:t> </w:t>
      </w:r>
      <w:r>
        <w:rPr/>
        <w:t>and</w:t>
      </w:r>
      <w:r>
        <w:rPr>
          <w:spacing w:val="-2"/>
        </w:rPr>
        <w:t> </w:t>
      </w:r>
      <w:r>
        <w:rPr/>
        <w:t>political</w:t>
      </w:r>
      <w:r>
        <w:rPr>
          <w:spacing w:val="-1"/>
        </w:rPr>
        <w:t> </w:t>
      </w:r>
      <w:r>
        <w:rPr/>
        <w:t>structures</w:t>
      </w:r>
      <w:r>
        <w:rPr>
          <w:spacing w:val="-1"/>
        </w:rPr>
        <w:t> </w:t>
      </w:r>
      <w:r>
        <w:rPr/>
        <w:t>as</w:t>
      </w:r>
      <w:r>
        <w:rPr>
          <w:spacing w:val="-1"/>
        </w:rPr>
        <w:t> </w:t>
      </w:r>
      <w:r>
        <w:rPr/>
        <w:t>well</w:t>
      </w:r>
      <w:r>
        <w:rPr>
          <w:spacing w:val="-1"/>
        </w:rPr>
        <w:t> </w:t>
      </w:r>
      <w:r>
        <w:rPr/>
        <w:t>as government and governance systems.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6"/>
        <w:jc w:val="both"/>
      </w:pPr>
      <w:r>
        <w:rPr/>
        <w:t>A wide range of topics relevant for strengthening Blue Growth are not tied to specific</w:t>
      </w:r>
      <w:r>
        <w:rPr>
          <w:spacing w:val="1"/>
        </w:rPr>
        <w:t> </w:t>
      </w:r>
      <w:r>
        <w:rPr/>
        <w:t>sectors such as blue technologies, fisheries or aquaculture. These overarching topics</w:t>
      </w:r>
      <w:r>
        <w:rPr>
          <w:spacing w:val="1"/>
        </w:rPr>
        <w:t> </w:t>
      </w:r>
      <w:r>
        <w:rPr/>
        <w:t>address mainly the wider administrative capacity to deliver marine and maritime services</w:t>
      </w:r>
      <w:r>
        <w:rPr>
          <w:spacing w:val="1"/>
        </w:rPr>
        <w:t> </w:t>
      </w:r>
      <w:r>
        <w:rPr/>
        <w:t>of public interest.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7"/>
        <w:jc w:val="both"/>
      </w:pPr>
      <w:r>
        <w:rPr/>
        <w:t>Cooperation on various services – notably those linked to the capacity building in the</w:t>
      </w:r>
      <w:r>
        <w:rPr>
          <w:spacing w:val="1"/>
        </w:rPr>
        <w:t> </w:t>
      </w:r>
      <w:r>
        <w:rPr/>
        <w:t>public sector and better coordination of planning activities – is needed for preparing the</w:t>
      </w:r>
      <w:r>
        <w:rPr>
          <w:spacing w:val="1"/>
        </w:rPr>
        <w:t> </w:t>
      </w:r>
      <w:r>
        <w:rPr/>
        <w:t>ground for better marine and maritime governance and services. In a wide range of fields,</w:t>
      </w:r>
      <w:r>
        <w:rPr>
          <w:spacing w:val="-57"/>
        </w:rPr>
        <w:t> </w:t>
      </w:r>
      <w:r>
        <w:rPr/>
        <w:t>coordination of activities would improve use of existing resources. Focus should be on</w:t>
      </w:r>
      <w:r>
        <w:rPr>
          <w:spacing w:val="1"/>
        </w:rPr>
        <w:t> </w:t>
      </w:r>
      <w:r>
        <w:rPr/>
        <w:t>bringing together national or regional activities under one roof, e.g. via joint planning</w:t>
      </w:r>
      <w:r>
        <w:rPr>
          <w:spacing w:val="1"/>
        </w:rPr>
        <w:t> </w:t>
      </w:r>
      <w:r>
        <w:rPr/>
        <w:t>efforts.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/>
        <w:jc w:val="both"/>
      </w:pPr>
      <w:r>
        <w:rPr>
          <w:u w:val="single"/>
        </w:rPr>
        <w:t>Adriatic-Ionian</w:t>
      </w:r>
      <w:r>
        <w:rPr>
          <w:spacing w:val="-1"/>
          <w:u w:val="single"/>
        </w:rPr>
        <w:t> </w:t>
      </w:r>
      <w:r>
        <w:rPr>
          <w:u w:val="single"/>
        </w:rPr>
        <w:t>Region specifics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5"/>
        <w:jc w:val="both"/>
      </w:pPr>
      <w:r>
        <w:rPr/>
        <w:t>The Adriatic-Ionian Region displays considerable imbalances and currently undergoes</w:t>
      </w:r>
      <w:r>
        <w:rPr>
          <w:spacing w:val="1"/>
        </w:rPr>
        <w:t> </w:t>
      </w:r>
      <w:r>
        <w:rPr/>
        <w:t>significant political transformation. This makes bridging political divides particularly</w:t>
      </w:r>
      <w:r>
        <w:rPr>
          <w:spacing w:val="1"/>
        </w:rPr>
        <w:t> </w:t>
      </w:r>
      <w:r>
        <w:rPr/>
        <w:t>important,</w:t>
      </w:r>
      <w:r>
        <w:rPr>
          <w:spacing w:val="1"/>
        </w:rPr>
        <w:t> </w:t>
      </w:r>
      <w:r>
        <w:rPr/>
        <w:t>as</w:t>
      </w:r>
      <w:r>
        <w:rPr>
          <w:spacing w:val="1"/>
        </w:rPr>
        <w:t> </w:t>
      </w:r>
      <w:r>
        <w:rPr/>
        <w:t>well</w:t>
      </w:r>
      <w:r>
        <w:rPr>
          <w:spacing w:val="1"/>
        </w:rPr>
        <w:t> </w:t>
      </w:r>
      <w:r>
        <w:rPr/>
        <w:t>as</w:t>
      </w:r>
      <w:r>
        <w:rPr>
          <w:spacing w:val="1"/>
        </w:rPr>
        <w:t> </w:t>
      </w:r>
      <w:r>
        <w:rPr/>
        <w:t>improving</w:t>
      </w:r>
      <w:r>
        <w:rPr>
          <w:spacing w:val="1"/>
        </w:rPr>
        <w:t> </w:t>
      </w:r>
      <w:r>
        <w:rPr/>
        <w:t>institutional</w:t>
      </w:r>
      <w:r>
        <w:rPr>
          <w:spacing w:val="1"/>
        </w:rPr>
        <w:t> </w:t>
      </w:r>
      <w:r>
        <w:rPr/>
        <w:t>capacity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management</w:t>
      </w:r>
      <w:r>
        <w:rPr>
          <w:spacing w:val="1"/>
        </w:rPr>
        <w:t> </w:t>
      </w:r>
      <w:r>
        <w:rPr/>
        <w:t>mechanisms</w:t>
      </w:r>
      <w:r>
        <w:rPr>
          <w:spacing w:val="-57"/>
        </w:rPr>
        <w:t> </w:t>
      </w:r>
      <w:r>
        <w:rPr/>
        <w:t>transcending national boundaries. Mutual trust among neighbouring countries is crucial.</w:t>
      </w:r>
      <w:r>
        <w:rPr>
          <w:spacing w:val="1"/>
        </w:rPr>
        <w:t> </w:t>
      </w:r>
      <w:r>
        <w:rPr/>
        <w:t>Although accession and prospective accession to the EU has improved the situation, new</w:t>
      </w:r>
      <w:r>
        <w:rPr>
          <w:spacing w:val="1"/>
        </w:rPr>
        <w:t> </w:t>
      </w:r>
      <w:r>
        <w:rPr/>
        <w:t>systems take time to be put in place. They require change in mind sets, raised awareness,</w:t>
      </w:r>
      <w:r>
        <w:rPr>
          <w:spacing w:val="1"/>
        </w:rPr>
        <w:t> </w:t>
      </w:r>
      <w:r>
        <w:rPr/>
        <w:t>confidence-building</w:t>
      </w:r>
      <w:r>
        <w:rPr>
          <w:spacing w:val="-2"/>
        </w:rPr>
        <w:t> </w:t>
      </w:r>
      <w:r>
        <w:rPr/>
        <w:t>among</w:t>
      </w:r>
      <w:r>
        <w:rPr>
          <w:spacing w:val="-1"/>
        </w:rPr>
        <w:t> </w:t>
      </w:r>
      <w:r>
        <w:rPr/>
        <w:t>public</w:t>
      </w:r>
      <w:r>
        <w:rPr>
          <w:spacing w:val="-2"/>
        </w:rPr>
        <w:t> </w:t>
      </w:r>
      <w:r>
        <w:rPr/>
        <w:t>and</w:t>
      </w:r>
      <w:r>
        <w:rPr>
          <w:spacing w:val="-1"/>
        </w:rPr>
        <w:t> </w:t>
      </w:r>
      <w:r>
        <w:rPr/>
        <w:t>private</w:t>
      </w:r>
      <w:r>
        <w:rPr>
          <w:spacing w:val="-2"/>
        </w:rPr>
        <w:t> </w:t>
      </w:r>
      <w:r>
        <w:rPr/>
        <w:t>stakeholders</w:t>
      </w:r>
      <w:r>
        <w:rPr>
          <w:spacing w:val="-1"/>
        </w:rPr>
        <w:t> </w:t>
      </w:r>
      <w:r>
        <w:rPr/>
        <w:t>and improvement</w:t>
      </w:r>
      <w:r>
        <w:rPr>
          <w:spacing w:val="-1"/>
        </w:rPr>
        <w:t> </w:t>
      </w:r>
      <w:r>
        <w:rPr/>
        <w:t>of skills.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127" w:right="1234"/>
        <w:jc w:val="both"/>
      </w:pPr>
      <w:r>
        <w:rPr/>
        <w:t>There are also considerable imbalances both as regards the access to funding as well as</w:t>
      </w:r>
      <w:r>
        <w:rPr>
          <w:spacing w:val="1"/>
        </w:rPr>
        <w:t> </w:t>
      </w:r>
      <w:r>
        <w:rPr/>
        <w:t>administrative</w:t>
      </w:r>
      <w:r>
        <w:rPr>
          <w:spacing w:val="1"/>
        </w:rPr>
        <w:t> </w:t>
      </w:r>
      <w:r>
        <w:rPr/>
        <w:t>capacities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cooperation</w:t>
      </w:r>
      <w:r>
        <w:rPr>
          <w:spacing w:val="1"/>
        </w:rPr>
        <w:t> </w:t>
      </w:r>
      <w:r>
        <w:rPr/>
        <w:t>experience.</w:t>
      </w:r>
      <w:r>
        <w:rPr>
          <w:spacing w:val="1"/>
        </w:rPr>
        <w:t> </w:t>
      </w:r>
      <w:r>
        <w:rPr/>
        <w:t>These</w:t>
      </w:r>
      <w:r>
        <w:rPr>
          <w:spacing w:val="1"/>
        </w:rPr>
        <w:t> </w:t>
      </w:r>
      <w:r>
        <w:rPr/>
        <w:t>imbalances</w:t>
      </w:r>
      <w:r>
        <w:rPr>
          <w:spacing w:val="1"/>
        </w:rPr>
        <w:t> </w:t>
      </w:r>
      <w:r>
        <w:rPr/>
        <w:t>affect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capacity</w:t>
      </w:r>
      <w:r>
        <w:rPr>
          <w:spacing w:val="-1"/>
        </w:rPr>
        <w:t> </w:t>
      </w:r>
      <w:r>
        <w:rPr/>
        <w:t>to</w:t>
      </w:r>
      <w:r>
        <w:rPr>
          <w:spacing w:val="-1"/>
        </w:rPr>
        <w:t> </w:t>
      </w:r>
      <w:r>
        <w:rPr/>
        <w:t>respond</w:t>
      </w:r>
      <w:r>
        <w:rPr>
          <w:spacing w:val="-1"/>
        </w:rPr>
        <w:t> </w:t>
      </w:r>
      <w:r>
        <w:rPr/>
        <w:t>jointly.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4"/>
        <w:jc w:val="both"/>
      </w:pPr>
      <w:r>
        <w:rPr/>
        <w:t>Thus, existing networks and organisations active at the level of the Adriatic and Ionian</w:t>
      </w:r>
      <w:r>
        <w:rPr>
          <w:spacing w:val="1"/>
        </w:rPr>
        <w:t> </w:t>
      </w:r>
      <w:r>
        <w:rPr/>
        <w:t>Seas</w:t>
      </w:r>
      <w:r>
        <w:rPr>
          <w:spacing w:val="1"/>
        </w:rPr>
        <w:t> </w:t>
      </w:r>
      <w:r>
        <w:rPr/>
        <w:t>ought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be</w:t>
      </w:r>
      <w:r>
        <w:rPr>
          <w:spacing w:val="1"/>
        </w:rPr>
        <w:t> </w:t>
      </w:r>
      <w:r>
        <w:rPr/>
        <w:t>strongly</w:t>
      </w:r>
      <w:r>
        <w:rPr>
          <w:spacing w:val="1"/>
        </w:rPr>
        <w:t> </w:t>
      </w:r>
      <w:r>
        <w:rPr/>
        <w:t>involved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future</w:t>
      </w:r>
      <w:r>
        <w:rPr>
          <w:spacing w:val="1"/>
        </w:rPr>
        <w:t> </w:t>
      </w:r>
      <w:r>
        <w:rPr/>
        <w:t>work.</w:t>
      </w:r>
      <w:r>
        <w:rPr>
          <w:spacing w:val="1"/>
        </w:rPr>
        <w:t> </w:t>
      </w:r>
      <w:r>
        <w:rPr/>
        <w:t>Cooperation</w:t>
      </w:r>
      <w:r>
        <w:rPr>
          <w:spacing w:val="1"/>
        </w:rPr>
        <w:t> </w:t>
      </w:r>
      <w:r>
        <w:rPr/>
        <w:t>experience</w:t>
      </w:r>
      <w:r>
        <w:rPr>
          <w:spacing w:val="60"/>
        </w:rPr>
        <w:t> </w:t>
      </w:r>
      <w:r>
        <w:rPr/>
        <w:t>has</w:t>
      </w:r>
      <w:r>
        <w:rPr>
          <w:spacing w:val="-57"/>
        </w:rPr>
        <w:t> </w:t>
      </w:r>
      <w:r>
        <w:rPr/>
        <w:t>already been gained in the macro-region, notably thanks to networks involving major</w:t>
      </w:r>
      <w:r>
        <w:rPr>
          <w:spacing w:val="1"/>
        </w:rPr>
        <w:t> </w:t>
      </w:r>
      <w:r>
        <w:rPr/>
        <w:t>ports (like the North Adriatic Ports Association) or regional authorities (e.g. under the</w:t>
      </w:r>
      <w:r>
        <w:rPr>
          <w:spacing w:val="1"/>
        </w:rPr>
        <w:t> </w:t>
      </w:r>
      <w:r>
        <w:rPr/>
        <w:t>umbrella of the Bologna Charter) and/or research institutes (e.g. involved in SHAPe and</w:t>
      </w:r>
      <w:r>
        <w:rPr>
          <w:spacing w:val="1"/>
        </w:rPr>
        <w:t> </w:t>
      </w:r>
      <w:r>
        <w:rPr/>
        <w:t>ADRIPLAN), fora such as those encompassing Adriatic-Ionian Universities and Cities,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organisations</w:t>
      </w:r>
      <w:r>
        <w:rPr>
          <w:spacing w:val="1"/>
        </w:rPr>
        <w:t> </w:t>
      </w:r>
      <w:r>
        <w:rPr/>
        <w:t>such</w:t>
      </w:r>
      <w:r>
        <w:rPr>
          <w:spacing w:val="1"/>
        </w:rPr>
        <w:t> </w:t>
      </w:r>
      <w:r>
        <w:rPr/>
        <w:t>as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Adriatic-Ionian</w:t>
      </w:r>
      <w:r>
        <w:rPr>
          <w:spacing w:val="1"/>
        </w:rPr>
        <w:t> </w:t>
      </w:r>
      <w:r>
        <w:rPr/>
        <w:t>Initiative</w:t>
      </w:r>
      <w:r>
        <w:rPr>
          <w:spacing w:val="1"/>
        </w:rPr>
        <w:t> </w:t>
      </w:r>
      <w:r>
        <w:rPr/>
        <w:t>or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General</w:t>
      </w:r>
      <w:r>
        <w:rPr>
          <w:spacing w:val="1"/>
        </w:rPr>
        <w:t> </w:t>
      </w:r>
      <w:r>
        <w:rPr/>
        <w:t>Fisheries</w:t>
      </w:r>
      <w:r>
        <w:rPr>
          <w:spacing w:val="1"/>
        </w:rPr>
        <w:t> </w:t>
      </w:r>
      <w:r>
        <w:rPr/>
        <w:t>Commission</w:t>
      </w:r>
      <w:r>
        <w:rPr>
          <w:spacing w:val="-1"/>
        </w:rPr>
        <w:t> </w:t>
      </w:r>
      <w:r>
        <w:rPr/>
        <w:t>for the Mediterranean.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/>
        <w:jc w:val="both"/>
      </w:pPr>
      <w:r>
        <w:rPr>
          <w:u w:val="single"/>
        </w:rPr>
        <w:t>Indicative</w:t>
      </w:r>
      <w:r>
        <w:rPr>
          <w:spacing w:val="-1"/>
          <w:u w:val="single"/>
        </w:rPr>
        <w:t> </w:t>
      </w:r>
      <w:r>
        <w:rPr>
          <w:u w:val="single"/>
        </w:rPr>
        <w:t>Actions</w:t>
      </w: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0"/>
          <w:numId w:val="5"/>
        </w:numPr>
        <w:tabs>
          <w:tab w:pos="1488" w:val="left" w:leader="none"/>
        </w:tabs>
        <w:spacing w:line="240" w:lineRule="auto" w:before="0" w:after="0"/>
        <w:ind w:left="1485" w:right="1234" w:hanging="358"/>
        <w:jc w:val="both"/>
        <w:rPr>
          <w:rFonts w:ascii="Wingdings" w:hAnsi="Wingdings"/>
          <w:sz w:val="24"/>
        </w:rPr>
      </w:pPr>
      <w:r>
        <w:rPr>
          <w:b/>
          <w:i/>
          <w:sz w:val="24"/>
        </w:rPr>
        <w:t>Action - Governance of maritime space: </w:t>
      </w:r>
      <w:r>
        <w:rPr>
          <w:sz w:val="24"/>
        </w:rPr>
        <w:t>Proper joint governance of the maritime</w:t>
      </w:r>
      <w:r>
        <w:rPr>
          <w:spacing w:val="1"/>
          <w:sz w:val="24"/>
        </w:rPr>
        <w:t> </w:t>
      </w:r>
      <w:r>
        <w:rPr>
          <w:sz w:val="24"/>
        </w:rPr>
        <w:t>space provides an important framework for a sustainable and transparent use of</w:t>
      </w:r>
      <w:r>
        <w:rPr>
          <w:spacing w:val="1"/>
          <w:sz w:val="24"/>
        </w:rPr>
        <w:t> </w:t>
      </w:r>
      <w:r>
        <w:rPr>
          <w:sz w:val="24"/>
        </w:rPr>
        <w:t>maritime and marine resources. This will include supporting the implementation of</w:t>
      </w:r>
      <w:r>
        <w:rPr>
          <w:spacing w:val="1"/>
          <w:sz w:val="24"/>
        </w:rPr>
        <w:t> </w:t>
      </w:r>
      <w:r>
        <w:rPr>
          <w:sz w:val="24"/>
        </w:rPr>
        <w:t>the new Directive on Maritime Spatial Planning (through coordinated planning) and</w:t>
      </w:r>
      <w:r>
        <w:rPr>
          <w:spacing w:val="1"/>
          <w:sz w:val="24"/>
        </w:rPr>
        <w:t> </w:t>
      </w:r>
      <w:r>
        <w:rPr>
          <w:sz w:val="24"/>
        </w:rPr>
        <w:t>may</w:t>
      </w:r>
      <w:r>
        <w:rPr>
          <w:spacing w:val="1"/>
          <w:sz w:val="24"/>
        </w:rPr>
        <w:t> </w:t>
      </w:r>
      <w:r>
        <w:rPr>
          <w:sz w:val="24"/>
        </w:rPr>
        <w:t>imply</w:t>
      </w:r>
      <w:r>
        <w:rPr>
          <w:spacing w:val="1"/>
          <w:sz w:val="24"/>
        </w:rPr>
        <w:t> </w:t>
      </w:r>
      <w:r>
        <w:rPr>
          <w:sz w:val="24"/>
        </w:rPr>
        <w:t>adopting</w:t>
      </w:r>
      <w:r>
        <w:rPr>
          <w:spacing w:val="1"/>
          <w:sz w:val="24"/>
        </w:rPr>
        <w:t> </w:t>
      </w:r>
      <w:r>
        <w:rPr>
          <w:sz w:val="24"/>
        </w:rPr>
        <w:t>clearer</w:t>
      </w:r>
      <w:r>
        <w:rPr>
          <w:spacing w:val="1"/>
          <w:sz w:val="24"/>
        </w:rPr>
        <w:t> </w:t>
      </w:r>
      <w:r>
        <w:rPr>
          <w:sz w:val="24"/>
        </w:rPr>
        <w:t>legal</w:t>
      </w:r>
      <w:r>
        <w:rPr>
          <w:spacing w:val="1"/>
          <w:sz w:val="24"/>
        </w:rPr>
        <w:t> </w:t>
      </w:r>
      <w:r>
        <w:rPr>
          <w:sz w:val="24"/>
        </w:rPr>
        <w:t>frameworks</w:t>
      </w:r>
      <w:r>
        <w:rPr>
          <w:spacing w:val="1"/>
          <w:sz w:val="24"/>
        </w:rPr>
        <w:t> </w:t>
      </w:r>
      <w:r>
        <w:rPr>
          <w:sz w:val="24"/>
        </w:rPr>
        <w:t>for</w:t>
      </w:r>
      <w:r>
        <w:rPr>
          <w:spacing w:val="1"/>
          <w:sz w:val="24"/>
        </w:rPr>
        <w:t> </w:t>
      </w:r>
      <w:r>
        <w:rPr>
          <w:sz w:val="24"/>
        </w:rPr>
        <w:t>exploiting</w:t>
      </w:r>
      <w:r>
        <w:rPr>
          <w:spacing w:val="1"/>
          <w:sz w:val="24"/>
        </w:rPr>
        <w:t> </w:t>
      </w:r>
      <w:r>
        <w:rPr>
          <w:sz w:val="24"/>
        </w:rPr>
        <w:t>deep-sea</w:t>
      </w:r>
      <w:r>
        <w:rPr>
          <w:spacing w:val="1"/>
          <w:sz w:val="24"/>
        </w:rPr>
        <w:t> </w:t>
      </w:r>
      <w:r>
        <w:rPr>
          <w:sz w:val="24"/>
        </w:rPr>
        <w:t>water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-57"/>
          <w:sz w:val="24"/>
        </w:rPr>
        <w:t> </w:t>
      </w:r>
      <w:r>
        <w:rPr>
          <w:sz w:val="24"/>
        </w:rPr>
        <w:t>marine</w:t>
      </w:r>
      <w:r>
        <w:rPr>
          <w:spacing w:val="-1"/>
          <w:sz w:val="24"/>
        </w:rPr>
        <w:t> </w:t>
      </w:r>
      <w:r>
        <w:rPr>
          <w:sz w:val="24"/>
        </w:rPr>
        <w:t>mineral resources.</w:t>
      </w:r>
    </w:p>
    <w:p>
      <w:pPr>
        <w:spacing w:after="0" w:line="240" w:lineRule="auto"/>
        <w:jc w:val="both"/>
        <w:rPr>
          <w:rFonts w:ascii="Wingdings" w:hAnsi="Wingdings"/>
          <w:sz w:val="24"/>
        </w:rPr>
        <w:sectPr>
          <w:pgSz w:w="11910" w:h="16840"/>
          <w:pgMar w:header="0" w:footer="980" w:top="1400" w:bottom="1240" w:left="460" w:right="460"/>
        </w:sectPr>
      </w:pPr>
    </w:p>
    <w:p>
      <w:pPr>
        <w:pStyle w:val="ListParagraph"/>
        <w:numPr>
          <w:ilvl w:val="0"/>
          <w:numId w:val="5"/>
        </w:numPr>
        <w:tabs>
          <w:tab w:pos="1488" w:val="left" w:leader="none"/>
        </w:tabs>
        <w:spacing w:line="240" w:lineRule="auto" w:before="74" w:after="0"/>
        <w:ind w:left="1487" w:right="1236" w:hanging="360"/>
        <w:jc w:val="both"/>
        <w:rPr>
          <w:rFonts w:ascii="Wingdings" w:hAnsi="Wingdings"/>
          <w:sz w:val="24"/>
        </w:rPr>
      </w:pPr>
      <w:r>
        <w:rPr>
          <w:b/>
          <w:i/>
          <w:sz w:val="24"/>
        </w:rPr>
        <w:t>Action - Institutional capacity to harmonise standards and regulations: </w:t>
      </w:r>
      <w:r>
        <w:rPr>
          <w:sz w:val="24"/>
        </w:rPr>
        <w:t>This action</w:t>
      </w:r>
      <w:r>
        <w:rPr>
          <w:spacing w:val="1"/>
          <w:sz w:val="24"/>
        </w:rPr>
        <w:t> </w:t>
      </w:r>
      <w:r>
        <w:rPr>
          <w:sz w:val="24"/>
        </w:rPr>
        <w:t>aims</w:t>
      </w:r>
      <w:r>
        <w:rPr>
          <w:spacing w:val="1"/>
          <w:sz w:val="24"/>
        </w:rPr>
        <w:t> </w:t>
      </w:r>
      <w:r>
        <w:rPr>
          <w:sz w:val="24"/>
        </w:rPr>
        <w:t>at</w:t>
      </w:r>
      <w:r>
        <w:rPr>
          <w:spacing w:val="1"/>
          <w:sz w:val="24"/>
        </w:rPr>
        <w:t> </w:t>
      </w:r>
      <w:r>
        <w:rPr>
          <w:sz w:val="24"/>
        </w:rPr>
        <w:t>improving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quality</w:t>
      </w:r>
      <w:r>
        <w:rPr>
          <w:spacing w:val="1"/>
          <w:sz w:val="24"/>
        </w:rPr>
        <w:t> </w:t>
      </w:r>
      <w:r>
        <w:rPr>
          <w:sz w:val="24"/>
        </w:rPr>
        <w:t>of</w:t>
      </w:r>
      <w:r>
        <w:rPr>
          <w:spacing w:val="1"/>
          <w:sz w:val="24"/>
        </w:rPr>
        <w:t> </w:t>
      </w:r>
      <w:r>
        <w:rPr>
          <w:sz w:val="24"/>
        </w:rPr>
        <w:t>public</w:t>
      </w:r>
      <w:r>
        <w:rPr>
          <w:spacing w:val="1"/>
          <w:sz w:val="24"/>
        </w:rPr>
        <w:t> </w:t>
      </w:r>
      <w:r>
        <w:rPr>
          <w:sz w:val="24"/>
        </w:rPr>
        <w:t>services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improving</w:t>
      </w:r>
      <w:r>
        <w:rPr>
          <w:spacing w:val="1"/>
          <w:sz w:val="24"/>
        </w:rPr>
        <w:t> </w:t>
      </w:r>
      <w:r>
        <w:rPr>
          <w:sz w:val="24"/>
        </w:rPr>
        <w:t>governance</w:t>
      </w:r>
      <w:r>
        <w:rPr>
          <w:spacing w:val="1"/>
          <w:sz w:val="24"/>
        </w:rPr>
        <w:t> </w:t>
      </w:r>
      <w:r>
        <w:rPr>
          <w:sz w:val="24"/>
        </w:rPr>
        <w:t>mechanisms for international cooperation. In a wide range of sectors (e.g. fishery</w:t>
      </w:r>
      <w:r>
        <w:rPr>
          <w:spacing w:val="1"/>
          <w:sz w:val="24"/>
        </w:rPr>
        <w:t> </w:t>
      </w:r>
      <w:r>
        <w:rPr>
          <w:sz w:val="24"/>
        </w:rPr>
        <w:t>policy,</w:t>
      </w:r>
      <w:r>
        <w:rPr>
          <w:spacing w:val="22"/>
          <w:sz w:val="24"/>
        </w:rPr>
        <w:t> </w:t>
      </w:r>
      <w:r>
        <w:rPr>
          <w:sz w:val="24"/>
        </w:rPr>
        <w:t>maritime</w:t>
      </w:r>
      <w:r>
        <w:rPr>
          <w:spacing w:val="24"/>
          <w:sz w:val="24"/>
        </w:rPr>
        <w:t> </w:t>
      </w:r>
      <w:r>
        <w:rPr>
          <w:sz w:val="24"/>
        </w:rPr>
        <w:t>spatial</w:t>
      </w:r>
      <w:r>
        <w:rPr>
          <w:spacing w:val="23"/>
          <w:sz w:val="24"/>
        </w:rPr>
        <w:t> </w:t>
      </w:r>
      <w:r>
        <w:rPr>
          <w:sz w:val="24"/>
        </w:rPr>
        <w:t>planning,</w:t>
      </w:r>
      <w:r>
        <w:rPr>
          <w:spacing w:val="22"/>
          <w:sz w:val="24"/>
        </w:rPr>
        <w:t> </w:t>
      </w:r>
      <w:r>
        <w:rPr>
          <w:sz w:val="24"/>
        </w:rPr>
        <w:t>integrated</w:t>
      </w:r>
      <w:r>
        <w:rPr>
          <w:spacing w:val="23"/>
          <w:sz w:val="24"/>
        </w:rPr>
        <w:t> </w:t>
      </w:r>
      <w:r>
        <w:rPr>
          <w:sz w:val="24"/>
        </w:rPr>
        <w:t>coastal</w:t>
      </w:r>
      <w:r>
        <w:rPr>
          <w:spacing w:val="23"/>
          <w:sz w:val="24"/>
        </w:rPr>
        <w:t> </w:t>
      </w:r>
      <w:r>
        <w:rPr>
          <w:sz w:val="24"/>
        </w:rPr>
        <w:t>management),</w:t>
      </w:r>
      <w:r>
        <w:rPr>
          <w:spacing w:val="23"/>
          <w:sz w:val="24"/>
        </w:rPr>
        <w:t> </w:t>
      </w:r>
      <w:r>
        <w:rPr>
          <w:sz w:val="24"/>
        </w:rPr>
        <w:t>the</w:t>
      </w:r>
      <w:r>
        <w:rPr>
          <w:spacing w:val="24"/>
          <w:sz w:val="24"/>
        </w:rPr>
        <w:t> </w:t>
      </w:r>
      <w:r>
        <w:rPr>
          <w:sz w:val="24"/>
        </w:rPr>
        <w:t>development</w:t>
      </w:r>
      <w:r>
        <w:rPr>
          <w:spacing w:val="-58"/>
          <w:sz w:val="24"/>
        </w:rPr>
        <w:t> </w:t>
      </w:r>
      <w:r>
        <w:rPr>
          <w:sz w:val="24"/>
        </w:rPr>
        <w:t>of common understandings and harmonised standards and regulations as well as</w:t>
      </w:r>
      <w:r>
        <w:rPr>
          <w:spacing w:val="1"/>
          <w:sz w:val="24"/>
        </w:rPr>
        <w:t> </w:t>
      </w:r>
      <w:r>
        <w:rPr>
          <w:sz w:val="24"/>
        </w:rPr>
        <w:t>sharing</w:t>
      </w:r>
      <w:r>
        <w:rPr>
          <w:spacing w:val="1"/>
          <w:sz w:val="24"/>
        </w:rPr>
        <w:t> </w:t>
      </w:r>
      <w:r>
        <w:rPr>
          <w:sz w:val="24"/>
        </w:rPr>
        <w:t>of</w:t>
      </w:r>
      <w:r>
        <w:rPr>
          <w:spacing w:val="1"/>
          <w:sz w:val="24"/>
        </w:rPr>
        <w:t> </w:t>
      </w:r>
      <w:r>
        <w:rPr>
          <w:sz w:val="24"/>
        </w:rPr>
        <w:t>best</w:t>
      </w:r>
      <w:r>
        <w:rPr>
          <w:spacing w:val="1"/>
          <w:sz w:val="24"/>
        </w:rPr>
        <w:t> </w:t>
      </w:r>
      <w:r>
        <w:rPr>
          <w:sz w:val="24"/>
        </w:rPr>
        <w:t>practices</w:t>
      </w:r>
      <w:r>
        <w:rPr>
          <w:spacing w:val="1"/>
          <w:sz w:val="24"/>
        </w:rPr>
        <w:t> </w:t>
      </w:r>
      <w:r>
        <w:rPr>
          <w:sz w:val="24"/>
        </w:rPr>
        <w:t>are</w:t>
      </w:r>
      <w:r>
        <w:rPr>
          <w:spacing w:val="1"/>
          <w:sz w:val="24"/>
        </w:rPr>
        <w:t> </w:t>
      </w:r>
      <w:r>
        <w:rPr>
          <w:sz w:val="24"/>
        </w:rPr>
        <w:t>needed.</w:t>
      </w:r>
      <w:r>
        <w:rPr>
          <w:spacing w:val="1"/>
          <w:sz w:val="24"/>
        </w:rPr>
        <w:t> </w:t>
      </w:r>
      <w:r>
        <w:rPr>
          <w:sz w:val="24"/>
        </w:rPr>
        <w:t>This</w:t>
      </w:r>
      <w:r>
        <w:rPr>
          <w:spacing w:val="1"/>
          <w:sz w:val="24"/>
        </w:rPr>
        <w:t> </w:t>
      </w:r>
      <w:r>
        <w:rPr>
          <w:sz w:val="24"/>
        </w:rPr>
        <w:t>requires</w:t>
      </w:r>
      <w:r>
        <w:rPr>
          <w:spacing w:val="1"/>
          <w:sz w:val="24"/>
        </w:rPr>
        <w:t> </w:t>
      </w:r>
      <w:r>
        <w:rPr>
          <w:sz w:val="24"/>
        </w:rPr>
        <w:t>institutional</w:t>
      </w:r>
      <w:r>
        <w:rPr>
          <w:spacing w:val="1"/>
          <w:sz w:val="24"/>
        </w:rPr>
        <w:t> </w:t>
      </w:r>
      <w:r>
        <w:rPr>
          <w:sz w:val="24"/>
        </w:rPr>
        <w:t>capacity</w:t>
      </w:r>
      <w:r>
        <w:rPr>
          <w:spacing w:val="1"/>
          <w:sz w:val="24"/>
        </w:rPr>
        <w:t> </w:t>
      </w:r>
      <w:r>
        <w:rPr>
          <w:sz w:val="24"/>
        </w:rPr>
        <w:t>of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involved public</w:t>
      </w:r>
      <w:r>
        <w:rPr>
          <w:spacing w:val="-1"/>
          <w:sz w:val="24"/>
        </w:rPr>
        <w:t> </w:t>
      </w:r>
      <w:r>
        <w:rPr>
          <w:sz w:val="24"/>
        </w:rPr>
        <w:t>bodies and stakeholders.</w:t>
      </w: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0"/>
          <w:numId w:val="5"/>
        </w:numPr>
        <w:tabs>
          <w:tab w:pos="1488" w:val="left" w:leader="none"/>
        </w:tabs>
        <w:spacing w:line="240" w:lineRule="auto" w:before="0" w:after="0"/>
        <w:ind w:left="1487" w:right="1236" w:hanging="360"/>
        <w:jc w:val="both"/>
        <w:rPr>
          <w:rFonts w:ascii="Wingdings" w:hAnsi="Wingdings"/>
          <w:sz w:val="22"/>
        </w:rPr>
      </w:pPr>
      <w:r>
        <w:rPr>
          <w:b/>
          <w:i/>
          <w:sz w:val="24"/>
        </w:rPr>
        <w:t>Action - Data and knowledge sharing: </w:t>
      </w:r>
      <w:r>
        <w:rPr>
          <w:sz w:val="24"/>
        </w:rPr>
        <w:t>This action aims at improving the evidence</w:t>
      </w:r>
      <w:r>
        <w:rPr>
          <w:spacing w:val="1"/>
          <w:sz w:val="24"/>
        </w:rPr>
        <w:t> </w:t>
      </w:r>
      <w:r>
        <w:rPr>
          <w:sz w:val="24"/>
        </w:rPr>
        <w:t>base for policy and decision-making in the Region. Sharing data and knowledge</w:t>
      </w:r>
      <w:r>
        <w:rPr>
          <w:spacing w:val="1"/>
          <w:sz w:val="24"/>
        </w:rPr>
        <w:t> </w:t>
      </w:r>
      <w:r>
        <w:rPr>
          <w:sz w:val="24"/>
        </w:rPr>
        <w:t>among</w:t>
      </w:r>
      <w:r>
        <w:rPr>
          <w:spacing w:val="1"/>
          <w:sz w:val="24"/>
        </w:rPr>
        <w:t> </w:t>
      </w:r>
      <w:r>
        <w:rPr>
          <w:sz w:val="24"/>
        </w:rPr>
        <w:t>public</w:t>
      </w:r>
      <w:r>
        <w:rPr>
          <w:spacing w:val="1"/>
          <w:sz w:val="24"/>
        </w:rPr>
        <w:t> </w:t>
      </w:r>
      <w:r>
        <w:rPr>
          <w:sz w:val="24"/>
        </w:rPr>
        <w:t>bodies</w:t>
      </w:r>
      <w:r>
        <w:rPr>
          <w:spacing w:val="1"/>
          <w:sz w:val="24"/>
        </w:rPr>
        <w:t> </w:t>
      </w:r>
      <w:r>
        <w:rPr>
          <w:sz w:val="24"/>
        </w:rPr>
        <w:t>in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Region</w:t>
      </w:r>
      <w:r>
        <w:rPr>
          <w:spacing w:val="1"/>
          <w:sz w:val="24"/>
        </w:rPr>
        <w:t> </w:t>
      </w:r>
      <w:r>
        <w:rPr>
          <w:sz w:val="24"/>
        </w:rPr>
        <w:t>can</w:t>
      </w:r>
      <w:r>
        <w:rPr>
          <w:spacing w:val="1"/>
          <w:sz w:val="24"/>
        </w:rPr>
        <w:t> </w:t>
      </w:r>
      <w:r>
        <w:rPr>
          <w:sz w:val="24"/>
        </w:rPr>
        <w:t>increase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efficiency</w:t>
      </w:r>
      <w:r>
        <w:rPr>
          <w:spacing w:val="1"/>
          <w:sz w:val="24"/>
        </w:rPr>
        <w:t> </w:t>
      </w:r>
      <w:r>
        <w:rPr>
          <w:sz w:val="24"/>
        </w:rPr>
        <w:t>of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public</w:t>
      </w:r>
      <w:r>
        <w:rPr>
          <w:spacing w:val="1"/>
          <w:sz w:val="24"/>
        </w:rPr>
        <w:t> </w:t>
      </w:r>
      <w:r>
        <w:rPr>
          <w:sz w:val="24"/>
        </w:rPr>
        <w:t>administration (e.g. by avoiding duplication of monitoring or data collection efforts)</w:t>
      </w:r>
      <w:r>
        <w:rPr>
          <w:spacing w:val="1"/>
          <w:sz w:val="24"/>
        </w:rPr>
        <w:t> </w:t>
      </w:r>
      <w:r>
        <w:rPr>
          <w:sz w:val="24"/>
        </w:rPr>
        <w:t>and increase their capacity to seize opportunities or react to challenges which can be</w:t>
      </w:r>
      <w:r>
        <w:rPr>
          <w:spacing w:val="1"/>
          <w:sz w:val="24"/>
        </w:rPr>
        <w:t> </w:t>
      </w:r>
      <w:r>
        <w:rPr>
          <w:sz w:val="24"/>
        </w:rPr>
        <w:t>detected</w:t>
      </w:r>
      <w:r>
        <w:rPr>
          <w:spacing w:val="-1"/>
          <w:sz w:val="24"/>
        </w:rPr>
        <w:t> </w:t>
      </w:r>
      <w:r>
        <w:rPr>
          <w:sz w:val="24"/>
        </w:rPr>
        <w:t>earlier if</w:t>
      </w:r>
      <w:r>
        <w:rPr>
          <w:spacing w:val="-2"/>
          <w:sz w:val="24"/>
        </w:rPr>
        <w:t> </w:t>
      </w:r>
      <w:r>
        <w:rPr>
          <w:sz w:val="24"/>
        </w:rPr>
        <w:t>data and</w:t>
      </w:r>
      <w:r>
        <w:rPr>
          <w:spacing w:val="-1"/>
          <w:sz w:val="24"/>
        </w:rPr>
        <w:t> </w:t>
      </w:r>
      <w:r>
        <w:rPr>
          <w:sz w:val="24"/>
        </w:rPr>
        <w:t>information is</w:t>
      </w:r>
      <w:r>
        <w:rPr>
          <w:spacing w:val="-1"/>
          <w:sz w:val="24"/>
        </w:rPr>
        <w:t> </w:t>
      </w:r>
      <w:r>
        <w:rPr>
          <w:sz w:val="24"/>
        </w:rPr>
        <w:t>shared</w:t>
      </w:r>
      <w:r>
        <w:rPr>
          <w:spacing w:val="-2"/>
          <w:sz w:val="24"/>
        </w:rPr>
        <w:t> </w:t>
      </w:r>
      <w:r>
        <w:rPr>
          <w:sz w:val="24"/>
        </w:rPr>
        <w:t>and</w:t>
      </w:r>
      <w:r>
        <w:rPr>
          <w:spacing w:val="-1"/>
          <w:sz w:val="24"/>
        </w:rPr>
        <w:t> </w:t>
      </w:r>
      <w:r>
        <w:rPr>
          <w:sz w:val="24"/>
        </w:rPr>
        <w:t>analysed</w:t>
      </w:r>
      <w:r>
        <w:rPr>
          <w:spacing w:val="-2"/>
          <w:sz w:val="24"/>
        </w:rPr>
        <w:t> </w:t>
      </w:r>
      <w:r>
        <w:rPr>
          <w:sz w:val="24"/>
        </w:rPr>
        <w:t>across</w:t>
      </w:r>
      <w:r>
        <w:rPr>
          <w:spacing w:val="-1"/>
          <w:sz w:val="24"/>
        </w:rPr>
        <w:t> </w:t>
      </w:r>
      <w:r>
        <w:rPr>
          <w:sz w:val="24"/>
        </w:rPr>
        <w:t>countries</w:t>
      </w:r>
      <w:r>
        <w:rPr>
          <w:color w:val="0101FF"/>
          <w:sz w:val="24"/>
        </w:rPr>
        <w:t>.</w:t>
      </w: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0"/>
          <w:numId w:val="5"/>
        </w:numPr>
        <w:tabs>
          <w:tab w:pos="1488" w:val="left" w:leader="none"/>
        </w:tabs>
        <w:spacing w:line="240" w:lineRule="auto" w:before="0" w:after="0"/>
        <w:ind w:left="1487" w:right="1236" w:hanging="360"/>
        <w:jc w:val="both"/>
        <w:rPr>
          <w:rFonts w:ascii="Wingdings" w:hAnsi="Wingdings"/>
          <w:sz w:val="24"/>
        </w:rPr>
      </w:pPr>
      <w:r>
        <w:rPr>
          <w:b/>
          <w:i/>
          <w:sz w:val="24"/>
        </w:rPr>
        <w:t>Action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-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Maritime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skills:</w:t>
      </w:r>
      <w:r>
        <w:rPr>
          <w:b/>
          <w:i/>
          <w:spacing w:val="1"/>
          <w:sz w:val="24"/>
        </w:rPr>
        <w:t> </w:t>
      </w:r>
      <w:r>
        <w:rPr>
          <w:sz w:val="24"/>
        </w:rPr>
        <w:t>Working</w:t>
      </w:r>
      <w:r>
        <w:rPr>
          <w:spacing w:val="1"/>
          <w:sz w:val="24"/>
        </w:rPr>
        <w:t> </w:t>
      </w:r>
      <w:r>
        <w:rPr>
          <w:sz w:val="24"/>
        </w:rPr>
        <w:t>in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maritime</w:t>
      </w:r>
      <w:r>
        <w:rPr>
          <w:spacing w:val="1"/>
          <w:sz w:val="24"/>
        </w:rPr>
        <w:t> </w:t>
      </w:r>
      <w:r>
        <w:rPr>
          <w:sz w:val="24"/>
        </w:rPr>
        <w:t>sectors</w:t>
      </w:r>
      <w:r>
        <w:rPr>
          <w:spacing w:val="1"/>
          <w:sz w:val="24"/>
        </w:rPr>
        <w:t> </w:t>
      </w:r>
      <w:r>
        <w:rPr>
          <w:sz w:val="24"/>
        </w:rPr>
        <w:t>requires</w:t>
      </w:r>
      <w:r>
        <w:rPr>
          <w:spacing w:val="1"/>
          <w:sz w:val="24"/>
        </w:rPr>
        <w:t> </w:t>
      </w:r>
      <w:r>
        <w:rPr>
          <w:sz w:val="24"/>
        </w:rPr>
        <w:t>skills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increasingly</w:t>
      </w:r>
      <w:r>
        <w:rPr>
          <w:spacing w:val="1"/>
          <w:sz w:val="24"/>
        </w:rPr>
        <w:t> </w:t>
      </w:r>
      <w:r>
        <w:rPr>
          <w:sz w:val="24"/>
        </w:rPr>
        <w:t>specialised</w:t>
      </w:r>
      <w:r>
        <w:rPr>
          <w:spacing w:val="1"/>
          <w:sz w:val="24"/>
        </w:rPr>
        <w:t> </w:t>
      </w:r>
      <w:r>
        <w:rPr>
          <w:sz w:val="24"/>
        </w:rPr>
        <w:t>professional</w:t>
      </w:r>
      <w:r>
        <w:rPr>
          <w:spacing w:val="1"/>
          <w:sz w:val="24"/>
        </w:rPr>
        <w:t> </w:t>
      </w:r>
      <w:r>
        <w:rPr>
          <w:sz w:val="24"/>
        </w:rPr>
        <w:t>profiles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expertise.</w:t>
      </w:r>
      <w:r>
        <w:rPr>
          <w:spacing w:val="1"/>
          <w:sz w:val="24"/>
        </w:rPr>
        <w:t> </w:t>
      </w:r>
      <w:r>
        <w:rPr>
          <w:sz w:val="24"/>
        </w:rPr>
        <w:t>This</w:t>
      </w:r>
      <w:r>
        <w:rPr>
          <w:spacing w:val="1"/>
          <w:sz w:val="24"/>
        </w:rPr>
        <w:t> </w:t>
      </w:r>
      <w:r>
        <w:rPr>
          <w:sz w:val="24"/>
        </w:rPr>
        <w:t>actions</w:t>
      </w:r>
      <w:r>
        <w:rPr>
          <w:spacing w:val="1"/>
          <w:sz w:val="24"/>
        </w:rPr>
        <w:t> </w:t>
      </w:r>
      <w:r>
        <w:rPr>
          <w:sz w:val="24"/>
        </w:rPr>
        <w:t>aims</w:t>
      </w:r>
      <w:r>
        <w:rPr>
          <w:spacing w:val="1"/>
          <w:sz w:val="24"/>
        </w:rPr>
        <w:t> </w:t>
      </w:r>
      <w:r>
        <w:rPr>
          <w:sz w:val="24"/>
        </w:rPr>
        <w:t>at</w:t>
      </w:r>
      <w:r>
        <w:rPr>
          <w:spacing w:val="-57"/>
          <w:sz w:val="24"/>
        </w:rPr>
        <w:t> </w:t>
      </w:r>
      <w:r>
        <w:rPr>
          <w:sz w:val="24"/>
        </w:rPr>
        <w:t>improving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levels</w:t>
      </w:r>
      <w:r>
        <w:rPr>
          <w:spacing w:val="1"/>
          <w:sz w:val="24"/>
        </w:rPr>
        <w:t> </w:t>
      </w:r>
      <w:r>
        <w:rPr>
          <w:sz w:val="24"/>
        </w:rPr>
        <w:t>of</w:t>
      </w:r>
      <w:r>
        <w:rPr>
          <w:spacing w:val="1"/>
          <w:sz w:val="24"/>
        </w:rPr>
        <w:t> </w:t>
      </w:r>
      <w:r>
        <w:rPr>
          <w:sz w:val="24"/>
        </w:rPr>
        <w:t>skills</w:t>
      </w:r>
      <w:r>
        <w:rPr>
          <w:spacing w:val="1"/>
          <w:sz w:val="24"/>
        </w:rPr>
        <w:t> </w:t>
      </w:r>
      <w:r>
        <w:rPr>
          <w:sz w:val="24"/>
        </w:rPr>
        <w:t>in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Region,</w:t>
      </w:r>
      <w:r>
        <w:rPr>
          <w:spacing w:val="1"/>
          <w:sz w:val="24"/>
        </w:rPr>
        <w:t> </w:t>
      </w:r>
      <w:r>
        <w:rPr>
          <w:sz w:val="24"/>
        </w:rPr>
        <w:t>e.g.</w:t>
      </w:r>
      <w:r>
        <w:rPr>
          <w:spacing w:val="1"/>
          <w:sz w:val="24"/>
        </w:rPr>
        <w:t> </w:t>
      </w:r>
      <w:r>
        <w:rPr>
          <w:sz w:val="24"/>
        </w:rPr>
        <w:t>by</w:t>
      </w:r>
      <w:r>
        <w:rPr>
          <w:spacing w:val="1"/>
          <w:sz w:val="24"/>
        </w:rPr>
        <w:t> </w:t>
      </w:r>
      <w:r>
        <w:rPr>
          <w:sz w:val="24"/>
        </w:rPr>
        <w:t>strengthening</w:t>
      </w:r>
      <w:r>
        <w:rPr>
          <w:spacing w:val="1"/>
          <w:sz w:val="24"/>
        </w:rPr>
        <w:t> </w:t>
      </w:r>
      <w:r>
        <w:rPr>
          <w:sz w:val="24"/>
        </w:rPr>
        <w:t>networks</w:t>
      </w:r>
      <w:r>
        <w:rPr>
          <w:spacing w:val="1"/>
          <w:sz w:val="24"/>
        </w:rPr>
        <w:t> </w:t>
      </w:r>
      <w:r>
        <w:rPr>
          <w:sz w:val="24"/>
        </w:rPr>
        <w:t>of</w:t>
      </w:r>
      <w:r>
        <w:rPr>
          <w:spacing w:val="1"/>
          <w:sz w:val="24"/>
        </w:rPr>
        <w:t> </w:t>
      </w:r>
      <w:r>
        <w:rPr>
          <w:sz w:val="24"/>
        </w:rPr>
        <w:t>academics,</w:t>
      </w:r>
      <w:r>
        <w:rPr>
          <w:spacing w:val="1"/>
          <w:sz w:val="24"/>
        </w:rPr>
        <w:t> </w:t>
      </w:r>
      <w:r>
        <w:rPr>
          <w:sz w:val="24"/>
        </w:rPr>
        <w:t>training</w:t>
      </w:r>
      <w:r>
        <w:rPr>
          <w:spacing w:val="1"/>
          <w:sz w:val="24"/>
        </w:rPr>
        <w:t> </w:t>
      </w:r>
      <w:r>
        <w:rPr>
          <w:sz w:val="24"/>
        </w:rPr>
        <w:t>organisations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professional</w:t>
      </w:r>
      <w:r>
        <w:rPr>
          <w:spacing w:val="1"/>
          <w:sz w:val="24"/>
        </w:rPr>
        <w:t> </w:t>
      </w:r>
      <w:r>
        <w:rPr>
          <w:sz w:val="24"/>
        </w:rPr>
        <w:t>organisations</w:t>
      </w:r>
      <w:r>
        <w:rPr>
          <w:spacing w:val="1"/>
          <w:sz w:val="24"/>
        </w:rPr>
        <w:t> </w:t>
      </w:r>
      <w:r>
        <w:rPr>
          <w:sz w:val="24"/>
        </w:rPr>
        <w:t>in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maritime</w:t>
      </w:r>
      <w:r>
        <w:rPr>
          <w:spacing w:val="1"/>
          <w:sz w:val="24"/>
        </w:rPr>
        <w:t> </w:t>
      </w:r>
      <w:r>
        <w:rPr>
          <w:sz w:val="24"/>
        </w:rPr>
        <w:t>sector.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5"/>
        </w:numPr>
        <w:tabs>
          <w:tab w:pos="1488" w:val="left" w:leader="none"/>
        </w:tabs>
        <w:spacing w:line="240" w:lineRule="auto" w:before="0" w:after="0"/>
        <w:ind w:left="1485" w:right="1237" w:hanging="358"/>
        <w:jc w:val="both"/>
        <w:rPr>
          <w:rFonts w:ascii="Wingdings" w:hAnsi="Wingdings"/>
          <w:sz w:val="24"/>
        </w:rPr>
      </w:pPr>
      <w:r>
        <w:rPr>
          <w:b/>
          <w:i/>
          <w:sz w:val="24"/>
        </w:rPr>
        <w:t>Action</w:t>
      </w:r>
      <w:r>
        <w:rPr>
          <w:b/>
          <w:i/>
          <w:spacing w:val="56"/>
          <w:sz w:val="24"/>
        </w:rPr>
        <w:t> </w:t>
      </w:r>
      <w:r>
        <w:rPr>
          <w:b/>
          <w:i/>
          <w:sz w:val="24"/>
        </w:rPr>
        <w:t>-</w:t>
      </w:r>
      <w:r>
        <w:rPr>
          <w:b/>
          <w:i/>
          <w:spacing w:val="56"/>
          <w:sz w:val="24"/>
        </w:rPr>
        <w:t> </w:t>
      </w:r>
      <w:r>
        <w:rPr>
          <w:b/>
          <w:i/>
          <w:sz w:val="24"/>
        </w:rPr>
        <w:t>Citizen</w:t>
      </w:r>
      <w:r>
        <w:rPr>
          <w:b/>
          <w:i/>
          <w:spacing w:val="57"/>
          <w:sz w:val="24"/>
        </w:rPr>
        <w:t> </w:t>
      </w:r>
      <w:r>
        <w:rPr>
          <w:b/>
          <w:i/>
          <w:sz w:val="24"/>
        </w:rPr>
        <w:t>and</w:t>
      </w:r>
      <w:r>
        <w:rPr>
          <w:b/>
          <w:i/>
          <w:spacing w:val="56"/>
          <w:sz w:val="24"/>
        </w:rPr>
        <w:t> </w:t>
      </w:r>
      <w:r>
        <w:rPr>
          <w:b/>
          <w:i/>
          <w:sz w:val="24"/>
        </w:rPr>
        <w:t>business</w:t>
      </w:r>
      <w:r>
        <w:rPr>
          <w:b/>
          <w:i/>
          <w:spacing w:val="57"/>
          <w:sz w:val="24"/>
        </w:rPr>
        <w:t> </w:t>
      </w:r>
      <w:r>
        <w:rPr>
          <w:b/>
          <w:i/>
          <w:sz w:val="24"/>
        </w:rPr>
        <w:t>awareness</w:t>
      </w:r>
      <w:r>
        <w:rPr>
          <w:b/>
          <w:i/>
          <w:spacing w:val="56"/>
          <w:sz w:val="24"/>
        </w:rPr>
        <w:t> </w:t>
      </w:r>
      <w:r>
        <w:rPr>
          <w:b/>
          <w:i/>
          <w:sz w:val="24"/>
        </w:rPr>
        <w:t>and</w:t>
      </w:r>
      <w:r>
        <w:rPr>
          <w:b/>
          <w:i/>
          <w:spacing w:val="56"/>
          <w:sz w:val="24"/>
        </w:rPr>
        <w:t> </w:t>
      </w:r>
      <w:r>
        <w:rPr>
          <w:b/>
          <w:i/>
          <w:sz w:val="24"/>
        </w:rPr>
        <w:t>involvement:</w:t>
      </w:r>
      <w:r>
        <w:rPr>
          <w:b/>
          <w:i/>
          <w:spacing w:val="57"/>
          <w:sz w:val="24"/>
        </w:rPr>
        <w:t> </w:t>
      </w:r>
      <w:r>
        <w:rPr>
          <w:sz w:val="24"/>
        </w:rPr>
        <w:t>This</w:t>
      </w:r>
      <w:r>
        <w:rPr>
          <w:spacing w:val="57"/>
          <w:sz w:val="24"/>
        </w:rPr>
        <w:t> </w:t>
      </w:r>
      <w:r>
        <w:rPr>
          <w:sz w:val="24"/>
        </w:rPr>
        <w:t>action</w:t>
      </w:r>
      <w:r>
        <w:rPr>
          <w:spacing w:val="58"/>
          <w:sz w:val="24"/>
        </w:rPr>
        <w:t> </w:t>
      </w:r>
      <w:r>
        <w:rPr>
          <w:sz w:val="24"/>
        </w:rPr>
        <w:t>aims</w:t>
      </w:r>
      <w:r>
        <w:rPr>
          <w:spacing w:val="57"/>
          <w:sz w:val="24"/>
        </w:rPr>
        <w:t> </w:t>
      </w:r>
      <w:r>
        <w:rPr>
          <w:sz w:val="24"/>
        </w:rPr>
        <w:t>at</w:t>
      </w:r>
      <w:r>
        <w:rPr>
          <w:spacing w:val="-57"/>
          <w:sz w:val="24"/>
        </w:rPr>
        <w:t> </w:t>
      </w:r>
      <w:r>
        <w:rPr>
          <w:sz w:val="24"/>
        </w:rPr>
        <w:t>promoting</w:t>
      </w:r>
      <w:r>
        <w:rPr>
          <w:spacing w:val="1"/>
          <w:sz w:val="24"/>
        </w:rPr>
        <w:t> </w:t>
      </w:r>
      <w:r>
        <w:rPr>
          <w:sz w:val="24"/>
        </w:rPr>
        <w:t>citizen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business</w:t>
      </w:r>
      <w:r>
        <w:rPr>
          <w:spacing w:val="1"/>
          <w:sz w:val="24"/>
        </w:rPr>
        <w:t> </w:t>
      </w:r>
      <w:r>
        <w:rPr>
          <w:sz w:val="24"/>
        </w:rPr>
        <w:t>awareness</w:t>
      </w:r>
      <w:r>
        <w:rPr>
          <w:spacing w:val="1"/>
          <w:sz w:val="24"/>
        </w:rPr>
        <w:t> </w:t>
      </w:r>
      <w:r>
        <w:rPr>
          <w:sz w:val="24"/>
        </w:rPr>
        <w:t>regarding</w:t>
      </w:r>
      <w:r>
        <w:rPr>
          <w:spacing w:val="1"/>
          <w:sz w:val="24"/>
        </w:rPr>
        <w:t> </w:t>
      </w:r>
      <w:r>
        <w:rPr>
          <w:sz w:val="24"/>
        </w:rPr>
        <w:t>blue</w:t>
      </w:r>
      <w:r>
        <w:rPr>
          <w:spacing w:val="1"/>
          <w:sz w:val="24"/>
        </w:rPr>
        <w:t> </w:t>
      </w:r>
      <w:r>
        <w:rPr>
          <w:sz w:val="24"/>
        </w:rPr>
        <w:t>economy,</w:t>
      </w:r>
      <w:r>
        <w:rPr>
          <w:spacing w:val="61"/>
          <w:sz w:val="24"/>
        </w:rPr>
        <w:t> </w:t>
      </w:r>
      <w:r>
        <w:rPr>
          <w:sz w:val="24"/>
        </w:rPr>
        <w:t>new</w:t>
      </w:r>
      <w:r>
        <w:rPr>
          <w:spacing w:val="1"/>
          <w:sz w:val="24"/>
        </w:rPr>
        <w:t> </w:t>
      </w:r>
      <w:r>
        <w:rPr>
          <w:sz w:val="24"/>
        </w:rPr>
        <w:t>technologies,</w:t>
      </w:r>
      <w:r>
        <w:rPr>
          <w:spacing w:val="-1"/>
          <w:sz w:val="24"/>
        </w:rPr>
        <w:t> </w:t>
      </w:r>
      <w:r>
        <w:rPr>
          <w:sz w:val="24"/>
        </w:rPr>
        <w:t>fisheries</w:t>
      </w:r>
      <w:r>
        <w:rPr>
          <w:spacing w:val="-1"/>
          <w:sz w:val="24"/>
        </w:rPr>
        <w:t> </w:t>
      </w:r>
      <w:r>
        <w:rPr>
          <w:sz w:val="24"/>
        </w:rPr>
        <w:t>and</w:t>
      </w:r>
      <w:r>
        <w:rPr>
          <w:spacing w:val="-1"/>
          <w:sz w:val="24"/>
        </w:rPr>
        <w:t> </w:t>
      </w:r>
      <w:r>
        <w:rPr>
          <w:sz w:val="24"/>
        </w:rPr>
        <w:t>aquaculture.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5"/>
      </w:pPr>
      <w:r>
        <w:rPr/>
        <w:t>The</w:t>
      </w:r>
      <w:r>
        <w:rPr>
          <w:spacing w:val="10"/>
        </w:rPr>
        <w:t> </w:t>
      </w:r>
      <w:r>
        <w:rPr/>
        <w:t>table</w:t>
      </w:r>
      <w:r>
        <w:rPr>
          <w:spacing w:val="11"/>
        </w:rPr>
        <w:t> </w:t>
      </w:r>
      <w:r>
        <w:rPr/>
        <w:t>below</w:t>
      </w:r>
      <w:r>
        <w:rPr>
          <w:spacing w:val="11"/>
        </w:rPr>
        <w:t> </w:t>
      </w:r>
      <w:r>
        <w:rPr/>
        <w:t>provides</w:t>
      </w:r>
      <w:r>
        <w:rPr>
          <w:spacing w:val="10"/>
        </w:rPr>
        <w:t> </w:t>
      </w:r>
      <w:r>
        <w:rPr/>
        <w:t>an</w:t>
      </w:r>
      <w:r>
        <w:rPr>
          <w:spacing w:val="11"/>
        </w:rPr>
        <w:t> </w:t>
      </w:r>
      <w:r>
        <w:rPr/>
        <w:t>overview</w:t>
      </w:r>
      <w:r>
        <w:rPr>
          <w:spacing w:val="10"/>
        </w:rPr>
        <w:t> </w:t>
      </w:r>
      <w:r>
        <w:rPr/>
        <w:t>of</w:t>
      </w:r>
      <w:r>
        <w:rPr>
          <w:spacing w:val="10"/>
        </w:rPr>
        <w:t> </w:t>
      </w:r>
      <w:r>
        <w:rPr/>
        <w:t>the</w:t>
      </w:r>
      <w:r>
        <w:rPr>
          <w:spacing w:val="9"/>
        </w:rPr>
        <w:t> </w:t>
      </w:r>
      <w:r>
        <w:rPr/>
        <w:t>mentioned</w:t>
      </w:r>
      <w:r>
        <w:rPr>
          <w:spacing w:val="10"/>
        </w:rPr>
        <w:t> </w:t>
      </w:r>
      <w:r>
        <w:rPr/>
        <w:t>actions,</w:t>
      </w:r>
      <w:r>
        <w:rPr>
          <w:spacing w:val="11"/>
        </w:rPr>
        <w:t> </w:t>
      </w:r>
      <w:r>
        <w:rPr/>
        <w:t>a</w:t>
      </w:r>
      <w:r>
        <w:rPr>
          <w:spacing w:val="11"/>
        </w:rPr>
        <w:t> </w:t>
      </w:r>
      <w:r>
        <w:rPr/>
        <w:t>non-exhaustive</w:t>
      </w:r>
      <w:r>
        <w:rPr>
          <w:spacing w:val="10"/>
        </w:rPr>
        <w:t> </w:t>
      </w:r>
      <w:r>
        <w:rPr/>
        <w:t>list</w:t>
      </w:r>
      <w:r>
        <w:rPr>
          <w:spacing w:val="11"/>
        </w:rPr>
        <w:t> </w:t>
      </w:r>
      <w:r>
        <w:rPr/>
        <w:t>of</w:t>
      </w:r>
      <w:r>
        <w:rPr>
          <w:spacing w:val="-57"/>
        </w:rPr>
        <w:t> </w:t>
      </w:r>
      <w:r>
        <w:rPr/>
        <w:t>indicative</w:t>
      </w:r>
      <w:r>
        <w:rPr>
          <w:spacing w:val="-2"/>
        </w:rPr>
        <w:t> </w:t>
      </w:r>
      <w:r>
        <w:rPr/>
        <w:t>actors,</w:t>
      </w:r>
      <w:r>
        <w:rPr>
          <w:spacing w:val="-1"/>
        </w:rPr>
        <w:t> </w:t>
      </w:r>
      <w:r>
        <w:rPr/>
        <w:t>and</w:t>
      </w:r>
      <w:r>
        <w:rPr>
          <w:spacing w:val="-1"/>
        </w:rPr>
        <w:t> </w:t>
      </w:r>
      <w:r>
        <w:rPr/>
        <w:t>examples of possible projects.</w:t>
      </w:r>
    </w:p>
    <w:p>
      <w:pPr>
        <w:pStyle w:val="BodyText"/>
        <w:spacing w:before="2"/>
        <w:rPr>
          <w:sz w:val="21"/>
        </w:rPr>
      </w:pPr>
    </w:p>
    <w:tbl>
      <w:tblPr>
        <w:tblW w:w="0" w:type="auto"/>
        <w:jc w:val="left"/>
        <w:tblInd w:w="10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10"/>
        <w:gridCol w:w="1691"/>
        <w:gridCol w:w="5773"/>
      </w:tblGrid>
      <w:tr>
        <w:trPr>
          <w:trHeight w:val="456" w:hRule="atLeast"/>
        </w:trPr>
        <w:tc>
          <w:tcPr>
            <w:tcW w:w="1410" w:type="dxa"/>
            <w:shd w:val="clear" w:color="auto" w:fill="D9D9D9"/>
          </w:tcPr>
          <w:p>
            <w:pPr>
              <w:pStyle w:val="TableParagraph"/>
              <w:spacing w:before="113"/>
              <w:rPr>
                <w:b/>
                <w:sz w:val="20"/>
              </w:rPr>
            </w:pPr>
            <w:r>
              <w:rPr>
                <w:b/>
                <w:sz w:val="20"/>
              </w:rPr>
              <w:t>Actions</w:t>
            </w:r>
          </w:p>
        </w:tc>
        <w:tc>
          <w:tcPr>
            <w:tcW w:w="1691" w:type="dxa"/>
            <w:shd w:val="clear" w:color="auto" w:fill="D9D9D9"/>
          </w:tcPr>
          <w:p>
            <w:pPr>
              <w:pStyle w:val="TableParagraph"/>
              <w:spacing w:before="113"/>
              <w:rPr>
                <w:b/>
                <w:sz w:val="20"/>
              </w:rPr>
            </w:pPr>
            <w:r>
              <w:rPr>
                <w:b/>
                <w:sz w:val="20"/>
              </w:rPr>
              <w:t>Indicative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actors</w:t>
            </w:r>
          </w:p>
        </w:tc>
        <w:tc>
          <w:tcPr>
            <w:tcW w:w="5773" w:type="dxa"/>
            <w:shd w:val="clear" w:color="auto" w:fill="D9D9D9"/>
          </w:tcPr>
          <w:p>
            <w:pPr>
              <w:pStyle w:val="TableParagraph"/>
              <w:spacing w:before="113"/>
              <w:rPr>
                <w:b/>
                <w:sz w:val="20"/>
              </w:rPr>
            </w:pPr>
            <w:r>
              <w:rPr>
                <w:b/>
                <w:sz w:val="20"/>
              </w:rPr>
              <w:t>Examples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possible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projects</w:t>
            </w:r>
          </w:p>
        </w:tc>
      </w:tr>
      <w:tr>
        <w:trPr>
          <w:trHeight w:val="1105" w:hRule="atLeast"/>
        </w:trPr>
        <w:tc>
          <w:tcPr>
            <w:tcW w:w="1410" w:type="dxa"/>
            <w:tcBorders>
              <w:bottom w:val="nil"/>
            </w:tcBorders>
          </w:tcPr>
          <w:p>
            <w:pPr>
              <w:pStyle w:val="TableParagraph"/>
              <w:spacing w:before="110"/>
              <w:ind w:right="105"/>
              <w:rPr>
                <w:sz w:val="20"/>
              </w:rPr>
            </w:pPr>
            <w:r>
              <w:rPr>
                <w:sz w:val="20"/>
              </w:rPr>
              <w:t>Governance of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maritime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space</w:t>
            </w:r>
          </w:p>
        </w:tc>
        <w:tc>
          <w:tcPr>
            <w:tcW w:w="1691" w:type="dxa"/>
            <w:tcBorders>
              <w:bottom w:val="nil"/>
            </w:tcBorders>
          </w:tcPr>
          <w:p>
            <w:pPr>
              <w:pStyle w:val="TableParagraph"/>
              <w:spacing w:before="110"/>
              <w:ind w:left="140" w:right="154"/>
              <w:rPr>
                <w:i/>
                <w:sz w:val="20"/>
              </w:rPr>
            </w:pPr>
            <w:r>
              <w:rPr>
                <w:i/>
                <w:sz w:val="20"/>
              </w:rPr>
              <w:t>National and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local authorities,</w:t>
            </w:r>
            <w:r>
              <w:rPr>
                <w:i/>
                <w:spacing w:val="-48"/>
                <w:sz w:val="20"/>
              </w:rPr>
              <w:t> </w:t>
            </w:r>
            <w:r>
              <w:rPr>
                <w:i/>
                <w:sz w:val="20"/>
              </w:rPr>
              <w:t>research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institutes</w:t>
            </w:r>
          </w:p>
        </w:tc>
        <w:tc>
          <w:tcPr>
            <w:tcW w:w="5773" w:type="dxa"/>
            <w:tcBorders>
              <w:bottom w:val="nil"/>
            </w:tcBorders>
          </w:tcPr>
          <w:p>
            <w:pPr>
              <w:pStyle w:val="TableParagraph"/>
              <w:numPr>
                <w:ilvl w:val="0"/>
                <w:numId w:val="25"/>
              </w:numPr>
              <w:tabs>
                <w:tab w:pos="466" w:val="left" w:leader="none"/>
              </w:tabs>
              <w:spacing w:line="240" w:lineRule="auto" w:before="110" w:after="0"/>
              <w:ind w:left="465" w:right="94" w:hanging="358"/>
              <w:jc w:val="both"/>
              <w:rPr>
                <w:sz w:val="20"/>
              </w:rPr>
            </w:pPr>
            <w:r>
              <w:rPr>
                <w:b/>
                <w:sz w:val="20"/>
              </w:rPr>
              <w:t>“Maritime governance and services task force”</w:t>
            </w:r>
            <w:r>
              <w:rPr>
                <w:sz w:val="20"/>
              </w:rPr>
              <w:t>, ensuring the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legal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framework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for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exploiting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deep-sea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water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marine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mineral resources in a sustainable manner, through governance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mechanisms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such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establishment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maritime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zones.</w:t>
            </w:r>
          </w:p>
        </w:tc>
      </w:tr>
      <w:tr>
        <w:trPr>
          <w:trHeight w:val="2948" w:hRule="atLeast"/>
        </w:trPr>
        <w:tc>
          <w:tcPr>
            <w:tcW w:w="1410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sz w:val="22"/>
              </w:rPr>
            </w:pPr>
          </w:p>
        </w:tc>
        <w:tc>
          <w:tcPr>
            <w:tcW w:w="1691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sz w:val="22"/>
              </w:rPr>
            </w:pPr>
          </w:p>
        </w:tc>
        <w:tc>
          <w:tcPr>
            <w:tcW w:w="5773" w:type="dxa"/>
            <w:tcBorders>
              <w:top w:val="nil"/>
            </w:tcBorders>
          </w:tcPr>
          <w:p>
            <w:pPr>
              <w:pStyle w:val="TableParagraph"/>
              <w:numPr>
                <w:ilvl w:val="0"/>
                <w:numId w:val="26"/>
              </w:numPr>
              <w:tabs>
                <w:tab w:pos="466" w:val="left" w:leader="none"/>
              </w:tabs>
              <w:spacing w:line="240" w:lineRule="auto" w:before="61" w:after="0"/>
              <w:ind w:left="465" w:right="94" w:hanging="358"/>
              <w:jc w:val="both"/>
              <w:rPr>
                <w:sz w:val="20"/>
              </w:rPr>
            </w:pPr>
            <w:r>
              <w:rPr>
                <w:b/>
                <w:sz w:val="20"/>
              </w:rPr>
              <w:t>“Implementing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coordinated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Maritime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Spatial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Planning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(MSP) and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Integrated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Coastal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Management</w:t>
            </w:r>
            <w:r>
              <w:rPr>
                <w:b/>
                <w:spacing w:val="50"/>
                <w:sz w:val="20"/>
              </w:rPr>
              <w:t> </w:t>
            </w:r>
            <w:r>
              <w:rPr>
                <w:b/>
                <w:sz w:val="20"/>
              </w:rPr>
              <w:t>(ICM)”, </w:t>
            </w:r>
            <w:r>
              <w:rPr>
                <w:sz w:val="20"/>
              </w:rPr>
              <w:t>based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experience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e.g.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ADRIPLAN</w:t>
            </w:r>
            <w:r>
              <w:rPr>
                <w:sz w:val="20"/>
                <w:vertAlign w:val="superscript"/>
              </w:rPr>
              <w:t>14</w:t>
            </w:r>
            <w:r>
              <w:rPr>
                <w:sz w:val="20"/>
                <w:vertAlign w:val="baseline"/>
              </w:rPr>
              <w:t>,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with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the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aim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of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improving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the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on-going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process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to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develop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Maritime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Spatial</w:t>
            </w:r>
            <w:r>
              <w:rPr>
                <w:spacing w:val="-47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Planning (MSP) in the sea basin, of overcoming barriers to full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participation of all neighbouring countries in the process and of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promoting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sound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technically/scientifically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based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political</w:t>
            </w:r>
            <w:r>
              <w:rPr>
                <w:spacing w:val="-47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decisions. This will promote</w:t>
            </w:r>
            <w:r>
              <w:rPr>
                <w:spacing w:val="50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a coherent transnational approach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to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the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spatial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planning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of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the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two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seas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and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support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implementation of the MSP Directive. The ultimate aim would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be good governance of economic activities in this sea region and</w:t>
            </w:r>
            <w:r>
              <w:rPr>
                <w:spacing w:val="-47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implementation</w:t>
            </w:r>
            <w:r>
              <w:rPr>
                <w:spacing w:val="-2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of</w:t>
            </w:r>
            <w:r>
              <w:rPr>
                <w:spacing w:val="-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common plans.</w:t>
            </w:r>
          </w:p>
        </w:tc>
      </w:tr>
      <w:tr>
        <w:trPr>
          <w:trHeight w:val="1524" w:hRule="atLeast"/>
        </w:trPr>
        <w:tc>
          <w:tcPr>
            <w:tcW w:w="1410" w:type="dxa"/>
          </w:tcPr>
          <w:p>
            <w:pPr>
              <w:pStyle w:val="TableParagraph"/>
              <w:spacing w:before="110"/>
              <w:ind w:right="178"/>
              <w:rPr>
                <w:sz w:val="20"/>
              </w:rPr>
            </w:pPr>
            <w:r>
              <w:rPr>
                <w:sz w:val="20"/>
              </w:rPr>
              <w:t>Institutional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capacity 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harmonise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standards and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regulations</w:t>
            </w:r>
          </w:p>
        </w:tc>
        <w:tc>
          <w:tcPr>
            <w:tcW w:w="1691" w:type="dxa"/>
          </w:tcPr>
          <w:p>
            <w:pPr>
              <w:pStyle w:val="TableParagraph"/>
              <w:spacing w:before="110"/>
              <w:ind w:right="187"/>
              <w:rPr>
                <w:i/>
                <w:sz w:val="20"/>
              </w:rPr>
            </w:pPr>
            <w:r>
              <w:rPr>
                <w:i/>
                <w:sz w:val="20"/>
              </w:rPr>
              <w:t>National and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local authorities,</w:t>
            </w:r>
            <w:r>
              <w:rPr>
                <w:i/>
                <w:spacing w:val="-47"/>
                <w:sz w:val="20"/>
              </w:rPr>
              <w:t> </w:t>
            </w:r>
            <w:r>
              <w:rPr>
                <w:i/>
                <w:sz w:val="20"/>
              </w:rPr>
              <w:t>business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associations</w:t>
            </w:r>
          </w:p>
        </w:tc>
        <w:tc>
          <w:tcPr>
            <w:tcW w:w="5773" w:type="dxa"/>
          </w:tcPr>
          <w:p>
            <w:pPr>
              <w:pStyle w:val="TableParagraph"/>
              <w:numPr>
                <w:ilvl w:val="0"/>
                <w:numId w:val="27"/>
              </w:numPr>
              <w:tabs>
                <w:tab w:pos="466" w:val="left" w:leader="none"/>
              </w:tabs>
              <w:spacing w:line="240" w:lineRule="auto" w:before="110" w:after="0"/>
              <w:ind w:left="465" w:right="93" w:hanging="358"/>
              <w:jc w:val="both"/>
              <w:rPr>
                <w:sz w:val="20"/>
              </w:rPr>
            </w:pPr>
            <w:r>
              <w:rPr>
                <w:b/>
                <w:sz w:val="20"/>
              </w:rPr>
              <w:t>“Twin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Fish”, </w:t>
            </w:r>
            <w:r>
              <w:rPr>
                <w:sz w:val="20"/>
              </w:rPr>
              <w:t>focusing on training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 networking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activities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with the aim of boosting capacity-building and of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twinning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projects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between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EU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non-EU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stakeholders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Common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Fisheries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Policy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(data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collection,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controls,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etc.).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pos="466" w:val="left" w:leader="none"/>
              </w:tabs>
              <w:spacing w:line="240" w:lineRule="auto" w:before="119" w:after="0"/>
              <w:ind w:left="465" w:right="0" w:hanging="359"/>
              <w:jc w:val="both"/>
              <w:rPr>
                <w:sz w:val="20"/>
              </w:rPr>
            </w:pPr>
            <w:r>
              <w:rPr>
                <w:b/>
                <w:sz w:val="20"/>
              </w:rPr>
              <w:t>“MSP</w:t>
            </w:r>
            <w:r>
              <w:rPr>
                <w:b/>
                <w:spacing w:val="25"/>
                <w:sz w:val="20"/>
              </w:rPr>
              <w:t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25"/>
                <w:sz w:val="20"/>
              </w:rPr>
              <w:t> </w:t>
            </w:r>
            <w:r>
              <w:rPr>
                <w:b/>
                <w:sz w:val="20"/>
              </w:rPr>
              <w:t>ICM</w:t>
            </w:r>
            <w:r>
              <w:rPr>
                <w:b/>
                <w:spacing w:val="25"/>
                <w:sz w:val="20"/>
              </w:rPr>
              <w:t> </w:t>
            </w:r>
            <w:r>
              <w:rPr>
                <w:b/>
                <w:sz w:val="20"/>
              </w:rPr>
              <w:t>training</w:t>
            </w:r>
            <w:r>
              <w:rPr>
                <w:b/>
                <w:spacing w:val="24"/>
                <w:sz w:val="20"/>
              </w:rPr>
              <w:t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26"/>
                <w:sz w:val="20"/>
              </w:rPr>
              <w:t> </w:t>
            </w:r>
            <w:r>
              <w:rPr>
                <w:b/>
                <w:sz w:val="20"/>
              </w:rPr>
              <w:t>mutual</w:t>
            </w:r>
            <w:r>
              <w:rPr>
                <w:b/>
                <w:spacing w:val="25"/>
                <w:sz w:val="20"/>
              </w:rPr>
              <w:t> </w:t>
            </w:r>
            <w:r>
              <w:rPr>
                <w:b/>
                <w:sz w:val="20"/>
              </w:rPr>
              <w:t>support”</w:t>
            </w:r>
            <w:r>
              <w:rPr>
                <w:sz w:val="20"/>
              </w:rPr>
              <w:t>,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focusing</w:t>
            </w:r>
            <w:r>
              <w:rPr>
                <w:spacing w:val="24"/>
                <w:sz w:val="20"/>
              </w:rPr>
              <w:t> </w:t>
            </w:r>
            <w:r>
              <w:rPr>
                <w:sz w:val="20"/>
              </w:rPr>
              <w:t>on</w:t>
            </w:r>
          </w:p>
        </w:tc>
      </w:tr>
    </w:tbl>
    <w:p>
      <w:pPr>
        <w:pStyle w:val="BodyText"/>
        <w:spacing w:before="9"/>
        <w:rPr>
          <w:sz w:val="12"/>
        </w:rPr>
      </w:pPr>
      <w:r>
        <w:rPr/>
        <w:pict>
          <v:rect style="position:absolute;margin-left:79.379997pt;margin-top:9.299990pt;width:144pt;height:.600010pt;mso-position-horizontal-relative:page;mso-position-vertical-relative:paragraph;z-index:-1572096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tabs>
          <w:tab w:pos="1485" w:val="left" w:leader="none"/>
        </w:tabs>
        <w:spacing w:before="73"/>
        <w:ind w:left="1127" w:right="0" w:firstLine="0"/>
        <w:jc w:val="left"/>
        <w:rPr>
          <w:sz w:val="20"/>
        </w:rPr>
      </w:pPr>
      <w:r>
        <w:rPr>
          <w:sz w:val="20"/>
          <w:vertAlign w:val="superscript"/>
        </w:rPr>
        <w:t>14</w:t>
      </w:r>
      <w:r>
        <w:rPr>
          <w:sz w:val="20"/>
          <w:vertAlign w:val="baseline"/>
        </w:rPr>
        <w:tab/>
        <w:t>See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also</w:t>
      </w:r>
      <w:r>
        <w:rPr>
          <w:spacing w:val="-4"/>
          <w:sz w:val="20"/>
          <w:vertAlign w:val="baseline"/>
        </w:rPr>
        <w:t> </w:t>
      </w:r>
      <w:hyperlink r:id="rId12">
        <w:r>
          <w:rPr>
            <w:sz w:val="20"/>
            <w:vertAlign w:val="baseline"/>
          </w:rPr>
          <w:t>http://adriplan.eu</w:t>
        </w:r>
      </w:hyperlink>
    </w:p>
    <w:p>
      <w:pPr>
        <w:spacing w:after="0"/>
        <w:jc w:val="left"/>
        <w:rPr>
          <w:sz w:val="20"/>
        </w:rPr>
        <w:sectPr>
          <w:pgSz w:w="11910" w:h="16840"/>
          <w:pgMar w:header="0" w:footer="980" w:top="1040" w:bottom="1240" w:left="460" w:right="460"/>
        </w:sectPr>
      </w:pPr>
    </w:p>
    <w:tbl>
      <w:tblPr>
        <w:tblW w:w="0" w:type="auto"/>
        <w:jc w:val="left"/>
        <w:tblInd w:w="10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10"/>
        <w:gridCol w:w="1691"/>
        <w:gridCol w:w="5773"/>
      </w:tblGrid>
      <w:tr>
        <w:trPr>
          <w:trHeight w:val="915" w:hRule="atLeast"/>
        </w:trPr>
        <w:tc>
          <w:tcPr>
            <w:tcW w:w="1410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773" w:type="dxa"/>
          </w:tcPr>
          <w:p>
            <w:pPr>
              <w:pStyle w:val="TableParagraph"/>
              <w:spacing w:before="108"/>
              <w:ind w:left="465" w:right="94"/>
              <w:jc w:val="both"/>
              <w:rPr>
                <w:sz w:val="20"/>
              </w:rPr>
            </w:pPr>
            <w:r>
              <w:rPr>
                <w:sz w:val="20"/>
              </w:rPr>
              <w:t>the development of training activities and networks needed 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support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capacity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building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Maritime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Spatial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Planning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Integrated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Coastal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Management.</w:t>
            </w:r>
          </w:p>
        </w:tc>
      </w:tr>
      <w:tr>
        <w:trPr>
          <w:trHeight w:val="3011" w:hRule="atLeast"/>
        </w:trPr>
        <w:tc>
          <w:tcPr>
            <w:tcW w:w="1410" w:type="dxa"/>
          </w:tcPr>
          <w:p>
            <w:pPr>
              <w:pStyle w:val="TableParagraph"/>
              <w:spacing w:before="108"/>
              <w:ind w:right="395"/>
              <w:rPr>
                <w:sz w:val="20"/>
              </w:rPr>
            </w:pPr>
            <w:r>
              <w:rPr>
                <w:sz w:val="20"/>
              </w:rPr>
              <w:t>Data 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knowledge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sharing</w:t>
            </w:r>
          </w:p>
        </w:tc>
        <w:tc>
          <w:tcPr>
            <w:tcW w:w="1691" w:type="dxa"/>
          </w:tcPr>
          <w:p>
            <w:pPr>
              <w:pStyle w:val="TableParagraph"/>
              <w:spacing w:before="108"/>
              <w:ind w:right="89"/>
              <w:rPr>
                <w:i/>
                <w:sz w:val="20"/>
              </w:rPr>
            </w:pPr>
            <w:r>
              <w:rPr>
                <w:i/>
                <w:sz w:val="20"/>
              </w:rPr>
              <w:t>National</w:t>
            </w:r>
            <w:r>
              <w:rPr>
                <w:i/>
                <w:spacing w:val="50"/>
                <w:sz w:val="20"/>
              </w:rPr>
              <w:t> </w:t>
            </w:r>
            <w:r>
              <w:rPr>
                <w:i/>
                <w:sz w:val="20"/>
              </w:rPr>
              <w:t>and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local authorities,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research</w:t>
            </w:r>
            <w:r>
              <w:rPr>
                <w:i/>
                <w:spacing w:val="-8"/>
                <w:sz w:val="20"/>
              </w:rPr>
              <w:t> </w:t>
            </w:r>
            <w:r>
              <w:rPr>
                <w:i/>
                <w:sz w:val="20"/>
              </w:rPr>
              <w:t>institutes</w:t>
            </w:r>
          </w:p>
        </w:tc>
        <w:tc>
          <w:tcPr>
            <w:tcW w:w="5773" w:type="dxa"/>
          </w:tcPr>
          <w:p>
            <w:pPr>
              <w:pStyle w:val="TableParagraph"/>
              <w:numPr>
                <w:ilvl w:val="0"/>
                <w:numId w:val="28"/>
              </w:numPr>
              <w:tabs>
                <w:tab w:pos="466" w:val="left" w:leader="none"/>
              </w:tabs>
              <w:spacing w:line="240" w:lineRule="auto" w:before="110" w:after="0"/>
              <w:ind w:left="465" w:right="92" w:hanging="358"/>
              <w:jc w:val="both"/>
              <w:rPr>
                <w:sz w:val="20"/>
              </w:rPr>
            </w:pPr>
            <w:r>
              <w:rPr>
                <w:rFonts w:ascii="Calibri" w:hAnsi="Calibri"/>
                <w:b/>
                <w:sz w:val="20"/>
              </w:rPr>
              <w:t>“</w:t>
            </w:r>
            <w:r>
              <w:rPr>
                <w:b/>
                <w:sz w:val="20"/>
              </w:rPr>
              <w:t>Adriatic-Ionian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data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cloud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supporting</w:t>
            </w:r>
            <w:r>
              <w:rPr>
                <w:b/>
                <w:spacing w:val="51"/>
                <w:sz w:val="20"/>
              </w:rPr>
              <w:t> </w:t>
            </w:r>
            <w:r>
              <w:rPr>
                <w:b/>
                <w:sz w:val="20"/>
              </w:rPr>
              <w:t>maritime</w:t>
            </w:r>
            <w:r>
              <w:rPr>
                <w:b/>
                <w:spacing w:val="-47"/>
                <w:sz w:val="20"/>
              </w:rPr>
              <w:t> </w:t>
            </w:r>
            <w:r>
              <w:rPr>
                <w:b/>
                <w:sz w:val="20"/>
              </w:rPr>
              <w:t>governance and services”</w:t>
            </w:r>
            <w:r>
              <w:rPr>
                <w:sz w:val="20"/>
              </w:rPr>
              <w:t>, establishing knowledge innovative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communities and IT platforms for sharing data and exchanging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knowledge. Information from heterogeneous data sources (e.g.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sensor data, operational or regulatory data, open source data,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voluntary reporting, platforms of opportunity data etc.) would be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made available for modelling, risk analysis and wider maritime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domain awareness through data broker and "big data analytics"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capabilities. Such a project could benefit from a quadruple helix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approach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involving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potential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users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providers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relevant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information in the academic, private and public sectors and civil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society.</w:t>
            </w:r>
          </w:p>
        </w:tc>
      </w:tr>
      <w:tr>
        <w:trPr>
          <w:trHeight w:val="2079" w:hRule="atLeast"/>
        </w:trPr>
        <w:tc>
          <w:tcPr>
            <w:tcW w:w="1410" w:type="dxa"/>
          </w:tcPr>
          <w:p>
            <w:pPr>
              <w:pStyle w:val="TableParagraph"/>
              <w:spacing w:before="108"/>
              <w:ind w:right="536"/>
              <w:rPr>
                <w:sz w:val="20"/>
              </w:rPr>
            </w:pPr>
            <w:r>
              <w:rPr>
                <w:spacing w:val="-1"/>
                <w:sz w:val="20"/>
              </w:rPr>
              <w:t>Maritime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skills</w:t>
            </w:r>
          </w:p>
        </w:tc>
        <w:tc>
          <w:tcPr>
            <w:tcW w:w="1691" w:type="dxa"/>
          </w:tcPr>
          <w:p>
            <w:pPr>
              <w:pStyle w:val="TableParagraph"/>
              <w:spacing w:before="108"/>
              <w:ind w:right="171"/>
              <w:rPr>
                <w:i/>
                <w:sz w:val="20"/>
              </w:rPr>
            </w:pPr>
            <w:r>
              <w:rPr>
                <w:i/>
                <w:sz w:val="20"/>
              </w:rPr>
              <w:t>Training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institutes,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academies,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private</w:t>
            </w:r>
            <w:r>
              <w:rPr>
                <w:i/>
                <w:spacing w:val="-12"/>
                <w:sz w:val="20"/>
              </w:rPr>
              <w:t> </w:t>
            </w:r>
            <w:r>
              <w:rPr>
                <w:i/>
                <w:sz w:val="20"/>
              </w:rPr>
              <w:t>operators</w:t>
            </w:r>
          </w:p>
        </w:tc>
        <w:tc>
          <w:tcPr>
            <w:tcW w:w="5773" w:type="dxa"/>
          </w:tcPr>
          <w:p>
            <w:pPr>
              <w:pStyle w:val="TableParagraph"/>
              <w:numPr>
                <w:ilvl w:val="0"/>
                <w:numId w:val="29"/>
              </w:numPr>
              <w:tabs>
                <w:tab w:pos="466" w:val="left" w:leader="none"/>
              </w:tabs>
              <w:spacing w:line="240" w:lineRule="auto" w:before="108" w:after="0"/>
              <w:ind w:left="465" w:right="91" w:hanging="358"/>
              <w:jc w:val="both"/>
              <w:rPr>
                <w:sz w:val="20"/>
              </w:rPr>
            </w:pPr>
            <w:r>
              <w:rPr>
                <w:b/>
                <w:sz w:val="20"/>
              </w:rPr>
              <w:t>“Maritime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skills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circulation”</w:t>
            </w:r>
            <w:r>
              <w:rPr>
                <w:sz w:val="20"/>
              </w:rPr>
              <w:t>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developing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networks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academies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training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institutes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maritime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profiles/professions (including shared module trainings) with the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aim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developing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new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high-standard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training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curricula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for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experts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maritime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sectors.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This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could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also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include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development of joint curricula taught at different places in the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Region. Such a project could benefit from experience of the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UNIADRION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network.</w:t>
            </w:r>
          </w:p>
        </w:tc>
      </w:tr>
      <w:tr>
        <w:trPr>
          <w:trHeight w:val="1851" w:hRule="atLeast"/>
        </w:trPr>
        <w:tc>
          <w:tcPr>
            <w:tcW w:w="1410" w:type="dxa"/>
          </w:tcPr>
          <w:p>
            <w:pPr>
              <w:pStyle w:val="TableParagraph"/>
              <w:spacing w:before="108"/>
              <w:ind w:right="112"/>
              <w:rPr>
                <w:sz w:val="20"/>
              </w:rPr>
            </w:pPr>
            <w:r>
              <w:rPr>
                <w:sz w:val="20"/>
              </w:rPr>
              <w:t>Citizen 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business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awareness and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involvement</w:t>
            </w:r>
          </w:p>
        </w:tc>
        <w:tc>
          <w:tcPr>
            <w:tcW w:w="1691" w:type="dxa"/>
          </w:tcPr>
          <w:p>
            <w:pPr>
              <w:pStyle w:val="TableParagraph"/>
              <w:spacing w:before="108"/>
              <w:ind w:right="104"/>
              <w:rPr>
                <w:i/>
                <w:sz w:val="20"/>
              </w:rPr>
            </w:pPr>
            <w:r>
              <w:rPr>
                <w:i/>
                <w:sz w:val="20"/>
              </w:rPr>
              <w:t>FLAGs, media,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private operators,</w:t>
            </w:r>
            <w:r>
              <w:rPr>
                <w:i/>
                <w:spacing w:val="-47"/>
                <w:sz w:val="20"/>
              </w:rPr>
              <w:t> </w:t>
            </w:r>
            <w:r>
              <w:rPr>
                <w:i/>
                <w:sz w:val="20"/>
              </w:rPr>
              <w:t>civil society, local</w:t>
            </w:r>
            <w:r>
              <w:rPr>
                <w:i/>
                <w:spacing w:val="-47"/>
                <w:sz w:val="20"/>
              </w:rPr>
              <w:t> </w:t>
            </w:r>
            <w:r>
              <w:rPr>
                <w:i/>
                <w:sz w:val="20"/>
              </w:rPr>
              <w:t>authorities</w:t>
            </w:r>
          </w:p>
        </w:tc>
        <w:tc>
          <w:tcPr>
            <w:tcW w:w="5773" w:type="dxa"/>
          </w:tcPr>
          <w:p>
            <w:pPr>
              <w:pStyle w:val="TableParagraph"/>
              <w:numPr>
                <w:ilvl w:val="0"/>
                <w:numId w:val="30"/>
              </w:numPr>
              <w:tabs>
                <w:tab w:pos="466" w:val="left" w:leader="none"/>
              </w:tabs>
              <w:spacing w:line="240" w:lineRule="auto" w:before="108" w:after="0"/>
              <w:ind w:left="465" w:right="93" w:hanging="358"/>
              <w:jc w:val="both"/>
              <w:rPr>
                <w:sz w:val="20"/>
              </w:rPr>
            </w:pPr>
            <w:r>
              <w:rPr>
                <w:b/>
                <w:sz w:val="20"/>
              </w:rPr>
              <w:t>“Citizens exploiting the Region's blue potential”</w:t>
            </w:r>
            <w:r>
              <w:rPr>
                <w:sz w:val="20"/>
              </w:rPr>
              <w:t>, promoting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awareness about the macro-region's potential in terms of blue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economy,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new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technologies,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aquaculture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fisheries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target group would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mainly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citizens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 businesses in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Region.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The aim of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such a project would be draw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attention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 to discuss potential in this field of activity and to encourage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citizens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businesses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exploit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it.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90"/>
        <w:ind w:left="1127"/>
        <w:jc w:val="both"/>
      </w:pPr>
      <w:r>
        <w:rPr>
          <w:u w:val="single"/>
        </w:rPr>
        <w:t>Examples</w:t>
      </w:r>
      <w:r>
        <w:rPr>
          <w:spacing w:val="-1"/>
          <w:u w:val="single"/>
        </w:rPr>
        <w:t> </w:t>
      </w:r>
      <w:r>
        <w:rPr>
          <w:u w:val="single"/>
        </w:rPr>
        <w:t>of targets</w:t>
      </w:r>
      <w:r>
        <w:rPr>
          <w:spacing w:val="-1"/>
          <w:u w:val="single"/>
        </w:rPr>
        <w:t> </w:t>
      </w:r>
      <w:r>
        <w:rPr>
          <w:u w:val="single"/>
        </w:rPr>
        <w:t>by 2020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5"/>
        <w:jc w:val="both"/>
      </w:pPr>
      <w:r>
        <w:rPr/>
        <w:t>Concrete</w:t>
      </w:r>
      <w:r>
        <w:rPr>
          <w:spacing w:val="1"/>
        </w:rPr>
        <w:t> </w:t>
      </w:r>
      <w:r>
        <w:rPr/>
        <w:t>results</w:t>
      </w:r>
      <w:r>
        <w:rPr>
          <w:spacing w:val="1"/>
        </w:rPr>
        <w:t> </w:t>
      </w:r>
      <w:r>
        <w:rPr/>
        <w:t>are</w:t>
      </w:r>
      <w:r>
        <w:rPr>
          <w:spacing w:val="1"/>
        </w:rPr>
        <w:t> </w:t>
      </w:r>
      <w:r>
        <w:rPr/>
        <w:t>mainly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be</w:t>
      </w:r>
      <w:r>
        <w:rPr>
          <w:spacing w:val="1"/>
        </w:rPr>
        <w:t> </w:t>
      </w:r>
      <w:r>
        <w:rPr/>
        <w:t>found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field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increased</w:t>
      </w:r>
      <w:r>
        <w:rPr>
          <w:spacing w:val="60"/>
        </w:rPr>
        <w:t> </w:t>
      </w:r>
      <w:r>
        <w:rPr/>
        <w:t>networking</w:t>
      </w:r>
      <w:r>
        <w:rPr>
          <w:spacing w:val="60"/>
        </w:rPr>
        <w:t> </w:t>
      </w:r>
      <w:r>
        <w:rPr/>
        <w:t>on</w:t>
      </w:r>
      <w:r>
        <w:rPr>
          <w:spacing w:val="1"/>
        </w:rPr>
        <w:t> </w:t>
      </w:r>
      <w:r>
        <w:rPr/>
        <w:t>improving EU compliance, data and information sharing and development of common</w:t>
      </w:r>
      <w:r>
        <w:rPr>
          <w:spacing w:val="1"/>
        </w:rPr>
        <w:t> </w:t>
      </w:r>
      <w:r>
        <w:rPr/>
        <w:t>standards. Other results will pertain to training to improve skills and capacities and to</w:t>
      </w:r>
      <w:r>
        <w:rPr>
          <w:spacing w:val="1"/>
        </w:rPr>
        <w:t> </w:t>
      </w:r>
      <w:r>
        <w:rPr/>
        <w:t>awareness-raising.</w:t>
      </w:r>
      <w:r>
        <w:rPr>
          <w:spacing w:val="1"/>
        </w:rPr>
        <w:t> </w:t>
      </w:r>
      <w:r>
        <w:rPr/>
        <w:t>Accordingly,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number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newly</w:t>
      </w:r>
      <w:r>
        <w:rPr>
          <w:spacing w:val="1"/>
        </w:rPr>
        <w:t> </w:t>
      </w:r>
      <w:r>
        <w:rPr/>
        <w:t>established</w:t>
      </w:r>
      <w:r>
        <w:rPr>
          <w:spacing w:val="1"/>
        </w:rPr>
        <w:t> </w:t>
      </w:r>
      <w:r>
        <w:rPr/>
        <w:t>networks</w:t>
      </w:r>
      <w:r>
        <w:rPr>
          <w:spacing w:val="61"/>
        </w:rPr>
        <w:t> </w:t>
      </w:r>
      <w:r>
        <w:rPr/>
        <w:t>on</w:t>
      </w:r>
      <w:r>
        <w:rPr>
          <w:spacing w:val="1"/>
        </w:rPr>
        <w:t> </w:t>
      </w:r>
      <w:r>
        <w:rPr/>
        <w:t>monitoring</w:t>
      </w:r>
      <w:r>
        <w:rPr>
          <w:spacing w:val="24"/>
        </w:rPr>
        <w:t> </w:t>
      </w:r>
      <w:r>
        <w:rPr/>
        <w:t>and</w:t>
      </w:r>
      <w:r>
        <w:rPr>
          <w:spacing w:val="25"/>
        </w:rPr>
        <w:t> </w:t>
      </w:r>
      <w:r>
        <w:rPr/>
        <w:t>maritime</w:t>
      </w:r>
      <w:r>
        <w:rPr>
          <w:spacing w:val="25"/>
        </w:rPr>
        <w:t> </w:t>
      </w:r>
      <w:r>
        <w:rPr/>
        <w:t>spatial</w:t>
      </w:r>
      <w:r>
        <w:rPr>
          <w:spacing w:val="25"/>
        </w:rPr>
        <w:t> </w:t>
      </w:r>
      <w:r>
        <w:rPr/>
        <w:t>planning</w:t>
      </w:r>
      <w:r>
        <w:rPr>
          <w:spacing w:val="24"/>
        </w:rPr>
        <w:t> </w:t>
      </w:r>
      <w:r>
        <w:rPr/>
        <w:t>or</w:t>
      </w:r>
      <w:r>
        <w:rPr>
          <w:spacing w:val="24"/>
        </w:rPr>
        <w:t> </w:t>
      </w:r>
      <w:r>
        <w:rPr/>
        <w:t>integrated</w:t>
      </w:r>
      <w:r>
        <w:rPr>
          <w:spacing w:val="25"/>
        </w:rPr>
        <w:t> </w:t>
      </w:r>
      <w:r>
        <w:rPr/>
        <w:t>coastal</w:t>
      </w:r>
      <w:r>
        <w:rPr>
          <w:spacing w:val="25"/>
        </w:rPr>
        <w:t> </w:t>
      </w:r>
      <w:r>
        <w:rPr/>
        <w:t>management,</w:t>
      </w:r>
      <w:r>
        <w:rPr>
          <w:spacing w:val="24"/>
        </w:rPr>
        <w:t> </w:t>
      </w:r>
      <w:r>
        <w:rPr/>
        <w:t>as</w:t>
      </w:r>
      <w:r>
        <w:rPr>
          <w:spacing w:val="25"/>
        </w:rPr>
        <w:t> </w:t>
      </w:r>
      <w:r>
        <w:rPr/>
        <w:t>well</w:t>
      </w:r>
      <w:r>
        <w:rPr>
          <w:spacing w:val="25"/>
        </w:rPr>
        <w:t> </w:t>
      </w:r>
      <w:r>
        <w:rPr/>
        <w:t>as</w:t>
      </w:r>
      <w:r>
        <w:rPr>
          <w:spacing w:val="-58"/>
        </w:rPr>
        <w:t> </w:t>
      </w:r>
      <w:r>
        <w:rPr/>
        <w:t>the number of trainings provided could serve as starting point for establishing result</w:t>
      </w:r>
      <w:r>
        <w:rPr>
          <w:spacing w:val="1"/>
        </w:rPr>
        <w:t> </w:t>
      </w:r>
      <w:r>
        <w:rPr/>
        <w:t>indicators. These results would prepare the ground for improved cooperation structures,</w:t>
      </w:r>
      <w:r>
        <w:rPr>
          <w:spacing w:val="1"/>
        </w:rPr>
        <w:t> </w:t>
      </w:r>
      <w:r>
        <w:rPr/>
        <w:t>joint databases or monitoring systems and implementation of joint plans. Possible points</w:t>
      </w:r>
      <w:r>
        <w:rPr>
          <w:spacing w:val="1"/>
        </w:rPr>
        <w:t> </w:t>
      </w:r>
      <w:r>
        <w:rPr/>
        <w:t>of</w:t>
      </w:r>
      <w:r>
        <w:rPr>
          <w:spacing w:val="42"/>
        </w:rPr>
        <w:t> </w:t>
      </w:r>
      <w:r>
        <w:rPr/>
        <w:t>departure</w:t>
      </w:r>
      <w:r>
        <w:rPr>
          <w:spacing w:val="42"/>
        </w:rPr>
        <w:t> </w:t>
      </w:r>
      <w:r>
        <w:rPr/>
        <w:t>for</w:t>
      </w:r>
      <w:r>
        <w:rPr>
          <w:spacing w:val="43"/>
        </w:rPr>
        <w:t> </w:t>
      </w:r>
      <w:r>
        <w:rPr/>
        <w:t>quantifiable</w:t>
      </w:r>
      <w:r>
        <w:rPr>
          <w:spacing w:val="42"/>
        </w:rPr>
        <w:t> </w:t>
      </w:r>
      <w:r>
        <w:rPr/>
        <w:t>result</w:t>
      </w:r>
      <w:r>
        <w:rPr>
          <w:spacing w:val="43"/>
        </w:rPr>
        <w:t> </w:t>
      </w:r>
      <w:r>
        <w:rPr/>
        <w:t>indicators</w:t>
      </w:r>
      <w:r>
        <w:rPr>
          <w:spacing w:val="42"/>
        </w:rPr>
        <w:t> </w:t>
      </w:r>
      <w:r>
        <w:rPr/>
        <w:t>may</w:t>
      </w:r>
      <w:r>
        <w:rPr>
          <w:spacing w:val="43"/>
        </w:rPr>
        <w:t> </w:t>
      </w:r>
      <w:r>
        <w:rPr/>
        <w:t>thus</w:t>
      </w:r>
      <w:r>
        <w:rPr>
          <w:spacing w:val="42"/>
        </w:rPr>
        <w:t> </w:t>
      </w:r>
      <w:r>
        <w:rPr/>
        <w:t>be</w:t>
      </w:r>
      <w:r>
        <w:rPr>
          <w:spacing w:val="43"/>
        </w:rPr>
        <w:t> </w:t>
      </w:r>
      <w:r>
        <w:rPr/>
        <w:t>a</w:t>
      </w:r>
      <w:r>
        <w:rPr>
          <w:spacing w:val="42"/>
        </w:rPr>
        <w:t> </w:t>
      </w:r>
      <w:r>
        <w:rPr/>
        <w:t>common</w:t>
      </w:r>
      <w:r>
        <w:rPr>
          <w:spacing w:val="43"/>
        </w:rPr>
        <w:t> </w:t>
      </w:r>
      <w:r>
        <w:rPr/>
        <w:t>MSP</w:t>
      </w:r>
      <w:r>
        <w:rPr>
          <w:spacing w:val="42"/>
        </w:rPr>
        <w:t> </w:t>
      </w:r>
      <w:r>
        <w:rPr/>
        <w:t>and</w:t>
      </w:r>
      <w:r>
        <w:rPr>
          <w:spacing w:val="42"/>
        </w:rPr>
        <w:t> </w:t>
      </w:r>
      <w:r>
        <w:rPr/>
        <w:t>ICM</w:t>
      </w:r>
      <w:r>
        <w:rPr>
          <w:spacing w:val="-57"/>
        </w:rPr>
        <w:t> </w:t>
      </w:r>
      <w:r>
        <w:rPr/>
        <w:t>plans along the Adriatic-Ionian Sea basin and coastlines, the number of joint databases or</w:t>
      </w:r>
      <w:r>
        <w:rPr>
          <w:spacing w:val="-57"/>
        </w:rPr>
        <w:t> </w:t>
      </w:r>
      <w:r>
        <w:rPr/>
        <w:t>monitoring</w:t>
      </w:r>
      <w:r>
        <w:rPr>
          <w:spacing w:val="-1"/>
        </w:rPr>
        <w:t> </w:t>
      </w:r>
      <w:r>
        <w:rPr/>
        <w:t>systems put in place.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/>
        <w:jc w:val="both"/>
      </w:pPr>
      <w:r>
        <w:rPr/>
        <w:t>Examples</w:t>
      </w:r>
      <w:r>
        <w:rPr>
          <w:spacing w:val="-1"/>
        </w:rPr>
        <w:t> </w:t>
      </w:r>
      <w:r>
        <w:rPr/>
        <w:t>of targets</w:t>
      </w:r>
      <w:r>
        <w:rPr>
          <w:spacing w:val="-1"/>
        </w:rPr>
        <w:t> </w:t>
      </w:r>
      <w:r>
        <w:rPr/>
        <w:t>could include:</w:t>
      </w:r>
    </w:p>
    <w:p>
      <w:pPr>
        <w:pStyle w:val="BodyText"/>
        <w:spacing w:before="11"/>
        <w:rPr>
          <w:sz w:val="20"/>
        </w:rPr>
      </w:pPr>
    </w:p>
    <w:p>
      <w:pPr>
        <w:pStyle w:val="ListParagraph"/>
        <w:numPr>
          <w:ilvl w:val="0"/>
          <w:numId w:val="31"/>
        </w:numPr>
        <w:tabs>
          <w:tab w:pos="1552" w:val="left" w:leader="none"/>
          <w:tab w:pos="1553" w:val="left" w:leader="none"/>
        </w:tabs>
        <w:spacing w:line="240" w:lineRule="auto" w:before="0" w:after="0"/>
        <w:ind w:left="1552" w:right="1237" w:hanging="357"/>
        <w:jc w:val="left"/>
        <w:rPr>
          <w:sz w:val="24"/>
        </w:rPr>
      </w:pPr>
      <w:r>
        <w:rPr>
          <w:sz w:val="24"/>
        </w:rPr>
        <w:t>Creation</w:t>
      </w:r>
      <w:r>
        <w:rPr>
          <w:spacing w:val="9"/>
          <w:sz w:val="24"/>
        </w:rPr>
        <w:t> </w:t>
      </w:r>
      <w:r>
        <w:rPr>
          <w:sz w:val="24"/>
        </w:rPr>
        <w:t>of</w:t>
      </w:r>
      <w:r>
        <w:rPr>
          <w:spacing w:val="9"/>
          <w:sz w:val="24"/>
        </w:rPr>
        <w:t> </w:t>
      </w:r>
      <w:r>
        <w:rPr>
          <w:sz w:val="24"/>
        </w:rPr>
        <w:t>a</w:t>
      </w:r>
      <w:r>
        <w:rPr>
          <w:spacing w:val="10"/>
          <w:sz w:val="24"/>
        </w:rPr>
        <w:t> </w:t>
      </w:r>
      <w:r>
        <w:rPr>
          <w:sz w:val="24"/>
        </w:rPr>
        <w:t>shared</w:t>
      </w:r>
      <w:r>
        <w:rPr>
          <w:spacing w:val="9"/>
          <w:sz w:val="24"/>
        </w:rPr>
        <w:t> </w:t>
      </w:r>
      <w:r>
        <w:rPr>
          <w:sz w:val="24"/>
        </w:rPr>
        <w:t>system</w:t>
      </w:r>
      <w:r>
        <w:rPr>
          <w:spacing w:val="7"/>
          <w:sz w:val="24"/>
        </w:rPr>
        <w:t> </w:t>
      </w:r>
      <w:r>
        <w:rPr>
          <w:sz w:val="24"/>
        </w:rPr>
        <w:t>of</w:t>
      </w:r>
      <w:r>
        <w:rPr>
          <w:spacing w:val="9"/>
          <w:sz w:val="24"/>
        </w:rPr>
        <w:t> </w:t>
      </w:r>
      <w:r>
        <w:rPr>
          <w:sz w:val="24"/>
        </w:rPr>
        <w:t>major</w:t>
      </w:r>
      <w:r>
        <w:rPr>
          <w:spacing w:val="10"/>
          <w:sz w:val="24"/>
        </w:rPr>
        <w:t> </w:t>
      </w:r>
      <w:r>
        <w:rPr>
          <w:sz w:val="24"/>
        </w:rPr>
        <w:t>macro-regional</w:t>
      </w:r>
      <w:r>
        <w:rPr>
          <w:spacing w:val="8"/>
          <w:sz w:val="24"/>
        </w:rPr>
        <w:t> </w:t>
      </w:r>
      <w:r>
        <w:rPr>
          <w:sz w:val="24"/>
        </w:rPr>
        <w:t>data</w:t>
      </w:r>
      <w:r>
        <w:rPr>
          <w:spacing w:val="9"/>
          <w:sz w:val="24"/>
        </w:rPr>
        <w:t> </w:t>
      </w:r>
      <w:r>
        <w:rPr>
          <w:sz w:val="24"/>
        </w:rPr>
        <w:t>bases</w:t>
      </w:r>
      <w:r>
        <w:rPr>
          <w:spacing w:val="8"/>
          <w:sz w:val="24"/>
        </w:rPr>
        <w:t> </w:t>
      </w:r>
      <w:r>
        <w:rPr>
          <w:sz w:val="24"/>
        </w:rPr>
        <w:t>(i.e.</w:t>
      </w:r>
      <w:r>
        <w:rPr>
          <w:spacing w:val="9"/>
          <w:sz w:val="24"/>
        </w:rPr>
        <w:t> </w:t>
      </w:r>
      <w:r>
        <w:rPr>
          <w:sz w:val="24"/>
        </w:rPr>
        <w:t>Adriatic-Ionian</w:t>
      </w:r>
      <w:r>
        <w:rPr>
          <w:spacing w:val="-57"/>
          <w:sz w:val="24"/>
        </w:rPr>
        <w:t> </w:t>
      </w:r>
      <w:r>
        <w:rPr>
          <w:sz w:val="24"/>
        </w:rPr>
        <w:t>Cloud)</w:t>
      </w:r>
    </w:p>
    <w:p>
      <w:pPr>
        <w:pStyle w:val="ListParagraph"/>
        <w:numPr>
          <w:ilvl w:val="0"/>
          <w:numId w:val="31"/>
        </w:numPr>
        <w:tabs>
          <w:tab w:pos="1552" w:val="left" w:leader="none"/>
          <w:tab w:pos="1553" w:val="left" w:leader="none"/>
        </w:tabs>
        <w:spacing w:line="240" w:lineRule="auto" w:before="119" w:after="0"/>
        <w:ind w:left="1552" w:right="1596" w:hanging="357"/>
        <w:jc w:val="left"/>
        <w:rPr>
          <w:sz w:val="24"/>
        </w:rPr>
      </w:pPr>
      <w:r>
        <w:rPr>
          <w:sz w:val="24"/>
        </w:rPr>
        <w:t>100% of the water under national jurisdiction and 100% of coast lines covered by</w:t>
      </w:r>
      <w:r>
        <w:rPr>
          <w:spacing w:val="-57"/>
          <w:sz w:val="24"/>
        </w:rPr>
        <w:t> </w:t>
      </w:r>
      <w:r>
        <w:rPr>
          <w:sz w:val="24"/>
        </w:rPr>
        <w:t>Maritime Spatial Planning and Integrated Coastal Management and their</w:t>
      </w:r>
      <w:r>
        <w:rPr>
          <w:spacing w:val="1"/>
          <w:sz w:val="24"/>
        </w:rPr>
        <w:t> </w:t>
      </w:r>
      <w:r>
        <w:rPr>
          <w:sz w:val="24"/>
        </w:rPr>
        <w:t>implementing mechanisms fully</w:t>
      </w:r>
      <w:r>
        <w:rPr>
          <w:spacing w:val="1"/>
          <w:sz w:val="24"/>
        </w:rPr>
        <w:t> </w:t>
      </w:r>
      <w:r>
        <w:rPr>
          <w:sz w:val="24"/>
        </w:rPr>
        <w:t>in</w:t>
      </w:r>
      <w:r>
        <w:rPr>
          <w:spacing w:val="1"/>
          <w:sz w:val="24"/>
        </w:rPr>
        <w:t> </w:t>
      </w:r>
      <w:r>
        <w:rPr>
          <w:sz w:val="24"/>
        </w:rPr>
        <w:t>place</w:t>
      </w:r>
    </w:p>
    <w:p>
      <w:pPr>
        <w:spacing w:after="0" w:line="240" w:lineRule="auto"/>
        <w:jc w:val="left"/>
        <w:rPr>
          <w:sz w:val="24"/>
        </w:rPr>
        <w:sectPr>
          <w:pgSz w:w="11910" w:h="16840"/>
          <w:pgMar w:header="0" w:footer="980" w:top="1120" w:bottom="1240" w:left="460" w:right="460"/>
        </w:sectPr>
      </w:pPr>
    </w:p>
    <w:p>
      <w:pPr>
        <w:pStyle w:val="BodyText"/>
        <w:spacing w:before="10"/>
        <w:rPr>
          <w:sz w:val="2"/>
        </w:rPr>
      </w:pPr>
    </w:p>
    <w:p>
      <w:pPr>
        <w:pStyle w:val="BodyText"/>
        <w:ind w:left="1008"/>
        <w:rPr>
          <w:sz w:val="20"/>
        </w:rPr>
      </w:pPr>
      <w:r>
        <w:rPr>
          <w:sz w:val="20"/>
        </w:rPr>
        <w:pict>
          <v:shape style="width:442.3pt;height:34.35pt;mso-position-horizontal-relative:char;mso-position-vertical-relative:line" type="#_x0000_t202" filled="true" fillcolor="#dbe5f1" stroked="true" strokeweight=".47998pt" strokecolor="#000000">
            <w10:anchorlock/>
            <v:textbox inset="0,0,0,0">
              <w:txbxContent>
                <w:p>
                  <w:pPr>
                    <w:tabs>
                      <w:tab w:pos="589" w:val="left" w:leader="none"/>
                    </w:tabs>
                    <w:spacing w:before="200"/>
                    <w:ind w:left="109" w:right="0" w:firstLine="0"/>
                    <w:jc w:val="left"/>
                    <w:rPr>
                      <w:b/>
                      <w:sz w:val="19"/>
                    </w:rPr>
                  </w:pPr>
                  <w:bookmarkStart w:name="2. CONNECTING THE REGION" w:id="11"/>
                  <w:bookmarkEnd w:id="11"/>
                  <w:r>
                    <w:rPr/>
                  </w:r>
                  <w:bookmarkStart w:name="_bookmark5" w:id="12"/>
                  <w:bookmarkEnd w:id="12"/>
                  <w:r>
                    <w:rPr/>
                  </w:r>
                  <w:r>
                    <w:rPr>
                      <w:b/>
                      <w:sz w:val="24"/>
                    </w:rPr>
                    <w:t>2.</w:t>
                    <w:tab/>
                    <w:t>C</w:t>
                  </w:r>
                  <w:r>
                    <w:rPr>
                      <w:b/>
                      <w:sz w:val="19"/>
                    </w:rPr>
                    <w:t>ONNECTING</w:t>
                  </w:r>
                  <w:r>
                    <w:rPr>
                      <w:b/>
                      <w:spacing w:val="-5"/>
                      <w:sz w:val="19"/>
                    </w:rPr>
                    <w:t> </w:t>
                  </w:r>
                  <w:r>
                    <w:rPr>
                      <w:b/>
                      <w:sz w:val="19"/>
                    </w:rPr>
                    <w:t>THE</w:t>
                  </w:r>
                  <w:r>
                    <w:rPr>
                      <w:b/>
                      <w:spacing w:val="-6"/>
                      <w:sz w:val="19"/>
                    </w:rPr>
                    <w:t> </w:t>
                  </w:r>
                  <w:r>
                    <w:rPr>
                      <w:b/>
                      <w:sz w:val="24"/>
                    </w:rPr>
                    <w:t>R</w:t>
                  </w:r>
                  <w:r>
                    <w:rPr>
                      <w:b/>
                      <w:sz w:val="19"/>
                    </w:rPr>
                    <w:t>EGION</w:t>
                  </w:r>
                </w:p>
              </w:txbxContent>
            </v:textbox>
            <v:fill type="solid"/>
            <v:stroke dashstyle="solid"/>
          </v:shape>
        </w:pict>
      </w:r>
      <w:r>
        <w:rPr>
          <w:sz w:val="20"/>
        </w:rPr>
      </w:r>
    </w:p>
    <w:p>
      <w:pPr>
        <w:pStyle w:val="BodyText"/>
        <w:spacing w:before="9"/>
        <w:rPr>
          <w:sz w:val="9"/>
        </w:rPr>
      </w:pPr>
    </w:p>
    <w:p>
      <w:pPr>
        <w:spacing w:before="90"/>
        <w:ind w:left="1127" w:right="0" w:firstLine="0"/>
        <w:jc w:val="both"/>
        <w:rPr>
          <w:sz w:val="19"/>
        </w:rPr>
      </w:pPr>
      <w:r>
        <w:rPr>
          <w:spacing w:val="-1"/>
          <w:sz w:val="24"/>
        </w:rPr>
        <w:t>C</w:t>
      </w:r>
      <w:r>
        <w:rPr>
          <w:spacing w:val="-1"/>
          <w:sz w:val="19"/>
        </w:rPr>
        <w:t>OORDINATORS</w:t>
      </w:r>
      <w:r>
        <w:rPr>
          <w:spacing w:val="-1"/>
          <w:sz w:val="24"/>
        </w:rPr>
        <w:t>:</w:t>
      </w:r>
      <w:r>
        <w:rPr>
          <w:spacing w:val="-13"/>
          <w:sz w:val="24"/>
        </w:rPr>
        <w:t> </w:t>
      </w:r>
      <w:r>
        <w:rPr>
          <w:sz w:val="24"/>
        </w:rPr>
        <w:t>I</w:t>
      </w:r>
      <w:r>
        <w:rPr>
          <w:sz w:val="19"/>
        </w:rPr>
        <w:t>TALY</w:t>
      </w:r>
      <w:r>
        <w:rPr>
          <w:spacing w:val="-2"/>
          <w:sz w:val="19"/>
        </w:rPr>
        <w:t> </w:t>
      </w:r>
      <w:r>
        <w:rPr>
          <w:sz w:val="19"/>
        </w:rPr>
        <w:t>AND </w:t>
      </w:r>
      <w:r>
        <w:rPr>
          <w:sz w:val="24"/>
        </w:rPr>
        <w:t>S</w:t>
      </w:r>
      <w:r>
        <w:rPr>
          <w:sz w:val="19"/>
        </w:rPr>
        <w:t>ERBIA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5"/>
        <w:jc w:val="both"/>
        <w:rPr>
          <w:b/>
        </w:rPr>
      </w:pPr>
      <w:r>
        <w:rPr/>
        <w:t>The </w:t>
      </w:r>
      <w:r>
        <w:rPr>
          <w:b/>
        </w:rPr>
        <w:t>overall objective </w:t>
      </w:r>
      <w:r>
        <w:rPr/>
        <w:t>of Pillar 2 "Connecting the Region" is to improve connectivity</w:t>
      </w:r>
      <w:r>
        <w:rPr>
          <w:spacing w:val="1"/>
        </w:rPr>
        <w:t> </w:t>
      </w:r>
      <w:r>
        <w:rPr/>
        <w:t>within the Region and with the rest of Europe in terms of transport and energy networks.</w:t>
      </w:r>
      <w:r>
        <w:rPr>
          <w:spacing w:val="1"/>
        </w:rPr>
        <w:t> </w:t>
      </w:r>
      <w:r>
        <w:rPr/>
        <w:t>This requires thorough coordination of infrastructure works and improved operation of</w:t>
      </w:r>
      <w:r>
        <w:rPr>
          <w:spacing w:val="1"/>
        </w:rPr>
        <w:t> </w:t>
      </w:r>
      <w:r>
        <w:rPr/>
        <w:t>transport</w:t>
      </w:r>
      <w:r>
        <w:rPr>
          <w:spacing w:val="-1"/>
        </w:rPr>
        <w:t> </w:t>
      </w:r>
      <w:r>
        <w:rPr/>
        <w:t>and energy systems between the countries in the Region</w:t>
      </w:r>
      <w:r>
        <w:rPr>
          <w:b/>
        </w:rPr>
        <w:t>.</w:t>
      </w:r>
    </w:p>
    <w:p>
      <w:pPr>
        <w:pStyle w:val="BodyText"/>
        <w:spacing w:before="10"/>
        <w:rPr>
          <w:b/>
          <w:sz w:val="20"/>
        </w:rPr>
      </w:pPr>
    </w:p>
    <w:p>
      <w:pPr>
        <w:pStyle w:val="BodyText"/>
        <w:ind w:left="1127" w:right="1235"/>
        <w:jc w:val="both"/>
      </w:pPr>
      <w:r>
        <w:rPr/>
        <w:t>The macro-region is facing huge infrastructure disparities, notably between 'old' EU</w:t>
      </w:r>
      <w:r>
        <w:rPr>
          <w:spacing w:val="1"/>
        </w:rPr>
        <w:t> </w:t>
      </w:r>
      <w:r>
        <w:rPr/>
        <w:t>Member States and the other countries, following years of isolation and conflict. </w:t>
      </w:r>
      <w:r>
        <w:rPr>
          <w:b/>
        </w:rPr>
        <w:t>Better</w:t>
      </w:r>
      <w:r>
        <w:rPr>
          <w:b/>
          <w:spacing w:val="1"/>
        </w:rPr>
        <w:t> </w:t>
      </w:r>
      <w:r>
        <w:rPr>
          <w:b/>
        </w:rPr>
        <w:t>transport and energy connections </w:t>
      </w:r>
      <w:r>
        <w:rPr/>
        <w:t>are compelling needs for the macro-region and a pre-</w:t>
      </w:r>
      <w:r>
        <w:rPr>
          <w:spacing w:val="-57"/>
        </w:rPr>
        <w:t> </w:t>
      </w:r>
      <w:r>
        <w:rPr/>
        <w:t>condition for its economic and social development. Environmental impacts have to be</w:t>
      </w:r>
      <w:r>
        <w:rPr>
          <w:spacing w:val="1"/>
        </w:rPr>
        <w:t> </w:t>
      </w:r>
      <w:r>
        <w:rPr/>
        <w:t>duly</w:t>
      </w:r>
      <w:r>
        <w:rPr>
          <w:spacing w:val="54"/>
        </w:rPr>
        <w:t> </w:t>
      </w:r>
      <w:r>
        <w:rPr/>
        <w:t>considered</w:t>
      </w:r>
      <w:r>
        <w:rPr>
          <w:spacing w:val="55"/>
        </w:rPr>
        <w:t> </w:t>
      </w:r>
      <w:r>
        <w:rPr/>
        <w:t>(e.g.</w:t>
      </w:r>
      <w:r>
        <w:rPr>
          <w:spacing w:val="54"/>
        </w:rPr>
        <w:t> </w:t>
      </w:r>
      <w:r>
        <w:rPr/>
        <w:t>air</w:t>
      </w:r>
      <w:r>
        <w:rPr>
          <w:spacing w:val="55"/>
        </w:rPr>
        <w:t> </w:t>
      </w:r>
      <w:r>
        <w:rPr/>
        <w:t>emission).</w:t>
      </w:r>
      <w:r>
        <w:rPr>
          <w:spacing w:val="55"/>
        </w:rPr>
        <w:t> </w:t>
      </w:r>
      <w:r>
        <w:rPr/>
        <w:t>Infrastructure</w:t>
      </w:r>
      <w:r>
        <w:rPr>
          <w:spacing w:val="54"/>
        </w:rPr>
        <w:t> </w:t>
      </w:r>
      <w:r>
        <w:rPr/>
        <w:t>projects</w:t>
      </w:r>
      <w:r>
        <w:rPr>
          <w:spacing w:val="55"/>
        </w:rPr>
        <w:t> </w:t>
      </w:r>
      <w:r>
        <w:rPr/>
        <w:t>should</w:t>
      </w:r>
      <w:r>
        <w:rPr>
          <w:spacing w:val="55"/>
        </w:rPr>
        <w:t> </w:t>
      </w:r>
      <w:r>
        <w:rPr/>
        <w:t>be</w:t>
      </w:r>
      <w:r>
        <w:rPr>
          <w:spacing w:val="54"/>
        </w:rPr>
        <w:t> </w:t>
      </w:r>
      <w:r>
        <w:rPr/>
        <w:t>embedded</w:t>
      </w:r>
      <w:r>
        <w:rPr>
          <w:spacing w:val="55"/>
        </w:rPr>
        <w:t> </w:t>
      </w:r>
      <w:r>
        <w:rPr/>
        <w:t>in</w:t>
      </w:r>
      <w:r>
        <w:rPr>
          <w:spacing w:val="54"/>
        </w:rPr>
        <w:t> </w:t>
      </w:r>
      <w:r>
        <w:rPr/>
        <w:t>a</w:t>
      </w:r>
      <w:r>
        <w:rPr>
          <w:spacing w:val="-57"/>
        </w:rPr>
        <w:t> </w:t>
      </w:r>
      <w:r>
        <w:rPr/>
        <w:t>wider sustainable transport plan linked to</w:t>
      </w:r>
      <w:r>
        <w:rPr>
          <w:spacing w:val="-2"/>
        </w:rPr>
        <w:t> </w:t>
      </w:r>
      <w:r>
        <w:rPr/>
        <w:t>local and regional</w:t>
      </w:r>
      <w:r>
        <w:rPr>
          <w:spacing w:val="-3"/>
        </w:rPr>
        <w:t> </w:t>
      </w:r>
      <w:r>
        <w:rPr/>
        <w:t>air quality plans.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2"/>
        <w:jc w:val="both"/>
      </w:pPr>
      <w:r>
        <w:rPr/>
        <w:t>Efficient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sustainable</w:t>
      </w:r>
      <w:r>
        <w:rPr>
          <w:spacing w:val="1"/>
        </w:rPr>
        <w:t> </w:t>
      </w:r>
      <w:r>
        <w:rPr/>
        <w:t>transport</w:t>
      </w:r>
      <w:r>
        <w:rPr>
          <w:spacing w:val="1"/>
        </w:rPr>
        <w:t> </w:t>
      </w:r>
      <w:r>
        <w:rPr/>
        <w:t>connections,</w:t>
      </w:r>
      <w:r>
        <w:rPr>
          <w:spacing w:val="1"/>
        </w:rPr>
        <w:t> </w:t>
      </w:r>
      <w:r>
        <w:rPr/>
        <w:t>capable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coping</w:t>
      </w:r>
      <w:r>
        <w:rPr>
          <w:spacing w:val="1"/>
        </w:rPr>
        <w:t> </w:t>
      </w:r>
      <w:r>
        <w:rPr/>
        <w:t>effectively</w:t>
      </w:r>
      <w:r>
        <w:rPr>
          <w:spacing w:val="1"/>
        </w:rPr>
        <w:t> </w:t>
      </w:r>
      <w:r>
        <w:rPr/>
        <w:t>with</w:t>
      </w:r>
      <w:r>
        <w:rPr>
          <w:spacing w:val="1"/>
        </w:rPr>
        <w:t> </w:t>
      </w:r>
      <w:r>
        <w:rPr/>
        <w:t>increased traffic flows, will create attractiveness, both for foreign direct investments and</w:t>
      </w:r>
      <w:r>
        <w:rPr>
          <w:spacing w:val="1"/>
        </w:rPr>
        <w:t> </w:t>
      </w:r>
      <w:r>
        <w:rPr/>
        <w:t>for tourism, hence jobs and prosperity. Better use of intermodal transport will reduce the</w:t>
      </w:r>
      <w:r>
        <w:rPr>
          <w:spacing w:val="1"/>
        </w:rPr>
        <w:t> </w:t>
      </w:r>
      <w:r>
        <w:rPr/>
        <w:t>costs of delivering goods in Central and Eastern Europe, improve the eco-balance and</w:t>
      </w:r>
      <w:r>
        <w:rPr>
          <w:spacing w:val="1"/>
        </w:rPr>
        <w:t> </w:t>
      </w:r>
      <w:r>
        <w:rPr/>
        <w:t>restore the competitive position of the North Adriatic ports as natural gateways to Central</w:t>
      </w:r>
      <w:r>
        <w:rPr>
          <w:spacing w:val="-57"/>
        </w:rPr>
        <w:t> </w:t>
      </w:r>
      <w:r>
        <w:rPr/>
        <w:t>and Eastern Europe. Better interconnected energy networks will benefit the whole South-</w:t>
      </w:r>
      <w:r>
        <w:rPr>
          <w:spacing w:val="1"/>
        </w:rPr>
        <w:t> </w:t>
      </w:r>
      <w:r>
        <w:rPr/>
        <w:t>East Europe region, and beyond. A better working and interconnected energy market will</w:t>
      </w:r>
      <w:r>
        <w:rPr>
          <w:spacing w:val="-57"/>
        </w:rPr>
        <w:t> </w:t>
      </w:r>
      <w:r>
        <w:rPr/>
        <w:t>reduce</w:t>
      </w:r>
      <w:r>
        <w:rPr>
          <w:spacing w:val="-1"/>
        </w:rPr>
        <w:t> </w:t>
      </w:r>
      <w:r>
        <w:rPr/>
        <w:t>wholesale prices</w:t>
      </w:r>
      <w:r>
        <w:rPr>
          <w:spacing w:val="-2"/>
        </w:rPr>
        <w:t> </w:t>
      </w:r>
      <w:r>
        <w:rPr/>
        <w:t>and attract investors.</w:t>
      </w:r>
    </w:p>
    <w:p>
      <w:pPr>
        <w:pStyle w:val="BodyText"/>
        <w:spacing w:before="9"/>
        <w:rPr>
          <w:sz w:val="20"/>
        </w:rPr>
      </w:pPr>
    </w:p>
    <w:p>
      <w:pPr>
        <w:spacing w:before="0"/>
        <w:ind w:left="1127" w:right="0" w:firstLine="0"/>
        <w:jc w:val="both"/>
        <w:rPr>
          <w:sz w:val="24"/>
        </w:rPr>
      </w:pPr>
      <w:r>
        <w:rPr>
          <w:sz w:val="24"/>
        </w:rPr>
        <w:t>The</w:t>
      </w:r>
      <w:r>
        <w:rPr>
          <w:spacing w:val="-2"/>
          <w:sz w:val="24"/>
        </w:rPr>
        <w:t> </w:t>
      </w:r>
      <w:r>
        <w:rPr>
          <w:b/>
          <w:sz w:val="24"/>
        </w:rPr>
        <w:t>specific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objectives</w:t>
      </w:r>
      <w:r>
        <w:rPr>
          <w:b/>
          <w:spacing w:val="1"/>
          <w:sz w:val="24"/>
        </w:rPr>
        <w:t> </w:t>
      </w:r>
      <w:r>
        <w:rPr>
          <w:sz w:val="24"/>
        </w:rPr>
        <w:t>for</w:t>
      </w:r>
      <w:r>
        <w:rPr>
          <w:spacing w:val="-1"/>
          <w:sz w:val="24"/>
        </w:rPr>
        <w:t> </w:t>
      </w:r>
      <w:r>
        <w:rPr>
          <w:sz w:val="24"/>
        </w:rPr>
        <w:t>this pillar</w:t>
      </w:r>
      <w:r>
        <w:rPr>
          <w:spacing w:val="-1"/>
          <w:sz w:val="24"/>
        </w:rPr>
        <w:t> </w:t>
      </w:r>
      <w:r>
        <w:rPr>
          <w:sz w:val="24"/>
        </w:rPr>
        <w:t>are:</w:t>
      </w:r>
    </w:p>
    <w:p>
      <w:pPr>
        <w:pStyle w:val="ListParagraph"/>
        <w:numPr>
          <w:ilvl w:val="0"/>
          <w:numId w:val="32"/>
        </w:numPr>
        <w:tabs>
          <w:tab w:pos="1555" w:val="left" w:leader="none"/>
        </w:tabs>
        <w:spacing w:line="240" w:lineRule="auto" w:before="120" w:after="0"/>
        <w:ind w:left="1553" w:right="1235" w:hanging="426"/>
        <w:jc w:val="both"/>
        <w:rPr>
          <w:sz w:val="24"/>
        </w:rPr>
      </w:pPr>
      <w:r>
        <w:rPr>
          <w:sz w:val="24"/>
        </w:rPr>
        <w:t>To</w:t>
      </w:r>
      <w:r>
        <w:rPr>
          <w:spacing w:val="1"/>
          <w:sz w:val="24"/>
        </w:rPr>
        <w:t> </w:t>
      </w:r>
      <w:r>
        <w:rPr>
          <w:sz w:val="24"/>
        </w:rPr>
        <w:t>strengthen</w:t>
      </w:r>
      <w:r>
        <w:rPr>
          <w:spacing w:val="1"/>
          <w:sz w:val="24"/>
        </w:rPr>
        <w:t> </w:t>
      </w:r>
      <w:r>
        <w:rPr>
          <w:sz w:val="24"/>
        </w:rPr>
        <w:t>maritime</w:t>
      </w:r>
      <w:r>
        <w:rPr>
          <w:spacing w:val="1"/>
          <w:sz w:val="24"/>
        </w:rPr>
        <w:t> </w:t>
      </w:r>
      <w:r>
        <w:rPr>
          <w:sz w:val="24"/>
        </w:rPr>
        <w:t>safety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security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develop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competitive</w:t>
      </w:r>
      <w:r>
        <w:rPr>
          <w:spacing w:val="1"/>
          <w:sz w:val="24"/>
        </w:rPr>
        <w:t> </w:t>
      </w:r>
      <w:r>
        <w:rPr>
          <w:sz w:val="24"/>
        </w:rPr>
        <w:t>regional</w:t>
      </w:r>
      <w:r>
        <w:rPr>
          <w:spacing w:val="-57"/>
          <w:sz w:val="24"/>
        </w:rPr>
        <w:t> </w:t>
      </w:r>
      <w:r>
        <w:rPr>
          <w:sz w:val="24"/>
        </w:rPr>
        <w:t>intermodal</w:t>
      </w:r>
      <w:r>
        <w:rPr>
          <w:spacing w:val="-1"/>
          <w:sz w:val="24"/>
        </w:rPr>
        <w:t> </w:t>
      </w:r>
      <w:r>
        <w:rPr>
          <w:sz w:val="24"/>
        </w:rPr>
        <w:t>port system;</w:t>
      </w:r>
    </w:p>
    <w:p>
      <w:pPr>
        <w:pStyle w:val="ListParagraph"/>
        <w:numPr>
          <w:ilvl w:val="0"/>
          <w:numId w:val="32"/>
        </w:numPr>
        <w:tabs>
          <w:tab w:pos="1554" w:val="left" w:leader="none"/>
        </w:tabs>
        <w:spacing w:line="240" w:lineRule="auto" w:before="120" w:after="0"/>
        <w:ind w:left="1553" w:right="1235" w:hanging="426"/>
        <w:jc w:val="both"/>
        <w:rPr>
          <w:sz w:val="24"/>
        </w:rPr>
      </w:pPr>
      <w:r>
        <w:rPr>
          <w:sz w:val="24"/>
        </w:rPr>
        <w:t>To</w:t>
      </w:r>
      <w:r>
        <w:rPr>
          <w:spacing w:val="1"/>
          <w:sz w:val="24"/>
        </w:rPr>
        <w:t> </w:t>
      </w:r>
      <w:r>
        <w:rPr>
          <w:sz w:val="24"/>
        </w:rPr>
        <w:t>develop</w:t>
      </w:r>
      <w:r>
        <w:rPr>
          <w:spacing w:val="1"/>
          <w:sz w:val="24"/>
        </w:rPr>
        <w:t> </w:t>
      </w:r>
      <w:r>
        <w:rPr>
          <w:sz w:val="24"/>
        </w:rPr>
        <w:t>reliable</w:t>
      </w:r>
      <w:r>
        <w:rPr>
          <w:spacing w:val="1"/>
          <w:sz w:val="24"/>
        </w:rPr>
        <w:t> </w:t>
      </w:r>
      <w:r>
        <w:rPr>
          <w:sz w:val="24"/>
        </w:rPr>
        <w:t>transport</w:t>
      </w:r>
      <w:r>
        <w:rPr>
          <w:spacing w:val="1"/>
          <w:sz w:val="24"/>
        </w:rPr>
        <w:t> </w:t>
      </w:r>
      <w:r>
        <w:rPr>
          <w:sz w:val="24"/>
        </w:rPr>
        <w:t>networks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intermodal</w:t>
      </w:r>
      <w:r>
        <w:rPr>
          <w:spacing w:val="1"/>
          <w:sz w:val="24"/>
        </w:rPr>
        <w:t> </w:t>
      </w:r>
      <w:r>
        <w:rPr>
          <w:sz w:val="24"/>
        </w:rPr>
        <w:t>connections</w:t>
      </w:r>
      <w:r>
        <w:rPr>
          <w:spacing w:val="1"/>
          <w:sz w:val="24"/>
        </w:rPr>
        <w:t> </w:t>
      </w:r>
      <w:r>
        <w:rPr>
          <w:sz w:val="24"/>
        </w:rPr>
        <w:t>with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hinterland, both for freight and passengers;</w:t>
      </w:r>
    </w:p>
    <w:p>
      <w:pPr>
        <w:pStyle w:val="ListParagraph"/>
        <w:numPr>
          <w:ilvl w:val="0"/>
          <w:numId w:val="32"/>
        </w:numPr>
        <w:tabs>
          <w:tab w:pos="1553" w:val="left" w:leader="none"/>
        </w:tabs>
        <w:spacing w:line="240" w:lineRule="auto" w:before="120" w:after="0"/>
        <w:ind w:left="1552" w:right="1235" w:hanging="425"/>
        <w:jc w:val="both"/>
        <w:rPr>
          <w:sz w:val="24"/>
        </w:rPr>
      </w:pPr>
      <w:r>
        <w:rPr>
          <w:sz w:val="24"/>
        </w:rPr>
        <w:t>To</w:t>
      </w:r>
      <w:r>
        <w:rPr>
          <w:spacing w:val="1"/>
          <w:sz w:val="24"/>
        </w:rPr>
        <w:t> </w:t>
      </w:r>
      <w:r>
        <w:rPr>
          <w:sz w:val="24"/>
        </w:rPr>
        <w:t>achieve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well-interconnected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well-functioning</w:t>
      </w:r>
      <w:r>
        <w:rPr>
          <w:spacing w:val="1"/>
          <w:sz w:val="24"/>
        </w:rPr>
        <w:t> </w:t>
      </w:r>
      <w:r>
        <w:rPr>
          <w:sz w:val="24"/>
        </w:rPr>
        <w:t>internal</w:t>
      </w:r>
      <w:r>
        <w:rPr>
          <w:spacing w:val="1"/>
          <w:sz w:val="24"/>
        </w:rPr>
        <w:t> </w:t>
      </w:r>
      <w:r>
        <w:rPr>
          <w:sz w:val="24"/>
        </w:rPr>
        <w:t>energy</w:t>
      </w:r>
      <w:r>
        <w:rPr>
          <w:spacing w:val="1"/>
          <w:sz w:val="24"/>
        </w:rPr>
        <w:t> </w:t>
      </w:r>
      <w:r>
        <w:rPr>
          <w:sz w:val="24"/>
        </w:rPr>
        <w:t>market</w:t>
      </w:r>
      <w:r>
        <w:rPr>
          <w:spacing w:val="1"/>
          <w:sz w:val="24"/>
        </w:rPr>
        <w:t> </w:t>
      </w:r>
      <w:r>
        <w:rPr>
          <w:sz w:val="24"/>
        </w:rPr>
        <w:t>supporting</w:t>
      </w:r>
      <w:r>
        <w:rPr>
          <w:spacing w:val="16"/>
          <w:sz w:val="24"/>
        </w:rPr>
        <w:t> </w:t>
      </w:r>
      <w:r>
        <w:rPr>
          <w:sz w:val="24"/>
        </w:rPr>
        <w:t>the</w:t>
      </w:r>
      <w:r>
        <w:rPr>
          <w:spacing w:val="18"/>
          <w:sz w:val="24"/>
        </w:rPr>
        <w:t> </w:t>
      </w:r>
      <w:r>
        <w:rPr>
          <w:sz w:val="24"/>
        </w:rPr>
        <w:t>three</w:t>
      </w:r>
      <w:r>
        <w:rPr>
          <w:spacing w:val="18"/>
          <w:sz w:val="24"/>
        </w:rPr>
        <w:t> </w:t>
      </w:r>
      <w:r>
        <w:rPr>
          <w:sz w:val="24"/>
        </w:rPr>
        <w:t>energy</w:t>
      </w:r>
      <w:r>
        <w:rPr>
          <w:spacing w:val="18"/>
          <w:sz w:val="24"/>
        </w:rPr>
        <w:t> </w:t>
      </w:r>
      <w:r>
        <w:rPr>
          <w:sz w:val="24"/>
        </w:rPr>
        <w:t>policy</w:t>
      </w:r>
      <w:r>
        <w:rPr>
          <w:spacing w:val="18"/>
          <w:sz w:val="24"/>
        </w:rPr>
        <w:t> </w:t>
      </w:r>
      <w:r>
        <w:rPr>
          <w:sz w:val="24"/>
        </w:rPr>
        <w:t>objectives</w:t>
      </w:r>
      <w:r>
        <w:rPr>
          <w:spacing w:val="18"/>
          <w:sz w:val="24"/>
        </w:rPr>
        <w:t> </w:t>
      </w:r>
      <w:r>
        <w:rPr>
          <w:sz w:val="24"/>
        </w:rPr>
        <w:t>of</w:t>
      </w:r>
      <w:r>
        <w:rPr>
          <w:spacing w:val="18"/>
          <w:sz w:val="24"/>
        </w:rPr>
        <w:t> </w:t>
      </w:r>
      <w:r>
        <w:rPr>
          <w:sz w:val="24"/>
        </w:rPr>
        <w:t>the</w:t>
      </w:r>
      <w:r>
        <w:rPr>
          <w:spacing w:val="18"/>
          <w:sz w:val="24"/>
        </w:rPr>
        <w:t> </w:t>
      </w:r>
      <w:r>
        <w:rPr>
          <w:sz w:val="24"/>
        </w:rPr>
        <w:t>EU</w:t>
      </w:r>
      <w:r>
        <w:rPr>
          <w:spacing w:val="18"/>
          <w:sz w:val="24"/>
        </w:rPr>
        <w:t> </w:t>
      </w:r>
      <w:r>
        <w:rPr>
          <w:sz w:val="24"/>
        </w:rPr>
        <w:t>–</w:t>
      </w:r>
      <w:r>
        <w:rPr>
          <w:spacing w:val="19"/>
          <w:sz w:val="24"/>
        </w:rPr>
        <w:t> </w:t>
      </w:r>
      <w:r>
        <w:rPr>
          <w:sz w:val="24"/>
        </w:rPr>
        <w:t>competitiveness,</w:t>
      </w:r>
      <w:r>
        <w:rPr>
          <w:spacing w:val="18"/>
          <w:sz w:val="24"/>
        </w:rPr>
        <w:t> </w:t>
      </w:r>
      <w:r>
        <w:rPr>
          <w:sz w:val="24"/>
        </w:rPr>
        <w:t>security</w:t>
      </w:r>
      <w:r>
        <w:rPr>
          <w:spacing w:val="-58"/>
          <w:sz w:val="24"/>
        </w:rPr>
        <w:t> </w:t>
      </w:r>
      <w:r>
        <w:rPr>
          <w:sz w:val="24"/>
        </w:rPr>
        <w:t>of supply and sustainability.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/>
      </w:pPr>
      <w:r>
        <w:rPr/>
        <w:t>To</w:t>
      </w:r>
      <w:r>
        <w:rPr>
          <w:spacing w:val="-2"/>
        </w:rPr>
        <w:t> </w:t>
      </w:r>
      <w:r>
        <w:rPr/>
        <w:t>achieve</w:t>
      </w:r>
      <w:r>
        <w:rPr>
          <w:spacing w:val="-1"/>
        </w:rPr>
        <w:t> </w:t>
      </w:r>
      <w:r>
        <w:rPr/>
        <w:t>these</w:t>
      </w:r>
      <w:r>
        <w:rPr>
          <w:spacing w:val="-2"/>
        </w:rPr>
        <w:t> </w:t>
      </w:r>
      <w:r>
        <w:rPr/>
        <w:t>objectives,</w:t>
      </w:r>
      <w:r>
        <w:rPr>
          <w:spacing w:val="-1"/>
        </w:rPr>
        <w:t> </w:t>
      </w:r>
      <w:r>
        <w:rPr/>
        <w:t>the</w:t>
      </w:r>
      <w:r>
        <w:rPr>
          <w:spacing w:val="-2"/>
        </w:rPr>
        <w:t> </w:t>
      </w:r>
      <w:r>
        <w:rPr/>
        <w:t>pillar will</w:t>
      </w:r>
      <w:r>
        <w:rPr>
          <w:spacing w:val="-2"/>
        </w:rPr>
        <w:t> </w:t>
      </w:r>
      <w:r>
        <w:rPr/>
        <w:t>focus</w:t>
      </w:r>
      <w:r>
        <w:rPr>
          <w:spacing w:val="-1"/>
        </w:rPr>
        <w:t> </w:t>
      </w:r>
      <w:r>
        <w:rPr/>
        <w:t>on</w:t>
      </w:r>
      <w:r>
        <w:rPr>
          <w:spacing w:val="-2"/>
        </w:rPr>
        <w:t> </w:t>
      </w:r>
      <w:r>
        <w:rPr/>
        <w:t>three</w:t>
      </w:r>
      <w:r>
        <w:rPr>
          <w:spacing w:val="-1"/>
        </w:rPr>
        <w:t> </w:t>
      </w:r>
      <w:r>
        <w:rPr/>
        <w:t>topics:</w:t>
      </w:r>
    </w:p>
    <w:p>
      <w:pPr>
        <w:pStyle w:val="Heading1"/>
        <w:spacing w:before="123"/>
        <w:ind w:left="1127"/>
      </w:pPr>
      <w:r>
        <w:rPr/>
        <w:t>Topic</w:t>
      </w:r>
      <w:r>
        <w:rPr>
          <w:spacing w:val="-2"/>
        </w:rPr>
        <w:t> </w:t>
      </w:r>
      <w:r>
        <w:rPr/>
        <w:t>1</w:t>
      </w:r>
      <w:r>
        <w:rPr>
          <w:spacing w:val="-2"/>
        </w:rPr>
        <w:t> </w:t>
      </w:r>
      <w:r>
        <w:rPr/>
        <w:t>-</w:t>
      </w:r>
      <w:r>
        <w:rPr>
          <w:spacing w:val="-2"/>
        </w:rPr>
        <w:t> </w:t>
      </w:r>
      <w:r>
        <w:rPr/>
        <w:t>Maritime</w:t>
      </w:r>
      <w:r>
        <w:rPr>
          <w:spacing w:val="-1"/>
        </w:rPr>
        <w:t> </w:t>
      </w:r>
      <w:r>
        <w:rPr/>
        <w:t>transport;</w:t>
      </w:r>
    </w:p>
    <w:p>
      <w:pPr>
        <w:spacing w:line="343" w:lineRule="auto" w:before="120"/>
        <w:ind w:left="1127" w:right="4596" w:firstLine="0"/>
        <w:jc w:val="left"/>
        <w:rPr>
          <w:b/>
          <w:sz w:val="24"/>
        </w:rPr>
      </w:pPr>
      <w:r>
        <w:rPr>
          <w:b/>
          <w:sz w:val="24"/>
        </w:rPr>
        <w:t>Topic 2 - Intermodal connections to the hinterland;</w:t>
      </w:r>
      <w:r>
        <w:rPr>
          <w:b/>
          <w:spacing w:val="-57"/>
          <w:sz w:val="24"/>
        </w:rPr>
        <w:t> </w:t>
      </w:r>
      <w:r>
        <w:rPr>
          <w:b/>
          <w:sz w:val="24"/>
        </w:rPr>
        <w:t>Topic 3 - Energy networks.</w:t>
      </w:r>
    </w:p>
    <w:p>
      <w:pPr>
        <w:pStyle w:val="BodyText"/>
        <w:spacing w:before="120"/>
        <w:ind w:left="1127" w:right="1235"/>
        <w:jc w:val="both"/>
      </w:pPr>
      <w:r>
        <w:rPr/>
        <w:t>The challenges posed by improving the connectivity within the Region and between the</w:t>
      </w:r>
      <w:r>
        <w:rPr>
          <w:spacing w:val="1"/>
        </w:rPr>
        <w:t> </w:t>
      </w:r>
      <w:r>
        <w:rPr/>
        <w:t>Region and the rest of the EU can only be tackled through cooperative and coordinated</w:t>
      </w:r>
      <w:r>
        <w:rPr>
          <w:spacing w:val="1"/>
        </w:rPr>
        <w:t> </w:t>
      </w:r>
      <w:r>
        <w:rPr/>
        <w:t>approach.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6"/>
        <w:jc w:val="both"/>
      </w:pPr>
      <w:r>
        <w:rPr/>
        <w:t>As the Region is made up of many relatively small countries, national actions are not</w:t>
      </w:r>
      <w:r>
        <w:rPr>
          <w:spacing w:val="1"/>
        </w:rPr>
        <w:t> </w:t>
      </w:r>
      <w:r>
        <w:rPr/>
        <w:t>enough, and even bi-lateral cooperation does not provide the necessary solutions. Wider</w:t>
      </w:r>
      <w:r>
        <w:rPr>
          <w:spacing w:val="1"/>
        </w:rPr>
        <w:t> </w:t>
      </w:r>
      <w:r>
        <w:rPr/>
        <w:t>regional</w:t>
      </w:r>
      <w:r>
        <w:rPr>
          <w:spacing w:val="6"/>
        </w:rPr>
        <w:t> </w:t>
      </w:r>
      <w:r>
        <w:rPr/>
        <w:t>cooperation</w:t>
      </w:r>
      <w:r>
        <w:rPr>
          <w:spacing w:val="6"/>
        </w:rPr>
        <w:t> </w:t>
      </w:r>
      <w:r>
        <w:rPr/>
        <w:t>is</w:t>
      </w:r>
      <w:r>
        <w:rPr>
          <w:spacing w:val="6"/>
        </w:rPr>
        <w:t> </w:t>
      </w:r>
      <w:r>
        <w:rPr/>
        <w:t>needed</w:t>
      </w:r>
      <w:r>
        <w:rPr>
          <w:spacing w:val="6"/>
        </w:rPr>
        <w:t> </w:t>
      </w:r>
      <w:r>
        <w:rPr/>
        <w:t>to</w:t>
      </w:r>
      <w:r>
        <w:rPr>
          <w:spacing w:val="6"/>
        </w:rPr>
        <w:t> </w:t>
      </w:r>
      <w:r>
        <w:rPr/>
        <w:t>overcome</w:t>
      </w:r>
      <w:r>
        <w:rPr>
          <w:spacing w:val="5"/>
        </w:rPr>
        <w:t> </w:t>
      </w:r>
      <w:r>
        <w:rPr/>
        <w:t>bottlenecks</w:t>
      </w:r>
      <w:r>
        <w:rPr>
          <w:spacing w:val="6"/>
        </w:rPr>
        <w:t> </w:t>
      </w:r>
      <w:r>
        <w:rPr/>
        <w:t>and</w:t>
      </w:r>
      <w:r>
        <w:rPr>
          <w:spacing w:val="6"/>
        </w:rPr>
        <w:t> </w:t>
      </w:r>
      <w:r>
        <w:rPr/>
        <w:t>to</w:t>
      </w:r>
      <w:r>
        <w:rPr>
          <w:spacing w:val="5"/>
        </w:rPr>
        <w:t> </w:t>
      </w:r>
      <w:r>
        <w:rPr/>
        <w:t>promote</w:t>
      </w:r>
      <w:r>
        <w:rPr>
          <w:spacing w:val="6"/>
        </w:rPr>
        <w:t> </w:t>
      </w:r>
      <w:r>
        <w:rPr/>
        <w:t>connectivity</w:t>
      </w:r>
      <w:r>
        <w:rPr>
          <w:spacing w:val="6"/>
        </w:rPr>
        <w:t> </w:t>
      </w:r>
      <w:r>
        <w:rPr/>
        <w:t>(i.e.</w:t>
      </w:r>
    </w:p>
    <w:p>
      <w:pPr>
        <w:spacing w:after="0"/>
        <w:jc w:val="both"/>
        <w:sectPr>
          <w:pgSz w:w="11910" w:h="16840"/>
          <w:pgMar w:header="0" w:footer="980" w:top="1600" w:bottom="1240" w:left="460" w:right="460"/>
        </w:sectPr>
      </w:pPr>
    </w:p>
    <w:p>
      <w:pPr>
        <w:pStyle w:val="BodyText"/>
        <w:spacing w:before="74"/>
        <w:ind w:left="1127" w:right="1237"/>
        <w:jc w:val="both"/>
      </w:pPr>
      <w:r>
        <w:rPr/>
        <w:t>cooperation aimed at developing projects of common interest (PCIs) which will provide</w:t>
      </w:r>
      <w:r>
        <w:rPr>
          <w:spacing w:val="1"/>
        </w:rPr>
        <w:t> </w:t>
      </w:r>
      <w:r>
        <w:rPr/>
        <w:t>services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several</w:t>
      </w:r>
      <w:r>
        <w:rPr>
          <w:spacing w:val="1"/>
        </w:rPr>
        <w:t> </w:t>
      </w:r>
      <w:r>
        <w:rPr/>
        <w:t>countries</w:t>
      </w:r>
      <w:r>
        <w:rPr>
          <w:spacing w:val="1"/>
        </w:rPr>
        <w:t> </w:t>
      </w:r>
      <w:r>
        <w:rPr/>
        <w:t>involved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Strategy).</w:t>
      </w:r>
      <w:r>
        <w:rPr>
          <w:spacing w:val="1"/>
        </w:rPr>
        <w:t> </w:t>
      </w:r>
      <w:r>
        <w:rPr/>
        <w:t>Many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planned</w:t>
      </w:r>
      <w:r>
        <w:rPr>
          <w:spacing w:val="1"/>
        </w:rPr>
        <w:t> </w:t>
      </w:r>
      <w:r>
        <w:rPr/>
        <w:t>major</w:t>
      </w:r>
      <w:r>
        <w:rPr>
          <w:spacing w:val="-57"/>
        </w:rPr>
        <w:t> </w:t>
      </w:r>
      <w:r>
        <w:rPr/>
        <w:t>infrastructure</w:t>
      </w:r>
      <w:r>
        <w:rPr>
          <w:spacing w:val="-2"/>
        </w:rPr>
        <w:t> </w:t>
      </w:r>
      <w:r>
        <w:rPr/>
        <w:t>projects</w:t>
      </w:r>
      <w:r>
        <w:rPr>
          <w:spacing w:val="-1"/>
        </w:rPr>
        <w:t> </w:t>
      </w:r>
      <w:r>
        <w:rPr/>
        <w:t>only</w:t>
      </w:r>
      <w:r>
        <w:rPr>
          <w:spacing w:val="-2"/>
        </w:rPr>
        <w:t> </w:t>
      </w:r>
      <w:r>
        <w:rPr/>
        <w:t>make</w:t>
      </w:r>
      <w:r>
        <w:rPr>
          <w:spacing w:val="-1"/>
        </w:rPr>
        <w:t> </w:t>
      </w:r>
      <w:r>
        <w:rPr/>
        <w:t>sense</w:t>
      </w:r>
      <w:r>
        <w:rPr>
          <w:spacing w:val="-1"/>
        </w:rPr>
        <w:t> </w:t>
      </w:r>
      <w:r>
        <w:rPr/>
        <w:t>if</w:t>
      </w:r>
      <w:r>
        <w:rPr>
          <w:spacing w:val="-3"/>
        </w:rPr>
        <w:t> </w:t>
      </w:r>
      <w:r>
        <w:rPr/>
        <w:t>looked</w:t>
      </w:r>
      <w:r>
        <w:rPr>
          <w:spacing w:val="-1"/>
        </w:rPr>
        <w:t> </w:t>
      </w:r>
      <w:r>
        <w:rPr/>
        <w:t>at</w:t>
      </w:r>
      <w:r>
        <w:rPr>
          <w:spacing w:val="-1"/>
        </w:rPr>
        <w:t> </w:t>
      </w:r>
      <w:r>
        <w:rPr/>
        <w:t>from</w:t>
      </w:r>
      <w:r>
        <w:rPr>
          <w:spacing w:val="-4"/>
        </w:rPr>
        <w:t> </w:t>
      </w:r>
      <w:r>
        <w:rPr/>
        <w:t>a</w:t>
      </w:r>
      <w:r>
        <w:rPr>
          <w:spacing w:val="-1"/>
        </w:rPr>
        <w:t> </w:t>
      </w:r>
      <w:r>
        <w:rPr/>
        <w:t>macro-regional</w:t>
      </w:r>
      <w:r>
        <w:rPr>
          <w:spacing w:val="-3"/>
        </w:rPr>
        <w:t> </w:t>
      </w:r>
      <w:r>
        <w:rPr/>
        <w:t>perspective.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3"/>
        <w:jc w:val="both"/>
      </w:pPr>
      <w:r>
        <w:rPr/>
        <w:t>The core transport and energy axes are macro-regional per definition or even European in</w:t>
      </w:r>
      <w:r>
        <w:rPr>
          <w:spacing w:val="-57"/>
        </w:rPr>
        <w:t> </w:t>
      </w:r>
      <w:r>
        <w:rPr/>
        <w:t>the</w:t>
      </w:r>
      <w:r>
        <w:rPr>
          <w:spacing w:val="1"/>
        </w:rPr>
        <w:t> </w:t>
      </w:r>
      <w:r>
        <w:rPr/>
        <w:t>perspective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Trans-European</w:t>
      </w:r>
      <w:r>
        <w:rPr>
          <w:spacing w:val="1"/>
        </w:rPr>
        <w:t> </w:t>
      </w:r>
      <w:r>
        <w:rPr/>
        <w:t>Networks</w:t>
      </w:r>
      <w:r>
        <w:rPr>
          <w:spacing w:val="1"/>
        </w:rPr>
        <w:t> </w:t>
      </w:r>
      <w:r>
        <w:rPr/>
        <w:t>for</w:t>
      </w:r>
      <w:r>
        <w:rPr>
          <w:spacing w:val="1"/>
        </w:rPr>
        <w:t> </w:t>
      </w:r>
      <w:r>
        <w:rPr/>
        <w:t>transport</w:t>
      </w:r>
      <w:r>
        <w:rPr>
          <w:spacing w:val="1"/>
        </w:rPr>
        <w:t> </w:t>
      </w:r>
      <w:r>
        <w:rPr/>
        <w:t>(TEN-T)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energy</w:t>
      </w:r>
      <w:r>
        <w:rPr>
          <w:spacing w:val="1"/>
        </w:rPr>
        <w:t> </w:t>
      </w:r>
      <w:r>
        <w:rPr/>
        <w:t>(TEN-E).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coordinated</w:t>
      </w:r>
      <w:r>
        <w:rPr>
          <w:spacing w:val="-1"/>
        </w:rPr>
        <w:t> </w:t>
      </w:r>
      <w:r>
        <w:rPr/>
        <w:t>approach</w:t>
      </w:r>
      <w:r>
        <w:rPr>
          <w:spacing w:val="-1"/>
        </w:rPr>
        <w:t> </w:t>
      </w:r>
      <w:r>
        <w:rPr/>
        <w:t>is</w:t>
      </w:r>
      <w:r>
        <w:rPr>
          <w:spacing w:val="-1"/>
        </w:rPr>
        <w:t> </w:t>
      </w:r>
      <w:r>
        <w:rPr/>
        <w:t>therefore</w:t>
      </w:r>
      <w:r>
        <w:rPr>
          <w:spacing w:val="-1"/>
        </w:rPr>
        <w:t> </w:t>
      </w:r>
      <w:r>
        <w:rPr/>
        <w:t>vital.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5"/>
        <w:jc w:val="both"/>
      </w:pPr>
      <w:r>
        <w:rPr/>
        <w:t>An additional factor to take into consideration for the railway and electricity markets is</w:t>
      </w:r>
      <w:r>
        <w:rPr>
          <w:spacing w:val="1"/>
        </w:rPr>
        <w:t> </w:t>
      </w:r>
      <w:r>
        <w:rPr/>
        <w:t>their </w:t>
      </w:r>
      <w:r>
        <w:rPr>
          <w:b/>
        </w:rPr>
        <w:t>fragmentation</w:t>
      </w:r>
      <w:r>
        <w:rPr/>
        <w:t>. Most of the national markets are too small to attract investors and</w:t>
      </w:r>
      <w:r>
        <w:rPr>
          <w:spacing w:val="1"/>
        </w:rPr>
        <w:t> </w:t>
      </w:r>
      <w:r>
        <w:rPr/>
        <w:t>competition. Freight transport, in particular combined, requires distances above 300km,</w:t>
      </w:r>
      <w:r>
        <w:rPr>
          <w:spacing w:val="1"/>
        </w:rPr>
        <w:t> </w:t>
      </w:r>
      <w:r>
        <w:rPr/>
        <w:t>often exceeding the distance between two borders in the Western Balkans. Electricity</w:t>
      </w:r>
      <w:r>
        <w:rPr>
          <w:spacing w:val="1"/>
        </w:rPr>
        <w:t> </w:t>
      </w:r>
      <w:r>
        <w:rPr/>
        <w:t>interconnections are a condition </w:t>
      </w:r>
      <w:r>
        <w:rPr>
          <w:i/>
        </w:rPr>
        <w:t>sine qua non </w:t>
      </w:r>
      <w:r>
        <w:rPr/>
        <w:t>to have a well-functioning market, not to</w:t>
      </w:r>
      <w:r>
        <w:rPr>
          <w:spacing w:val="1"/>
        </w:rPr>
        <w:t> </w:t>
      </w:r>
      <w:r>
        <w:rPr/>
        <w:t>mention the safety of supply. Macro-region-wide </w:t>
      </w:r>
      <w:r>
        <w:rPr>
          <w:b/>
        </w:rPr>
        <w:t>railway and energy </w:t>
      </w:r>
      <w:r>
        <w:rPr/>
        <w:t>packages would</w:t>
      </w:r>
      <w:r>
        <w:rPr>
          <w:spacing w:val="1"/>
        </w:rPr>
        <w:t> </w:t>
      </w:r>
      <w:r>
        <w:rPr/>
        <w:t>also</w:t>
      </w:r>
      <w:r>
        <w:rPr>
          <w:spacing w:val="30"/>
        </w:rPr>
        <w:t> </w:t>
      </w:r>
      <w:r>
        <w:rPr/>
        <w:t>make</w:t>
      </w:r>
      <w:r>
        <w:rPr>
          <w:spacing w:val="30"/>
        </w:rPr>
        <w:t> </w:t>
      </w:r>
      <w:r>
        <w:rPr/>
        <w:t>more</w:t>
      </w:r>
      <w:r>
        <w:rPr>
          <w:spacing w:val="31"/>
        </w:rPr>
        <w:t> </w:t>
      </w:r>
      <w:r>
        <w:rPr/>
        <w:t>sense.</w:t>
      </w:r>
      <w:r>
        <w:rPr>
          <w:spacing w:val="29"/>
        </w:rPr>
        <w:t> </w:t>
      </w:r>
      <w:r>
        <w:rPr/>
        <w:t>This,</w:t>
      </w:r>
      <w:r>
        <w:rPr>
          <w:spacing w:val="31"/>
        </w:rPr>
        <w:t> </w:t>
      </w:r>
      <w:r>
        <w:rPr/>
        <w:t>however,</w:t>
      </w:r>
      <w:r>
        <w:rPr>
          <w:spacing w:val="30"/>
        </w:rPr>
        <w:t> </w:t>
      </w:r>
      <w:r>
        <w:rPr/>
        <w:t>requires</w:t>
      </w:r>
      <w:r>
        <w:rPr>
          <w:spacing w:val="31"/>
        </w:rPr>
        <w:t> </w:t>
      </w:r>
      <w:r>
        <w:rPr/>
        <w:t>advanced</w:t>
      </w:r>
      <w:r>
        <w:rPr>
          <w:spacing w:val="30"/>
        </w:rPr>
        <w:t> </w:t>
      </w:r>
      <w:r>
        <w:rPr/>
        <w:t>regulatory</w:t>
      </w:r>
      <w:r>
        <w:rPr>
          <w:spacing w:val="31"/>
        </w:rPr>
        <w:t> </w:t>
      </w:r>
      <w:r>
        <w:rPr/>
        <w:t>and</w:t>
      </w:r>
      <w:r>
        <w:rPr>
          <w:spacing w:val="30"/>
        </w:rPr>
        <w:t> </w:t>
      </w:r>
      <w:r>
        <w:rPr/>
        <w:t>trading</w:t>
      </w:r>
      <w:r>
        <w:rPr>
          <w:spacing w:val="30"/>
        </w:rPr>
        <w:t> </w:t>
      </w:r>
      <w:r>
        <w:rPr/>
        <w:t>skills,</w:t>
      </w:r>
      <w:r>
        <w:rPr>
          <w:spacing w:val="-57"/>
        </w:rPr>
        <w:t> </w:t>
      </w:r>
      <w:r>
        <w:rPr/>
        <w:t>not</w:t>
      </w:r>
      <w:r>
        <w:rPr>
          <w:spacing w:val="1"/>
        </w:rPr>
        <w:t> </w:t>
      </w:r>
      <w:r>
        <w:rPr/>
        <w:t>easily</w:t>
      </w:r>
      <w:r>
        <w:rPr>
          <w:spacing w:val="1"/>
        </w:rPr>
        <w:t> </w:t>
      </w:r>
      <w:r>
        <w:rPr/>
        <w:t>found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small</w:t>
      </w:r>
      <w:r>
        <w:rPr>
          <w:spacing w:val="1"/>
        </w:rPr>
        <w:t> </w:t>
      </w:r>
      <w:r>
        <w:rPr/>
        <w:t>markets.</w:t>
      </w:r>
      <w:r>
        <w:rPr>
          <w:spacing w:val="1"/>
        </w:rPr>
        <w:t> </w:t>
      </w:r>
      <w:r>
        <w:rPr/>
        <w:t>Scale</w:t>
      </w:r>
      <w:r>
        <w:rPr>
          <w:spacing w:val="1"/>
        </w:rPr>
        <w:t> </w:t>
      </w:r>
      <w:r>
        <w:rPr/>
        <w:t>is</w:t>
      </w:r>
      <w:r>
        <w:rPr>
          <w:spacing w:val="1"/>
        </w:rPr>
        <w:t> </w:t>
      </w:r>
      <w:r>
        <w:rPr/>
        <w:t>bringing</w:t>
      </w:r>
      <w:r>
        <w:rPr>
          <w:spacing w:val="1"/>
        </w:rPr>
        <w:t> </w:t>
      </w:r>
      <w:r>
        <w:rPr/>
        <w:t>added</w:t>
      </w:r>
      <w:r>
        <w:rPr>
          <w:spacing w:val="1"/>
        </w:rPr>
        <w:t> </w:t>
      </w:r>
      <w:r>
        <w:rPr/>
        <w:t>value.</w:t>
      </w:r>
      <w:r>
        <w:rPr>
          <w:spacing w:val="1"/>
        </w:rPr>
        <w:t> </w:t>
      </w:r>
      <w:r>
        <w:rPr/>
        <w:t>On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sea</w:t>
      </w:r>
      <w:r>
        <w:rPr>
          <w:spacing w:val="1"/>
        </w:rPr>
        <w:t> </w:t>
      </w:r>
      <w:r>
        <w:rPr/>
        <w:t>side,</w:t>
      </w:r>
      <w:r>
        <w:rPr>
          <w:spacing w:val="-57"/>
        </w:rPr>
        <w:t> </w:t>
      </w:r>
      <w:r>
        <w:rPr/>
        <w:t>maritime traffic congestion requires better coordination on maritime surveillance, so as to</w:t>
      </w:r>
      <w:r>
        <w:rPr>
          <w:spacing w:val="-57"/>
        </w:rPr>
        <w:t> </w:t>
      </w:r>
      <w:r>
        <w:rPr/>
        <w:t>improve</w:t>
      </w:r>
      <w:r>
        <w:rPr>
          <w:spacing w:val="-1"/>
        </w:rPr>
        <w:t> </w:t>
      </w:r>
      <w:r>
        <w:rPr/>
        <w:t>maritime safety.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6"/>
        <w:jc w:val="both"/>
      </w:pPr>
      <w:r>
        <w:rPr/>
        <w:t>This also holds true for </w:t>
      </w:r>
      <w:r>
        <w:rPr>
          <w:b/>
        </w:rPr>
        <w:t>border crossings</w:t>
      </w:r>
      <w:r>
        <w:rPr/>
        <w:t>. Simplifying border crossings, between EU</w:t>
      </w:r>
      <w:r>
        <w:rPr>
          <w:spacing w:val="1"/>
        </w:rPr>
        <w:t> </w:t>
      </w:r>
      <w:r>
        <w:rPr/>
        <w:t>Member States, between them and non-EU countries, Schengen and non-Schengen, for</w:t>
      </w:r>
      <w:r>
        <w:rPr>
          <w:spacing w:val="1"/>
        </w:rPr>
        <w:t> </w:t>
      </w:r>
      <w:r>
        <w:rPr/>
        <w:t>passengers</w:t>
      </w:r>
      <w:r>
        <w:rPr>
          <w:spacing w:val="-1"/>
        </w:rPr>
        <w:t> </w:t>
      </w:r>
      <w:r>
        <w:rPr/>
        <w:t>and for</w:t>
      </w:r>
      <w:r>
        <w:rPr>
          <w:spacing w:val="-1"/>
        </w:rPr>
        <w:t> </w:t>
      </w:r>
      <w:r>
        <w:rPr/>
        <w:t>freight, is better</w:t>
      </w:r>
      <w:r>
        <w:rPr>
          <w:spacing w:val="-1"/>
        </w:rPr>
        <w:t> </w:t>
      </w:r>
      <w:r>
        <w:rPr/>
        <w:t>conceived</w:t>
      </w:r>
      <w:r>
        <w:rPr>
          <w:spacing w:val="-1"/>
        </w:rPr>
        <w:t> </w:t>
      </w:r>
      <w:r>
        <w:rPr/>
        <w:t>and</w:t>
      </w:r>
      <w:r>
        <w:rPr>
          <w:spacing w:val="-2"/>
        </w:rPr>
        <w:t> </w:t>
      </w:r>
      <w:r>
        <w:rPr/>
        <w:t>implemented</w:t>
      </w:r>
      <w:r>
        <w:rPr>
          <w:spacing w:val="-1"/>
        </w:rPr>
        <w:t> </w:t>
      </w:r>
      <w:r>
        <w:rPr/>
        <w:t>at</w:t>
      </w:r>
      <w:r>
        <w:rPr>
          <w:spacing w:val="-1"/>
        </w:rPr>
        <w:t> </w:t>
      </w:r>
      <w:r>
        <w:rPr/>
        <w:t>macro-region</w:t>
      </w:r>
      <w:r>
        <w:rPr>
          <w:spacing w:val="-2"/>
        </w:rPr>
        <w:t> </w:t>
      </w:r>
      <w:r>
        <w:rPr/>
        <w:t>level.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127"/>
        <w:jc w:val="both"/>
      </w:pPr>
      <w:r>
        <w:rPr/>
        <w:t>This</w:t>
      </w:r>
      <w:r>
        <w:rPr>
          <w:spacing w:val="-2"/>
        </w:rPr>
        <w:t> </w:t>
      </w:r>
      <w:r>
        <w:rPr/>
        <w:t>pillar</w:t>
      </w:r>
      <w:r>
        <w:rPr>
          <w:spacing w:val="-1"/>
        </w:rPr>
        <w:t> </w:t>
      </w:r>
      <w:r>
        <w:rPr/>
        <w:t>strongly</w:t>
      </w:r>
      <w:r>
        <w:rPr>
          <w:spacing w:val="-1"/>
        </w:rPr>
        <w:t> </w:t>
      </w:r>
      <w:r>
        <w:rPr/>
        <w:t>supports</w:t>
      </w:r>
      <w:r>
        <w:rPr>
          <w:spacing w:val="1"/>
        </w:rPr>
        <w:t> </w:t>
      </w:r>
      <w:r>
        <w:rPr/>
        <w:t>the Europe 2020 Strategy:</w:t>
      </w:r>
    </w:p>
    <w:p>
      <w:pPr>
        <w:pStyle w:val="ListParagraph"/>
        <w:numPr>
          <w:ilvl w:val="0"/>
          <w:numId w:val="3"/>
        </w:numPr>
        <w:tabs>
          <w:tab w:pos="1486" w:val="left" w:leader="none"/>
        </w:tabs>
        <w:spacing w:line="240" w:lineRule="auto" w:before="121" w:after="0"/>
        <w:ind w:left="1485" w:right="1135" w:hanging="358"/>
        <w:jc w:val="both"/>
        <w:rPr>
          <w:sz w:val="24"/>
        </w:rPr>
      </w:pPr>
      <w:r>
        <w:rPr>
          <w:b/>
          <w:sz w:val="24"/>
        </w:rPr>
        <w:t>Smart growth</w:t>
      </w:r>
      <w:r>
        <w:rPr>
          <w:sz w:val="24"/>
        </w:rPr>
        <w:t>. Better transport and energy connections require innovative solutions</w:t>
      </w:r>
      <w:r>
        <w:rPr>
          <w:spacing w:val="1"/>
          <w:sz w:val="24"/>
        </w:rPr>
        <w:t> </w:t>
      </w:r>
      <w:r>
        <w:rPr>
          <w:sz w:val="24"/>
        </w:rPr>
        <w:t>which</w:t>
      </w:r>
      <w:r>
        <w:rPr>
          <w:spacing w:val="-2"/>
          <w:sz w:val="24"/>
        </w:rPr>
        <w:t> </w:t>
      </w:r>
      <w:r>
        <w:rPr>
          <w:sz w:val="24"/>
        </w:rPr>
        <w:t>reduce</w:t>
      </w:r>
      <w:r>
        <w:rPr>
          <w:spacing w:val="-1"/>
          <w:sz w:val="24"/>
        </w:rPr>
        <w:t> </w:t>
      </w:r>
      <w:r>
        <w:rPr>
          <w:sz w:val="24"/>
        </w:rPr>
        <w:t>costs,</w:t>
      </w:r>
      <w:r>
        <w:rPr>
          <w:spacing w:val="-1"/>
          <w:sz w:val="24"/>
        </w:rPr>
        <w:t> </w:t>
      </w:r>
      <w:r>
        <w:rPr>
          <w:sz w:val="24"/>
        </w:rPr>
        <w:t>improve</w:t>
      </w:r>
      <w:r>
        <w:rPr>
          <w:spacing w:val="-1"/>
          <w:sz w:val="24"/>
        </w:rPr>
        <w:t> </w:t>
      </w:r>
      <w:r>
        <w:rPr>
          <w:sz w:val="24"/>
        </w:rPr>
        <w:t>efficiency</w:t>
      </w:r>
      <w:r>
        <w:rPr>
          <w:spacing w:val="-1"/>
          <w:sz w:val="24"/>
        </w:rPr>
        <w:t> </w:t>
      </w:r>
      <w:r>
        <w:rPr>
          <w:sz w:val="24"/>
        </w:rPr>
        <w:t>and</w:t>
      </w:r>
      <w:r>
        <w:rPr>
          <w:spacing w:val="-1"/>
          <w:sz w:val="24"/>
        </w:rPr>
        <w:t> </w:t>
      </w:r>
      <w:r>
        <w:rPr>
          <w:sz w:val="24"/>
        </w:rPr>
        <w:t>contribute</w:t>
      </w:r>
      <w:r>
        <w:rPr>
          <w:spacing w:val="-1"/>
          <w:sz w:val="24"/>
        </w:rPr>
        <w:t> </w:t>
      </w:r>
      <w:r>
        <w:rPr>
          <w:sz w:val="24"/>
        </w:rPr>
        <w:t>to</w:t>
      </w:r>
      <w:r>
        <w:rPr>
          <w:spacing w:val="-1"/>
          <w:sz w:val="24"/>
        </w:rPr>
        <w:t> </w:t>
      </w:r>
      <w:r>
        <w:rPr>
          <w:sz w:val="24"/>
        </w:rPr>
        <w:t>smart</w:t>
      </w:r>
      <w:r>
        <w:rPr>
          <w:spacing w:val="-1"/>
          <w:sz w:val="24"/>
        </w:rPr>
        <w:t> </w:t>
      </w:r>
      <w:r>
        <w:rPr>
          <w:sz w:val="24"/>
        </w:rPr>
        <w:t>growth.</w:t>
      </w:r>
    </w:p>
    <w:p>
      <w:pPr>
        <w:pStyle w:val="ListParagraph"/>
        <w:numPr>
          <w:ilvl w:val="0"/>
          <w:numId w:val="3"/>
        </w:numPr>
        <w:tabs>
          <w:tab w:pos="1486" w:val="left" w:leader="none"/>
        </w:tabs>
        <w:spacing w:line="240" w:lineRule="auto" w:before="120" w:after="0"/>
        <w:ind w:left="1485" w:right="1133" w:hanging="358"/>
        <w:jc w:val="both"/>
        <w:rPr>
          <w:sz w:val="24"/>
        </w:rPr>
      </w:pPr>
      <w:r>
        <w:rPr>
          <w:b/>
          <w:sz w:val="24"/>
        </w:rPr>
        <w:t>Sustainable growth</w:t>
      </w:r>
      <w:r>
        <w:rPr>
          <w:sz w:val="24"/>
        </w:rPr>
        <w:t>. It supports modernisation of the transport sector to make it more</w:t>
      </w:r>
      <w:r>
        <w:rPr>
          <w:spacing w:val="1"/>
          <w:sz w:val="24"/>
        </w:rPr>
        <w:t> </w:t>
      </w:r>
      <w:r>
        <w:rPr>
          <w:sz w:val="24"/>
        </w:rPr>
        <w:t>efficient</w:t>
      </w:r>
      <w:r>
        <w:rPr>
          <w:spacing w:val="1"/>
          <w:sz w:val="24"/>
        </w:rPr>
        <w:t> </w:t>
      </w:r>
      <w:r>
        <w:rPr>
          <w:sz w:val="24"/>
        </w:rPr>
        <w:t>hence</w:t>
      </w:r>
      <w:r>
        <w:rPr>
          <w:spacing w:val="1"/>
          <w:sz w:val="24"/>
        </w:rPr>
        <w:t> </w:t>
      </w:r>
      <w:r>
        <w:rPr>
          <w:sz w:val="24"/>
        </w:rPr>
        <w:t>more</w:t>
      </w:r>
      <w:r>
        <w:rPr>
          <w:spacing w:val="1"/>
          <w:sz w:val="24"/>
        </w:rPr>
        <w:t> </w:t>
      </w:r>
      <w:r>
        <w:rPr>
          <w:sz w:val="24"/>
        </w:rPr>
        <w:t>environmentally-friendly</w:t>
      </w:r>
      <w:r>
        <w:rPr>
          <w:spacing w:val="1"/>
          <w:sz w:val="24"/>
        </w:rPr>
        <w:t> </w:t>
      </w:r>
      <w:r>
        <w:rPr>
          <w:sz w:val="24"/>
        </w:rPr>
        <w:t>(e.g.</w:t>
      </w:r>
      <w:r>
        <w:rPr>
          <w:spacing w:val="1"/>
          <w:sz w:val="24"/>
        </w:rPr>
        <w:t> </w:t>
      </w:r>
      <w:r>
        <w:rPr>
          <w:sz w:val="24"/>
        </w:rPr>
        <w:t>by</w:t>
      </w:r>
      <w:r>
        <w:rPr>
          <w:spacing w:val="1"/>
          <w:sz w:val="24"/>
        </w:rPr>
        <w:t> </w:t>
      </w:r>
      <w:r>
        <w:rPr>
          <w:sz w:val="24"/>
        </w:rPr>
        <w:t>promoting</w:t>
      </w:r>
      <w:r>
        <w:rPr>
          <w:spacing w:val="1"/>
          <w:sz w:val="24"/>
        </w:rPr>
        <w:t> </w:t>
      </w:r>
      <w:r>
        <w:rPr>
          <w:sz w:val="24"/>
        </w:rPr>
        <w:t>inter-modality).</w:t>
      </w:r>
      <w:r>
        <w:rPr>
          <w:spacing w:val="1"/>
          <w:sz w:val="24"/>
        </w:rPr>
        <w:t> </w:t>
      </w:r>
      <w:r>
        <w:rPr>
          <w:sz w:val="24"/>
        </w:rPr>
        <w:t>Through</w:t>
      </w:r>
      <w:r>
        <w:rPr>
          <w:spacing w:val="1"/>
          <w:sz w:val="24"/>
        </w:rPr>
        <w:t> </w:t>
      </w:r>
      <w:r>
        <w:rPr>
          <w:sz w:val="24"/>
        </w:rPr>
        <w:t>interconnection</w:t>
      </w:r>
      <w:r>
        <w:rPr>
          <w:spacing w:val="1"/>
          <w:sz w:val="24"/>
        </w:rPr>
        <w:t> </w:t>
      </w:r>
      <w:r>
        <w:rPr>
          <w:sz w:val="24"/>
        </w:rPr>
        <w:t>of</w:t>
      </w:r>
      <w:r>
        <w:rPr>
          <w:spacing w:val="1"/>
          <w:sz w:val="24"/>
        </w:rPr>
        <w:t> </w:t>
      </w:r>
      <w:r>
        <w:rPr>
          <w:sz w:val="24"/>
        </w:rPr>
        <w:t>energy</w:t>
      </w:r>
      <w:r>
        <w:rPr>
          <w:spacing w:val="1"/>
          <w:sz w:val="24"/>
        </w:rPr>
        <w:t> </w:t>
      </w:r>
      <w:r>
        <w:rPr>
          <w:sz w:val="24"/>
        </w:rPr>
        <w:t>networks,</w:t>
      </w:r>
      <w:r>
        <w:rPr>
          <w:spacing w:val="1"/>
          <w:sz w:val="24"/>
        </w:rPr>
        <w:t> </w:t>
      </w:r>
      <w:r>
        <w:rPr>
          <w:sz w:val="24"/>
        </w:rPr>
        <w:t>it</w:t>
      </w:r>
      <w:r>
        <w:rPr>
          <w:spacing w:val="1"/>
          <w:sz w:val="24"/>
        </w:rPr>
        <w:t> </w:t>
      </w:r>
      <w:r>
        <w:rPr>
          <w:sz w:val="24"/>
        </w:rPr>
        <w:t>provides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condition</w:t>
      </w:r>
      <w:r>
        <w:rPr>
          <w:spacing w:val="1"/>
          <w:sz w:val="24"/>
        </w:rPr>
        <w:t> </w:t>
      </w:r>
      <w:r>
        <w:rPr>
          <w:sz w:val="24"/>
        </w:rPr>
        <w:t>for</w:t>
      </w:r>
      <w:r>
        <w:rPr>
          <w:spacing w:val="1"/>
          <w:sz w:val="24"/>
        </w:rPr>
        <w:t> </w:t>
      </w:r>
      <w:r>
        <w:rPr>
          <w:sz w:val="24"/>
        </w:rPr>
        <w:t>better</w:t>
      </w:r>
      <w:r>
        <w:rPr>
          <w:spacing w:val="1"/>
          <w:sz w:val="24"/>
        </w:rPr>
        <w:t> </w:t>
      </w:r>
      <w:r>
        <w:rPr>
          <w:sz w:val="24"/>
        </w:rPr>
        <w:t>functioning energy market and thus development of energy production from renewable</w:t>
      </w:r>
      <w:r>
        <w:rPr>
          <w:spacing w:val="-57"/>
          <w:sz w:val="24"/>
        </w:rPr>
        <w:t> </w:t>
      </w:r>
      <w:r>
        <w:rPr>
          <w:sz w:val="24"/>
        </w:rPr>
        <w:t>sources.</w:t>
      </w:r>
    </w:p>
    <w:p>
      <w:pPr>
        <w:pStyle w:val="ListParagraph"/>
        <w:numPr>
          <w:ilvl w:val="0"/>
          <w:numId w:val="3"/>
        </w:numPr>
        <w:tabs>
          <w:tab w:pos="1486" w:val="left" w:leader="none"/>
        </w:tabs>
        <w:spacing w:line="240" w:lineRule="auto" w:before="119" w:after="0"/>
        <w:ind w:left="1485" w:right="1135" w:hanging="358"/>
        <w:jc w:val="both"/>
        <w:rPr>
          <w:sz w:val="24"/>
        </w:rPr>
      </w:pPr>
      <w:r>
        <w:rPr>
          <w:b/>
          <w:sz w:val="24"/>
        </w:rPr>
        <w:t>Inclusive growth</w:t>
      </w:r>
      <w:r>
        <w:rPr>
          <w:sz w:val="24"/>
        </w:rPr>
        <w:t>. Territorial cohesion is supported through better connections and</w:t>
      </w:r>
      <w:r>
        <w:rPr>
          <w:spacing w:val="1"/>
          <w:sz w:val="24"/>
        </w:rPr>
        <w:t> </w:t>
      </w:r>
      <w:r>
        <w:rPr>
          <w:sz w:val="24"/>
        </w:rPr>
        <w:t>secure and affordable energy, including in remote areas. New business opportunities</w:t>
      </w:r>
      <w:r>
        <w:rPr>
          <w:spacing w:val="1"/>
          <w:sz w:val="24"/>
        </w:rPr>
        <w:t> </w:t>
      </w:r>
      <w:r>
        <w:rPr>
          <w:sz w:val="24"/>
        </w:rPr>
        <w:t>are</w:t>
      </w:r>
      <w:r>
        <w:rPr>
          <w:spacing w:val="-1"/>
          <w:sz w:val="24"/>
        </w:rPr>
        <w:t> </w:t>
      </w:r>
      <w:r>
        <w:rPr>
          <w:sz w:val="24"/>
        </w:rPr>
        <w:t>created,</w:t>
      </w:r>
      <w:r>
        <w:rPr>
          <w:spacing w:val="-1"/>
          <w:sz w:val="24"/>
        </w:rPr>
        <w:t> </w:t>
      </w:r>
      <w:r>
        <w:rPr>
          <w:sz w:val="24"/>
        </w:rPr>
        <w:t>hence</w:t>
      </w:r>
      <w:r>
        <w:rPr>
          <w:spacing w:val="-1"/>
          <w:sz w:val="24"/>
        </w:rPr>
        <w:t> </w:t>
      </w:r>
      <w:r>
        <w:rPr>
          <w:sz w:val="24"/>
        </w:rPr>
        <w:t>new</w:t>
      </w:r>
      <w:r>
        <w:rPr>
          <w:spacing w:val="-1"/>
          <w:sz w:val="24"/>
        </w:rPr>
        <w:t> </w:t>
      </w:r>
      <w:r>
        <w:rPr>
          <w:sz w:val="24"/>
        </w:rPr>
        <w:t>jobs.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127" w:right="1236"/>
        <w:jc w:val="both"/>
      </w:pPr>
      <w:r>
        <w:rPr/>
        <w:t>Inspired by the Europe 2020 Strategy, the countries of South East Europe endorsed their</w:t>
      </w:r>
      <w:r>
        <w:rPr>
          <w:spacing w:val="1"/>
        </w:rPr>
        <w:t> </w:t>
      </w:r>
      <w:r>
        <w:rPr/>
        <w:t>own 2020 Strategy (</w:t>
      </w:r>
      <w:r>
        <w:rPr>
          <w:b/>
        </w:rPr>
        <w:t>South East Europe 2020 Strategy - SEE 2020) </w:t>
      </w:r>
      <w:r>
        <w:rPr/>
        <w:t>as a regional</w:t>
      </w:r>
      <w:r>
        <w:rPr>
          <w:spacing w:val="1"/>
        </w:rPr>
        <w:t> </w:t>
      </w:r>
      <w:r>
        <w:rPr/>
        <w:t>response to Europe 2020 in the context of the Regional Cooperation Council (RCC)</w:t>
      </w:r>
      <w:r>
        <w:rPr>
          <w:vertAlign w:val="superscript"/>
        </w:rPr>
        <w:t>15</w:t>
      </w:r>
      <w:r>
        <w:rPr>
          <w:vertAlign w:val="baseline"/>
        </w:rPr>
        <w:t>.</w:t>
      </w:r>
      <w:r>
        <w:rPr>
          <w:spacing w:val="1"/>
          <w:vertAlign w:val="baseline"/>
        </w:rPr>
        <w:t> </w:t>
      </w:r>
      <w:r>
        <w:rPr>
          <w:vertAlign w:val="baseline"/>
        </w:rPr>
        <w:t>SEE 2020 focuses on five main pillars: integrated, smart, sustainable, and inclusive</w:t>
      </w:r>
      <w:r>
        <w:rPr>
          <w:spacing w:val="1"/>
          <w:vertAlign w:val="baseline"/>
        </w:rPr>
        <w:t> </w:t>
      </w:r>
      <w:r>
        <w:rPr>
          <w:vertAlign w:val="baseline"/>
        </w:rPr>
        <w:t>growth,</w:t>
      </w:r>
      <w:r>
        <w:rPr>
          <w:spacing w:val="-1"/>
          <w:vertAlign w:val="baseline"/>
        </w:rPr>
        <w:t> </w:t>
      </w:r>
      <w:r>
        <w:rPr>
          <w:vertAlign w:val="baseline"/>
        </w:rPr>
        <w:t>underpinned</w:t>
      </w:r>
      <w:r>
        <w:rPr>
          <w:spacing w:val="-1"/>
          <w:vertAlign w:val="baseline"/>
        </w:rPr>
        <w:t> </w:t>
      </w:r>
      <w:r>
        <w:rPr>
          <w:vertAlign w:val="baseline"/>
        </w:rPr>
        <w:t>by</w:t>
      </w:r>
      <w:r>
        <w:rPr>
          <w:spacing w:val="-1"/>
          <w:vertAlign w:val="baseline"/>
        </w:rPr>
        <w:t> </w:t>
      </w:r>
      <w:r>
        <w:rPr>
          <w:vertAlign w:val="baseline"/>
        </w:rPr>
        <w:t>good</w:t>
      </w:r>
      <w:r>
        <w:rPr>
          <w:spacing w:val="-1"/>
          <w:vertAlign w:val="baseline"/>
        </w:rPr>
        <w:t> </w:t>
      </w:r>
      <w:r>
        <w:rPr>
          <w:vertAlign w:val="baseline"/>
        </w:rPr>
        <w:t>governance.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6"/>
        <w:jc w:val="both"/>
      </w:pPr>
      <w:r>
        <w:rPr/>
        <w:t>With regards to </w:t>
      </w:r>
      <w:r>
        <w:rPr>
          <w:b/>
        </w:rPr>
        <w:t>transport</w:t>
      </w:r>
      <w:r>
        <w:rPr/>
        <w:t>, SEE 2020 sets ambitious targets, including decrease of the</w:t>
      </w:r>
      <w:r>
        <w:rPr>
          <w:spacing w:val="1"/>
        </w:rPr>
        <w:t> </w:t>
      </w:r>
      <w:r>
        <w:rPr/>
        <w:t>cost of transport, improvement of transport infrastructure utilisation rates and increase in</w:t>
      </w:r>
      <w:r>
        <w:rPr>
          <w:spacing w:val="1"/>
        </w:rPr>
        <w:t> </w:t>
      </w:r>
      <w:r>
        <w:rPr/>
        <w:t>railway/waterborne share. The South-East Europe Transport Observatory (SEETO) is</w:t>
      </w:r>
      <w:r>
        <w:rPr>
          <w:spacing w:val="1"/>
        </w:rPr>
        <w:t> </w:t>
      </w:r>
      <w:r>
        <w:rPr/>
        <w:t>playing</w:t>
      </w:r>
      <w:r>
        <w:rPr>
          <w:spacing w:val="3"/>
        </w:rPr>
        <w:t> </w:t>
      </w:r>
      <w:r>
        <w:rPr/>
        <w:t>a</w:t>
      </w:r>
      <w:r>
        <w:rPr>
          <w:spacing w:val="4"/>
        </w:rPr>
        <w:t> </w:t>
      </w:r>
      <w:r>
        <w:rPr/>
        <w:t>central</w:t>
      </w:r>
      <w:r>
        <w:rPr>
          <w:spacing w:val="4"/>
        </w:rPr>
        <w:t> </w:t>
      </w:r>
      <w:r>
        <w:rPr/>
        <w:t>role</w:t>
      </w:r>
      <w:r>
        <w:rPr>
          <w:spacing w:val="4"/>
        </w:rPr>
        <w:t> </w:t>
      </w:r>
      <w:r>
        <w:rPr/>
        <w:t>in</w:t>
      </w:r>
      <w:r>
        <w:rPr>
          <w:spacing w:val="3"/>
        </w:rPr>
        <w:t> </w:t>
      </w:r>
      <w:r>
        <w:rPr/>
        <w:t>the</w:t>
      </w:r>
      <w:r>
        <w:rPr>
          <w:spacing w:val="4"/>
        </w:rPr>
        <w:t> </w:t>
      </w:r>
      <w:r>
        <w:rPr/>
        <w:t>Region,</w:t>
      </w:r>
      <w:r>
        <w:rPr>
          <w:spacing w:val="4"/>
        </w:rPr>
        <w:t> </w:t>
      </w:r>
      <w:r>
        <w:rPr/>
        <w:t>in</w:t>
      </w:r>
      <w:r>
        <w:rPr>
          <w:spacing w:val="4"/>
        </w:rPr>
        <w:t> </w:t>
      </w:r>
      <w:r>
        <w:rPr/>
        <w:t>close</w:t>
      </w:r>
      <w:r>
        <w:rPr>
          <w:spacing w:val="4"/>
        </w:rPr>
        <w:t> </w:t>
      </w:r>
      <w:r>
        <w:rPr/>
        <w:t>coordination</w:t>
      </w:r>
      <w:r>
        <w:rPr>
          <w:spacing w:val="3"/>
        </w:rPr>
        <w:t> </w:t>
      </w:r>
      <w:r>
        <w:rPr/>
        <w:t>with</w:t>
      </w:r>
      <w:r>
        <w:rPr>
          <w:spacing w:val="4"/>
        </w:rPr>
        <w:t> </w:t>
      </w:r>
      <w:r>
        <w:rPr/>
        <w:t>the</w:t>
      </w:r>
      <w:r>
        <w:rPr>
          <w:spacing w:val="4"/>
        </w:rPr>
        <w:t> </w:t>
      </w:r>
      <w:r>
        <w:rPr/>
        <w:t>Commission.</w:t>
      </w:r>
      <w:r>
        <w:rPr>
          <w:spacing w:val="4"/>
        </w:rPr>
        <w:t> </w:t>
      </w:r>
      <w:r>
        <w:rPr/>
        <w:t>The</w:t>
      </w:r>
      <w:r>
        <w:rPr>
          <w:spacing w:val="3"/>
        </w:rPr>
        <w:t> </w:t>
      </w:r>
      <w:r>
        <w:rPr/>
        <w:t>aim</w:t>
      </w:r>
    </w:p>
    <w:p>
      <w:pPr>
        <w:pStyle w:val="BodyText"/>
        <w:spacing w:before="8"/>
        <w:rPr>
          <w:sz w:val="20"/>
        </w:rPr>
      </w:pPr>
      <w:r>
        <w:rPr/>
        <w:pict>
          <v:rect style="position:absolute;margin-left:79.379997pt;margin-top:13.854551pt;width:144pt;height:.599980pt;mso-position-horizontal-relative:page;mso-position-vertical-relative:paragraph;z-index:-1571993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3"/>
        <w:ind w:left="1485" w:right="1233" w:hanging="358"/>
        <w:jc w:val="both"/>
        <w:rPr>
          <w:sz w:val="20"/>
        </w:rPr>
      </w:pPr>
      <w:r>
        <w:rPr>
          <w:sz w:val="20"/>
          <w:vertAlign w:val="superscript"/>
        </w:rPr>
        <w:t>15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The Regional Cooperation Council (RCC), launched in 2008 in the context of the South-East European</w:t>
      </w:r>
      <w:r>
        <w:rPr>
          <w:spacing w:val="-47"/>
          <w:sz w:val="20"/>
          <w:vertAlign w:val="baseline"/>
        </w:rPr>
        <w:t> </w:t>
      </w:r>
      <w:r>
        <w:rPr>
          <w:sz w:val="20"/>
          <w:vertAlign w:val="baseline"/>
        </w:rPr>
        <w:t>Cooperation Process, focuses on promotion and enhancement of regional cooperation in South East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Europe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(SEE).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The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work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of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the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RCC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focuses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on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the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priority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areas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of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economic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and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social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development, energy and infrastructure, justice and home affairs, security cooperation, building human</w:t>
      </w:r>
      <w:r>
        <w:rPr>
          <w:spacing w:val="-47"/>
          <w:sz w:val="20"/>
          <w:vertAlign w:val="baseline"/>
        </w:rPr>
        <w:t> </w:t>
      </w:r>
      <w:r>
        <w:rPr>
          <w:sz w:val="20"/>
          <w:vertAlign w:val="baseline"/>
        </w:rPr>
        <w:t>capital,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and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parliamentary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cooperation as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an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overarching theme.</w:t>
      </w:r>
    </w:p>
    <w:p>
      <w:pPr>
        <w:spacing w:after="0"/>
        <w:jc w:val="both"/>
        <w:rPr>
          <w:sz w:val="20"/>
        </w:rPr>
        <w:sectPr>
          <w:pgSz w:w="11910" w:h="16840"/>
          <w:pgMar w:header="0" w:footer="980" w:top="1040" w:bottom="1240" w:left="460" w:right="460"/>
        </w:sectPr>
      </w:pPr>
    </w:p>
    <w:p>
      <w:pPr>
        <w:pStyle w:val="BodyText"/>
        <w:spacing w:before="74"/>
        <w:ind w:left="1127" w:right="1236"/>
        <w:jc w:val="both"/>
      </w:pPr>
      <w:r>
        <w:rPr/>
        <w:t>of the SEETO is to promote regional cooperation in the Western Balkans in developing</w:t>
      </w:r>
      <w:r>
        <w:rPr>
          <w:spacing w:val="1"/>
        </w:rPr>
        <w:t> </w:t>
      </w:r>
      <w:r>
        <w:rPr/>
        <w:t>the multimodal SEETO Comprehensive Network and to connect it to the EU's TEN-T.</w:t>
      </w:r>
      <w:r>
        <w:rPr>
          <w:spacing w:val="1"/>
        </w:rPr>
        <w:t> </w:t>
      </w:r>
      <w:r>
        <w:rPr/>
        <w:t>The SEETO Comprehensive Network has been defined in close co-operation between the</w:t>
      </w:r>
      <w:r>
        <w:rPr>
          <w:spacing w:val="-57"/>
        </w:rPr>
        <w:t> </w:t>
      </w:r>
      <w:r>
        <w:rPr/>
        <w:t>European Commission and the regional partners. It constitutes the indicative extension of</w:t>
      </w:r>
      <w:r>
        <w:rPr>
          <w:spacing w:val="-57"/>
        </w:rPr>
        <w:t> </w:t>
      </w:r>
      <w:r>
        <w:rPr/>
        <w:t>the</w:t>
      </w:r>
      <w:r>
        <w:rPr>
          <w:spacing w:val="-1"/>
        </w:rPr>
        <w:t> </w:t>
      </w:r>
      <w:r>
        <w:rPr/>
        <w:t>TEN-T into the Western Balkans.</w:t>
      </w:r>
      <w:r>
        <w:rPr>
          <w:spacing w:val="-2"/>
        </w:rPr>
        <w:t> </w:t>
      </w:r>
      <w:r>
        <w:rPr/>
        <w:t>It has</w:t>
      </w:r>
      <w:r>
        <w:rPr>
          <w:spacing w:val="-2"/>
        </w:rPr>
        <w:t> </w:t>
      </w:r>
      <w:r>
        <w:rPr/>
        <w:t>been</w:t>
      </w:r>
      <w:r>
        <w:rPr>
          <w:spacing w:val="-1"/>
        </w:rPr>
        <w:t> </w:t>
      </w:r>
      <w:r>
        <w:rPr/>
        <w:t>included</w:t>
      </w:r>
      <w:r>
        <w:rPr>
          <w:spacing w:val="-1"/>
        </w:rPr>
        <w:t> </w:t>
      </w:r>
      <w:r>
        <w:rPr/>
        <w:t>in</w:t>
      </w:r>
      <w:r>
        <w:rPr>
          <w:spacing w:val="-1"/>
        </w:rPr>
        <w:t> </w:t>
      </w:r>
      <w:r>
        <w:rPr/>
        <w:t>the</w:t>
      </w:r>
      <w:r>
        <w:rPr>
          <w:spacing w:val="-1"/>
        </w:rPr>
        <w:t> </w:t>
      </w:r>
      <w:r>
        <w:rPr/>
        <w:t>TEN-T</w:t>
      </w:r>
      <w:r>
        <w:rPr>
          <w:spacing w:val="-1"/>
        </w:rPr>
        <w:t> </w:t>
      </w:r>
      <w:r>
        <w:rPr/>
        <w:t>guidelines.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5"/>
        <w:jc w:val="both"/>
      </w:pPr>
      <w:r>
        <w:rPr/>
        <w:t>Concerning </w:t>
      </w:r>
      <w:r>
        <w:rPr>
          <w:b/>
        </w:rPr>
        <w:t>energy</w:t>
      </w:r>
      <w:r>
        <w:rPr/>
        <w:t>, the countries in South–East Europe, as signatories of the Energy</w:t>
      </w:r>
      <w:r>
        <w:rPr>
          <w:spacing w:val="1"/>
        </w:rPr>
        <w:t> </w:t>
      </w:r>
      <w:r>
        <w:rPr/>
        <w:t>Community Treaty</w:t>
      </w:r>
      <w:r>
        <w:rPr>
          <w:vertAlign w:val="superscript"/>
        </w:rPr>
        <w:t>16</w:t>
      </w:r>
      <w:r>
        <w:rPr>
          <w:vertAlign w:val="baseline"/>
        </w:rPr>
        <w:t>, have embarked on a path of energy market reforms and regional</w:t>
      </w:r>
      <w:r>
        <w:rPr>
          <w:spacing w:val="1"/>
          <w:vertAlign w:val="baseline"/>
        </w:rPr>
        <w:t> </w:t>
      </w:r>
      <w:r>
        <w:rPr>
          <w:vertAlign w:val="baseline"/>
        </w:rPr>
        <w:t>integration. SEE 2020 aims at increasing energy efficiency, promoting renewable energy</w:t>
      </w:r>
      <w:r>
        <w:rPr>
          <w:spacing w:val="1"/>
          <w:vertAlign w:val="baseline"/>
        </w:rPr>
        <w:t> </w:t>
      </w:r>
      <w:r>
        <w:rPr>
          <w:vertAlign w:val="baseline"/>
        </w:rPr>
        <w:t>production and consumption, stimulating energy infrastructure development and creating</w:t>
      </w:r>
      <w:r>
        <w:rPr>
          <w:spacing w:val="1"/>
          <w:vertAlign w:val="baseline"/>
        </w:rPr>
        <w:t> </w:t>
      </w:r>
      <w:r>
        <w:rPr>
          <w:vertAlign w:val="baseline"/>
        </w:rPr>
        <w:t>a</w:t>
      </w:r>
      <w:r>
        <w:rPr>
          <w:spacing w:val="-1"/>
          <w:vertAlign w:val="baseline"/>
        </w:rPr>
        <w:t> </w:t>
      </w:r>
      <w:r>
        <w:rPr>
          <w:vertAlign w:val="baseline"/>
        </w:rPr>
        <w:t>well-functioning SEE energy market.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5"/>
        <w:jc w:val="both"/>
      </w:pPr>
      <w:r>
        <w:rPr/>
        <w:t>Implementing the </w:t>
      </w:r>
      <w:r>
        <w:rPr>
          <w:b/>
        </w:rPr>
        <w:t>energy and railway packages </w:t>
      </w:r>
      <w:r>
        <w:rPr/>
        <w:t>remains a challenge in the macro-</w:t>
      </w:r>
      <w:r>
        <w:rPr>
          <w:spacing w:val="1"/>
        </w:rPr>
        <w:t> </w:t>
      </w:r>
      <w:r>
        <w:rPr/>
        <w:t>region,</w:t>
      </w:r>
      <w:r>
        <w:rPr>
          <w:spacing w:val="23"/>
        </w:rPr>
        <w:t> </w:t>
      </w:r>
      <w:r>
        <w:rPr/>
        <w:t>Italy</w:t>
      </w:r>
      <w:r>
        <w:rPr>
          <w:spacing w:val="23"/>
        </w:rPr>
        <w:t> </w:t>
      </w:r>
      <w:r>
        <w:rPr/>
        <w:t>excepted.</w:t>
      </w:r>
      <w:r>
        <w:rPr>
          <w:spacing w:val="23"/>
        </w:rPr>
        <w:t> </w:t>
      </w:r>
      <w:r>
        <w:rPr/>
        <w:t>Unbundling</w:t>
      </w:r>
      <w:r>
        <w:rPr>
          <w:spacing w:val="23"/>
        </w:rPr>
        <w:t> </w:t>
      </w:r>
      <w:r>
        <w:rPr/>
        <w:t>of</w:t>
      </w:r>
      <w:r>
        <w:rPr>
          <w:spacing w:val="23"/>
        </w:rPr>
        <w:t> </w:t>
      </w:r>
      <w:r>
        <w:rPr/>
        <w:t>energy</w:t>
      </w:r>
      <w:r>
        <w:rPr>
          <w:spacing w:val="24"/>
        </w:rPr>
        <w:t> </w:t>
      </w:r>
      <w:r>
        <w:rPr/>
        <w:t>production,</w:t>
      </w:r>
      <w:r>
        <w:rPr>
          <w:spacing w:val="23"/>
        </w:rPr>
        <w:t> </w:t>
      </w:r>
      <w:r>
        <w:rPr/>
        <w:t>transport</w:t>
      </w:r>
      <w:r>
        <w:rPr>
          <w:spacing w:val="23"/>
        </w:rPr>
        <w:t> </w:t>
      </w:r>
      <w:r>
        <w:rPr/>
        <w:t>and</w:t>
      </w:r>
      <w:r>
        <w:rPr>
          <w:spacing w:val="23"/>
        </w:rPr>
        <w:t> </w:t>
      </w:r>
      <w:r>
        <w:rPr/>
        <w:t>distribution</w:t>
      </w:r>
      <w:r>
        <w:rPr>
          <w:spacing w:val="23"/>
        </w:rPr>
        <w:t> </w:t>
      </w:r>
      <w:r>
        <w:rPr/>
        <w:t>and</w:t>
      </w:r>
      <w:r>
        <w:rPr>
          <w:spacing w:val="-58"/>
        </w:rPr>
        <w:t> </w:t>
      </w:r>
      <w:r>
        <w:rPr/>
        <w:t>of the railway market in infrastructure and train operations may be done on paper, but the</w:t>
      </w:r>
      <w:r>
        <w:rPr>
          <w:spacing w:val="-57"/>
        </w:rPr>
        <w:t> </w:t>
      </w:r>
      <w:r>
        <w:rPr/>
        <w:t>access</w:t>
      </w:r>
      <w:r>
        <w:rPr>
          <w:spacing w:val="-1"/>
        </w:rPr>
        <w:t> </w:t>
      </w:r>
      <w:r>
        <w:rPr/>
        <w:t>to these markets</w:t>
      </w:r>
      <w:r>
        <w:rPr>
          <w:spacing w:val="-1"/>
        </w:rPr>
        <w:t> </w:t>
      </w:r>
      <w:r>
        <w:rPr/>
        <w:t>remains limited and</w:t>
      </w:r>
      <w:r>
        <w:rPr>
          <w:spacing w:val="-1"/>
        </w:rPr>
        <w:t> </w:t>
      </w:r>
      <w:r>
        <w:rPr/>
        <w:t>competition almost inexistent.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5"/>
        <w:jc w:val="both"/>
      </w:pPr>
      <w:r>
        <w:rPr/>
        <w:t>Actions in each sector should combine investments in the network, soft measures to</w:t>
      </w:r>
      <w:r>
        <w:rPr>
          <w:spacing w:val="1"/>
        </w:rPr>
        <w:t> </w:t>
      </w:r>
      <w:r>
        <w:rPr/>
        <w:t>ensure correct application of the regulatory framework and market functioning, plus</w:t>
      </w:r>
      <w:r>
        <w:rPr>
          <w:spacing w:val="1"/>
        </w:rPr>
        <w:t> </w:t>
      </w:r>
      <w:r>
        <w:rPr/>
        <w:t>specific</w:t>
      </w:r>
      <w:r>
        <w:rPr>
          <w:spacing w:val="1"/>
        </w:rPr>
        <w:t> </w:t>
      </w:r>
      <w:r>
        <w:rPr/>
        <w:t>measures</w:t>
      </w:r>
      <w:r>
        <w:rPr>
          <w:spacing w:val="1"/>
        </w:rPr>
        <w:t> </w:t>
      </w:r>
      <w:r>
        <w:rPr/>
        <w:t>for</w:t>
      </w:r>
      <w:r>
        <w:rPr>
          <w:spacing w:val="1"/>
        </w:rPr>
        <w:t> </w:t>
      </w:r>
      <w:r>
        <w:rPr/>
        <w:t>smoothing</w:t>
      </w:r>
      <w:r>
        <w:rPr>
          <w:spacing w:val="1"/>
        </w:rPr>
        <w:t> </w:t>
      </w:r>
      <w:r>
        <w:rPr/>
        <w:t>border</w:t>
      </w:r>
      <w:r>
        <w:rPr>
          <w:spacing w:val="1"/>
        </w:rPr>
        <w:t> </w:t>
      </w:r>
      <w:r>
        <w:rPr/>
        <w:t>crossings.</w:t>
      </w:r>
      <w:r>
        <w:rPr>
          <w:spacing w:val="1"/>
        </w:rPr>
        <w:t> </w:t>
      </w:r>
      <w:r>
        <w:rPr/>
        <w:t>Effective</w:t>
      </w:r>
      <w:r>
        <w:rPr>
          <w:spacing w:val="1"/>
        </w:rPr>
        <w:t> </w:t>
      </w:r>
      <w:r>
        <w:rPr/>
        <w:t>improvements</w:t>
      </w:r>
      <w:r>
        <w:rPr>
          <w:spacing w:val="1"/>
        </w:rPr>
        <w:t> </w:t>
      </w:r>
      <w:r>
        <w:rPr/>
        <w:t>need</w:t>
      </w:r>
      <w:r>
        <w:rPr>
          <w:spacing w:val="1"/>
        </w:rPr>
        <w:t> </w:t>
      </w:r>
      <w:r>
        <w:rPr/>
        <w:t>coordinated planning, funding and implementation. Market failures, due to externalities,</w:t>
      </w:r>
      <w:r>
        <w:rPr>
          <w:spacing w:val="1"/>
        </w:rPr>
        <w:t> </w:t>
      </w:r>
      <w:r>
        <w:rPr/>
        <w:t>are strikingly evident in lack of investments across borders. Large projects need to be</w:t>
      </w:r>
      <w:r>
        <w:rPr>
          <w:spacing w:val="1"/>
        </w:rPr>
        <w:t> </w:t>
      </w:r>
      <w:r>
        <w:rPr/>
        <w:t>identified and implemented sustainably and efficiently, with shared costs and benefits.</w:t>
      </w:r>
      <w:r>
        <w:rPr>
          <w:spacing w:val="1"/>
        </w:rPr>
        <w:t> </w:t>
      </w:r>
      <w:r>
        <w:rPr/>
        <w:t>The more users, the more efficient investments become, with significant economies of</w:t>
      </w:r>
      <w:r>
        <w:rPr>
          <w:spacing w:val="1"/>
        </w:rPr>
        <w:t> </w:t>
      </w:r>
      <w:r>
        <w:rPr/>
        <w:t>scale.</w:t>
      </w:r>
      <w:r>
        <w:rPr>
          <w:spacing w:val="32"/>
        </w:rPr>
        <w:t> </w:t>
      </w:r>
      <w:r>
        <w:rPr/>
        <w:t>This</w:t>
      </w:r>
      <w:r>
        <w:rPr>
          <w:spacing w:val="32"/>
        </w:rPr>
        <w:t> </w:t>
      </w:r>
      <w:r>
        <w:rPr/>
        <w:t>would</w:t>
      </w:r>
      <w:r>
        <w:rPr>
          <w:spacing w:val="32"/>
        </w:rPr>
        <w:t> </w:t>
      </w:r>
      <w:r>
        <w:rPr/>
        <w:t>for</w:t>
      </w:r>
      <w:r>
        <w:rPr>
          <w:spacing w:val="33"/>
        </w:rPr>
        <w:t> </w:t>
      </w:r>
      <w:r>
        <w:rPr/>
        <w:t>example</w:t>
      </w:r>
      <w:r>
        <w:rPr>
          <w:spacing w:val="32"/>
        </w:rPr>
        <w:t> </w:t>
      </w:r>
      <w:r>
        <w:rPr/>
        <w:t>apply</w:t>
      </w:r>
      <w:r>
        <w:rPr>
          <w:spacing w:val="32"/>
        </w:rPr>
        <w:t> </w:t>
      </w:r>
      <w:r>
        <w:rPr/>
        <w:t>to</w:t>
      </w:r>
      <w:r>
        <w:rPr>
          <w:spacing w:val="32"/>
        </w:rPr>
        <w:t> </w:t>
      </w:r>
      <w:r>
        <w:rPr/>
        <w:t>LNG</w:t>
      </w:r>
      <w:r>
        <w:rPr>
          <w:spacing w:val="33"/>
        </w:rPr>
        <w:t> </w:t>
      </w:r>
      <w:r>
        <w:rPr/>
        <w:t>infrastructure</w:t>
      </w:r>
      <w:r>
        <w:rPr>
          <w:spacing w:val="31"/>
        </w:rPr>
        <w:t> </w:t>
      </w:r>
      <w:r>
        <w:rPr/>
        <w:t>to</w:t>
      </w:r>
      <w:r>
        <w:rPr>
          <w:spacing w:val="32"/>
        </w:rPr>
        <w:t> </w:t>
      </w:r>
      <w:r>
        <w:rPr/>
        <w:t>facilitate</w:t>
      </w:r>
      <w:r>
        <w:rPr>
          <w:spacing w:val="31"/>
        </w:rPr>
        <w:t> </w:t>
      </w:r>
      <w:r>
        <w:rPr/>
        <w:t>fuel</w:t>
      </w:r>
      <w:r>
        <w:rPr>
          <w:spacing w:val="33"/>
        </w:rPr>
        <w:t> </w:t>
      </w:r>
      <w:r>
        <w:rPr/>
        <w:t>switching</w:t>
      </w:r>
      <w:r>
        <w:rPr>
          <w:spacing w:val="-58"/>
        </w:rPr>
        <w:t> </w:t>
      </w:r>
      <w:r>
        <w:rPr/>
        <w:t>and</w:t>
      </w:r>
      <w:r>
        <w:rPr>
          <w:spacing w:val="-1"/>
        </w:rPr>
        <w:t> </w:t>
      </w:r>
      <w:r>
        <w:rPr/>
        <w:t>to infrastructure providing shore-based power supply.</w:t>
      </w:r>
    </w:p>
    <w:p>
      <w:pPr>
        <w:pStyle w:val="BodyText"/>
        <w:spacing w:before="10"/>
        <w:rPr>
          <w:sz w:val="20"/>
        </w:rPr>
      </w:pPr>
    </w:p>
    <w:p>
      <w:pPr>
        <w:spacing w:before="0"/>
        <w:ind w:left="1127" w:right="0" w:firstLine="0"/>
        <w:jc w:val="both"/>
        <w:rPr>
          <w:i/>
          <w:sz w:val="24"/>
        </w:rPr>
      </w:pPr>
      <w:r>
        <w:rPr>
          <w:i/>
          <w:sz w:val="24"/>
        </w:rPr>
        <w:t>Links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with other pillars</w:t>
      </w:r>
    </w:p>
    <w:p>
      <w:pPr>
        <w:pStyle w:val="BodyText"/>
        <w:spacing w:before="119"/>
        <w:ind w:left="1127" w:right="1235"/>
        <w:jc w:val="both"/>
      </w:pPr>
      <w:r>
        <w:rPr/>
        <w:t>The topics identified under this pillar must be considered with the other policy fields, in</w:t>
      </w:r>
      <w:r>
        <w:rPr>
          <w:spacing w:val="1"/>
        </w:rPr>
        <w:t> </w:t>
      </w:r>
      <w:r>
        <w:rPr/>
        <w:t>line with the integrated approach encouraged by the Strategy. Pillar 2 is an obvious</w:t>
      </w:r>
      <w:r>
        <w:rPr>
          <w:spacing w:val="1"/>
        </w:rPr>
        <w:t> </w:t>
      </w:r>
      <w:r>
        <w:rPr/>
        <w:t>prerequisite for the three other pillars. For example: harmonisation of maritime traffic</w:t>
      </w:r>
      <w:r>
        <w:rPr>
          <w:spacing w:val="1"/>
        </w:rPr>
        <w:t> </w:t>
      </w:r>
      <w:r>
        <w:rPr/>
        <w:t>monitoring and information system will help development of fisheries and aquaculture;</w:t>
      </w:r>
      <w:r>
        <w:rPr>
          <w:spacing w:val="1"/>
        </w:rPr>
        <w:t> </w:t>
      </w:r>
      <w:r>
        <w:rPr/>
        <w:t>intermodal</w:t>
      </w:r>
      <w:r>
        <w:rPr>
          <w:spacing w:val="12"/>
        </w:rPr>
        <w:t> </w:t>
      </w:r>
      <w:r>
        <w:rPr/>
        <w:t>transports</w:t>
      </w:r>
      <w:r>
        <w:rPr>
          <w:spacing w:val="13"/>
        </w:rPr>
        <w:t> </w:t>
      </w:r>
      <w:r>
        <w:rPr/>
        <w:t>will</w:t>
      </w:r>
      <w:r>
        <w:rPr>
          <w:spacing w:val="13"/>
        </w:rPr>
        <w:t> </w:t>
      </w:r>
      <w:r>
        <w:rPr/>
        <w:t>reduce</w:t>
      </w:r>
      <w:r>
        <w:rPr>
          <w:spacing w:val="13"/>
        </w:rPr>
        <w:t> </w:t>
      </w:r>
      <w:r>
        <w:rPr/>
        <w:t>environmental</w:t>
      </w:r>
      <w:r>
        <w:rPr>
          <w:spacing w:val="13"/>
        </w:rPr>
        <w:t> </w:t>
      </w:r>
      <w:r>
        <w:rPr/>
        <w:t>impact;</w:t>
      </w:r>
      <w:r>
        <w:rPr>
          <w:spacing w:val="13"/>
        </w:rPr>
        <w:t> </w:t>
      </w:r>
      <w:r>
        <w:rPr/>
        <w:t>better</w:t>
      </w:r>
      <w:r>
        <w:rPr>
          <w:spacing w:val="13"/>
        </w:rPr>
        <w:t> </w:t>
      </w:r>
      <w:r>
        <w:rPr/>
        <w:t>transport</w:t>
      </w:r>
      <w:r>
        <w:rPr>
          <w:spacing w:val="13"/>
        </w:rPr>
        <w:t> </w:t>
      </w:r>
      <w:r>
        <w:rPr/>
        <w:t>connections</w:t>
      </w:r>
      <w:r>
        <w:rPr>
          <w:spacing w:val="12"/>
        </w:rPr>
        <w:t> </w:t>
      </w:r>
      <w:r>
        <w:rPr/>
        <w:t>are</w:t>
      </w:r>
      <w:r>
        <w:rPr>
          <w:spacing w:val="-58"/>
        </w:rPr>
        <w:t> </w:t>
      </w:r>
      <w:r>
        <w:rPr/>
        <w:t>a</w:t>
      </w:r>
      <w:r>
        <w:rPr>
          <w:spacing w:val="-1"/>
        </w:rPr>
        <w:t> </w:t>
      </w:r>
      <w:r>
        <w:rPr/>
        <w:t>must for tourism</w:t>
      </w:r>
      <w:r>
        <w:rPr>
          <w:spacing w:val="-3"/>
        </w:rPr>
        <w:t> </w:t>
      </w:r>
      <w:r>
        <w:rPr/>
        <w:t>development, particularly</w:t>
      </w:r>
      <w:r>
        <w:rPr>
          <w:spacing w:val="-1"/>
        </w:rPr>
        <w:t> </w:t>
      </w:r>
      <w:r>
        <w:rPr/>
        <w:t>in</w:t>
      </w:r>
      <w:r>
        <w:rPr>
          <w:spacing w:val="-1"/>
        </w:rPr>
        <w:t> </w:t>
      </w:r>
      <w:r>
        <w:rPr/>
        <w:t>insular</w:t>
      </w:r>
      <w:r>
        <w:rPr>
          <w:spacing w:val="-2"/>
        </w:rPr>
        <w:t> </w:t>
      </w:r>
      <w:r>
        <w:rPr/>
        <w:t>and</w:t>
      </w:r>
      <w:r>
        <w:rPr>
          <w:spacing w:val="-1"/>
        </w:rPr>
        <w:t> </w:t>
      </w:r>
      <w:r>
        <w:rPr/>
        <w:t>remote</w:t>
      </w:r>
      <w:r>
        <w:rPr>
          <w:spacing w:val="-1"/>
        </w:rPr>
        <w:t> </w:t>
      </w:r>
      <w:r>
        <w:rPr/>
        <w:t>areas.</w:t>
      </w:r>
    </w:p>
    <w:p>
      <w:pPr>
        <w:pStyle w:val="BodyText"/>
        <w:rPr>
          <w:sz w:val="21"/>
        </w:rPr>
      </w:pPr>
    </w:p>
    <w:p>
      <w:pPr>
        <w:spacing w:before="0"/>
        <w:ind w:left="1127" w:right="0" w:firstLine="0"/>
        <w:jc w:val="both"/>
        <w:rPr>
          <w:i/>
          <w:sz w:val="24"/>
        </w:rPr>
      </w:pPr>
      <w:r>
        <w:rPr>
          <w:i/>
          <w:sz w:val="24"/>
        </w:rPr>
        <w:t>Cross-cutting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issues</w:t>
      </w:r>
    </w:p>
    <w:p>
      <w:pPr>
        <w:pStyle w:val="BodyText"/>
        <w:spacing w:before="119"/>
        <w:ind w:left="1127" w:right="1238"/>
        <w:jc w:val="both"/>
      </w:pPr>
      <w:r>
        <w:rPr/>
        <w:t>The three topics included in this pillar, and the related specific objectives, would strongly</w:t>
      </w:r>
      <w:r>
        <w:rPr>
          <w:spacing w:val="-57"/>
        </w:rPr>
        <w:t> </w:t>
      </w:r>
      <w:r>
        <w:rPr/>
        <w:t>benefit</w:t>
      </w:r>
      <w:r>
        <w:rPr>
          <w:spacing w:val="-1"/>
        </w:rPr>
        <w:t> </w:t>
      </w:r>
      <w:r>
        <w:rPr/>
        <w:t>from the</w:t>
      </w:r>
      <w:r>
        <w:rPr>
          <w:spacing w:val="-1"/>
        </w:rPr>
        <w:t> </w:t>
      </w:r>
      <w:r>
        <w:rPr/>
        <w:t>cross-cutting issues</w:t>
      </w:r>
      <w:r>
        <w:rPr>
          <w:spacing w:val="-1"/>
        </w:rPr>
        <w:t> </w:t>
      </w:r>
      <w:r>
        <w:rPr/>
        <w:t>identified for</w:t>
      </w:r>
      <w:r>
        <w:rPr>
          <w:spacing w:val="-2"/>
        </w:rPr>
        <w:t> </w:t>
      </w:r>
      <w:r>
        <w:rPr/>
        <w:t>the Strategy,</w:t>
      </w:r>
      <w:r>
        <w:rPr>
          <w:spacing w:val="-1"/>
        </w:rPr>
        <w:t> </w:t>
      </w:r>
      <w:r>
        <w:rPr/>
        <w:t>in particular:</w:t>
      </w:r>
    </w:p>
    <w:p>
      <w:pPr>
        <w:pStyle w:val="ListParagraph"/>
        <w:numPr>
          <w:ilvl w:val="0"/>
          <w:numId w:val="3"/>
        </w:numPr>
        <w:tabs>
          <w:tab w:pos="1488" w:val="left" w:leader="none"/>
        </w:tabs>
        <w:spacing w:line="240" w:lineRule="auto" w:before="121" w:after="0"/>
        <w:ind w:left="1487" w:right="1235" w:hanging="360"/>
        <w:jc w:val="both"/>
        <w:rPr>
          <w:sz w:val="24"/>
        </w:rPr>
      </w:pPr>
      <w:r>
        <w:rPr>
          <w:b/>
          <w:sz w:val="24"/>
        </w:rPr>
        <w:t>Institutional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and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administrative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capacity</w:t>
      </w:r>
      <w:r>
        <w:rPr>
          <w:b/>
          <w:spacing w:val="1"/>
          <w:sz w:val="24"/>
        </w:rPr>
        <w:t> </w:t>
      </w:r>
      <w:r>
        <w:rPr>
          <w:sz w:val="24"/>
        </w:rPr>
        <w:t>of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national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regional</w:t>
      </w:r>
      <w:r>
        <w:rPr>
          <w:spacing w:val="1"/>
          <w:sz w:val="24"/>
        </w:rPr>
        <w:t> </w:t>
      </w:r>
      <w:r>
        <w:rPr>
          <w:sz w:val="24"/>
        </w:rPr>
        <w:t>bodies</w:t>
      </w:r>
      <w:r>
        <w:rPr>
          <w:spacing w:val="1"/>
          <w:sz w:val="24"/>
        </w:rPr>
        <w:t> </w:t>
      </w:r>
      <w:r>
        <w:rPr>
          <w:sz w:val="24"/>
        </w:rPr>
        <w:t>responsible for transport (maritime, land, air) is essential for effective coordination at</w:t>
      </w:r>
      <w:r>
        <w:rPr>
          <w:spacing w:val="1"/>
          <w:sz w:val="24"/>
        </w:rPr>
        <w:t> </w:t>
      </w:r>
      <w:r>
        <w:rPr>
          <w:sz w:val="24"/>
        </w:rPr>
        <w:t>macro-regional</w:t>
      </w:r>
      <w:r>
        <w:rPr>
          <w:spacing w:val="1"/>
          <w:sz w:val="24"/>
        </w:rPr>
        <w:t> </w:t>
      </w:r>
      <w:r>
        <w:rPr>
          <w:sz w:val="24"/>
        </w:rPr>
        <w:t>level,</w:t>
      </w:r>
      <w:r>
        <w:rPr>
          <w:spacing w:val="1"/>
          <w:sz w:val="24"/>
        </w:rPr>
        <w:t> </w:t>
      </w:r>
      <w:r>
        <w:rPr>
          <w:sz w:val="24"/>
        </w:rPr>
        <w:t>for</w:t>
      </w:r>
      <w:r>
        <w:rPr>
          <w:spacing w:val="1"/>
          <w:sz w:val="24"/>
        </w:rPr>
        <w:t> </w:t>
      </w:r>
      <w:r>
        <w:rPr>
          <w:sz w:val="24"/>
        </w:rPr>
        <w:t>coordination</w:t>
      </w:r>
      <w:r>
        <w:rPr>
          <w:spacing w:val="1"/>
          <w:sz w:val="24"/>
        </w:rPr>
        <w:t> </w:t>
      </w:r>
      <w:r>
        <w:rPr>
          <w:sz w:val="24"/>
        </w:rPr>
        <w:t>in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TEN-T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TEN-E</w:t>
      </w:r>
      <w:r>
        <w:rPr>
          <w:spacing w:val="1"/>
          <w:sz w:val="24"/>
        </w:rPr>
        <w:t> </w:t>
      </w:r>
      <w:r>
        <w:rPr>
          <w:sz w:val="24"/>
        </w:rPr>
        <w:t>context</w:t>
      </w:r>
      <w:r>
        <w:rPr>
          <w:spacing w:val="1"/>
          <w:sz w:val="24"/>
        </w:rPr>
        <w:t> </w:t>
      </w:r>
      <w:r>
        <w:rPr>
          <w:sz w:val="24"/>
        </w:rPr>
        <w:t>and,</w:t>
      </w:r>
      <w:r>
        <w:rPr>
          <w:spacing w:val="1"/>
          <w:sz w:val="24"/>
        </w:rPr>
        <w:t> </w:t>
      </w:r>
      <w:r>
        <w:rPr>
          <w:sz w:val="24"/>
        </w:rPr>
        <w:t>eventually, for achieving the objectives set. Capacity building should aim, inter alia,</w:t>
      </w:r>
      <w:r>
        <w:rPr>
          <w:spacing w:val="1"/>
          <w:sz w:val="24"/>
        </w:rPr>
        <w:t> </w:t>
      </w:r>
      <w:r>
        <w:rPr>
          <w:sz w:val="24"/>
        </w:rPr>
        <w:t>to help joint planning, financing and implementation of actions. It should aim, first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-2"/>
          <w:sz w:val="24"/>
        </w:rPr>
        <w:t> </w:t>
      </w:r>
      <w:r>
        <w:rPr>
          <w:sz w:val="24"/>
        </w:rPr>
        <w:t>foremost,</w:t>
      </w:r>
      <w:r>
        <w:rPr>
          <w:spacing w:val="-1"/>
          <w:sz w:val="24"/>
        </w:rPr>
        <w:t> </w:t>
      </w:r>
      <w:r>
        <w:rPr>
          <w:sz w:val="24"/>
        </w:rPr>
        <w:t>to</w:t>
      </w:r>
      <w:r>
        <w:rPr>
          <w:spacing w:val="-1"/>
          <w:sz w:val="24"/>
        </w:rPr>
        <w:t> </w:t>
      </w:r>
      <w:r>
        <w:rPr>
          <w:sz w:val="24"/>
        </w:rPr>
        <w:t>bolster</w:t>
      </w:r>
      <w:r>
        <w:rPr>
          <w:spacing w:val="-1"/>
          <w:sz w:val="24"/>
        </w:rPr>
        <w:t> </w:t>
      </w:r>
      <w:r>
        <w:rPr>
          <w:sz w:val="24"/>
        </w:rPr>
        <w:t>macro-regional thinking.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4"/>
        </w:rPr>
      </w:pPr>
      <w:r>
        <w:rPr/>
        <w:pict>
          <v:rect style="position:absolute;margin-left:79.379997pt;margin-top:10.524258pt;width:144pt;height:.600010pt;mso-position-horizontal-relative:page;mso-position-vertical-relative:paragraph;z-index:-1571942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3"/>
        <w:ind w:left="1485" w:right="1235" w:hanging="358"/>
        <w:jc w:val="both"/>
        <w:rPr>
          <w:sz w:val="20"/>
        </w:rPr>
      </w:pPr>
      <w:r>
        <w:rPr>
          <w:sz w:val="20"/>
          <w:vertAlign w:val="superscript"/>
        </w:rPr>
        <w:t>16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The Energy Community was established in 2005 by the European Union and the countries from the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South-East Europe and the Black Sea region. On top of the EU, it includes 8 contracting parties (the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Western Balkans plus Ukraine and Moldova) and a number of observers which includes Turkey,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Georgia and Armenia. The Energy Community extends the EU energy policy to the Region on the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ground of legally binding framework. Its overall objective is to create a stable regulatory and market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framework.</w:t>
      </w:r>
    </w:p>
    <w:p>
      <w:pPr>
        <w:spacing w:after="0"/>
        <w:jc w:val="both"/>
        <w:rPr>
          <w:sz w:val="20"/>
        </w:rPr>
        <w:sectPr>
          <w:pgSz w:w="11910" w:h="16840"/>
          <w:pgMar w:header="0" w:footer="980" w:top="1040" w:bottom="1240" w:left="460" w:right="460"/>
        </w:sectPr>
      </w:pPr>
    </w:p>
    <w:p>
      <w:pPr>
        <w:pStyle w:val="ListParagraph"/>
        <w:numPr>
          <w:ilvl w:val="0"/>
          <w:numId w:val="3"/>
        </w:numPr>
        <w:tabs>
          <w:tab w:pos="1486" w:val="left" w:leader="none"/>
        </w:tabs>
        <w:spacing w:line="240" w:lineRule="auto" w:before="74" w:after="0"/>
        <w:ind w:left="1485" w:right="1234" w:hanging="358"/>
        <w:jc w:val="both"/>
        <w:rPr>
          <w:sz w:val="24"/>
        </w:rPr>
      </w:pPr>
      <w:r>
        <w:rPr>
          <w:b/>
          <w:sz w:val="24"/>
        </w:rPr>
        <w:t>Communication and awareness-raising is </w:t>
      </w:r>
      <w:r>
        <w:rPr>
          <w:sz w:val="24"/>
        </w:rPr>
        <w:t>essential for participation of stakeholders</w:t>
      </w:r>
      <w:r>
        <w:rPr>
          <w:spacing w:val="-57"/>
          <w:sz w:val="24"/>
        </w:rPr>
        <w:t> </w:t>
      </w:r>
      <w:r>
        <w:rPr>
          <w:sz w:val="24"/>
        </w:rPr>
        <w:t>in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decision-making</w:t>
      </w:r>
      <w:r>
        <w:rPr>
          <w:spacing w:val="1"/>
          <w:sz w:val="24"/>
        </w:rPr>
        <w:t> </w:t>
      </w:r>
      <w:r>
        <w:rPr>
          <w:sz w:val="24"/>
        </w:rPr>
        <w:t>process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for</w:t>
      </w:r>
      <w:r>
        <w:rPr>
          <w:spacing w:val="1"/>
          <w:sz w:val="24"/>
        </w:rPr>
        <w:t> </w:t>
      </w:r>
      <w:r>
        <w:rPr>
          <w:sz w:val="24"/>
        </w:rPr>
        <w:t>building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feeling</w:t>
      </w:r>
      <w:r>
        <w:rPr>
          <w:spacing w:val="1"/>
          <w:sz w:val="24"/>
        </w:rPr>
        <w:t> </w:t>
      </w:r>
      <w:r>
        <w:rPr>
          <w:sz w:val="24"/>
        </w:rPr>
        <w:t>of</w:t>
      </w:r>
      <w:r>
        <w:rPr>
          <w:spacing w:val="1"/>
          <w:sz w:val="24"/>
        </w:rPr>
        <w:t> </w:t>
      </w:r>
      <w:r>
        <w:rPr>
          <w:sz w:val="24"/>
        </w:rPr>
        <w:t>ownership</w:t>
      </w:r>
      <w:r>
        <w:rPr>
          <w:spacing w:val="1"/>
          <w:sz w:val="24"/>
        </w:rPr>
        <w:t> </w:t>
      </w:r>
      <w:r>
        <w:rPr>
          <w:sz w:val="24"/>
        </w:rPr>
        <w:t>in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population. This will also be of benefit for the implementation phase, where actions</w:t>
      </w:r>
      <w:r>
        <w:rPr>
          <w:spacing w:val="1"/>
          <w:sz w:val="24"/>
        </w:rPr>
        <w:t> </w:t>
      </w:r>
      <w:r>
        <w:rPr>
          <w:sz w:val="24"/>
        </w:rPr>
        <w:t>need wide-ranging public support.</w:t>
      </w:r>
    </w:p>
    <w:p>
      <w:pPr>
        <w:pStyle w:val="ListParagraph"/>
        <w:numPr>
          <w:ilvl w:val="0"/>
          <w:numId w:val="3"/>
        </w:numPr>
        <w:tabs>
          <w:tab w:pos="1486" w:val="left" w:leader="none"/>
        </w:tabs>
        <w:spacing w:line="240" w:lineRule="auto" w:before="119" w:after="0"/>
        <w:ind w:left="1485" w:right="1235" w:hanging="358"/>
        <w:jc w:val="both"/>
        <w:rPr>
          <w:sz w:val="24"/>
        </w:rPr>
      </w:pPr>
      <w:r>
        <w:rPr>
          <w:sz w:val="24"/>
        </w:rPr>
        <w:t>Investments</w:t>
      </w:r>
      <w:r>
        <w:rPr>
          <w:spacing w:val="1"/>
          <w:sz w:val="24"/>
        </w:rPr>
        <w:t> </w:t>
      </w:r>
      <w:r>
        <w:rPr>
          <w:sz w:val="24"/>
        </w:rPr>
        <w:t>in</w:t>
      </w:r>
      <w:r>
        <w:rPr>
          <w:spacing w:val="1"/>
          <w:sz w:val="24"/>
        </w:rPr>
        <w:t> </w:t>
      </w:r>
      <w:r>
        <w:rPr>
          <w:sz w:val="24"/>
        </w:rPr>
        <w:t>transports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in</w:t>
      </w:r>
      <w:r>
        <w:rPr>
          <w:spacing w:val="1"/>
          <w:sz w:val="24"/>
        </w:rPr>
        <w:t> </w:t>
      </w:r>
      <w:r>
        <w:rPr>
          <w:sz w:val="24"/>
        </w:rPr>
        <w:t>energy</w:t>
      </w:r>
      <w:r>
        <w:rPr>
          <w:spacing w:val="1"/>
          <w:sz w:val="24"/>
        </w:rPr>
        <w:t> </w:t>
      </w:r>
      <w:r>
        <w:rPr>
          <w:sz w:val="24"/>
        </w:rPr>
        <w:t>networks</w:t>
      </w:r>
      <w:r>
        <w:rPr>
          <w:spacing w:val="1"/>
          <w:sz w:val="24"/>
        </w:rPr>
        <w:t> </w:t>
      </w:r>
      <w:r>
        <w:rPr>
          <w:sz w:val="24"/>
        </w:rPr>
        <w:t>can</w:t>
      </w:r>
      <w:r>
        <w:rPr>
          <w:spacing w:val="1"/>
          <w:sz w:val="24"/>
        </w:rPr>
        <w:t> </w:t>
      </w:r>
      <w:r>
        <w:rPr>
          <w:sz w:val="24"/>
        </w:rPr>
        <w:t>benefit</w:t>
      </w:r>
      <w:r>
        <w:rPr>
          <w:spacing w:val="1"/>
          <w:sz w:val="24"/>
        </w:rPr>
        <w:t> </w:t>
      </w:r>
      <w:r>
        <w:rPr>
          <w:sz w:val="24"/>
        </w:rPr>
        <w:t>from</w:t>
      </w:r>
      <w:r>
        <w:rPr>
          <w:spacing w:val="1"/>
          <w:sz w:val="24"/>
        </w:rPr>
        <w:t> </w:t>
      </w:r>
      <w:r>
        <w:rPr>
          <w:b/>
          <w:sz w:val="24"/>
        </w:rPr>
        <w:t>innovative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approaches </w:t>
      </w:r>
      <w:r>
        <w:rPr>
          <w:sz w:val="24"/>
        </w:rPr>
        <w:t>which would come from </w:t>
      </w:r>
      <w:r>
        <w:rPr>
          <w:b/>
          <w:sz w:val="24"/>
        </w:rPr>
        <w:t>research. </w:t>
      </w:r>
      <w:r>
        <w:rPr>
          <w:sz w:val="24"/>
        </w:rPr>
        <w:t>The business community, and in</w:t>
      </w:r>
      <w:r>
        <w:rPr>
          <w:spacing w:val="1"/>
          <w:sz w:val="24"/>
        </w:rPr>
        <w:t> </w:t>
      </w:r>
      <w:r>
        <w:rPr>
          <w:sz w:val="24"/>
        </w:rPr>
        <w:t>particular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b/>
          <w:sz w:val="24"/>
        </w:rPr>
        <w:t>small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and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medium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size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enterprises</w:t>
      </w:r>
      <w:r>
        <w:rPr>
          <w:sz w:val="24"/>
        </w:rPr>
        <w:t>,</w:t>
      </w:r>
      <w:r>
        <w:rPr>
          <w:spacing w:val="1"/>
          <w:sz w:val="24"/>
        </w:rPr>
        <w:t> </w:t>
      </w:r>
      <w:r>
        <w:rPr>
          <w:sz w:val="24"/>
        </w:rPr>
        <w:t>would</w:t>
      </w:r>
      <w:r>
        <w:rPr>
          <w:spacing w:val="1"/>
          <w:sz w:val="24"/>
        </w:rPr>
        <w:t> </w:t>
      </w:r>
      <w:r>
        <w:rPr>
          <w:sz w:val="24"/>
        </w:rPr>
        <w:t>benefit</w:t>
      </w:r>
      <w:r>
        <w:rPr>
          <w:spacing w:val="1"/>
          <w:sz w:val="24"/>
        </w:rPr>
        <w:t> </w:t>
      </w:r>
      <w:r>
        <w:rPr>
          <w:sz w:val="24"/>
        </w:rPr>
        <w:t>directly</w:t>
      </w:r>
      <w:r>
        <w:rPr>
          <w:spacing w:val="1"/>
          <w:sz w:val="24"/>
        </w:rPr>
        <w:t> </w:t>
      </w:r>
      <w:r>
        <w:rPr>
          <w:sz w:val="24"/>
        </w:rPr>
        <w:t>from</w:t>
      </w:r>
      <w:r>
        <w:rPr>
          <w:spacing w:val="-57"/>
          <w:sz w:val="24"/>
        </w:rPr>
        <w:t> </w:t>
      </w:r>
      <w:r>
        <w:rPr>
          <w:sz w:val="24"/>
        </w:rPr>
        <w:t>investments</w:t>
      </w:r>
      <w:r>
        <w:rPr>
          <w:spacing w:val="1"/>
          <w:sz w:val="24"/>
        </w:rPr>
        <w:t> </w:t>
      </w:r>
      <w:r>
        <w:rPr>
          <w:sz w:val="24"/>
        </w:rPr>
        <w:t>in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sectors,</w:t>
      </w:r>
      <w:r>
        <w:rPr>
          <w:spacing w:val="1"/>
          <w:sz w:val="24"/>
        </w:rPr>
        <w:t> </w:t>
      </w:r>
      <w:r>
        <w:rPr>
          <w:sz w:val="24"/>
        </w:rPr>
        <w:t>though</w:t>
      </w:r>
      <w:r>
        <w:rPr>
          <w:spacing w:val="1"/>
          <w:sz w:val="24"/>
        </w:rPr>
        <w:t> </w:t>
      </w:r>
      <w:r>
        <w:rPr>
          <w:sz w:val="24"/>
        </w:rPr>
        <w:t>work,</w:t>
      </w:r>
      <w:r>
        <w:rPr>
          <w:spacing w:val="1"/>
          <w:sz w:val="24"/>
        </w:rPr>
        <w:t> </w:t>
      </w:r>
      <w:r>
        <w:rPr>
          <w:sz w:val="24"/>
        </w:rPr>
        <w:t>services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supplies</w:t>
      </w:r>
      <w:r>
        <w:rPr>
          <w:spacing w:val="1"/>
          <w:sz w:val="24"/>
        </w:rPr>
        <w:t> </w:t>
      </w:r>
      <w:r>
        <w:rPr>
          <w:sz w:val="24"/>
        </w:rPr>
        <w:t>contracts,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indirectly from more efficient transport and energy networks which would favour</w:t>
      </w:r>
      <w:r>
        <w:rPr>
          <w:spacing w:val="1"/>
          <w:sz w:val="24"/>
        </w:rPr>
        <w:t> </w:t>
      </w:r>
      <w:r>
        <w:rPr>
          <w:sz w:val="24"/>
        </w:rPr>
        <w:t>investments,</w:t>
      </w:r>
      <w:r>
        <w:rPr>
          <w:spacing w:val="-1"/>
          <w:sz w:val="24"/>
        </w:rPr>
        <w:t> </w:t>
      </w:r>
      <w:r>
        <w:rPr>
          <w:sz w:val="24"/>
        </w:rPr>
        <w:t>thus growth and jobs.</w:t>
      </w:r>
    </w:p>
    <w:p>
      <w:pPr>
        <w:spacing w:after="0" w:line="240" w:lineRule="auto"/>
        <w:jc w:val="both"/>
        <w:rPr>
          <w:sz w:val="24"/>
        </w:rPr>
        <w:sectPr>
          <w:pgSz w:w="11910" w:h="16840"/>
          <w:pgMar w:header="0" w:footer="980" w:top="1040" w:bottom="1240" w:left="460" w:right="460"/>
        </w:sectPr>
      </w:pPr>
    </w:p>
    <w:p>
      <w:pPr>
        <w:pStyle w:val="BodyText"/>
        <w:ind w:left="1008"/>
        <w:rPr>
          <w:sz w:val="20"/>
        </w:rPr>
      </w:pPr>
      <w:r>
        <w:rPr>
          <w:sz w:val="20"/>
        </w:rPr>
        <w:pict>
          <v:shape style="width:442.3pt;height:34.35pt;mso-position-horizontal-relative:char;mso-position-vertical-relative:line" type="#_x0000_t202" filled="true" fillcolor="#dbe5f1" stroked="true" strokeweight=".47998pt" strokecolor="#000000">
            <w10:anchorlock/>
            <v:textbox inset="0,0,0,0">
              <w:txbxContent>
                <w:p>
                  <w:pPr>
                    <w:tabs>
                      <w:tab w:pos="993" w:val="left" w:leader="none"/>
                    </w:tabs>
                    <w:spacing w:before="200"/>
                    <w:ind w:left="109" w:right="0" w:firstLine="0"/>
                    <w:jc w:val="left"/>
                    <w:rPr>
                      <w:b/>
                      <w:sz w:val="24"/>
                    </w:rPr>
                  </w:pPr>
                  <w:bookmarkStart w:name="2.1. Maritime transport" w:id="13"/>
                  <w:bookmarkEnd w:id="13"/>
                  <w:r>
                    <w:rPr/>
                  </w:r>
                  <w:bookmarkStart w:name="_bookmark6" w:id="14"/>
                  <w:bookmarkEnd w:id="14"/>
                  <w:r>
                    <w:rPr/>
                  </w:r>
                  <w:r>
                    <w:rPr>
                      <w:b/>
                      <w:sz w:val="24"/>
                    </w:rPr>
                    <w:t>2.1.</w:t>
                    <w:tab/>
                    <w:t>Maritime</w:t>
                  </w:r>
                  <w:r>
                    <w:rPr>
                      <w:b/>
                      <w:spacing w:val="-2"/>
                      <w:sz w:val="24"/>
                    </w:rPr>
                    <w:t> </w:t>
                  </w:r>
                  <w:r>
                    <w:rPr>
                      <w:b/>
                      <w:sz w:val="24"/>
                    </w:rPr>
                    <w:t>transport</w:t>
                  </w:r>
                </w:p>
              </w:txbxContent>
            </v:textbox>
            <v:fill type="solid"/>
            <v:stroke dashstyle="solid"/>
          </v:shape>
        </w:pict>
      </w:r>
      <w:r>
        <w:rPr>
          <w:sz w:val="20"/>
        </w:rPr>
      </w:r>
    </w:p>
    <w:p>
      <w:pPr>
        <w:pStyle w:val="BodyText"/>
        <w:spacing w:before="9"/>
        <w:rPr>
          <w:sz w:val="9"/>
        </w:rPr>
      </w:pPr>
    </w:p>
    <w:p>
      <w:pPr>
        <w:pStyle w:val="BodyText"/>
        <w:spacing w:before="90"/>
        <w:ind w:left="1127"/>
        <w:jc w:val="both"/>
      </w:pPr>
      <w:r>
        <w:rPr>
          <w:u w:val="single"/>
        </w:rPr>
        <w:t>Presentation</w:t>
      </w:r>
      <w:r>
        <w:rPr>
          <w:spacing w:val="-3"/>
          <w:u w:val="single"/>
        </w:rPr>
        <w:t> </w:t>
      </w:r>
      <w:r>
        <w:rPr>
          <w:u w:val="single"/>
        </w:rPr>
        <w:t>of</w:t>
      </w:r>
      <w:r>
        <w:rPr>
          <w:spacing w:val="-1"/>
          <w:u w:val="single"/>
        </w:rPr>
        <w:t> </w:t>
      </w:r>
      <w:r>
        <w:rPr>
          <w:u w:val="single"/>
        </w:rPr>
        <w:t>the issue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5"/>
        <w:jc w:val="both"/>
      </w:pPr>
      <w:r>
        <w:rPr/>
        <w:t>The Adriatic and Ionian Seas represent the backbone of the Region, and its major asset.</w:t>
      </w:r>
      <w:r>
        <w:rPr>
          <w:spacing w:val="1"/>
        </w:rPr>
        <w:t> </w:t>
      </w:r>
      <w:r>
        <w:rPr/>
        <w:t>Maritime transport is an economic sector that could play a significant role in Adriatic and</w:t>
      </w:r>
      <w:r>
        <w:rPr>
          <w:spacing w:val="-57"/>
        </w:rPr>
        <w:t> </w:t>
      </w:r>
      <w:r>
        <w:rPr/>
        <w:t>Ionian countries.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1"/>
        <w:jc w:val="both"/>
      </w:pPr>
      <w:r>
        <w:rPr/>
        <w:t>During the 1960s, 1970s and 1980s, the ports of the macro-region were unable to develop</w:t>
      </w:r>
      <w:r>
        <w:rPr>
          <w:spacing w:val="-57"/>
        </w:rPr>
        <w:t> </w:t>
      </w:r>
      <w:r>
        <w:rPr/>
        <w:t>their container traffic to a significant extent, because of the Region being located on the</w:t>
      </w:r>
      <w:r>
        <w:rPr>
          <w:spacing w:val="1"/>
        </w:rPr>
        <w:t> </w:t>
      </w:r>
      <w:r>
        <w:rPr/>
        <w:t>fringe of Western Europe. Current trends of trade have increased the competitive position</w:t>
      </w:r>
      <w:r>
        <w:rPr>
          <w:spacing w:val="-57"/>
        </w:rPr>
        <w:t> </w:t>
      </w:r>
      <w:r>
        <w:rPr/>
        <w:t>of the North Adriatic ports as natural gateways to Central and Eastern Europe. There is</w:t>
      </w:r>
      <w:r>
        <w:rPr>
          <w:spacing w:val="1"/>
        </w:rPr>
        <w:t> </w:t>
      </w:r>
      <w:r>
        <w:rPr/>
        <w:t>evidence that the North Adriatic ports could secure 6.0m TEU containers/year of traffic</w:t>
      </w:r>
      <w:r>
        <w:rPr>
          <w:spacing w:val="1"/>
        </w:rPr>
        <w:t> </w:t>
      </w:r>
      <w:r>
        <w:rPr/>
        <w:t>by</w:t>
      </w:r>
      <w:r>
        <w:rPr>
          <w:spacing w:val="40"/>
        </w:rPr>
        <w:t> </w:t>
      </w:r>
      <w:r>
        <w:rPr/>
        <w:t>2030</w:t>
      </w:r>
      <w:r>
        <w:rPr>
          <w:spacing w:val="40"/>
        </w:rPr>
        <w:t> </w:t>
      </w:r>
      <w:r>
        <w:rPr/>
        <w:t>(or</w:t>
      </w:r>
      <w:r>
        <w:rPr>
          <w:spacing w:val="40"/>
        </w:rPr>
        <w:t> </w:t>
      </w:r>
      <w:r>
        <w:rPr/>
        <w:t>11.3%</w:t>
      </w:r>
      <w:r>
        <w:rPr>
          <w:spacing w:val="40"/>
        </w:rPr>
        <w:t> </w:t>
      </w:r>
      <w:r>
        <w:rPr/>
        <w:t>of</w:t>
      </w:r>
      <w:r>
        <w:rPr>
          <w:spacing w:val="40"/>
        </w:rPr>
        <w:t> </w:t>
      </w:r>
      <w:r>
        <w:rPr/>
        <w:t>the</w:t>
      </w:r>
      <w:r>
        <w:rPr>
          <w:spacing w:val="41"/>
        </w:rPr>
        <w:t> </w:t>
      </w:r>
      <w:r>
        <w:rPr/>
        <w:t>EU</w:t>
      </w:r>
      <w:r>
        <w:rPr>
          <w:spacing w:val="40"/>
        </w:rPr>
        <w:t> </w:t>
      </w:r>
      <w:r>
        <w:rPr/>
        <w:t>market);</w:t>
      </w:r>
      <w:r>
        <w:rPr>
          <w:spacing w:val="40"/>
        </w:rPr>
        <w:t> </w:t>
      </w:r>
      <w:r>
        <w:rPr/>
        <w:t>this</w:t>
      </w:r>
      <w:r>
        <w:rPr>
          <w:spacing w:val="40"/>
        </w:rPr>
        <w:t> </w:t>
      </w:r>
      <w:r>
        <w:rPr/>
        <w:t>would</w:t>
      </w:r>
      <w:r>
        <w:rPr>
          <w:spacing w:val="40"/>
        </w:rPr>
        <w:t> </w:t>
      </w:r>
      <w:r>
        <w:rPr/>
        <w:t>represent</w:t>
      </w:r>
      <w:r>
        <w:rPr>
          <w:spacing w:val="40"/>
        </w:rPr>
        <w:t> </w:t>
      </w:r>
      <w:r>
        <w:rPr/>
        <w:t>traffic</w:t>
      </w:r>
      <w:r>
        <w:rPr>
          <w:spacing w:val="41"/>
        </w:rPr>
        <w:t> </w:t>
      </w:r>
      <w:r>
        <w:rPr/>
        <w:t>growth</w:t>
      </w:r>
      <w:r>
        <w:rPr>
          <w:spacing w:val="40"/>
        </w:rPr>
        <w:t> </w:t>
      </w:r>
      <w:r>
        <w:rPr/>
        <w:t>of</w:t>
      </w:r>
      <w:r>
        <w:rPr>
          <w:spacing w:val="40"/>
        </w:rPr>
        <w:t> </w:t>
      </w:r>
      <w:r>
        <w:rPr/>
        <w:t>almost</w:t>
      </w:r>
      <w:r>
        <w:rPr>
          <w:spacing w:val="-58"/>
        </w:rPr>
        <w:t> </w:t>
      </w:r>
      <w:r>
        <w:rPr/>
        <w:t>350%</w:t>
      </w:r>
      <w:r>
        <w:rPr>
          <w:spacing w:val="-1"/>
        </w:rPr>
        <w:t> </w:t>
      </w:r>
      <w:r>
        <w:rPr/>
        <w:t>over 20</w:t>
      </w:r>
      <w:r>
        <w:rPr>
          <w:spacing w:val="-1"/>
        </w:rPr>
        <w:t> </w:t>
      </w:r>
      <w:r>
        <w:rPr/>
        <w:t>years, provided</w:t>
      </w:r>
      <w:r>
        <w:rPr>
          <w:spacing w:val="-1"/>
        </w:rPr>
        <w:t> </w:t>
      </w:r>
      <w:r>
        <w:rPr/>
        <w:t>good railway</w:t>
      </w:r>
      <w:r>
        <w:rPr>
          <w:spacing w:val="-1"/>
        </w:rPr>
        <w:t> </w:t>
      </w:r>
      <w:r>
        <w:rPr/>
        <w:t>access</w:t>
      </w:r>
      <w:r>
        <w:rPr>
          <w:spacing w:val="-1"/>
        </w:rPr>
        <w:t> </w:t>
      </w:r>
      <w:r>
        <w:rPr/>
        <w:t>is</w:t>
      </w:r>
      <w:r>
        <w:rPr>
          <w:spacing w:val="-1"/>
        </w:rPr>
        <w:t> </w:t>
      </w:r>
      <w:r>
        <w:rPr/>
        <w:t>provided</w:t>
      </w:r>
      <w:r>
        <w:rPr>
          <w:spacing w:val="-1"/>
        </w:rPr>
        <w:t> </w:t>
      </w:r>
      <w:r>
        <w:rPr/>
        <w:t>for</w:t>
      </w:r>
      <w:r>
        <w:rPr>
          <w:spacing w:val="-1"/>
        </w:rPr>
        <w:t> </w:t>
      </w:r>
      <w:r>
        <w:rPr/>
        <w:t>the hinterland.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5"/>
        <w:jc w:val="both"/>
      </w:pPr>
      <w:r>
        <w:rPr/>
        <w:t>In this context, development of maritime transport, in particular motorways of the sea as</w:t>
      </w:r>
      <w:r>
        <w:rPr>
          <w:spacing w:val="1"/>
        </w:rPr>
        <w:t> </w:t>
      </w:r>
      <w:r>
        <w:rPr/>
        <w:t>navigation corridors, is of paramount importance and must go hand-in-hand with the</w:t>
      </w:r>
      <w:r>
        <w:rPr>
          <w:spacing w:val="1"/>
        </w:rPr>
        <w:t> </w:t>
      </w:r>
      <w:r>
        <w:rPr/>
        <w:t>creation of modern and efficient intermodal ports integrating maritime transport with rail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road.</w:t>
      </w:r>
      <w:r>
        <w:rPr>
          <w:spacing w:val="1"/>
        </w:rPr>
        <w:t> </w:t>
      </w:r>
      <w:r>
        <w:rPr/>
        <w:t>Such</w:t>
      </w:r>
      <w:r>
        <w:rPr>
          <w:spacing w:val="1"/>
        </w:rPr>
        <w:t> </w:t>
      </w:r>
      <w:r>
        <w:rPr/>
        <w:t>an</w:t>
      </w:r>
      <w:r>
        <w:rPr>
          <w:spacing w:val="1"/>
        </w:rPr>
        <w:t> </w:t>
      </w:r>
      <w:r>
        <w:rPr/>
        <w:t>extension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infrastructure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transport</w:t>
      </w:r>
      <w:r>
        <w:rPr>
          <w:spacing w:val="1"/>
        </w:rPr>
        <w:t> </w:t>
      </w:r>
      <w:r>
        <w:rPr/>
        <w:t>activities</w:t>
      </w:r>
      <w:r>
        <w:rPr>
          <w:spacing w:val="1"/>
        </w:rPr>
        <w:t> </w:t>
      </w:r>
      <w:r>
        <w:rPr/>
        <w:t>must</w:t>
      </w:r>
      <w:r>
        <w:rPr>
          <w:spacing w:val="1"/>
        </w:rPr>
        <w:t> </w:t>
      </w:r>
      <w:r>
        <w:rPr/>
        <w:t>be</w:t>
      </w:r>
      <w:r>
        <w:rPr>
          <w:spacing w:val="1"/>
        </w:rPr>
        <w:t> </w:t>
      </w:r>
      <w:r>
        <w:rPr/>
        <w:t>accompanied by a coherent sustainable transport plan linked, inter alia, to an air quality</w:t>
      </w:r>
      <w:r>
        <w:rPr>
          <w:spacing w:val="1"/>
        </w:rPr>
        <w:t> </w:t>
      </w:r>
      <w:r>
        <w:rPr/>
        <w:t>plan</w:t>
      </w:r>
      <w:r>
        <w:rPr>
          <w:spacing w:val="1"/>
        </w:rPr>
        <w:t> </w:t>
      </w:r>
      <w:r>
        <w:rPr/>
        <w:t>under</w:t>
      </w:r>
      <w:r>
        <w:rPr>
          <w:spacing w:val="1"/>
        </w:rPr>
        <w:t> </w:t>
      </w:r>
      <w:r>
        <w:rPr/>
        <w:t>Directive</w:t>
      </w:r>
      <w:r>
        <w:rPr>
          <w:spacing w:val="1"/>
        </w:rPr>
        <w:t> </w:t>
      </w:r>
      <w:r>
        <w:rPr/>
        <w:t>2008/50/EC.</w:t>
      </w:r>
      <w:r>
        <w:rPr>
          <w:spacing w:val="1"/>
        </w:rPr>
        <w:t> </w:t>
      </w:r>
      <w:r>
        <w:rPr/>
        <w:t>Investments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innovation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modernisation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infrastructure, reduction of procedural constraints and bureaucratic burden (especially in</w:t>
      </w:r>
      <w:r>
        <w:rPr>
          <w:spacing w:val="1"/>
        </w:rPr>
        <w:t> </w:t>
      </w:r>
      <w:r>
        <w:rPr/>
        <w:t>port operations) and promotion of safe maritime traffic should be given priority in the</w:t>
      </w:r>
      <w:r>
        <w:rPr>
          <w:spacing w:val="1"/>
        </w:rPr>
        <w:t> </w:t>
      </w:r>
      <w:r>
        <w:rPr/>
        <w:t>entire</w:t>
      </w:r>
      <w:r>
        <w:rPr>
          <w:spacing w:val="-1"/>
        </w:rPr>
        <w:t> </w:t>
      </w:r>
      <w:r>
        <w:rPr/>
        <w:t>sea basin.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/>
        <w:jc w:val="both"/>
      </w:pPr>
      <w:r>
        <w:rPr>
          <w:u w:val="single"/>
        </w:rPr>
        <w:t>Adriatic-Ionian</w:t>
      </w:r>
      <w:r>
        <w:rPr>
          <w:spacing w:val="-1"/>
          <w:u w:val="single"/>
        </w:rPr>
        <w:t> </w:t>
      </w:r>
      <w:r>
        <w:rPr>
          <w:u w:val="single"/>
        </w:rPr>
        <w:t>Region specifics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5"/>
        <w:jc w:val="both"/>
      </w:pPr>
      <w:r>
        <w:rPr/>
        <w:t>Traffic</w:t>
      </w:r>
      <w:r>
        <w:rPr>
          <w:spacing w:val="1"/>
        </w:rPr>
        <w:t> </w:t>
      </w:r>
      <w:r>
        <w:rPr/>
        <w:t>monitoring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management</w:t>
      </w:r>
      <w:r>
        <w:rPr>
          <w:spacing w:val="1"/>
        </w:rPr>
        <w:t> </w:t>
      </w:r>
      <w:r>
        <w:rPr/>
        <w:t>are</w:t>
      </w:r>
      <w:r>
        <w:rPr>
          <w:spacing w:val="1"/>
        </w:rPr>
        <w:t> </w:t>
      </w:r>
      <w:r>
        <w:rPr/>
        <w:t>still</w:t>
      </w:r>
      <w:r>
        <w:rPr>
          <w:spacing w:val="1"/>
        </w:rPr>
        <w:t> </w:t>
      </w:r>
      <w:r>
        <w:rPr/>
        <w:t>an</w:t>
      </w:r>
      <w:r>
        <w:rPr>
          <w:spacing w:val="1"/>
        </w:rPr>
        <w:t> </w:t>
      </w:r>
      <w:r>
        <w:rPr/>
        <w:t>issue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Region.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current</w:t>
      </w:r>
      <w:r>
        <w:rPr>
          <w:spacing w:val="1"/>
        </w:rPr>
        <w:t> </w:t>
      </w:r>
      <w:r>
        <w:rPr/>
        <w:t>ADRIREP</w:t>
      </w:r>
      <w:r>
        <w:rPr>
          <w:vertAlign w:val="superscript"/>
        </w:rPr>
        <w:t>17</w:t>
      </w:r>
      <w:r>
        <w:rPr>
          <w:vertAlign w:val="baseline"/>
        </w:rPr>
        <w:t>, a mandatory Ship Reporting System in the Adriatic Sea, is outdated and not</w:t>
      </w:r>
      <w:r>
        <w:rPr>
          <w:spacing w:val="-57"/>
          <w:vertAlign w:val="baseline"/>
        </w:rPr>
        <w:t> </w:t>
      </w:r>
      <w:r>
        <w:rPr>
          <w:vertAlign w:val="baseline"/>
        </w:rPr>
        <w:t>fully serving its objectives. Significant improvements are still needed on harmonising the</w:t>
      </w:r>
      <w:r>
        <w:rPr>
          <w:spacing w:val="-57"/>
          <w:vertAlign w:val="baseline"/>
        </w:rPr>
        <w:t> </w:t>
      </w:r>
      <w:r>
        <w:rPr>
          <w:vertAlign w:val="baseline"/>
        </w:rPr>
        <w:t>procedures, the data exchange and the national VTMIS</w:t>
      </w:r>
      <w:r>
        <w:rPr>
          <w:vertAlign w:val="superscript"/>
        </w:rPr>
        <w:t>18</w:t>
      </w:r>
      <w:r>
        <w:rPr>
          <w:vertAlign w:val="baseline"/>
        </w:rPr>
        <w:t> and on establishing mechanisms</w:t>
      </w:r>
      <w:r>
        <w:rPr>
          <w:spacing w:val="-57"/>
          <w:vertAlign w:val="baseline"/>
        </w:rPr>
        <w:t> </w:t>
      </w:r>
      <w:r>
        <w:rPr>
          <w:vertAlign w:val="baseline"/>
        </w:rPr>
        <w:t>to</w:t>
      </w:r>
      <w:r>
        <w:rPr>
          <w:spacing w:val="15"/>
          <w:vertAlign w:val="baseline"/>
        </w:rPr>
        <w:t> </w:t>
      </w:r>
      <w:r>
        <w:rPr>
          <w:vertAlign w:val="baseline"/>
        </w:rPr>
        <w:t>enable</w:t>
      </w:r>
      <w:r>
        <w:rPr>
          <w:spacing w:val="16"/>
          <w:vertAlign w:val="baseline"/>
        </w:rPr>
        <w:t> </w:t>
      </w:r>
      <w:r>
        <w:rPr>
          <w:vertAlign w:val="baseline"/>
        </w:rPr>
        <w:t>maritime</w:t>
      </w:r>
      <w:r>
        <w:rPr>
          <w:spacing w:val="16"/>
          <w:vertAlign w:val="baseline"/>
        </w:rPr>
        <w:t> </w:t>
      </w:r>
      <w:r>
        <w:rPr>
          <w:vertAlign w:val="baseline"/>
        </w:rPr>
        <w:t>traffic</w:t>
      </w:r>
      <w:r>
        <w:rPr>
          <w:spacing w:val="16"/>
          <w:vertAlign w:val="baseline"/>
        </w:rPr>
        <w:t> </w:t>
      </w:r>
      <w:r>
        <w:rPr>
          <w:vertAlign w:val="baseline"/>
        </w:rPr>
        <w:t>information</w:t>
      </w:r>
      <w:r>
        <w:rPr>
          <w:spacing w:val="16"/>
          <w:vertAlign w:val="baseline"/>
        </w:rPr>
        <w:t> </w:t>
      </w:r>
      <w:r>
        <w:rPr>
          <w:vertAlign w:val="baseline"/>
        </w:rPr>
        <w:t>exchange</w:t>
      </w:r>
      <w:r>
        <w:rPr>
          <w:spacing w:val="16"/>
          <w:vertAlign w:val="baseline"/>
        </w:rPr>
        <w:t> </w:t>
      </w:r>
      <w:r>
        <w:rPr>
          <w:vertAlign w:val="baseline"/>
        </w:rPr>
        <w:t>between</w:t>
      </w:r>
      <w:r>
        <w:rPr>
          <w:spacing w:val="15"/>
          <w:vertAlign w:val="baseline"/>
        </w:rPr>
        <w:t> </w:t>
      </w:r>
      <w:r>
        <w:rPr>
          <w:vertAlign w:val="baseline"/>
        </w:rPr>
        <w:t>national</w:t>
      </w:r>
      <w:r>
        <w:rPr>
          <w:spacing w:val="15"/>
          <w:vertAlign w:val="baseline"/>
        </w:rPr>
        <w:t> </w:t>
      </w:r>
      <w:r>
        <w:rPr>
          <w:vertAlign w:val="baseline"/>
        </w:rPr>
        <w:t>VTMIS</w:t>
      </w:r>
      <w:r>
        <w:rPr>
          <w:spacing w:val="16"/>
          <w:vertAlign w:val="baseline"/>
        </w:rPr>
        <w:t> </w:t>
      </w:r>
      <w:r>
        <w:rPr>
          <w:vertAlign w:val="baseline"/>
        </w:rPr>
        <w:t>systems,</w:t>
      </w:r>
      <w:r>
        <w:rPr>
          <w:spacing w:val="16"/>
          <w:vertAlign w:val="baseline"/>
        </w:rPr>
        <w:t> </w:t>
      </w:r>
      <w:r>
        <w:rPr>
          <w:vertAlign w:val="baseline"/>
        </w:rPr>
        <w:t>also</w:t>
      </w:r>
      <w:r>
        <w:rPr>
          <w:spacing w:val="-58"/>
          <w:vertAlign w:val="baseline"/>
        </w:rPr>
        <w:t> </w:t>
      </w:r>
      <w:r>
        <w:rPr>
          <w:vertAlign w:val="baseline"/>
        </w:rPr>
        <w:t>in</w:t>
      </w:r>
      <w:r>
        <w:rPr>
          <w:spacing w:val="-1"/>
          <w:vertAlign w:val="baseline"/>
        </w:rPr>
        <w:t> </w:t>
      </w:r>
      <w:r>
        <w:rPr>
          <w:vertAlign w:val="baseline"/>
        </w:rPr>
        <w:t>view of including pre-accession countries</w:t>
      </w:r>
      <w:r>
        <w:rPr>
          <w:spacing w:val="-1"/>
          <w:vertAlign w:val="baseline"/>
        </w:rPr>
        <w:t> </w:t>
      </w:r>
      <w:r>
        <w:rPr>
          <w:vertAlign w:val="baseline"/>
        </w:rPr>
        <w:t>in SafeSeaNet</w:t>
      </w:r>
      <w:r>
        <w:rPr>
          <w:vertAlign w:val="superscript"/>
        </w:rPr>
        <w:t>19</w:t>
      </w:r>
      <w:r>
        <w:rPr>
          <w:vertAlign w:val="baseline"/>
        </w:rPr>
        <w:t>.</w:t>
      </w:r>
    </w:p>
    <w:p>
      <w:pPr>
        <w:pStyle w:val="BodyText"/>
        <w:spacing w:before="240"/>
        <w:ind w:left="1127" w:right="1236"/>
        <w:jc w:val="both"/>
      </w:pPr>
      <w:r>
        <w:rPr/>
        <w:t>The North Adriatic Ports Association (NAPA) constitutes a positive step of cooperation</w:t>
      </w:r>
      <w:r>
        <w:rPr>
          <w:spacing w:val="1"/>
        </w:rPr>
        <w:t> </w:t>
      </w:r>
      <w:r>
        <w:rPr/>
        <w:t>between the Adriatic </w:t>
      </w:r>
      <w:r>
        <w:rPr>
          <w:b/>
        </w:rPr>
        <w:t>ports </w:t>
      </w:r>
      <w:r>
        <w:rPr/>
        <w:t>in their global competition with those of Northern Europe.</w:t>
      </w:r>
      <w:r>
        <w:rPr>
          <w:spacing w:val="1"/>
        </w:rPr>
        <w:t> </w:t>
      </w:r>
      <w:r>
        <w:rPr/>
        <w:t>The partners agreed, in particular: (a) to establish a network of port community systems</w:t>
      </w:r>
      <w:r>
        <w:rPr>
          <w:spacing w:val="1"/>
        </w:rPr>
        <w:t> </w:t>
      </w:r>
      <w:r>
        <w:rPr/>
        <w:t>capable of integrating all members of the transport community through internet; (b) to</w:t>
      </w:r>
      <w:r>
        <w:rPr>
          <w:spacing w:val="1"/>
        </w:rPr>
        <w:t> </w:t>
      </w:r>
      <w:r>
        <w:rPr/>
        <w:t>exchange data on the shipping lines and vessels operating between sea ports and harbours</w:t>
      </w:r>
      <w:r>
        <w:rPr>
          <w:spacing w:val="-57"/>
        </w:rPr>
        <w:t> </w:t>
      </w:r>
      <w:r>
        <w:rPr/>
        <w:t>in</w:t>
      </w:r>
      <w:r>
        <w:rPr>
          <w:spacing w:val="54"/>
        </w:rPr>
        <w:t> </w:t>
      </w:r>
      <w:r>
        <w:rPr/>
        <w:t>order</w:t>
      </w:r>
      <w:r>
        <w:rPr>
          <w:spacing w:val="55"/>
        </w:rPr>
        <w:t> </w:t>
      </w:r>
      <w:r>
        <w:rPr/>
        <w:t>to</w:t>
      </w:r>
      <w:r>
        <w:rPr>
          <w:spacing w:val="55"/>
        </w:rPr>
        <w:t> </w:t>
      </w:r>
      <w:r>
        <w:rPr/>
        <w:t>achieve</w:t>
      </w:r>
      <w:r>
        <w:rPr>
          <w:spacing w:val="54"/>
        </w:rPr>
        <w:t> </w:t>
      </w:r>
      <w:r>
        <w:rPr/>
        <w:t>coordination</w:t>
      </w:r>
      <w:r>
        <w:rPr>
          <w:spacing w:val="55"/>
        </w:rPr>
        <w:t> </w:t>
      </w:r>
      <w:r>
        <w:rPr/>
        <w:t>and</w:t>
      </w:r>
      <w:r>
        <w:rPr>
          <w:spacing w:val="55"/>
        </w:rPr>
        <w:t> </w:t>
      </w:r>
      <w:r>
        <w:rPr/>
        <w:t>integration;</w:t>
      </w:r>
      <w:r>
        <w:rPr>
          <w:spacing w:val="54"/>
        </w:rPr>
        <w:t> </w:t>
      </w:r>
      <w:r>
        <w:rPr/>
        <w:t>and</w:t>
      </w:r>
      <w:r>
        <w:rPr>
          <w:spacing w:val="55"/>
        </w:rPr>
        <w:t> </w:t>
      </w:r>
      <w:r>
        <w:rPr/>
        <w:t>(c)</w:t>
      </w:r>
      <w:r>
        <w:rPr>
          <w:spacing w:val="54"/>
        </w:rPr>
        <w:t> </w:t>
      </w:r>
      <w:r>
        <w:rPr/>
        <w:t>to</w:t>
      </w:r>
      <w:r>
        <w:rPr>
          <w:spacing w:val="54"/>
        </w:rPr>
        <w:t> </w:t>
      </w:r>
      <w:r>
        <w:rPr/>
        <w:t>promote</w:t>
      </w:r>
      <w:r>
        <w:rPr>
          <w:spacing w:val="54"/>
        </w:rPr>
        <w:t> </w:t>
      </w:r>
      <w:r>
        <w:rPr/>
        <w:t>the</w:t>
      </w:r>
      <w:r>
        <w:rPr>
          <w:spacing w:val="55"/>
        </w:rPr>
        <w:t> </w:t>
      </w:r>
      <w:r>
        <w:rPr/>
        <w:t>concept</w:t>
      </w:r>
      <w:r>
        <w:rPr>
          <w:spacing w:val="55"/>
        </w:rPr>
        <w:t> </w:t>
      </w:r>
      <w:r>
        <w:rPr/>
        <w:t>of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1"/>
        </w:rPr>
      </w:pPr>
      <w:r>
        <w:rPr/>
        <w:pict>
          <v:rect style="position:absolute;margin-left:79.379997pt;margin-top:14.269931pt;width:144pt;height:.600010pt;mso-position-horizontal-relative:page;mso-position-vertical-relative:paragraph;z-index:-1571840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tabs>
          <w:tab w:pos="1485" w:val="left" w:leader="none"/>
        </w:tabs>
        <w:spacing w:before="73"/>
        <w:ind w:left="1127" w:right="0" w:firstLine="0"/>
        <w:jc w:val="left"/>
        <w:rPr>
          <w:sz w:val="20"/>
        </w:rPr>
      </w:pPr>
      <w:r>
        <w:rPr>
          <w:sz w:val="20"/>
          <w:vertAlign w:val="superscript"/>
        </w:rPr>
        <w:t>17</w:t>
      </w:r>
      <w:r>
        <w:rPr>
          <w:sz w:val="20"/>
          <w:vertAlign w:val="baseline"/>
        </w:rPr>
        <w:tab/>
        <w:t>Adriatic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Traffic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Reporting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system</w:t>
      </w:r>
    </w:p>
    <w:p>
      <w:pPr>
        <w:tabs>
          <w:tab w:pos="1485" w:val="left" w:leader="none"/>
        </w:tabs>
        <w:spacing w:before="119"/>
        <w:ind w:left="1127" w:right="0" w:firstLine="0"/>
        <w:jc w:val="left"/>
        <w:rPr>
          <w:sz w:val="20"/>
        </w:rPr>
      </w:pPr>
      <w:r>
        <w:rPr>
          <w:sz w:val="20"/>
          <w:vertAlign w:val="superscript"/>
        </w:rPr>
        <w:t>18</w:t>
      </w:r>
      <w:r>
        <w:rPr>
          <w:sz w:val="20"/>
          <w:vertAlign w:val="baseline"/>
        </w:rPr>
        <w:tab/>
        <w:t>Vessel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Traffic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Management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Information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System</w:t>
      </w:r>
    </w:p>
    <w:p>
      <w:pPr>
        <w:spacing w:before="121"/>
        <w:ind w:left="1485" w:right="1235" w:hanging="358"/>
        <w:jc w:val="both"/>
        <w:rPr>
          <w:sz w:val="20"/>
        </w:rPr>
      </w:pPr>
      <w:r>
        <w:rPr>
          <w:sz w:val="20"/>
          <w:vertAlign w:val="superscript"/>
        </w:rPr>
        <w:t>19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A</w:t>
      </w:r>
      <w:r>
        <w:rPr>
          <w:spacing w:val="1"/>
          <w:sz w:val="20"/>
          <w:vertAlign w:val="baseline"/>
        </w:rPr>
        <w:t> </w:t>
      </w:r>
      <w:r>
        <w:rPr>
          <w:b/>
          <w:sz w:val="20"/>
          <w:vertAlign w:val="baseline"/>
        </w:rPr>
        <w:t>European</w:t>
      </w:r>
      <w:r>
        <w:rPr>
          <w:b/>
          <w:spacing w:val="1"/>
          <w:sz w:val="20"/>
          <w:vertAlign w:val="baseline"/>
        </w:rPr>
        <w:t> </w:t>
      </w:r>
      <w:r>
        <w:rPr>
          <w:b/>
          <w:sz w:val="20"/>
          <w:vertAlign w:val="baseline"/>
        </w:rPr>
        <w:t>vessel</w:t>
      </w:r>
      <w:r>
        <w:rPr>
          <w:b/>
          <w:spacing w:val="1"/>
          <w:sz w:val="20"/>
          <w:vertAlign w:val="baseline"/>
        </w:rPr>
        <w:t> </w:t>
      </w:r>
      <w:r>
        <w:rPr>
          <w:b/>
          <w:sz w:val="20"/>
          <w:vertAlign w:val="baseline"/>
        </w:rPr>
        <w:t>traffic</w:t>
      </w:r>
      <w:r>
        <w:rPr>
          <w:b/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monitoring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and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information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system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established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in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order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to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enhance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maritime safety, port and maritime security, marine environment protection and efficiency of maritime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traffic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and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maritime transport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in EU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waters.</w:t>
      </w:r>
    </w:p>
    <w:p>
      <w:pPr>
        <w:spacing w:after="0"/>
        <w:jc w:val="both"/>
        <w:rPr>
          <w:sz w:val="20"/>
        </w:rPr>
        <w:sectPr>
          <w:pgSz w:w="11910" w:h="16840"/>
          <w:pgMar w:header="0" w:footer="980" w:top="1300" w:bottom="1240" w:left="460" w:right="460"/>
        </w:sectPr>
      </w:pPr>
    </w:p>
    <w:p>
      <w:pPr>
        <w:pStyle w:val="BodyText"/>
        <w:spacing w:before="74"/>
        <w:ind w:left="1127" w:right="1236"/>
        <w:jc w:val="both"/>
      </w:pPr>
      <w:r>
        <w:rPr/>
        <w:t>“Single Window” with the aim of reducing transaction costs and operation turnaround</w:t>
      </w:r>
      <w:r>
        <w:rPr>
          <w:spacing w:val="1"/>
        </w:rPr>
        <w:t> </w:t>
      </w:r>
      <w:r>
        <w:rPr/>
        <w:t>time.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6"/>
        <w:jc w:val="both"/>
      </w:pPr>
      <w:r>
        <w:rPr/>
        <w:t>Ports also play a key role in local traffic, with ferries and Ro-Ro </w:t>
      </w:r>
      <w:r>
        <w:rPr>
          <w:b/>
        </w:rPr>
        <w:t>short-sea shipping</w:t>
      </w:r>
      <w:r>
        <w:rPr/>
        <w:t>.</w:t>
      </w:r>
      <w:r>
        <w:rPr>
          <w:spacing w:val="1"/>
        </w:rPr>
        <w:t> </w:t>
      </w:r>
      <w:r>
        <w:rPr/>
        <w:t>More</w:t>
      </w:r>
      <w:r>
        <w:rPr>
          <w:spacing w:val="13"/>
        </w:rPr>
        <w:t> </w:t>
      </w:r>
      <w:r>
        <w:rPr/>
        <w:t>routes</w:t>
      </w:r>
      <w:r>
        <w:rPr>
          <w:spacing w:val="13"/>
        </w:rPr>
        <w:t> </w:t>
      </w:r>
      <w:r>
        <w:rPr/>
        <w:t>would</w:t>
      </w:r>
      <w:r>
        <w:rPr>
          <w:spacing w:val="14"/>
        </w:rPr>
        <w:t> </w:t>
      </w:r>
      <w:r>
        <w:rPr/>
        <w:t>decrease</w:t>
      </w:r>
      <w:r>
        <w:rPr>
          <w:spacing w:val="14"/>
        </w:rPr>
        <w:t> </w:t>
      </w:r>
      <w:r>
        <w:rPr/>
        <w:t>the</w:t>
      </w:r>
      <w:r>
        <w:rPr>
          <w:spacing w:val="14"/>
        </w:rPr>
        <w:t> </w:t>
      </w:r>
      <w:r>
        <w:rPr/>
        <w:t>distances</w:t>
      </w:r>
      <w:r>
        <w:rPr>
          <w:spacing w:val="14"/>
        </w:rPr>
        <w:t> </w:t>
      </w:r>
      <w:r>
        <w:rPr/>
        <w:t>between</w:t>
      </w:r>
      <w:r>
        <w:rPr>
          <w:spacing w:val="13"/>
        </w:rPr>
        <w:t> </w:t>
      </w:r>
      <w:r>
        <w:rPr/>
        <w:t>the</w:t>
      </w:r>
      <w:r>
        <w:rPr>
          <w:spacing w:val="14"/>
        </w:rPr>
        <w:t> </w:t>
      </w:r>
      <w:r>
        <w:rPr/>
        <w:t>two</w:t>
      </w:r>
      <w:r>
        <w:rPr>
          <w:spacing w:val="14"/>
        </w:rPr>
        <w:t> </w:t>
      </w:r>
      <w:r>
        <w:rPr/>
        <w:t>coasts</w:t>
      </w:r>
      <w:r>
        <w:rPr>
          <w:spacing w:val="14"/>
        </w:rPr>
        <w:t> </w:t>
      </w:r>
      <w:r>
        <w:rPr/>
        <w:t>of</w:t>
      </w:r>
      <w:r>
        <w:rPr>
          <w:spacing w:val="14"/>
        </w:rPr>
        <w:t> </w:t>
      </w:r>
      <w:r>
        <w:rPr/>
        <w:t>both</w:t>
      </w:r>
      <w:r>
        <w:rPr>
          <w:spacing w:val="13"/>
        </w:rPr>
        <w:t> </w:t>
      </w:r>
      <w:r>
        <w:rPr/>
        <w:t>seas.</w:t>
      </w:r>
      <w:r>
        <w:rPr>
          <w:spacing w:val="14"/>
        </w:rPr>
        <w:t> </w:t>
      </w:r>
      <w:r>
        <w:rPr/>
        <w:t>Tourism</w:t>
      </w:r>
      <w:r>
        <w:rPr>
          <w:spacing w:val="-57"/>
        </w:rPr>
        <w:t> </w:t>
      </w:r>
      <w:r>
        <w:rPr/>
        <w:t>is heavily dependent on ports, for cruise ships, big and small, and for yachting. Trends in</w:t>
      </w:r>
      <w:r>
        <w:rPr>
          <w:spacing w:val="1"/>
        </w:rPr>
        <w:t> </w:t>
      </w:r>
      <w:r>
        <w:rPr/>
        <w:t>the fast growing cruise industry and in logistics and distribution systems, have led to an</w:t>
      </w:r>
      <w:r>
        <w:rPr>
          <w:spacing w:val="1"/>
        </w:rPr>
        <w:t> </w:t>
      </w:r>
      <w:r>
        <w:rPr/>
        <w:t>increased need for value-added services within the area of the port. Ports require new</w:t>
      </w:r>
      <w:r>
        <w:rPr>
          <w:spacing w:val="1"/>
        </w:rPr>
        <w:t> </w:t>
      </w:r>
      <w:r>
        <w:rPr/>
        <w:t>facilities such as cranes, new passenger terminals, new operational procedures, and good</w:t>
      </w:r>
      <w:r>
        <w:rPr>
          <w:spacing w:val="1"/>
        </w:rPr>
        <w:t> </w:t>
      </w:r>
      <w:r>
        <w:rPr/>
        <w:t>sequential or parallel coordination of the different services provided by the port actors</w:t>
      </w:r>
      <w:r>
        <w:rPr>
          <w:spacing w:val="1"/>
        </w:rPr>
        <w:t> </w:t>
      </w:r>
      <w:r>
        <w:rPr/>
        <w:t>inside and outside the port, in the context of door-to-door logistics. Port services could</w:t>
      </w:r>
      <w:r>
        <w:rPr>
          <w:spacing w:val="1"/>
        </w:rPr>
        <w:t> </w:t>
      </w:r>
      <w:r>
        <w:rPr/>
        <w:t>also address air quality measures such as power supply from shore and cleaner non road</w:t>
      </w:r>
      <w:r>
        <w:rPr>
          <w:spacing w:val="1"/>
        </w:rPr>
        <w:t> </w:t>
      </w:r>
      <w:r>
        <w:rPr/>
        <w:t>mobile machinery (e.g. cranes). For the same reason clean short sea shipping in the very</w:t>
      </w:r>
      <w:r>
        <w:rPr>
          <w:spacing w:val="1"/>
        </w:rPr>
        <w:t> </w:t>
      </w:r>
      <w:r>
        <w:rPr/>
        <w:t>touristic</w:t>
      </w:r>
      <w:r>
        <w:rPr>
          <w:spacing w:val="1"/>
        </w:rPr>
        <w:t> </w:t>
      </w:r>
      <w:r>
        <w:rPr/>
        <w:t>Adriatic</w:t>
      </w:r>
      <w:r>
        <w:rPr>
          <w:spacing w:val="1"/>
        </w:rPr>
        <w:t> </w:t>
      </w:r>
      <w:r>
        <w:rPr/>
        <w:t>Sea</w:t>
      </w:r>
      <w:r>
        <w:rPr>
          <w:spacing w:val="1"/>
        </w:rPr>
        <w:t> </w:t>
      </w:r>
      <w:r>
        <w:rPr/>
        <w:t>basin</w:t>
      </w:r>
      <w:r>
        <w:rPr>
          <w:spacing w:val="1"/>
        </w:rPr>
        <w:t> </w:t>
      </w:r>
      <w:r>
        <w:rPr/>
        <w:t>should</w:t>
      </w:r>
      <w:r>
        <w:rPr>
          <w:spacing w:val="1"/>
        </w:rPr>
        <w:t> </w:t>
      </w:r>
      <w:r>
        <w:rPr/>
        <w:t>also</w:t>
      </w:r>
      <w:r>
        <w:rPr>
          <w:spacing w:val="1"/>
        </w:rPr>
        <w:t> </w:t>
      </w:r>
      <w:r>
        <w:rPr/>
        <w:t>be</w:t>
      </w:r>
      <w:r>
        <w:rPr>
          <w:spacing w:val="1"/>
        </w:rPr>
        <w:t> </w:t>
      </w:r>
      <w:r>
        <w:rPr/>
        <w:t>promoted,</w:t>
      </w:r>
      <w:r>
        <w:rPr>
          <w:spacing w:val="1"/>
        </w:rPr>
        <w:t> </w:t>
      </w:r>
      <w:r>
        <w:rPr/>
        <w:t>by</w:t>
      </w:r>
      <w:r>
        <w:rPr>
          <w:spacing w:val="1"/>
        </w:rPr>
        <w:t> </w:t>
      </w:r>
      <w:r>
        <w:rPr/>
        <w:t>using</w:t>
      </w:r>
      <w:r>
        <w:rPr>
          <w:spacing w:val="1"/>
        </w:rPr>
        <w:t> </w:t>
      </w:r>
      <w:r>
        <w:rPr/>
        <w:t>clean</w:t>
      </w:r>
      <w:r>
        <w:rPr>
          <w:spacing w:val="1"/>
        </w:rPr>
        <w:t> </w:t>
      </w:r>
      <w:r>
        <w:rPr/>
        <w:t>shipping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retrofitting</w:t>
      </w:r>
      <w:r>
        <w:rPr>
          <w:spacing w:val="-2"/>
        </w:rPr>
        <w:t> </w:t>
      </w:r>
      <w:r>
        <w:rPr/>
        <w:t>technologies.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6"/>
        <w:jc w:val="both"/>
      </w:pPr>
      <w:r>
        <w:rPr/>
        <w:t>The multiple islands in the Region present a unique point of attractiveness, but, without</w:t>
      </w:r>
      <w:r>
        <w:rPr>
          <w:spacing w:val="1"/>
        </w:rPr>
        <w:t> </w:t>
      </w:r>
      <w:r>
        <w:rPr/>
        <w:t>improving connections within the macro-region and beyond, they will not be able to</w:t>
      </w:r>
      <w:r>
        <w:rPr>
          <w:spacing w:val="1"/>
        </w:rPr>
        <w:t> </w:t>
      </w:r>
      <w:r>
        <w:rPr/>
        <w:t>develop</w:t>
      </w:r>
      <w:r>
        <w:rPr>
          <w:spacing w:val="-2"/>
        </w:rPr>
        <w:t> </w:t>
      </w:r>
      <w:r>
        <w:rPr/>
        <w:t>this</w:t>
      </w:r>
      <w:r>
        <w:rPr>
          <w:spacing w:val="-1"/>
        </w:rPr>
        <w:t> </w:t>
      </w:r>
      <w:r>
        <w:rPr/>
        <w:t>competitive</w:t>
      </w:r>
      <w:r>
        <w:rPr>
          <w:spacing w:val="-1"/>
        </w:rPr>
        <w:t> </w:t>
      </w:r>
      <w:r>
        <w:rPr/>
        <w:t>economic</w:t>
      </w:r>
      <w:r>
        <w:rPr>
          <w:spacing w:val="-1"/>
        </w:rPr>
        <w:t> </w:t>
      </w:r>
      <w:r>
        <w:rPr/>
        <w:t>advantage.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127" w:right="1235"/>
        <w:jc w:val="both"/>
      </w:pPr>
      <w:r>
        <w:rPr/>
        <w:t>On the problematic side, ports are a possible gate for unlawful trades concerning drugs,</w:t>
      </w:r>
      <w:r>
        <w:rPr>
          <w:spacing w:val="1"/>
        </w:rPr>
        <w:t> </w:t>
      </w:r>
      <w:r>
        <w:rPr/>
        <w:t>weapons, counterfeited goods. Ports are also gateways for introduction of invasive alien</w:t>
      </w:r>
      <w:r>
        <w:rPr>
          <w:spacing w:val="1"/>
        </w:rPr>
        <w:t> </w:t>
      </w:r>
      <w:r>
        <w:rPr/>
        <w:t>species which can make a negative impact on other activities, like aquaculture or tourism.</w:t>
      </w:r>
      <w:r>
        <w:rPr>
          <w:spacing w:val="-57"/>
        </w:rPr>
        <w:t> </w:t>
      </w:r>
      <w:r>
        <w:rPr/>
        <w:t>Security</w:t>
      </w:r>
      <w:r>
        <w:rPr>
          <w:spacing w:val="-1"/>
        </w:rPr>
        <w:t> </w:t>
      </w:r>
      <w:r>
        <w:rPr/>
        <w:t>concerns will have to be continuously</w:t>
      </w:r>
      <w:r>
        <w:rPr>
          <w:spacing w:val="-1"/>
        </w:rPr>
        <w:t> </w:t>
      </w:r>
      <w:r>
        <w:rPr/>
        <w:t>addressed</w:t>
      </w:r>
      <w:r>
        <w:rPr>
          <w:spacing w:val="-2"/>
        </w:rPr>
        <w:t> </w:t>
      </w:r>
      <w:r>
        <w:rPr/>
        <w:t>in</w:t>
      </w:r>
      <w:r>
        <w:rPr>
          <w:spacing w:val="-1"/>
        </w:rPr>
        <w:t> </w:t>
      </w:r>
      <w:r>
        <w:rPr/>
        <w:t>an</w:t>
      </w:r>
      <w:r>
        <w:rPr>
          <w:spacing w:val="-1"/>
        </w:rPr>
        <w:t> </w:t>
      </w:r>
      <w:r>
        <w:rPr/>
        <w:t>appropriate</w:t>
      </w:r>
      <w:r>
        <w:rPr>
          <w:spacing w:val="-1"/>
        </w:rPr>
        <w:t> </w:t>
      </w:r>
      <w:r>
        <w:rPr/>
        <w:t>manner.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6"/>
        <w:jc w:val="both"/>
      </w:pPr>
      <w:r>
        <w:rPr/>
        <w:t>Overall, ports will need to invest substantially in order to meet all these technological,</w:t>
      </w:r>
      <w:r>
        <w:rPr>
          <w:spacing w:val="1"/>
        </w:rPr>
        <w:t> </w:t>
      </w:r>
      <w:r>
        <w:rPr/>
        <w:t>industrial,</w:t>
      </w:r>
      <w:r>
        <w:rPr>
          <w:spacing w:val="-1"/>
        </w:rPr>
        <w:t> </w:t>
      </w:r>
      <w:r>
        <w:rPr/>
        <w:t>safety, security, environmental</w:t>
      </w:r>
      <w:r>
        <w:rPr>
          <w:spacing w:val="-1"/>
        </w:rPr>
        <w:t> </w:t>
      </w:r>
      <w:r>
        <w:rPr/>
        <w:t>and</w:t>
      </w:r>
      <w:r>
        <w:rPr>
          <w:spacing w:val="-1"/>
        </w:rPr>
        <w:t> </w:t>
      </w:r>
      <w:r>
        <w:rPr/>
        <w:t>climate</w:t>
      </w:r>
      <w:r>
        <w:rPr>
          <w:spacing w:val="-1"/>
        </w:rPr>
        <w:t> </w:t>
      </w:r>
      <w:r>
        <w:rPr/>
        <w:t>change</w:t>
      </w:r>
      <w:r>
        <w:rPr>
          <w:spacing w:val="-2"/>
        </w:rPr>
        <w:t> </w:t>
      </w:r>
      <w:r>
        <w:rPr/>
        <w:t>challenges.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/>
        <w:jc w:val="both"/>
      </w:pPr>
      <w:r>
        <w:rPr>
          <w:u w:val="single"/>
        </w:rPr>
        <w:t>Indicative</w:t>
      </w:r>
      <w:r>
        <w:rPr>
          <w:spacing w:val="-1"/>
          <w:u w:val="single"/>
        </w:rPr>
        <w:t> </w:t>
      </w:r>
      <w:r>
        <w:rPr>
          <w:u w:val="single"/>
        </w:rPr>
        <w:t>Actions</w:t>
      </w: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0"/>
          <w:numId w:val="33"/>
        </w:numPr>
        <w:tabs>
          <w:tab w:pos="1553" w:val="left" w:leader="none"/>
        </w:tabs>
        <w:spacing w:line="240" w:lineRule="auto" w:before="0" w:after="0"/>
        <w:ind w:left="1552" w:right="1236" w:hanging="360"/>
        <w:jc w:val="both"/>
        <w:rPr>
          <w:sz w:val="24"/>
        </w:rPr>
      </w:pPr>
      <w:r>
        <w:rPr>
          <w:b/>
          <w:i/>
          <w:sz w:val="24"/>
        </w:rPr>
        <w:t>Action - Clustering port activities/services throughout the region: </w:t>
      </w:r>
      <w:r>
        <w:rPr>
          <w:sz w:val="24"/>
        </w:rPr>
        <w:t>Following the</w:t>
      </w:r>
      <w:r>
        <w:rPr>
          <w:spacing w:val="1"/>
          <w:sz w:val="24"/>
        </w:rPr>
        <w:t> </w:t>
      </w:r>
      <w:r>
        <w:rPr>
          <w:sz w:val="24"/>
        </w:rPr>
        <w:t>example</w:t>
      </w:r>
      <w:r>
        <w:rPr>
          <w:spacing w:val="1"/>
          <w:sz w:val="24"/>
        </w:rPr>
        <w:t> </w:t>
      </w:r>
      <w:r>
        <w:rPr>
          <w:sz w:val="24"/>
        </w:rPr>
        <w:t>of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existing</w:t>
      </w:r>
      <w:r>
        <w:rPr>
          <w:spacing w:val="1"/>
          <w:sz w:val="24"/>
        </w:rPr>
        <w:t> </w:t>
      </w:r>
      <w:r>
        <w:rPr>
          <w:sz w:val="24"/>
        </w:rPr>
        <w:t>NAPA</w:t>
      </w:r>
      <w:r>
        <w:rPr>
          <w:spacing w:val="1"/>
          <w:sz w:val="24"/>
        </w:rPr>
        <w:t> </w:t>
      </w:r>
      <w:r>
        <w:rPr>
          <w:sz w:val="24"/>
        </w:rPr>
        <w:t>cooperation</w:t>
      </w:r>
      <w:r>
        <w:rPr>
          <w:spacing w:val="1"/>
          <w:sz w:val="24"/>
        </w:rPr>
        <w:t> </w:t>
      </w:r>
      <w:r>
        <w:rPr>
          <w:sz w:val="24"/>
        </w:rPr>
        <w:t>agreement,</w:t>
      </w:r>
      <w:r>
        <w:rPr>
          <w:spacing w:val="1"/>
          <w:sz w:val="24"/>
        </w:rPr>
        <w:t> </w:t>
      </w:r>
      <w:r>
        <w:rPr>
          <w:sz w:val="24"/>
        </w:rPr>
        <w:t>harmonising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ports</w:t>
      </w:r>
      <w:r>
        <w:rPr>
          <w:spacing w:val="1"/>
          <w:sz w:val="24"/>
        </w:rPr>
        <w:t> </w:t>
      </w:r>
      <w:r>
        <w:rPr>
          <w:sz w:val="24"/>
        </w:rPr>
        <w:t>processes through a common ITS (Intelligent Transport System) would attract traffic</w:t>
      </w:r>
      <w:r>
        <w:rPr>
          <w:spacing w:val="-57"/>
          <w:sz w:val="24"/>
        </w:rPr>
        <w:t> </w:t>
      </w:r>
      <w:r>
        <w:rPr>
          <w:sz w:val="24"/>
        </w:rPr>
        <w:t>that</w:t>
      </w:r>
      <w:r>
        <w:rPr>
          <w:spacing w:val="-1"/>
          <w:sz w:val="24"/>
        </w:rPr>
        <w:t> </w:t>
      </w:r>
      <w:r>
        <w:rPr>
          <w:sz w:val="24"/>
        </w:rPr>
        <w:t>is</w:t>
      </w:r>
      <w:r>
        <w:rPr>
          <w:spacing w:val="-1"/>
          <w:sz w:val="24"/>
        </w:rPr>
        <w:t> </w:t>
      </w:r>
      <w:r>
        <w:rPr>
          <w:sz w:val="24"/>
        </w:rPr>
        <w:t>now</w:t>
      </w:r>
      <w:r>
        <w:rPr>
          <w:spacing w:val="-1"/>
          <w:sz w:val="24"/>
        </w:rPr>
        <w:t> </w:t>
      </w:r>
      <w:r>
        <w:rPr>
          <w:sz w:val="24"/>
        </w:rPr>
        <w:t>avoiding</w:t>
      </w:r>
      <w:r>
        <w:rPr>
          <w:spacing w:val="-1"/>
          <w:sz w:val="24"/>
        </w:rPr>
        <w:t> </w:t>
      </w:r>
      <w:r>
        <w:rPr>
          <w:sz w:val="24"/>
        </w:rPr>
        <w:t>the</w:t>
      </w:r>
      <w:r>
        <w:rPr>
          <w:spacing w:val="-1"/>
          <w:sz w:val="24"/>
        </w:rPr>
        <w:t> </w:t>
      </w:r>
      <w:r>
        <w:rPr>
          <w:sz w:val="24"/>
        </w:rPr>
        <w:t>Region.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0"/>
          <w:numId w:val="33"/>
        </w:numPr>
        <w:tabs>
          <w:tab w:pos="1553" w:val="left" w:leader="none"/>
        </w:tabs>
        <w:spacing w:line="240" w:lineRule="auto" w:before="0" w:after="0"/>
        <w:ind w:left="1552" w:right="1234" w:hanging="360"/>
        <w:jc w:val="both"/>
        <w:rPr>
          <w:sz w:val="24"/>
        </w:rPr>
      </w:pPr>
      <w:r>
        <w:rPr>
          <w:b/>
          <w:i/>
          <w:sz w:val="24"/>
        </w:rPr>
        <w:t>Action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-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Improving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and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harmonising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traffic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monitoring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and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management:</w:t>
      </w:r>
      <w:r>
        <w:rPr>
          <w:b/>
          <w:i/>
          <w:spacing w:val="1"/>
          <w:sz w:val="24"/>
        </w:rPr>
        <w:t> </w:t>
      </w:r>
      <w:r>
        <w:rPr>
          <w:sz w:val="24"/>
        </w:rPr>
        <w:t>Strengthening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securing</w:t>
      </w:r>
      <w:r>
        <w:rPr>
          <w:spacing w:val="1"/>
          <w:sz w:val="24"/>
        </w:rPr>
        <w:t> </w:t>
      </w:r>
      <w:r>
        <w:rPr>
          <w:sz w:val="24"/>
        </w:rPr>
        <w:t>frequent</w:t>
      </w:r>
      <w:r>
        <w:rPr>
          <w:spacing w:val="1"/>
          <w:sz w:val="24"/>
        </w:rPr>
        <w:t> </w:t>
      </w:r>
      <w:r>
        <w:rPr>
          <w:sz w:val="24"/>
        </w:rPr>
        <w:t>exchange</w:t>
      </w:r>
      <w:r>
        <w:rPr>
          <w:spacing w:val="1"/>
          <w:sz w:val="24"/>
        </w:rPr>
        <w:t> </w:t>
      </w:r>
      <w:r>
        <w:rPr>
          <w:sz w:val="24"/>
        </w:rPr>
        <w:t>of</w:t>
      </w:r>
      <w:r>
        <w:rPr>
          <w:spacing w:val="1"/>
          <w:sz w:val="24"/>
        </w:rPr>
        <w:t> </w:t>
      </w:r>
      <w:r>
        <w:rPr>
          <w:sz w:val="24"/>
        </w:rPr>
        <w:t>information</w:t>
      </w:r>
      <w:r>
        <w:rPr>
          <w:spacing w:val="1"/>
          <w:sz w:val="24"/>
        </w:rPr>
        <w:t> </w:t>
      </w:r>
      <w:r>
        <w:rPr>
          <w:sz w:val="24"/>
        </w:rPr>
        <w:t>between</w:t>
      </w:r>
      <w:r>
        <w:rPr>
          <w:spacing w:val="1"/>
          <w:sz w:val="24"/>
        </w:rPr>
        <w:t> </w:t>
      </w:r>
      <w:r>
        <w:rPr>
          <w:sz w:val="24"/>
        </w:rPr>
        <w:t>coastal</w:t>
      </w:r>
      <w:r>
        <w:rPr>
          <w:spacing w:val="1"/>
          <w:sz w:val="24"/>
        </w:rPr>
        <w:t> </w:t>
      </w:r>
      <w:r>
        <w:rPr>
          <w:sz w:val="24"/>
        </w:rPr>
        <w:t>countries through the development of a Common Adriatic-Ionian Vessel Traffic</w:t>
      </w:r>
      <w:r>
        <w:rPr>
          <w:spacing w:val="1"/>
          <w:sz w:val="24"/>
        </w:rPr>
        <w:t> </w:t>
      </w:r>
      <w:r>
        <w:rPr>
          <w:sz w:val="24"/>
        </w:rPr>
        <w:t>Monitoring and Information System (by building on existing regional exchange of</w:t>
      </w:r>
      <w:r>
        <w:rPr>
          <w:spacing w:val="1"/>
          <w:sz w:val="24"/>
        </w:rPr>
        <w:t> </w:t>
      </w:r>
      <w:r>
        <w:rPr>
          <w:sz w:val="24"/>
        </w:rPr>
        <w:t>Automated Identification of Ships data and Ship Mandatory Reporting system, i.e.</w:t>
      </w:r>
      <w:r>
        <w:rPr>
          <w:spacing w:val="1"/>
          <w:sz w:val="24"/>
        </w:rPr>
        <w:t> </w:t>
      </w:r>
      <w:r>
        <w:rPr>
          <w:sz w:val="24"/>
        </w:rPr>
        <w:t>ADRIREP),</w:t>
      </w:r>
      <w:r>
        <w:rPr>
          <w:spacing w:val="-2"/>
          <w:sz w:val="24"/>
        </w:rPr>
        <w:t> </w:t>
      </w:r>
      <w:r>
        <w:rPr>
          <w:sz w:val="24"/>
        </w:rPr>
        <w:t>will</w:t>
      </w:r>
      <w:r>
        <w:rPr>
          <w:spacing w:val="-1"/>
          <w:sz w:val="24"/>
        </w:rPr>
        <w:t> </w:t>
      </w:r>
      <w:r>
        <w:rPr>
          <w:sz w:val="24"/>
        </w:rPr>
        <w:t>improve</w:t>
      </w:r>
      <w:r>
        <w:rPr>
          <w:spacing w:val="-2"/>
          <w:sz w:val="24"/>
        </w:rPr>
        <w:t> </w:t>
      </w:r>
      <w:r>
        <w:rPr>
          <w:sz w:val="24"/>
        </w:rPr>
        <w:t>safety</w:t>
      </w:r>
      <w:r>
        <w:rPr>
          <w:spacing w:val="-1"/>
          <w:sz w:val="24"/>
        </w:rPr>
        <w:t> </w:t>
      </w:r>
      <w:r>
        <w:rPr>
          <w:sz w:val="24"/>
        </w:rPr>
        <w:t>and</w:t>
      </w:r>
      <w:r>
        <w:rPr>
          <w:spacing w:val="-1"/>
          <w:sz w:val="24"/>
        </w:rPr>
        <w:t> </w:t>
      </w:r>
      <w:r>
        <w:rPr>
          <w:sz w:val="24"/>
        </w:rPr>
        <w:t>security</w:t>
      </w:r>
      <w:r>
        <w:rPr>
          <w:spacing w:val="-1"/>
          <w:sz w:val="24"/>
        </w:rPr>
        <w:t> </w:t>
      </w:r>
      <w:r>
        <w:rPr>
          <w:sz w:val="24"/>
        </w:rPr>
        <w:t>of maritime traffic</w:t>
      </w:r>
      <w:r>
        <w:rPr>
          <w:spacing w:val="-1"/>
          <w:sz w:val="24"/>
        </w:rPr>
        <w:t> </w:t>
      </w:r>
      <w:r>
        <w:rPr>
          <w:sz w:val="24"/>
        </w:rPr>
        <w:t>in the region.</w:t>
      </w: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0"/>
          <w:numId w:val="33"/>
        </w:numPr>
        <w:tabs>
          <w:tab w:pos="1547" w:val="left" w:leader="none"/>
        </w:tabs>
        <w:spacing w:line="240" w:lineRule="auto" w:before="0" w:after="0"/>
        <w:ind w:left="1546" w:right="1236" w:hanging="357"/>
        <w:jc w:val="both"/>
        <w:rPr>
          <w:sz w:val="24"/>
        </w:rPr>
      </w:pPr>
      <w:r>
        <w:rPr>
          <w:b/>
          <w:i/>
          <w:sz w:val="24"/>
        </w:rPr>
        <w:t>Action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-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Developing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ports,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optimising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port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interfaces,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infrastructures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and</w:t>
      </w:r>
      <w:r>
        <w:rPr>
          <w:b/>
          <w:i/>
          <w:spacing w:val="-57"/>
          <w:sz w:val="24"/>
        </w:rPr>
        <w:t> </w:t>
      </w:r>
      <w:r>
        <w:rPr>
          <w:b/>
          <w:i/>
          <w:sz w:val="24"/>
        </w:rPr>
        <w:t>procedures/operations</w:t>
      </w:r>
      <w:r>
        <w:rPr>
          <w:b/>
          <w:sz w:val="24"/>
        </w:rPr>
        <w:t>: </w:t>
      </w:r>
      <w:r>
        <w:rPr>
          <w:sz w:val="24"/>
        </w:rPr>
        <w:t>Developing the ports and port terminals in order to boost</w:t>
      </w:r>
      <w:r>
        <w:rPr>
          <w:spacing w:val="1"/>
          <w:sz w:val="24"/>
        </w:rPr>
        <w:t> </w:t>
      </w:r>
      <w:r>
        <w:rPr>
          <w:sz w:val="24"/>
        </w:rPr>
        <w:t>maritime transport, short-sea shipping capacity and cross-border ferry connectivity.</w:t>
      </w:r>
      <w:r>
        <w:rPr>
          <w:spacing w:val="1"/>
          <w:sz w:val="24"/>
        </w:rPr>
        <w:t> </w:t>
      </w:r>
      <w:r>
        <w:rPr>
          <w:sz w:val="24"/>
        </w:rPr>
        <w:t>Ports</w:t>
      </w:r>
      <w:r>
        <w:rPr>
          <w:spacing w:val="1"/>
          <w:sz w:val="24"/>
        </w:rPr>
        <w:t> </w:t>
      </w:r>
      <w:r>
        <w:rPr>
          <w:sz w:val="24"/>
        </w:rPr>
        <w:t>should</w:t>
      </w:r>
      <w:r>
        <w:rPr>
          <w:spacing w:val="1"/>
          <w:sz w:val="24"/>
        </w:rPr>
        <w:t> </w:t>
      </w:r>
      <w:r>
        <w:rPr>
          <w:sz w:val="24"/>
        </w:rPr>
        <w:t>favour</w:t>
      </w:r>
      <w:r>
        <w:rPr>
          <w:spacing w:val="1"/>
          <w:sz w:val="24"/>
        </w:rPr>
        <w:t> </w:t>
      </w:r>
      <w:r>
        <w:rPr>
          <w:sz w:val="24"/>
        </w:rPr>
        <w:t>development</w:t>
      </w:r>
      <w:r>
        <w:rPr>
          <w:spacing w:val="1"/>
          <w:sz w:val="24"/>
        </w:rPr>
        <w:t> </w:t>
      </w:r>
      <w:r>
        <w:rPr>
          <w:sz w:val="24"/>
        </w:rPr>
        <w:t>of</w:t>
      </w:r>
      <w:r>
        <w:rPr>
          <w:spacing w:val="1"/>
          <w:sz w:val="24"/>
        </w:rPr>
        <w:t> </w:t>
      </w:r>
      <w:r>
        <w:rPr>
          <w:sz w:val="24"/>
        </w:rPr>
        <w:t>combined</w:t>
      </w:r>
      <w:r>
        <w:rPr>
          <w:spacing w:val="1"/>
          <w:sz w:val="24"/>
        </w:rPr>
        <w:t> </w:t>
      </w:r>
      <w:r>
        <w:rPr>
          <w:sz w:val="24"/>
        </w:rPr>
        <w:t>infrastructure</w:t>
      </w:r>
      <w:r>
        <w:rPr>
          <w:spacing w:val="1"/>
          <w:sz w:val="24"/>
        </w:rPr>
        <w:t> </w:t>
      </w:r>
      <w:r>
        <w:rPr>
          <w:sz w:val="24"/>
        </w:rPr>
        <w:t>(trade,</w:t>
      </w:r>
      <w:r>
        <w:rPr>
          <w:spacing w:val="1"/>
          <w:sz w:val="24"/>
        </w:rPr>
        <w:t> </w:t>
      </w:r>
      <w:r>
        <w:rPr>
          <w:sz w:val="24"/>
        </w:rPr>
        <w:t>procedures,</w:t>
      </w:r>
      <w:r>
        <w:rPr>
          <w:spacing w:val="1"/>
          <w:sz w:val="24"/>
        </w:rPr>
        <w:t> </w:t>
      </w:r>
      <w:r>
        <w:rPr>
          <w:sz w:val="24"/>
        </w:rPr>
        <w:t>movement</w:t>
      </w:r>
      <w:r>
        <w:rPr>
          <w:spacing w:val="1"/>
          <w:sz w:val="24"/>
        </w:rPr>
        <w:t> </w:t>
      </w:r>
      <w:r>
        <w:rPr>
          <w:sz w:val="24"/>
        </w:rPr>
        <w:t>of</w:t>
      </w:r>
      <w:r>
        <w:rPr>
          <w:spacing w:val="1"/>
          <w:sz w:val="24"/>
        </w:rPr>
        <w:t> </w:t>
      </w:r>
      <w:r>
        <w:rPr>
          <w:sz w:val="24"/>
        </w:rPr>
        <w:t>goods</w:t>
      </w:r>
      <w:r>
        <w:rPr>
          <w:spacing w:val="1"/>
          <w:sz w:val="24"/>
        </w:rPr>
        <w:t> </w:t>
      </w:r>
      <w:r>
        <w:rPr>
          <w:sz w:val="24"/>
        </w:rPr>
        <w:t>information</w:t>
      </w:r>
      <w:r>
        <w:rPr>
          <w:spacing w:val="1"/>
          <w:sz w:val="24"/>
        </w:rPr>
        <w:t> </w:t>
      </w:r>
      <w:r>
        <w:rPr>
          <w:sz w:val="24"/>
        </w:rPr>
        <w:t>systems,</w:t>
      </w:r>
      <w:r>
        <w:rPr>
          <w:spacing w:val="1"/>
          <w:sz w:val="24"/>
        </w:rPr>
        <w:t> </w:t>
      </w:r>
      <w:r>
        <w:rPr>
          <w:sz w:val="24"/>
        </w:rPr>
        <w:t>structures,</w:t>
      </w:r>
      <w:r>
        <w:rPr>
          <w:spacing w:val="1"/>
          <w:sz w:val="24"/>
        </w:rPr>
        <w:t> </w:t>
      </w:r>
      <w:r>
        <w:rPr>
          <w:sz w:val="24"/>
        </w:rPr>
        <w:t>vehicles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operations),</w:t>
      </w:r>
      <w:r>
        <w:rPr>
          <w:spacing w:val="1"/>
          <w:sz w:val="24"/>
        </w:rPr>
        <w:t> </w:t>
      </w:r>
      <w:r>
        <w:rPr>
          <w:sz w:val="24"/>
        </w:rPr>
        <w:t>improving</w:t>
      </w:r>
      <w:r>
        <w:rPr>
          <w:spacing w:val="-2"/>
          <w:sz w:val="24"/>
        </w:rPr>
        <w:t> </w:t>
      </w:r>
      <w:r>
        <w:rPr>
          <w:sz w:val="24"/>
        </w:rPr>
        <w:t>links</w:t>
      </w:r>
      <w:r>
        <w:rPr>
          <w:spacing w:val="-1"/>
          <w:sz w:val="24"/>
        </w:rPr>
        <w:t> </w:t>
      </w:r>
      <w:r>
        <w:rPr>
          <w:sz w:val="24"/>
        </w:rPr>
        <w:t>to</w:t>
      </w:r>
      <w:r>
        <w:rPr>
          <w:spacing w:val="-1"/>
          <w:sz w:val="24"/>
        </w:rPr>
        <w:t> </w:t>
      </w:r>
      <w:r>
        <w:rPr>
          <w:sz w:val="24"/>
        </w:rPr>
        <w:t>the</w:t>
      </w:r>
      <w:r>
        <w:rPr>
          <w:spacing w:val="-1"/>
          <w:sz w:val="24"/>
        </w:rPr>
        <w:t> </w:t>
      </w:r>
      <w:r>
        <w:rPr>
          <w:sz w:val="24"/>
        </w:rPr>
        <w:t>mainland</w:t>
      </w:r>
      <w:r>
        <w:rPr>
          <w:spacing w:val="-2"/>
          <w:sz w:val="24"/>
        </w:rPr>
        <w:t> </w:t>
      </w:r>
      <w:r>
        <w:rPr>
          <w:sz w:val="24"/>
        </w:rPr>
        <w:t>and</w:t>
      </w:r>
      <w:r>
        <w:rPr>
          <w:spacing w:val="-2"/>
          <w:sz w:val="24"/>
        </w:rPr>
        <w:t> </w:t>
      </w:r>
      <w:r>
        <w:rPr>
          <w:sz w:val="24"/>
        </w:rPr>
        <w:t>emphasising</w:t>
      </w:r>
      <w:r>
        <w:rPr>
          <w:spacing w:val="-1"/>
          <w:sz w:val="24"/>
        </w:rPr>
        <w:t> </w:t>
      </w:r>
      <w:r>
        <w:rPr>
          <w:sz w:val="24"/>
        </w:rPr>
        <w:t>the</w:t>
      </w:r>
      <w:r>
        <w:rPr>
          <w:spacing w:val="-1"/>
          <w:sz w:val="24"/>
        </w:rPr>
        <w:t> </w:t>
      </w:r>
      <w:r>
        <w:rPr>
          <w:sz w:val="24"/>
        </w:rPr>
        <w:t>supply</w:t>
      </w:r>
      <w:r>
        <w:rPr>
          <w:spacing w:val="-2"/>
          <w:sz w:val="24"/>
        </w:rPr>
        <w:t> </w:t>
      </w:r>
      <w:r>
        <w:rPr>
          <w:sz w:val="24"/>
        </w:rPr>
        <w:t>chain</w:t>
      </w:r>
      <w:r>
        <w:rPr>
          <w:spacing w:val="-1"/>
          <w:sz w:val="24"/>
        </w:rPr>
        <w:t> </w:t>
      </w:r>
      <w:r>
        <w:rPr>
          <w:sz w:val="24"/>
        </w:rPr>
        <w:t>of</w:t>
      </w:r>
      <w:r>
        <w:rPr>
          <w:spacing w:val="-1"/>
          <w:sz w:val="24"/>
        </w:rPr>
        <w:t> </w:t>
      </w:r>
      <w:r>
        <w:rPr>
          <w:sz w:val="24"/>
        </w:rPr>
        <w:t>goods.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127" w:right="1236"/>
        <w:jc w:val="both"/>
      </w:pPr>
      <w:r>
        <w:rPr/>
        <w:t>The table below provides an overview of the mentioned actions, a non-exhaustive list of</w:t>
      </w:r>
      <w:r>
        <w:rPr>
          <w:spacing w:val="1"/>
        </w:rPr>
        <w:t> </w:t>
      </w:r>
      <w:r>
        <w:rPr/>
        <w:t>indicative</w:t>
      </w:r>
      <w:r>
        <w:rPr>
          <w:spacing w:val="-2"/>
        </w:rPr>
        <w:t> </w:t>
      </w:r>
      <w:r>
        <w:rPr/>
        <w:t>actors</w:t>
      </w:r>
      <w:r>
        <w:rPr>
          <w:spacing w:val="-1"/>
        </w:rPr>
        <w:t> </w:t>
      </w:r>
      <w:r>
        <w:rPr/>
        <w:t>and</w:t>
      </w:r>
      <w:r>
        <w:rPr>
          <w:spacing w:val="-1"/>
        </w:rPr>
        <w:t> </w:t>
      </w:r>
      <w:r>
        <w:rPr/>
        <w:t>examples of possible projects.</w:t>
      </w:r>
    </w:p>
    <w:p>
      <w:pPr>
        <w:spacing w:after="0"/>
        <w:jc w:val="both"/>
        <w:sectPr>
          <w:pgSz w:w="11910" w:h="16840"/>
          <w:pgMar w:header="0" w:footer="980" w:top="1040" w:bottom="1240" w:left="460" w:right="460"/>
        </w:sectPr>
      </w:pPr>
    </w:p>
    <w:tbl>
      <w:tblPr>
        <w:tblW w:w="0" w:type="auto"/>
        <w:jc w:val="left"/>
        <w:tblInd w:w="10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10"/>
        <w:gridCol w:w="1691"/>
        <w:gridCol w:w="5773"/>
      </w:tblGrid>
      <w:tr>
        <w:trPr>
          <w:trHeight w:val="455" w:hRule="atLeast"/>
        </w:trPr>
        <w:tc>
          <w:tcPr>
            <w:tcW w:w="1410" w:type="dxa"/>
            <w:shd w:val="clear" w:color="auto" w:fill="D9D9D9"/>
          </w:tcPr>
          <w:p>
            <w:pPr>
              <w:pStyle w:val="TableParagraph"/>
              <w:spacing w:before="110"/>
              <w:rPr>
                <w:b/>
                <w:sz w:val="20"/>
              </w:rPr>
            </w:pPr>
            <w:r>
              <w:rPr>
                <w:b/>
                <w:sz w:val="20"/>
              </w:rPr>
              <w:t>Actions</w:t>
            </w:r>
          </w:p>
        </w:tc>
        <w:tc>
          <w:tcPr>
            <w:tcW w:w="1691" w:type="dxa"/>
            <w:shd w:val="clear" w:color="auto" w:fill="D9D9D9"/>
          </w:tcPr>
          <w:p>
            <w:pPr>
              <w:pStyle w:val="TableParagraph"/>
              <w:spacing w:before="110"/>
              <w:rPr>
                <w:b/>
                <w:sz w:val="20"/>
              </w:rPr>
            </w:pPr>
            <w:r>
              <w:rPr>
                <w:b/>
                <w:sz w:val="20"/>
              </w:rPr>
              <w:t>Indicative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actors</w:t>
            </w:r>
          </w:p>
        </w:tc>
        <w:tc>
          <w:tcPr>
            <w:tcW w:w="5773" w:type="dxa"/>
            <w:shd w:val="clear" w:color="auto" w:fill="D9D9D9"/>
          </w:tcPr>
          <w:p>
            <w:pPr>
              <w:pStyle w:val="TableParagraph"/>
              <w:spacing w:before="110"/>
              <w:rPr>
                <w:b/>
                <w:sz w:val="20"/>
              </w:rPr>
            </w:pPr>
            <w:r>
              <w:rPr>
                <w:b/>
                <w:sz w:val="20"/>
              </w:rPr>
              <w:t>Examples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possible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projects</w:t>
            </w:r>
          </w:p>
        </w:tc>
      </w:tr>
      <w:tr>
        <w:trPr>
          <w:trHeight w:val="1984" w:hRule="atLeast"/>
        </w:trPr>
        <w:tc>
          <w:tcPr>
            <w:tcW w:w="1410" w:type="dxa"/>
          </w:tcPr>
          <w:p>
            <w:pPr>
              <w:pStyle w:val="TableParagraph"/>
              <w:spacing w:before="108"/>
              <w:ind w:right="186"/>
              <w:rPr>
                <w:sz w:val="20"/>
              </w:rPr>
            </w:pPr>
            <w:r>
              <w:rPr>
                <w:sz w:val="20"/>
              </w:rPr>
              <w:t>Clustering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port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activities</w:t>
            </w:r>
          </w:p>
          <w:p>
            <w:pPr>
              <w:pStyle w:val="TableParagraph"/>
              <w:spacing w:line="230" w:lineRule="exact"/>
              <w:rPr>
                <w:sz w:val="20"/>
              </w:rPr>
            </w:pPr>
            <w:r>
              <w:rPr>
                <w:sz w:val="20"/>
              </w:rPr>
              <w:t>/services</w:t>
            </w:r>
          </w:p>
        </w:tc>
        <w:tc>
          <w:tcPr>
            <w:tcW w:w="1691" w:type="dxa"/>
          </w:tcPr>
          <w:p>
            <w:pPr>
              <w:pStyle w:val="TableParagraph"/>
              <w:spacing w:before="108"/>
              <w:ind w:right="231"/>
              <w:rPr>
                <w:i/>
                <w:sz w:val="20"/>
              </w:rPr>
            </w:pPr>
            <w:r>
              <w:rPr>
                <w:i/>
                <w:sz w:val="20"/>
              </w:rPr>
              <w:t>Port authorities,</w:t>
            </w:r>
            <w:r>
              <w:rPr>
                <w:i/>
                <w:spacing w:val="-48"/>
                <w:sz w:val="20"/>
              </w:rPr>
              <w:t> </w:t>
            </w:r>
            <w:r>
              <w:rPr>
                <w:i/>
                <w:sz w:val="20"/>
              </w:rPr>
              <w:t>port users,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shipping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companies,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freight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transporters</w:t>
            </w:r>
          </w:p>
        </w:tc>
        <w:tc>
          <w:tcPr>
            <w:tcW w:w="5773" w:type="dxa"/>
          </w:tcPr>
          <w:p>
            <w:pPr>
              <w:pStyle w:val="TableParagraph"/>
              <w:numPr>
                <w:ilvl w:val="0"/>
                <w:numId w:val="34"/>
              </w:numPr>
              <w:tabs>
                <w:tab w:pos="466" w:val="left" w:leader="none"/>
              </w:tabs>
              <w:spacing w:line="240" w:lineRule="auto" w:before="108" w:after="0"/>
              <w:ind w:left="465" w:right="94" w:hanging="358"/>
              <w:jc w:val="both"/>
              <w:rPr>
                <w:sz w:val="20"/>
              </w:rPr>
            </w:pPr>
            <w:r>
              <w:rPr>
                <w:sz w:val="20"/>
              </w:rPr>
              <w:t>Sharing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strategic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functions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harmonising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ports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processes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through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common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Intelligent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Transport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System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(ITS),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building</w:t>
            </w:r>
          </w:p>
          <w:p>
            <w:pPr>
              <w:pStyle w:val="TableParagraph"/>
              <w:ind w:left="465" w:right="94"/>
              <w:jc w:val="both"/>
              <w:rPr>
                <w:sz w:val="20"/>
              </w:rPr>
            </w:pPr>
            <w:r>
              <w:rPr>
                <w:sz w:val="20"/>
              </w:rPr>
              <w:t>e.g. on the NAPA initiative (Trieste, Koper, Venice and Rijeka)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APC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-Adriatic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Port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Community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(APC)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project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(Venice,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Ploce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and Igoumenitsa).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pos="466" w:val="left" w:leader="none"/>
              </w:tabs>
              <w:spacing w:line="240" w:lineRule="auto" w:before="119" w:after="0"/>
              <w:ind w:left="465" w:right="96" w:hanging="358"/>
              <w:jc w:val="both"/>
              <w:rPr>
                <w:sz w:val="20"/>
              </w:rPr>
            </w:pPr>
            <w:r>
              <w:rPr>
                <w:sz w:val="20"/>
              </w:rPr>
              <w:t>Common certification of the ports on safety, sustainability 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computerisation.</w:t>
            </w:r>
          </w:p>
        </w:tc>
      </w:tr>
      <w:tr>
        <w:trPr>
          <w:trHeight w:val="2619" w:hRule="atLeast"/>
        </w:trPr>
        <w:tc>
          <w:tcPr>
            <w:tcW w:w="1410" w:type="dxa"/>
            <w:tcBorders>
              <w:bottom w:val="nil"/>
            </w:tcBorders>
          </w:tcPr>
          <w:p>
            <w:pPr>
              <w:pStyle w:val="TableParagraph"/>
              <w:spacing w:before="108"/>
              <w:ind w:right="95"/>
              <w:rPr>
                <w:sz w:val="20"/>
              </w:rPr>
            </w:pPr>
            <w:r>
              <w:rPr>
                <w:sz w:val="20"/>
              </w:rPr>
              <w:t>Improving and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harmonising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traffic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monitoring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management.</w:t>
            </w:r>
          </w:p>
        </w:tc>
        <w:tc>
          <w:tcPr>
            <w:tcW w:w="1691" w:type="dxa"/>
            <w:tcBorders>
              <w:bottom w:val="nil"/>
            </w:tcBorders>
          </w:tcPr>
          <w:p>
            <w:pPr>
              <w:pStyle w:val="TableParagraph"/>
              <w:spacing w:before="108"/>
              <w:ind w:right="104"/>
              <w:rPr>
                <w:i/>
                <w:sz w:val="20"/>
              </w:rPr>
            </w:pPr>
            <w:r>
              <w:rPr>
                <w:i/>
                <w:sz w:val="20"/>
              </w:rPr>
              <w:t>Masters, owners,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agents, operators,</w:t>
            </w:r>
            <w:r>
              <w:rPr>
                <w:i/>
                <w:spacing w:val="-47"/>
                <w:sz w:val="20"/>
              </w:rPr>
              <w:t> </w:t>
            </w:r>
            <w:r>
              <w:rPr>
                <w:i/>
                <w:sz w:val="20"/>
              </w:rPr>
              <w:t>shippers and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relevant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authorities</w:t>
            </w:r>
          </w:p>
        </w:tc>
        <w:tc>
          <w:tcPr>
            <w:tcW w:w="5773" w:type="dxa"/>
            <w:tcBorders>
              <w:bottom w:val="nil"/>
            </w:tcBorders>
          </w:tcPr>
          <w:p>
            <w:pPr>
              <w:pStyle w:val="TableParagraph"/>
              <w:numPr>
                <w:ilvl w:val="0"/>
                <w:numId w:val="36"/>
              </w:numPr>
              <w:tabs>
                <w:tab w:pos="466" w:val="left" w:leader="none"/>
              </w:tabs>
              <w:spacing w:line="240" w:lineRule="auto" w:before="108" w:after="0"/>
              <w:ind w:left="465" w:right="92" w:hanging="358"/>
              <w:jc w:val="both"/>
              <w:rPr>
                <w:sz w:val="20"/>
              </w:rPr>
            </w:pPr>
            <w:r>
              <w:rPr>
                <w:sz w:val="20"/>
              </w:rPr>
              <w:t>Establish a working group to amend the current Adriatic Traffic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Reporting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system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(ADRIREP)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order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reduce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excessive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administrative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burden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unnecessary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duplication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data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collected by Vessel Traffic Monitoring &amp; Information System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(VTMIS)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infrastructure.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pos="466" w:val="left" w:leader="none"/>
              </w:tabs>
              <w:spacing w:line="240" w:lineRule="auto" w:before="119" w:after="0"/>
              <w:ind w:left="465" w:right="92" w:hanging="358"/>
              <w:jc w:val="both"/>
              <w:rPr>
                <w:sz w:val="20"/>
              </w:rPr>
            </w:pPr>
            <w:r>
              <w:rPr>
                <w:sz w:val="20"/>
              </w:rPr>
              <w:t>Implement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new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ADRIREP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ensuring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that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data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providers,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including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masters,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owners,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agents,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operators,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shippers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relevant authorities, need to submit information only once, 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that the information submitted is available for use in all relevant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reporting,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notification and VTMIS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systems</w:t>
            </w:r>
          </w:p>
        </w:tc>
      </w:tr>
      <w:tr>
        <w:trPr>
          <w:trHeight w:val="1284" w:hRule="atLeast"/>
        </w:trPr>
        <w:tc>
          <w:tcPr>
            <w:tcW w:w="141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9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773" w:type="dxa"/>
            <w:tcBorders>
              <w:top w:val="nil"/>
              <w:bottom w:val="nil"/>
            </w:tcBorders>
          </w:tcPr>
          <w:p>
            <w:pPr>
              <w:pStyle w:val="TableParagraph"/>
              <w:numPr>
                <w:ilvl w:val="0"/>
                <w:numId w:val="37"/>
              </w:numPr>
              <w:tabs>
                <w:tab w:pos="466" w:val="left" w:leader="none"/>
              </w:tabs>
              <w:spacing w:line="240" w:lineRule="auto" w:before="57" w:after="0"/>
              <w:ind w:left="465" w:right="94" w:hanging="358"/>
              <w:jc w:val="both"/>
              <w:rPr>
                <w:sz w:val="20"/>
              </w:rPr>
            </w:pPr>
            <w:r>
              <w:rPr>
                <w:sz w:val="20"/>
              </w:rPr>
              <w:t>Link all Adriatic and Ionian countries to a Sub-Regional MARE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server to take advantage of AIS sharing data, including as an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example, data on ships, emission factors, results of fuel quality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inspections, clean shipping index, that could help monitoring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emission and improve air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quality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in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port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cities.</w:t>
            </w:r>
          </w:p>
        </w:tc>
      </w:tr>
      <w:tr>
        <w:trPr>
          <w:trHeight w:val="824" w:hRule="atLeast"/>
        </w:trPr>
        <w:tc>
          <w:tcPr>
            <w:tcW w:w="141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9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773" w:type="dxa"/>
            <w:tcBorders>
              <w:top w:val="nil"/>
              <w:bottom w:val="nil"/>
            </w:tcBorders>
          </w:tcPr>
          <w:p>
            <w:pPr>
              <w:pStyle w:val="TableParagraph"/>
              <w:numPr>
                <w:ilvl w:val="0"/>
                <w:numId w:val="38"/>
              </w:numPr>
              <w:tabs>
                <w:tab w:pos="466" w:val="left" w:leader="none"/>
              </w:tabs>
              <w:spacing w:line="240" w:lineRule="auto" w:before="57" w:after="0"/>
              <w:ind w:left="465" w:right="95" w:hanging="358"/>
              <w:jc w:val="both"/>
              <w:rPr>
                <w:sz w:val="20"/>
              </w:rPr>
            </w:pPr>
            <w:r>
              <w:rPr>
                <w:sz w:val="20"/>
              </w:rPr>
              <w:t>Capacity -building activities (training, education programmes,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standardization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29"/>
                <w:sz w:val="20"/>
              </w:rPr>
              <w:t> </w:t>
            </w:r>
            <w:r>
              <w:rPr>
                <w:sz w:val="20"/>
              </w:rPr>
              <w:t>interoperability)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improving</w:t>
            </w:r>
            <w:r>
              <w:rPr>
                <w:spacing w:val="29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application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international legal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requirements.</w:t>
            </w:r>
          </w:p>
        </w:tc>
      </w:tr>
      <w:tr>
        <w:trPr>
          <w:trHeight w:val="650" w:hRule="atLeast"/>
        </w:trPr>
        <w:tc>
          <w:tcPr>
            <w:tcW w:w="1410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91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773" w:type="dxa"/>
            <w:tcBorders>
              <w:top w:val="nil"/>
            </w:tcBorders>
          </w:tcPr>
          <w:p>
            <w:pPr>
              <w:pStyle w:val="TableParagraph"/>
              <w:numPr>
                <w:ilvl w:val="0"/>
                <w:numId w:val="39"/>
              </w:numPr>
              <w:tabs>
                <w:tab w:pos="465" w:val="left" w:leader="none"/>
                <w:tab w:pos="466" w:val="left" w:leader="none"/>
              </w:tabs>
              <w:spacing w:line="240" w:lineRule="auto" w:before="57" w:after="0"/>
              <w:ind w:left="465" w:right="94" w:hanging="358"/>
              <w:jc w:val="left"/>
              <w:rPr>
                <w:sz w:val="20"/>
              </w:rPr>
            </w:pPr>
            <w:r>
              <w:rPr>
                <w:sz w:val="20"/>
              </w:rPr>
              <w:t>Traffic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Separation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Schemes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(TSS)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could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be envisaged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congested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areas.</w:t>
            </w:r>
          </w:p>
        </w:tc>
      </w:tr>
      <w:tr>
        <w:trPr>
          <w:trHeight w:val="2887" w:hRule="atLeast"/>
        </w:trPr>
        <w:tc>
          <w:tcPr>
            <w:tcW w:w="1410" w:type="dxa"/>
            <w:tcBorders>
              <w:bottom w:val="nil"/>
            </w:tcBorders>
          </w:tcPr>
          <w:p>
            <w:pPr>
              <w:pStyle w:val="TableParagraph"/>
              <w:spacing w:before="108"/>
              <w:ind w:right="133"/>
              <w:rPr>
                <w:sz w:val="20"/>
              </w:rPr>
            </w:pPr>
            <w:r>
              <w:rPr>
                <w:sz w:val="20"/>
              </w:rPr>
              <w:t>Developing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ports,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optimising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port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interfaces,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infrastructures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procedures /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operations</w:t>
            </w:r>
          </w:p>
        </w:tc>
        <w:tc>
          <w:tcPr>
            <w:tcW w:w="1691" w:type="dxa"/>
            <w:tcBorders>
              <w:bottom w:val="nil"/>
            </w:tcBorders>
          </w:tcPr>
          <w:p>
            <w:pPr>
              <w:pStyle w:val="TableParagraph"/>
              <w:spacing w:before="108"/>
              <w:ind w:right="231"/>
              <w:rPr>
                <w:i/>
                <w:sz w:val="20"/>
              </w:rPr>
            </w:pPr>
            <w:r>
              <w:rPr>
                <w:i/>
                <w:sz w:val="20"/>
              </w:rPr>
              <w:t>Port authorities,</w:t>
            </w:r>
            <w:r>
              <w:rPr>
                <w:i/>
                <w:spacing w:val="-48"/>
                <w:sz w:val="20"/>
              </w:rPr>
              <w:t> </w:t>
            </w:r>
            <w:r>
              <w:rPr>
                <w:i/>
                <w:sz w:val="20"/>
              </w:rPr>
              <w:t>port users,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shipping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companies,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transport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companies</w:t>
            </w:r>
          </w:p>
        </w:tc>
        <w:tc>
          <w:tcPr>
            <w:tcW w:w="5773" w:type="dxa"/>
            <w:tcBorders>
              <w:bottom w:val="nil"/>
            </w:tcBorders>
          </w:tcPr>
          <w:p>
            <w:pPr>
              <w:pStyle w:val="TableParagraph"/>
              <w:numPr>
                <w:ilvl w:val="0"/>
                <w:numId w:val="40"/>
              </w:numPr>
              <w:tabs>
                <w:tab w:pos="466" w:val="left" w:leader="none"/>
              </w:tabs>
              <w:spacing w:line="240" w:lineRule="auto" w:before="108" w:after="0"/>
              <w:ind w:left="465" w:right="92" w:hanging="358"/>
              <w:jc w:val="both"/>
              <w:rPr>
                <w:sz w:val="20"/>
              </w:rPr>
            </w:pPr>
            <w:r>
              <w:rPr>
                <w:sz w:val="20"/>
              </w:rPr>
              <w:t>Implementation of Information and Communication Technology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(ICT) and intelligent infrastructure services (e.g. tracking 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monitoring)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improve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efficiency,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reliability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safety/security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port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operations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delivery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system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pos="466" w:val="left" w:leader="none"/>
              </w:tabs>
              <w:spacing w:line="240" w:lineRule="auto" w:before="118" w:after="0"/>
              <w:ind w:left="465" w:right="0" w:hanging="359"/>
              <w:jc w:val="both"/>
              <w:rPr>
                <w:sz w:val="20"/>
              </w:rPr>
            </w:pPr>
            <w:r>
              <w:rPr>
                <w:sz w:val="20"/>
              </w:rPr>
              <w:t>Harmonisation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port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processes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through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common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ITS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pos="466" w:val="left" w:leader="none"/>
              </w:tabs>
              <w:spacing w:line="240" w:lineRule="auto" w:before="120" w:after="0"/>
              <w:ind w:left="465" w:right="95" w:hanging="358"/>
              <w:jc w:val="both"/>
              <w:rPr>
                <w:sz w:val="20"/>
              </w:rPr>
            </w:pPr>
            <w:r>
              <w:rPr>
                <w:sz w:val="20"/>
              </w:rPr>
              <w:t>Creation of an accessible maritime transport database allowing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for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the design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new itineraries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pos="466" w:val="left" w:leader="none"/>
              </w:tabs>
              <w:spacing w:line="240" w:lineRule="auto" w:before="119" w:after="0"/>
              <w:ind w:left="465" w:right="94" w:hanging="358"/>
              <w:jc w:val="both"/>
              <w:rPr>
                <w:sz w:val="20"/>
              </w:rPr>
            </w:pPr>
            <w:r>
              <w:rPr>
                <w:sz w:val="20"/>
              </w:rPr>
              <w:t>Support port multimodal connectivity through the development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of Short- Sea Shipping and the improvement of raid and railway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connections.</w:t>
            </w:r>
          </w:p>
        </w:tc>
      </w:tr>
      <w:tr>
        <w:trPr>
          <w:trHeight w:val="1054" w:hRule="atLeast"/>
        </w:trPr>
        <w:tc>
          <w:tcPr>
            <w:tcW w:w="141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9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773" w:type="dxa"/>
            <w:tcBorders>
              <w:top w:val="nil"/>
              <w:bottom w:val="nil"/>
            </w:tcBorders>
          </w:tcPr>
          <w:p>
            <w:pPr>
              <w:pStyle w:val="TableParagraph"/>
              <w:numPr>
                <w:ilvl w:val="0"/>
                <w:numId w:val="41"/>
              </w:numPr>
              <w:tabs>
                <w:tab w:pos="466" w:val="left" w:leader="none"/>
              </w:tabs>
              <w:spacing w:line="240" w:lineRule="auto" w:before="57" w:after="0"/>
              <w:ind w:left="465" w:right="94" w:hanging="358"/>
              <w:jc w:val="both"/>
              <w:rPr>
                <w:sz w:val="20"/>
              </w:rPr>
            </w:pPr>
            <w:r>
              <w:rPr>
                <w:sz w:val="20"/>
              </w:rPr>
              <w:t>Given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increased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traffic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ports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requirement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finalise international routes in time by the companies organising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cruises, development of a system of berth allocation in Adriatic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Ionian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ports.</w:t>
            </w:r>
          </w:p>
        </w:tc>
      </w:tr>
      <w:tr>
        <w:trPr>
          <w:trHeight w:val="880" w:hRule="atLeast"/>
        </w:trPr>
        <w:tc>
          <w:tcPr>
            <w:tcW w:w="1410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91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773" w:type="dxa"/>
            <w:tcBorders>
              <w:top w:val="nil"/>
            </w:tcBorders>
          </w:tcPr>
          <w:p>
            <w:pPr>
              <w:pStyle w:val="TableParagraph"/>
              <w:numPr>
                <w:ilvl w:val="0"/>
                <w:numId w:val="42"/>
              </w:numPr>
              <w:tabs>
                <w:tab w:pos="466" w:val="left" w:leader="none"/>
              </w:tabs>
              <w:spacing w:line="240" w:lineRule="auto" w:before="57" w:after="0"/>
              <w:ind w:left="465" w:right="96" w:hanging="358"/>
              <w:jc w:val="both"/>
              <w:rPr>
                <w:sz w:val="20"/>
              </w:rPr>
            </w:pPr>
            <w:r>
              <w:rPr>
                <w:sz w:val="20"/>
              </w:rPr>
              <w:t>Green upgrading of ships, of port machinery and port activities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(e.g. cranes, power supply from shore, fuel switching to LNG,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retrofitting,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etc.).</w:t>
            </w:r>
          </w:p>
        </w:tc>
      </w:tr>
    </w:tbl>
    <w:p>
      <w:pPr>
        <w:pStyle w:val="BodyText"/>
        <w:spacing w:before="7"/>
        <w:rPr>
          <w:sz w:val="12"/>
        </w:rPr>
      </w:pPr>
    </w:p>
    <w:p>
      <w:pPr>
        <w:pStyle w:val="BodyText"/>
        <w:spacing w:before="90"/>
        <w:ind w:left="1127"/>
      </w:pPr>
      <w:r>
        <w:rPr>
          <w:u w:val="single"/>
        </w:rPr>
        <w:t>Examples</w:t>
      </w:r>
      <w:r>
        <w:rPr>
          <w:spacing w:val="-1"/>
          <w:u w:val="single"/>
        </w:rPr>
        <w:t> </w:t>
      </w:r>
      <w:r>
        <w:rPr>
          <w:u w:val="single"/>
        </w:rPr>
        <w:t>of targets</w:t>
      </w:r>
      <w:r>
        <w:rPr>
          <w:spacing w:val="-1"/>
          <w:u w:val="single"/>
        </w:rPr>
        <w:t> </w:t>
      </w:r>
      <w:r>
        <w:rPr>
          <w:u w:val="single"/>
        </w:rPr>
        <w:t>by 2020</w:t>
      </w:r>
    </w:p>
    <w:p>
      <w:pPr>
        <w:pStyle w:val="BodyText"/>
        <w:spacing w:before="4"/>
      </w:pPr>
    </w:p>
    <w:p>
      <w:pPr>
        <w:pStyle w:val="ListParagraph"/>
        <w:numPr>
          <w:ilvl w:val="0"/>
          <w:numId w:val="3"/>
        </w:numPr>
        <w:tabs>
          <w:tab w:pos="1552" w:val="left" w:leader="none"/>
          <w:tab w:pos="1553" w:val="left" w:leader="none"/>
        </w:tabs>
        <w:spacing w:line="240" w:lineRule="auto" w:before="0" w:after="0"/>
        <w:ind w:left="1552" w:right="0" w:hanging="357"/>
        <w:jc w:val="left"/>
        <w:rPr>
          <w:sz w:val="24"/>
        </w:rPr>
      </w:pPr>
      <w:r>
        <w:rPr>
          <w:sz w:val="24"/>
        </w:rPr>
        <w:t>Double</w:t>
      </w:r>
      <w:r>
        <w:rPr>
          <w:spacing w:val="-1"/>
          <w:sz w:val="24"/>
        </w:rPr>
        <w:t> </w:t>
      </w:r>
      <w:r>
        <w:rPr>
          <w:sz w:val="24"/>
        </w:rPr>
        <w:t>the</w:t>
      </w:r>
      <w:r>
        <w:rPr>
          <w:spacing w:val="-1"/>
          <w:sz w:val="24"/>
        </w:rPr>
        <w:t> </w:t>
      </w:r>
      <w:r>
        <w:rPr>
          <w:sz w:val="24"/>
        </w:rPr>
        <w:t>current Adriatic-Ionian</w:t>
      </w:r>
      <w:r>
        <w:rPr>
          <w:spacing w:val="-1"/>
          <w:sz w:val="24"/>
        </w:rPr>
        <w:t> </w:t>
      </w:r>
      <w:r>
        <w:rPr>
          <w:sz w:val="24"/>
        </w:rPr>
        <w:t>market</w:t>
      </w:r>
      <w:r>
        <w:rPr>
          <w:spacing w:val="-2"/>
          <w:sz w:val="24"/>
        </w:rPr>
        <w:t> </w:t>
      </w:r>
      <w:r>
        <w:rPr>
          <w:sz w:val="24"/>
        </w:rPr>
        <w:t>share</w:t>
      </w:r>
      <w:r>
        <w:rPr>
          <w:spacing w:val="-2"/>
          <w:sz w:val="24"/>
        </w:rPr>
        <w:t> </w:t>
      </w:r>
      <w:r>
        <w:rPr>
          <w:sz w:val="24"/>
        </w:rPr>
        <w:t>in</w:t>
      </w:r>
      <w:r>
        <w:rPr>
          <w:spacing w:val="-1"/>
          <w:sz w:val="24"/>
        </w:rPr>
        <w:t> </w:t>
      </w:r>
      <w:r>
        <w:rPr>
          <w:sz w:val="24"/>
        </w:rPr>
        <w:t>container</w:t>
      </w:r>
      <w:r>
        <w:rPr>
          <w:spacing w:val="-2"/>
          <w:sz w:val="24"/>
        </w:rPr>
        <w:t> </w:t>
      </w:r>
      <w:r>
        <w:rPr>
          <w:sz w:val="24"/>
        </w:rPr>
        <w:t>traffic</w:t>
      </w:r>
      <w:r>
        <w:rPr>
          <w:spacing w:val="-1"/>
          <w:sz w:val="24"/>
        </w:rPr>
        <w:t> </w:t>
      </w:r>
      <w:r>
        <w:rPr>
          <w:sz w:val="24"/>
        </w:rPr>
        <w:t>reaching</w:t>
      </w:r>
      <w:r>
        <w:rPr>
          <w:spacing w:val="-2"/>
          <w:sz w:val="24"/>
        </w:rPr>
        <w:t> </w:t>
      </w:r>
      <w:r>
        <w:rPr>
          <w:sz w:val="24"/>
        </w:rPr>
        <w:t>EU</w:t>
      </w:r>
    </w:p>
    <w:p>
      <w:pPr>
        <w:spacing w:after="0" w:line="240" w:lineRule="auto"/>
        <w:jc w:val="left"/>
        <w:rPr>
          <w:sz w:val="24"/>
        </w:rPr>
        <w:sectPr>
          <w:pgSz w:w="11910" w:h="16840"/>
          <w:pgMar w:header="0" w:footer="980" w:top="1120" w:bottom="1240" w:left="460" w:right="460"/>
        </w:sectPr>
      </w:pPr>
    </w:p>
    <w:p>
      <w:pPr>
        <w:pStyle w:val="ListParagraph"/>
        <w:numPr>
          <w:ilvl w:val="0"/>
          <w:numId w:val="3"/>
        </w:numPr>
        <w:tabs>
          <w:tab w:pos="1552" w:val="left" w:leader="none"/>
          <w:tab w:pos="1553" w:val="left" w:leader="none"/>
        </w:tabs>
        <w:spacing w:line="240" w:lineRule="auto" w:before="74" w:after="0"/>
        <w:ind w:left="1552" w:right="1236" w:hanging="357"/>
        <w:jc w:val="left"/>
        <w:rPr>
          <w:sz w:val="24"/>
        </w:rPr>
      </w:pPr>
      <w:r>
        <w:rPr>
          <w:sz w:val="24"/>
        </w:rPr>
        <w:t>Establish</w:t>
      </w:r>
      <w:r>
        <w:rPr>
          <w:spacing w:val="11"/>
          <w:sz w:val="24"/>
        </w:rPr>
        <w:t> </w:t>
      </w:r>
      <w:r>
        <w:rPr>
          <w:sz w:val="24"/>
        </w:rPr>
        <w:t>a</w:t>
      </w:r>
      <w:r>
        <w:rPr>
          <w:spacing w:val="12"/>
          <w:sz w:val="24"/>
        </w:rPr>
        <w:t> </w:t>
      </w:r>
      <w:r>
        <w:rPr>
          <w:sz w:val="24"/>
        </w:rPr>
        <w:t>single</w:t>
      </w:r>
      <w:r>
        <w:rPr>
          <w:spacing w:val="11"/>
          <w:sz w:val="24"/>
        </w:rPr>
        <w:t> </w:t>
      </w:r>
      <w:r>
        <w:rPr>
          <w:sz w:val="24"/>
        </w:rPr>
        <w:t>system</w:t>
      </w:r>
      <w:r>
        <w:rPr>
          <w:spacing w:val="12"/>
          <w:sz w:val="24"/>
        </w:rPr>
        <w:t> </w:t>
      </w:r>
      <w:r>
        <w:rPr>
          <w:sz w:val="24"/>
        </w:rPr>
        <w:t>for</w:t>
      </w:r>
      <w:r>
        <w:rPr>
          <w:spacing w:val="11"/>
          <w:sz w:val="24"/>
        </w:rPr>
        <w:t> </w:t>
      </w:r>
      <w:r>
        <w:rPr>
          <w:sz w:val="24"/>
        </w:rPr>
        <w:t>maritime</w:t>
      </w:r>
      <w:r>
        <w:rPr>
          <w:spacing w:val="12"/>
          <w:sz w:val="24"/>
        </w:rPr>
        <w:t> </w:t>
      </w:r>
      <w:r>
        <w:rPr>
          <w:sz w:val="24"/>
        </w:rPr>
        <w:t>traffic</w:t>
      </w:r>
      <w:r>
        <w:rPr>
          <w:spacing w:val="10"/>
          <w:sz w:val="24"/>
        </w:rPr>
        <w:t> </w:t>
      </w:r>
      <w:r>
        <w:rPr>
          <w:sz w:val="24"/>
        </w:rPr>
        <w:t>surveillance</w:t>
      </w:r>
      <w:r>
        <w:rPr>
          <w:spacing w:val="11"/>
          <w:sz w:val="24"/>
        </w:rPr>
        <w:t> </w:t>
      </w:r>
      <w:r>
        <w:rPr>
          <w:sz w:val="24"/>
        </w:rPr>
        <w:t>through</w:t>
      </w:r>
      <w:r>
        <w:rPr>
          <w:spacing w:val="10"/>
          <w:sz w:val="24"/>
        </w:rPr>
        <w:t> </w:t>
      </w:r>
      <w:r>
        <w:rPr>
          <w:sz w:val="24"/>
        </w:rPr>
        <w:t>a</w:t>
      </w:r>
      <w:r>
        <w:rPr>
          <w:spacing w:val="11"/>
          <w:sz w:val="24"/>
        </w:rPr>
        <w:t> </w:t>
      </w:r>
      <w:r>
        <w:rPr>
          <w:sz w:val="24"/>
        </w:rPr>
        <w:t>unique</w:t>
      </w:r>
      <w:r>
        <w:rPr>
          <w:spacing w:val="10"/>
          <w:sz w:val="24"/>
        </w:rPr>
        <w:t> </w:t>
      </w:r>
      <w:r>
        <w:rPr>
          <w:sz w:val="24"/>
        </w:rPr>
        <w:t>window</w:t>
      </w:r>
      <w:r>
        <w:rPr>
          <w:spacing w:val="-57"/>
          <w:sz w:val="24"/>
        </w:rPr>
        <w:t> </w:t>
      </w:r>
      <w:r>
        <w:rPr>
          <w:sz w:val="24"/>
        </w:rPr>
        <w:t>and common data exchange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3"/>
        </w:numPr>
        <w:tabs>
          <w:tab w:pos="1552" w:val="left" w:leader="none"/>
          <w:tab w:pos="1553" w:val="left" w:leader="none"/>
        </w:tabs>
        <w:spacing w:line="240" w:lineRule="auto" w:before="0" w:after="0"/>
        <w:ind w:left="1552" w:right="1237" w:hanging="357"/>
        <w:jc w:val="left"/>
        <w:rPr>
          <w:sz w:val="24"/>
        </w:rPr>
      </w:pPr>
      <w:r>
        <w:rPr>
          <w:sz w:val="24"/>
        </w:rPr>
        <w:t>Increase</w:t>
      </w:r>
      <w:r>
        <w:rPr>
          <w:spacing w:val="19"/>
          <w:sz w:val="24"/>
        </w:rPr>
        <w:t> </w:t>
      </w:r>
      <w:r>
        <w:rPr>
          <w:sz w:val="24"/>
        </w:rPr>
        <w:t>the</w:t>
      </w:r>
      <w:r>
        <w:rPr>
          <w:spacing w:val="19"/>
          <w:sz w:val="24"/>
        </w:rPr>
        <w:t> </w:t>
      </w:r>
      <w:r>
        <w:rPr>
          <w:sz w:val="24"/>
        </w:rPr>
        <w:t>traffic</w:t>
      </w:r>
      <w:r>
        <w:rPr>
          <w:spacing w:val="20"/>
          <w:sz w:val="24"/>
        </w:rPr>
        <w:t> </w:t>
      </w:r>
      <w:r>
        <w:rPr>
          <w:sz w:val="24"/>
        </w:rPr>
        <w:t>of</w:t>
      </w:r>
      <w:r>
        <w:rPr>
          <w:spacing w:val="19"/>
          <w:sz w:val="24"/>
        </w:rPr>
        <w:t> </w:t>
      </w:r>
      <w:r>
        <w:rPr>
          <w:sz w:val="24"/>
        </w:rPr>
        <w:t>clean</w:t>
      </w:r>
      <w:r>
        <w:rPr>
          <w:spacing w:val="19"/>
          <w:sz w:val="24"/>
        </w:rPr>
        <w:t> </w:t>
      </w:r>
      <w:r>
        <w:rPr>
          <w:sz w:val="24"/>
        </w:rPr>
        <w:t>Ro-Ro,</w:t>
      </w:r>
      <w:r>
        <w:rPr>
          <w:spacing w:val="20"/>
          <w:sz w:val="24"/>
        </w:rPr>
        <w:t> </w:t>
      </w:r>
      <w:r>
        <w:rPr>
          <w:sz w:val="24"/>
        </w:rPr>
        <w:t>ferries,</w:t>
      </w:r>
      <w:r>
        <w:rPr>
          <w:spacing w:val="19"/>
          <w:sz w:val="24"/>
        </w:rPr>
        <w:t> </w:t>
      </w:r>
      <w:r>
        <w:rPr>
          <w:sz w:val="24"/>
        </w:rPr>
        <w:t>short-sea</w:t>
      </w:r>
      <w:r>
        <w:rPr>
          <w:spacing w:val="20"/>
          <w:sz w:val="24"/>
        </w:rPr>
        <w:t> </w:t>
      </w:r>
      <w:r>
        <w:rPr>
          <w:sz w:val="24"/>
        </w:rPr>
        <w:t>shipping</w:t>
      </w:r>
      <w:r>
        <w:rPr>
          <w:spacing w:val="19"/>
          <w:sz w:val="24"/>
        </w:rPr>
        <w:t> </w:t>
      </w:r>
      <w:r>
        <w:rPr>
          <w:sz w:val="24"/>
        </w:rPr>
        <w:t>and</w:t>
      </w:r>
      <w:r>
        <w:rPr>
          <w:spacing w:val="19"/>
          <w:sz w:val="24"/>
        </w:rPr>
        <w:t> </w:t>
      </w:r>
      <w:r>
        <w:rPr>
          <w:sz w:val="24"/>
        </w:rPr>
        <w:t>cruise</w:t>
      </w:r>
      <w:r>
        <w:rPr>
          <w:spacing w:val="20"/>
          <w:sz w:val="24"/>
        </w:rPr>
        <w:t> </w:t>
      </w:r>
      <w:r>
        <w:rPr>
          <w:sz w:val="24"/>
        </w:rPr>
        <w:t>ships</w:t>
      </w:r>
      <w:r>
        <w:rPr>
          <w:spacing w:val="19"/>
          <w:sz w:val="24"/>
        </w:rPr>
        <w:t> </w:t>
      </w:r>
      <w:r>
        <w:rPr>
          <w:sz w:val="24"/>
        </w:rPr>
        <w:t>and</w:t>
      </w:r>
      <w:r>
        <w:rPr>
          <w:spacing w:val="-57"/>
          <w:sz w:val="24"/>
        </w:rPr>
        <w:t> </w:t>
      </w:r>
      <w:r>
        <w:rPr>
          <w:sz w:val="24"/>
        </w:rPr>
        <w:t>yachts by 20%</w:t>
      </w:r>
    </w:p>
    <w:p>
      <w:pPr>
        <w:spacing w:after="0" w:line="240" w:lineRule="auto"/>
        <w:jc w:val="left"/>
        <w:rPr>
          <w:sz w:val="24"/>
        </w:rPr>
        <w:sectPr>
          <w:pgSz w:w="11910" w:h="16840"/>
          <w:pgMar w:header="0" w:footer="980" w:top="1040" w:bottom="1240" w:left="460" w:right="460"/>
        </w:sectPr>
      </w:pPr>
    </w:p>
    <w:p>
      <w:pPr>
        <w:pStyle w:val="BodyText"/>
        <w:spacing w:before="2"/>
        <w:rPr>
          <w:sz w:val="2"/>
        </w:rPr>
      </w:pPr>
    </w:p>
    <w:p>
      <w:pPr>
        <w:pStyle w:val="BodyText"/>
        <w:ind w:left="1008"/>
        <w:rPr>
          <w:sz w:val="20"/>
        </w:rPr>
      </w:pPr>
      <w:r>
        <w:rPr>
          <w:sz w:val="20"/>
        </w:rPr>
        <w:pict>
          <v:shape style="width:442.3pt;height:34.35pt;mso-position-horizontal-relative:char;mso-position-vertical-relative:line" type="#_x0000_t202" filled="true" fillcolor="#dbe5f1" stroked="true" strokeweight=".47998pt" strokecolor="#000000">
            <w10:anchorlock/>
            <v:textbox inset="0,0,0,0">
              <w:txbxContent>
                <w:p>
                  <w:pPr>
                    <w:tabs>
                      <w:tab w:pos="993" w:val="left" w:leader="none"/>
                    </w:tabs>
                    <w:spacing w:before="200"/>
                    <w:ind w:left="109" w:right="0" w:firstLine="0"/>
                    <w:jc w:val="left"/>
                    <w:rPr>
                      <w:b/>
                      <w:sz w:val="24"/>
                    </w:rPr>
                  </w:pPr>
                  <w:bookmarkStart w:name="2.2. Intermodal connections to the hinte" w:id="15"/>
                  <w:bookmarkEnd w:id="15"/>
                  <w:r>
                    <w:rPr/>
                  </w:r>
                  <w:bookmarkStart w:name="_bookmark7" w:id="16"/>
                  <w:bookmarkEnd w:id="16"/>
                  <w:r>
                    <w:rPr/>
                  </w:r>
                  <w:r>
                    <w:rPr>
                      <w:b/>
                      <w:sz w:val="24"/>
                    </w:rPr>
                    <w:t>2.2.</w:t>
                    <w:tab/>
                    <w:t>Intermodal</w:t>
                  </w:r>
                  <w:r>
                    <w:rPr>
                      <w:b/>
                      <w:spacing w:val="-6"/>
                      <w:sz w:val="24"/>
                    </w:rPr>
                    <w:t> </w:t>
                  </w:r>
                  <w:r>
                    <w:rPr>
                      <w:b/>
                      <w:sz w:val="24"/>
                    </w:rPr>
                    <w:t>connections</w:t>
                  </w:r>
                  <w:r>
                    <w:rPr>
                      <w:b/>
                      <w:spacing w:val="-6"/>
                      <w:sz w:val="24"/>
                    </w:rPr>
                    <w:t> </w:t>
                  </w:r>
                  <w:r>
                    <w:rPr>
                      <w:b/>
                      <w:sz w:val="24"/>
                    </w:rPr>
                    <w:t>to</w:t>
                  </w:r>
                  <w:r>
                    <w:rPr>
                      <w:b/>
                      <w:spacing w:val="-6"/>
                      <w:sz w:val="24"/>
                    </w:rPr>
                    <w:t> </w:t>
                  </w:r>
                  <w:r>
                    <w:rPr>
                      <w:b/>
                      <w:sz w:val="24"/>
                    </w:rPr>
                    <w:t>the</w:t>
                  </w:r>
                  <w:r>
                    <w:rPr>
                      <w:b/>
                      <w:spacing w:val="-5"/>
                      <w:sz w:val="24"/>
                    </w:rPr>
                    <w:t> </w:t>
                  </w:r>
                  <w:r>
                    <w:rPr>
                      <w:b/>
                      <w:sz w:val="24"/>
                    </w:rPr>
                    <w:t>hinterland</w:t>
                  </w:r>
                </w:p>
              </w:txbxContent>
            </v:textbox>
            <v:fill type="solid"/>
            <v:stroke dashstyle="solid"/>
          </v:shape>
        </w:pict>
      </w:r>
      <w:r>
        <w:rPr>
          <w:sz w:val="20"/>
        </w:rPr>
      </w:r>
    </w:p>
    <w:p>
      <w:pPr>
        <w:pStyle w:val="BodyText"/>
        <w:spacing w:before="10"/>
        <w:rPr>
          <w:sz w:val="9"/>
        </w:rPr>
      </w:pPr>
    </w:p>
    <w:p>
      <w:pPr>
        <w:pStyle w:val="BodyText"/>
        <w:spacing w:before="90"/>
        <w:ind w:left="1127"/>
        <w:jc w:val="both"/>
      </w:pPr>
      <w:r>
        <w:rPr>
          <w:u w:val="single"/>
        </w:rPr>
        <w:t>Presentation</w:t>
      </w:r>
      <w:r>
        <w:rPr>
          <w:spacing w:val="-3"/>
          <w:u w:val="single"/>
        </w:rPr>
        <w:t> </w:t>
      </w:r>
      <w:r>
        <w:rPr>
          <w:u w:val="single"/>
        </w:rPr>
        <w:t>of</w:t>
      </w:r>
      <w:r>
        <w:rPr>
          <w:spacing w:val="-1"/>
          <w:u w:val="single"/>
        </w:rPr>
        <w:t> </w:t>
      </w:r>
      <w:r>
        <w:rPr>
          <w:u w:val="single"/>
        </w:rPr>
        <w:t>the issue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before="1"/>
        <w:ind w:left="1127" w:right="1234"/>
        <w:jc w:val="both"/>
      </w:pPr>
      <w:r>
        <w:rPr/>
        <w:t>Intermodality goes beyond technical aspects and infrastructure. It includes organisational</w:t>
      </w:r>
      <w:r>
        <w:rPr>
          <w:spacing w:val="1"/>
        </w:rPr>
        <w:t> </w:t>
      </w:r>
      <w:r>
        <w:rPr/>
        <w:t>issues,</w:t>
      </w:r>
      <w:r>
        <w:rPr>
          <w:spacing w:val="1"/>
        </w:rPr>
        <w:t> </w:t>
      </w:r>
      <w:r>
        <w:rPr/>
        <w:t>meeting</w:t>
      </w:r>
      <w:r>
        <w:rPr>
          <w:spacing w:val="1"/>
        </w:rPr>
        <w:t> </w:t>
      </w:r>
      <w:r>
        <w:rPr/>
        <w:t>overall</w:t>
      </w:r>
      <w:r>
        <w:rPr>
          <w:spacing w:val="1"/>
        </w:rPr>
        <w:t> </w:t>
      </w:r>
      <w:r>
        <w:rPr/>
        <w:t>transport</w:t>
      </w:r>
      <w:r>
        <w:rPr>
          <w:spacing w:val="1"/>
        </w:rPr>
        <w:t> </w:t>
      </w:r>
      <w:r>
        <w:rPr/>
        <w:t>demand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seasonal/daily</w:t>
      </w:r>
      <w:r>
        <w:rPr>
          <w:spacing w:val="1"/>
        </w:rPr>
        <w:t> </w:t>
      </w:r>
      <w:r>
        <w:rPr/>
        <w:t>traffic</w:t>
      </w:r>
      <w:r>
        <w:rPr>
          <w:spacing w:val="1"/>
        </w:rPr>
        <w:t> </w:t>
      </w:r>
      <w:r>
        <w:rPr/>
        <w:t>peaks,</w:t>
      </w:r>
      <w:r>
        <w:rPr>
          <w:spacing w:val="1"/>
        </w:rPr>
        <w:t> </w:t>
      </w:r>
      <w:r>
        <w:rPr/>
        <w:t>spatial</w:t>
      </w:r>
      <w:r>
        <w:rPr>
          <w:spacing w:val="1"/>
        </w:rPr>
        <w:t> </w:t>
      </w:r>
      <w:r>
        <w:rPr/>
        <w:t>planning, life-styles, innovations, etc. Together with inland waterways, road and rail</w:t>
      </w:r>
      <w:r>
        <w:rPr>
          <w:spacing w:val="1"/>
        </w:rPr>
        <w:t> </w:t>
      </w:r>
      <w:r>
        <w:rPr/>
        <w:t>provide important international connections within the Region. Ports of the Adriatic and</w:t>
      </w:r>
      <w:r>
        <w:rPr>
          <w:spacing w:val="1"/>
        </w:rPr>
        <w:t> </w:t>
      </w:r>
      <w:r>
        <w:rPr/>
        <w:t>Ionian Seas, as well as railway lines and airports, are immediate entry points to the</w:t>
      </w:r>
      <w:r>
        <w:rPr>
          <w:spacing w:val="1"/>
        </w:rPr>
        <w:t> </w:t>
      </w:r>
      <w:r>
        <w:rPr/>
        <w:t>Region from abroad. An appropriate transport policy must take into account all these</w:t>
      </w:r>
      <w:r>
        <w:rPr>
          <w:spacing w:val="1"/>
        </w:rPr>
        <w:t> </w:t>
      </w:r>
      <w:r>
        <w:rPr/>
        <w:t>considerations, promoting multimodality, while also taking into account environmental</w:t>
      </w:r>
      <w:r>
        <w:rPr>
          <w:spacing w:val="1"/>
        </w:rPr>
        <w:t> </w:t>
      </w:r>
      <w:r>
        <w:rPr/>
        <w:t>aspects</w:t>
      </w:r>
      <w:r>
        <w:rPr>
          <w:spacing w:val="-2"/>
        </w:rPr>
        <w:t> </w:t>
      </w:r>
      <w:r>
        <w:rPr/>
        <w:t>(e.g.</w:t>
      </w:r>
      <w:r>
        <w:rPr>
          <w:spacing w:val="-2"/>
        </w:rPr>
        <w:t> </w:t>
      </w:r>
      <w:r>
        <w:rPr/>
        <w:t>air</w:t>
      </w:r>
      <w:r>
        <w:rPr>
          <w:spacing w:val="-1"/>
        </w:rPr>
        <w:t> </w:t>
      </w:r>
      <w:r>
        <w:rPr/>
        <w:t>emission,</w:t>
      </w:r>
      <w:r>
        <w:rPr>
          <w:spacing w:val="-2"/>
        </w:rPr>
        <w:t> </w:t>
      </w:r>
      <w:r>
        <w:rPr/>
        <w:t>etc.),</w:t>
      </w:r>
      <w:r>
        <w:rPr>
          <w:spacing w:val="-1"/>
        </w:rPr>
        <w:t> </w:t>
      </w:r>
      <w:r>
        <w:rPr/>
        <w:t>economic growth</w:t>
      </w:r>
      <w:r>
        <w:rPr>
          <w:spacing w:val="-1"/>
        </w:rPr>
        <w:t> </w:t>
      </w:r>
      <w:r>
        <w:rPr/>
        <w:t>and social development.</w:t>
      </w:r>
    </w:p>
    <w:p>
      <w:pPr>
        <w:pStyle w:val="BodyText"/>
        <w:spacing w:before="199"/>
        <w:ind w:left="1127"/>
        <w:jc w:val="both"/>
      </w:pPr>
      <w:r>
        <w:rPr>
          <w:u w:val="single"/>
        </w:rPr>
        <w:t>Adriatic-Ionian</w:t>
      </w:r>
      <w:r>
        <w:rPr>
          <w:spacing w:val="-1"/>
          <w:u w:val="single"/>
        </w:rPr>
        <w:t> </w:t>
      </w:r>
      <w:r>
        <w:rPr>
          <w:u w:val="single"/>
        </w:rPr>
        <w:t>Region specifics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5"/>
        <w:jc w:val="both"/>
        <w:rPr>
          <w:b/>
        </w:rPr>
      </w:pPr>
      <w:r>
        <w:rPr/>
        <w:t>High investments in the </w:t>
      </w:r>
      <w:r>
        <w:rPr>
          <w:b/>
        </w:rPr>
        <w:t>road </w:t>
      </w:r>
      <w:r>
        <w:rPr/>
        <w:t>network in the Western Balkans delivered 36% increase in</w:t>
      </w:r>
      <w:r>
        <w:rPr>
          <w:spacing w:val="1"/>
        </w:rPr>
        <w:t> </w:t>
      </w:r>
      <w:r>
        <w:rPr/>
        <w:t>highways from 2006 to 2011 in relation to the SEETO Comprehensive Road Network. In</w:t>
      </w:r>
      <w:r>
        <w:rPr>
          <w:spacing w:val="-57"/>
        </w:rPr>
        <w:t> </w:t>
      </w:r>
      <w:r>
        <w:rPr/>
        <w:t>the period 2007-2011, </w:t>
      </w:r>
      <w:r>
        <w:rPr>
          <w:b/>
        </w:rPr>
        <w:t>investments </w:t>
      </w:r>
      <w:r>
        <w:rPr/>
        <w:t>in this network amounted to EUR 10.8 billion, with</w:t>
      </w:r>
      <w:r>
        <w:rPr>
          <w:spacing w:val="1"/>
        </w:rPr>
        <w:t> </w:t>
      </w:r>
      <w:r>
        <w:rPr/>
        <w:t>more than 80% going to the roads network. In addition, the SEETO multi annual plan</w:t>
      </w:r>
      <w:r>
        <w:rPr>
          <w:spacing w:val="1"/>
        </w:rPr>
        <w:t> </w:t>
      </w:r>
      <w:r>
        <w:rPr/>
        <w:t>2014 defines 20 mature priority projects, and 20 more that require preparatory activities.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relation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Western</w:t>
      </w:r>
      <w:r>
        <w:rPr>
          <w:spacing w:val="1"/>
        </w:rPr>
        <w:t> </w:t>
      </w:r>
      <w:r>
        <w:rPr/>
        <w:t>Balkans</w:t>
      </w:r>
      <w:r>
        <w:rPr>
          <w:spacing w:val="1"/>
        </w:rPr>
        <w:t> </w:t>
      </w:r>
      <w:r>
        <w:rPr/>
        <w:t>road</w:t>
      </w:r>
      <w:r>
        <w:rPr>
          <w:spacing w:val="1"/>
        </w:rPr>
        <w:t> </w:t>
      </w:r>
      <w:r>
        <w:rPr/>
        <w:t>network,</w:t>
      </w:r>
      <w:r>
        <w:rPr>
          <w:spacing w:val="1"/>
        </w:rPr>
        <w:t> </w:t>
      </w:r>
      <w:r>
        <w:rPr/>
        <w:t>approx.</w:t>
      </w:r>
      <w:r>
        <w:rPr>
          <w:spacing w:val="1"/>
        </w:rPr>
        <w:t> </w:t>
      </w:r>
      <w:r>
        <w:rPr/>
        <w:t>500</w:t>
      </w:r>
      <w:r>
        <w:rPr>
          <w:spacing w:val="1"/>
        </w:rPr>
        <w:t> </w:t>
      </w:r>
      <w:r>
        <w:rPr/>
        <w:t>km</w:t>
      </w:r>
      <w:r>
        <w:rPr>
          <w:spacing w:val="1"/>
        </w:rPr>
        <w:t> </w:t>
      </w:r>
      <w:r>
        <w:rPr/>
        <w:t>need</w:t>
      </w:r>
      <w:r>
        <w:rPr>
          <w:spacing w:val="1"/>
        </w:rPr>
        <w:t> </w:t>
      </w:r>
      <w:r>
        <w:rPr/>
        <w:t>urgent</w:t>
      </w:r>
      <w:r>
        <w:rPr>
          <w:spacing w:val="1"/>
        </w:rPr>
        <w:t> </w:t>
      </w:r>
      <w:r>
        <w:rPr/>
        <w:t>rehabilitation and approx. 700 km urgent upgrading of capacity. More attention should,</w:t>
      </w:r>
      <w:r>
        <w:rPr>
          <w:spacing w:val="1"/>
        </w:rPr>
        <w:t> </w:t>
      </w:r>
      <w:r>
        <w:rPr/>
        <w:t>however, be paid to sustainable transport, i.e. multimodal combining maritime, rail and</w:t>
      </w:r>
      <w:r>
        <w:rPr>
          <w:spacing w:val="1"/>
        </w:rPr>
        <w:t> </w:t>
      </w:r>
      <w:r>
        <w:rPr/>
        <w:t>inland</w:t>
      </w:r>
      <w:r>
        <w:rPr>
          <w:spacing w:val="1"/>
        </w:rPr>
        <w:t> </w:t>
      </w:r>
      <w:r>
        <w:rPr/>
        <w:t>waterways.</w:t>
      </w:r>
      <w:r>
        <w:rPr>
          <w:spacing w:val="1"/>
        </w:rPr>
        <w:t> </w:t>
      </w:r>
      <w:r>
        <w:rPr/>
        <w:t>More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less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whole</w:t>
      </w:r>
      <w:r>
        <w:rPr>
          <w:spacing w:val="1"/>
        </w:rPr>
        <w:t> </w:t>
      </w:r>
      <w:r>
        <w:rPr/>
        <w:t>SEETO</w:t>
      </w:r>
      <w:r>
        <w:rPr>
          <w:spacing w:val="1"/>
        </w:rPr>
        <w:t> </w:t>
      </w:r>
      <w:r>
        <w:rPr/>
        <w:t>railway</w:t>
      </w:r>
      <w:r>
        <w:rPr>
          <w:spacing w:val="1"/>
        </w:rPr>
        <w:t> </w:t>
      </w:r>
      <w:r>
        <w:rPr/>
        <w:t>network</w:t>
      </w:r>
      <w:r>
        <w:rPr>
          <w:spacing w:val="1"/>
        </w:rPr>
        <w:t> </w:t>
      </w:r>
      <w:r>
        <w:rPr/>
        <w:t>needs</w:t>
      </w:r>
      <w:r>
        <w:rPr>
          <w:spacing w:val="1"/>
        </w:rPr>
        <w:t> </w:t>
      </w:r>
      <w:r>
        <w:rPr/>
        <w:t>urgent</w:t>
      </w:r>
      <w:r>
        <w:rPr>
          <w:spacing w:val="1"/>
        </w:rPr>
        <w:t> </w:t>
      </w:r>
      <w:r>
        <w:rPr/>
        <w:t>rehabilitation</w:t>
      </w:r>
      <w:r>
        <w:rPr>
          <w:spacing w:val="-1"/>
        </w:rPr>
        <w:t> </w:t>
      </w:r>
      <w:r>
        <w:rPr/>
        <w:t>and removal of bottlenecks</w:t>
      </w:r>
      <w:r>
        <w:rPr>
          <w:b/>
        </w:rPr>
        <w:t>.</w:t>
      </w:r>
    </w:p>
    <w:p>
      <w:pPr>
        <w:pStyle w:val="BodyText"/>
        <w:spacing w:before="10"/>
        <w:rPr>
          <w:b/>
          <w:sz w:val="20"/>
        </w:rPr>
      </w:pPr>
    </w:p>
    <w:p>
      <w:pPr>
        <w:pStyle w:val="BodyText"/>
        <w:ind w:left="1127" w:right="1235"/>
        <w:jc w:val="both"/>
      </w:pPr>
      <w:r>
        <w:rPr/>
        <w:t>Cumbersome procedures are still leading to excessive delays for freight transport at</w:t>
      </w:r>
      <w:r>
        <w:rPr>
          <w:spacing w:val="1"/>
        </w:rPr>
        <w:t> </w:t>
      </w:r>
      <w:r>
        <w:rPr/>
        <w:t>border-crossing</w:t>
      </w:r>
      <w:r>
        <w:rPr>
          <w:spacing w:val="1"/>
        </w:rPr>
        <w:t> </w:t>
      </w:r>
      <w:r>
        <w:rPr/>
        <w:t>points.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completion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Adriatic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Ionian</w:t>
      </w:r>
      <w:r>
        <w:rPr>
          <w:spacing w:val="1"/>
        </w:rPr>
        <w:t> </w:t>
      </w:r>
      <w:r>
        <w:rPr/>
        <w:t>Motorway,</w:t>
      </w:r>
      <w:r>
        <w:rPr>
          <w:spacing w:val="1"/>
        </w:rPr>
        <w:t> </w:t>
      </w:r>
      <w:r>
        <w:rPr/>
        <w:t>from</w:t>
      </w:r>
      <w:r>
        <w:rPr>
          <w:spacing w:val="-57"/>
        </w:rPr>
        <w:t> </w:t>
      </w:r>
      <w:r>
        <w:rPr/>
        <w:t>Trieste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Patras,</w:t>
      </w:r>
      <w:r>
        <w:rPr>
          <w:spacing w:val="1"/>
        </w:rPr>
        <w:t> </w:t>
      </w:r>
      <w:r>
        <w:rPr/>
        <w:t>is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priority</w:t>
      </w:r>
      <w:r>
        <w:rPr>
          <w:spacing w:val="1"/>
        </w:rPr>
        <w:t> </w:t>
      </w:r>
      <w:r>
        <w:rPr/>
        <w:t>for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development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Region,</w:t>
      </w:r>
      <w:r>
        <w:rPr>
          <w:spacing w:val="1"/>
        </w:rPr>
        <w:t> </w:t>
      </w:r>
      <w:r>
        <w:rPr/>
        <w:t>in</w:t>
      </w:r>
      <w:r>
        <w:rPr>
          <w:spacing w:val="60"/>
        </w:rPr>
        <w:t> </w:t>
      </w:r>
      <w:r>
        <w:rPr/>
        <w:t>particular</w:t>
      </w:r>
      <w:r>
        <w:rPr>
          <w:spacing w:val="60"/>
        </w:rPr>
        <w:t> </w:t>
      </w:r>
      <w:r>
        <w:rPr/>
        <w:t>for</w:t>
      </w:r>
      <w:r>
        <w:rPr>
          <w:spacing w:val="-57"/>
        </w:rPr>
        <w:t> </w:t>
      </w:r>
      <w:r>
        <w:rPr/>
        <w:t>tourism,</w:t>
      </w:r>
      <w:r>
        <w:rPr>
          <w:spacing w:val="-1"/>
        </w:rPr>
        <w:t> </w:t>
      </w:r>
      <w:r>
        <w:rPr/>
        <w:t>provided its environmental</w:t>
      </w:r>
      <w:r>
        <w:rPr>
          <w:spacing w:val="-1"/>
        </w:rPr>
        <w:t> </w:t>
      </w:r>
      <w:r>
        <w:rPr/>
        <w:t>impacts</w:t>
      </w:r>
      <w:r>
        <w:rPr>
          <w:spacing w:val="-1"/>
        </w:rPr>
        <w:t> </w:t>
      </w:r>
      <w:r>
        <w:rPr/>
        <w:t>are</w:t>
      </w:r>
      <w:r>
        <w:rPr>
          <w:spacing w:val="-2"/>
        </w:rPr>
        <w:t> </w:t>
      </w:r>
      <w:r>
        <w:rPr/>
        <w:t>carefully</w:t>
      </w:r>
      <w:r>
        <w:rPr>
          <w:spacing w:val="-1"/>
        </w:rPr>
        <w:t> </w:t>
      </w:r>
      <w:r>
        <w:rPr/>
        <w:t>considered.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5"/>
        <w:jc w:val="both"/>
      </w:pPr>
      <w:r>
        <w:rPr>
          <w:b/>
        </w:rPr>
        <w:t>Railway </w:t>
      </w:r>
      <w:r>
        <w:rPr/>
        <w:t>services must become better and more competitive through the on-going reform</w:t>
      </w:r>
      <w:r>
        <w:rPr>
          <w:spacing w:val="1"/>
        </w:rPr>
        <w:t> </w:t>
      </w:r>
      <w:r>
        <w:rPr/>
        <w:t>process separating infrastructure and operations and introducing licensing and regulation.</w:t>
      </w:r>
      <w:r>
        <w:rPr>
          <w:spacing w:val="-57"/>
        </w:rPr>
        <w:t> </w:t>
      </w:r>
      <w:r>
        <w:rPr/>
        <w:t>Their complete operational establishment is still lagging behind. After a long period of</w:t>
      </w:r>
      <w:r>
        <w:rPr>
          <w:spacing w:val="1"/>
        </w:rPr>
        <w:t> </w:t>
      </w:r>
      <w:r>
        <w:rPr/>
        <w:t>under-investing in infrastructure and rolling stock, current on-going and planned projects</w:t>
      </w:r>
      <w:r>
        <w:rPr>
          <w:spacing w:val="1"/>
        </w:rPr>
        <w:t> </w:t>
      </w:r>
      <w:r>
        <w:rPr/>
        <w:t>indicate</w:t>
      </w:r>
      <w:r>
        <w:rPr>
          <w:spacing w:val="1"/>
        </w:rPr>
        <w:t> </w:t>
      </w:r>
      <w:r>
        <w:rPr/>
        <w:t>that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rehabilitation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main</w:t>
      </w:r>
      <w:r>
        <w:rPr>
          <w:spacing w:val="1"/>
        </w:rPr>
        <w:t> </w:t>
      </w:r>
      <w:r>
        <w:rPr/>
        <w:t>rail</w:t>
      </w:r>
      <w:r>
        <w:rPr>
          <w:spacing w:val="1"/>
        </w:rPr>
        <w:t> </w:t>
      </w:r>
      <w:r>
        <w:rPr/>
        <w:t>lines</w:t>
      </w:r>
      <w:r>
        <w:rPr>
          <w:spacing w:val="1"/>
        </w:rPr>
        <w:t> </w:t>
      </w:r>
      <w:r>
        <w:rPr/>
        <w:t>has</w:t>
      </w:r>
      <w:r>
        <w:rPr>
          <w:spacing w:val="1"/>
        </w:rPr>
        <w:t> </w:t>
      </w:r>
      <w:r>
        <w:rPr/>
        <w:t>begun.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SEETO</w:t>
      </w:r>
      <w:r>
        <w:rPr>
          <w:spacing w:val="1"/>
        </w:rPr>
        <w:t> </w:t>
      </w:r>
      <w:r>
        <w:rPr/>
        <w:t>comprehensive network has been improved by rehabilitation and overhaul work mainly</w:t>
      </w:r>
      <w:r>
        <w:rPr>
          <w:spacing w:val="1"/>
        </w:rPr>
        <w:t> </w:t>
      </w:r>
      <w:r>
        <w:rPr/>
        <w:t>on the corridor X, the main artery in the region, and on corridor Vc. However, further</w:t>
      </w:r>
      <w:r>
        <w:rPr>
          <w:spacing w:val="1"/>
        </w:rPr>
        <w:t> </w:t>
      </w:r>
      <w:r>
        <w:rPr/>
        <w:t>efforts and investments are needed in order to bring the railway network of the region</w:t>
      </w:r>
      <w:r>
        <w:rPr>
          <w:spacing w:val="1"/>
        </w:rPr>
        <w:t> </w:t>
      </w:r>
      <w:r>
        <w:rPr/>
        <w:t>close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TEN-T</w:t>
      </w:r>
      <w:r>
        <w:rPr>
          <w:spacing w:val="1"/>
        </w:rPr>
        <w:t> </w:t>
      </w:r>
      <w:r>
        <w:rPr/>
        <w:t>standards.</w:t>
      </w:r>
      <w:r>
        <w:rPr>
          <w:spacing w:val="1"/>
        </w:rPr>
        <w:t> </w:t>
      </w:r>
      <w:r>
        <w:rPr/>
        <w:t>Nevertheless,</w:t>
      </w:r>
      <w:r>
        <w:rPr>
          <w:spacing w:val="1"/>
        </w:rPr>
        <w:t> </w:t>
      </w:r>
      <w:r>
        <w:rPr/>
        <w:t>both</w:t>
      </w:r>
      <w:r>
        <w:rPr>
          <w:spacing w:val="1"/>
        </w:rPr>
        <w:t> </w:t>
      </w:r>
      <w:r>
        <w:rPr/>
        <w:t>freight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passenger</w:t>
      </w:r>
      <w:r>
        <w:rPr>
          <w:spacing w:val="1"/>
        </w:rPr>
        <w:t> </w:t>
      </w:r>
      <w:r>
        <w:rPr/>
        <w:t>traffic</w:t>
      </w:r>
      <w:r>
        <w:rPr>
          <w:spacing w:val="1"/>
        </w:rPr>
        <w:t> </w:t>
      </w:r>
      <w:r>
        <w:rPr/>
        <w:t>volumes</w:t>
      </w:r>
      <w:r>
        <w:rPr>
          <w:spacing w:val="-57"/>
        </w:rPr>
        <w:t> </w:t>
      </w:r>
      <w:r>
        <w:rPr/>
        <w:t>continue to decline. Despite border crossing agreements, excessive waiting times and</w:t>
      </w:r>
      <w:r>
        <w:rPr>
          <w:spacing w:val="1"/>
        </w:rPr>
        <w:t> </w:t>
      </w:r>
      <w:r>
        <w:rPr/>
        <w:t>cumbersome procedures and the large number of border crossing points in small areas,</w:t>
      </w:r>
      <w:r>
        <w:rPr>
          <w:spacing w:val="1"/>
        </w:rPr>
        <w:t> </w:t>
      </w:r>
      <w:r>
        <w:rPr/>
        <w:t>present</w:t>
      </w:r>
      <w:r>
        <w:rPr>
          <w:spacing w:val="-2"/>
        </w:rPr>
        <w:t> </w:t>
      </w:r>
      <w:r>
        <w:rPr/>
        <w:t>one</w:t>
      </w:r>
      <w:r>
        <w:rPr>
          <w:spacing w:val="-1"/>
        </w:rPr>
        <w:t> </w:t>
      </w:r>
      <w:r>
        <w:rPr/>
        <w:t>of</w:t>
      </w:r>
      <w:r>
        <w:rPr>
          <w:spacing w:val="-1"/>
        </w:rPr>
        <w:t> </w:t>
      </w:r>
      <w:r>
        <w:rPr/>
        <w:t>the</w:t>
      </w:r>
      <w:r>
        <w:rPr>
          <w:spacing w:val="-1"/>
        </w:rPr>
        <w:t> </w:t>
      </w:r>
      <w:r>
        <w:rPr/>
        <w:t>most serious obstacles.</w:t>
      </w:r>
    </w:p>
    <w:p>
      <w:pPr>
        <w:pStyle w:val="BodyText"/>
        <w:spacing w:before="200"/>
        <w:ind w:left="1127" w:right="1234"/>
        <w:jc w:val="both"/>
      </w:pPr>
      <w:r>
        <w:rPr/>
        <w:t>A major issue regarding </w:t>
      </w:r>
      <w:r>
        <w:rPr>
          <w:b/>
        </w:rPr>
        <w:t>air transport </w:t>
      </w:r>
      <w:r>
        <w:rPr/>
        <w:t>is the need to develop the route network. Lack of</w:t>
      </w:r>
      <w:r>
        <w:rPr>
          <w:spacing w:val="1"/>
        </w:rPr>
        <w:t> </w:t>
      </w:r>
      <w:r>
        <w:rPr/>
        <w:t>intraregional connectivity reduces the attractiveness of the Region. Given undeveloped</w:t>
      </w:r>
      <w:r>
        <w:rPr>
          <w:spacing w:val="1"/>
        </w:rPr>
        <w:t> </w:t>
      </w:r>
      <w:r>
        <w:rPr/>
        <w:t>road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railway</w:t>
      </w:r>
      <w:r>
        <w:rPr>
          <w:spacing w:val="1"/>
        </w:rPr>
        <w:t> </w:t>
      </w:r>
      <w:r>
        <w:rPr/>
        <w:t>traffic</w:t>
      </w:r>
      <w:r>
        <w:rPr>
          <w:spacing w:val="1"/>
        </w:rPr>
        <w:t> </w:t>
      </w:r>
      <w:r>
        <w:rPr/>
        <w:t>infrastructure,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fastest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cheapest</w:t>
      </w:r>
      <w:r>
        <w:rPr>
          <w:spacing w:val="1"/>
        </w:rPr>
        <w:t> </w:t>
      </w:r>
      <w:r>
        <w:rPr/>
        <w:t>way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increase</w:t>
      </w:r>
      <w:r>
        <w:rPr>
          <w:spacing w:val="1"/>
        </w:rPr>
        <w:t> </w:t>
      </w:r>
      <w:r>
        <w:rPr/>
        <w:t>intraregional links between the countries of the Region may by air. Synergies may be</w:t>
      </w:r>
      <w:r>
        <w:rPr>
          <w:spacing w:val="1"/>
        </w:rPr>
        <w:t> </w:t>
      </w:r>
      <w:r>
        <w:rPr/>
        <w:t>sought,</w:t>
      </w:r>
      <w:r>
        <w:rPr>
          <w:spacing w:val="-2"/>
        </w:rPr>
        <w:t> </w:t>
      </w:r>
      <w:r>
        <w:rPr/>
        <w:t>as</w:t>
      </w:r>
      <w:r>
        <w:rPr>
          <w:spacing w:val="-2"/>
        </w:rPr>
        <w:t> </w:t>
      </w:r>
      <w:r>
        <w:rPr/>
        <w:t>appropriate,</w:t>
      </w:r>
      <w:r>
        <w:rPr>
          <w:spacing w:val="-1"/>
        </w:rPr>
        <w:t> </w:t>
      </w:r>
      <w:r>
        <w:rPr/>
        <w:t>with</w:t>
      </w:r>
      <w:r>
        <w:rPr>
          <w:spacing w:val="-2"/>
        </w:rPr>
        <w:t> </w:t>
      </w:r>
      <w:r>
        <w:rPr/>
        <w:t>the</w:t>
      </w:r>
      <w:r>
        <w:rPr>
          <w:spacing w:val="-1"/>
        </w:rPr>
        <w:t> </w:t>
      </w:r>
      <w:r>
        <w:rPr/>
        <w:t>air</w:t>
      </w:r>
      <w:r>
        <w:rPr>
          <w:spacing w:val="-2"/>
        </w:rPr>
        <w:t> </w:t>
      </w:r>
      <w:r>
        <w:rPr/>
        <w:t>policy</w:t>
      </w:r>
      <w:r>
        <w:rPr>
          <w:spacing w:val="-3"/>
        </w:rPr>
        <w:t> </w:t>
      </w:r>
      <w:r>
        <w:rPr/>
        <w:t>initiative</w:t>
      </w:r>
      <w:r>
        <w:rPr>
          <w:spacing w:val="-1"/>
        </w:rPr>
        <w:t> </w:t>
      </w:r>
      <w:r>
        <w:rPr/>
        <w:t>in</w:t>
      </w:r>
      <w:r>
        <w:rPr>
          <w:spacing w:val="-2"/>
        </w:rPr>
        <w:t> </w:t>
      </w:r>
      <w:r>
        <w:rPr/>
        <w:t>the</w:t>
      </w:r>
      <w:r>
        <w:rPr>
          <w:spacing w:val="-1"/>
        </w:rPr>
        <w:t> </w:t>
      </w:r>
      <w:r>
        <w:rPr/>
        <w:t>Western</w:t>
      </w:r>
      <w:r>
        <w:rPr>
          <w:spacing w:val="-2"/>
        </w:rPr>
        <w:t> </w:t>
      </w:r>
      <w:r>
        <w:rPr/>
        <w:t>Balkans</w:t>
      </w:r>
      <w:r>
        <w:rPr>
          <w:spacing w:val="-1"/>
        </w:rPr>
        <w:t> </w:t>
      </w:r>
      <w:r>
        <w:rPr/>
        <w:t>(Joint</w:t>
      </w:r>
      <w:r>
        <w:rPr>
          <w:spacing w:val="-2"/>
        </w:rPr>
        <w:t> </w:t>
      </w:r>
      <w:r>
        <w:rPr/>
        <w:t>Service</w:t>
      </w:r>
    </w:p>
    <w:p>
      <w:pPr>
        <w:spacing w:after="0"/>
        <w:jc w:val="both"/>
        <w:sectPr>
          <w:pgSz w:w="11910" w:h="16840"/>
          <w:pgMar w:header="0" w:footer="980" w:top="1600" w:bottom="1240" w:left="460" w:right="460"/>
        </w:sectPr>
      </w:pPr>
    </w:p>
    <w:p>
      <w:pPr>
        <w:pStyle w:val="BodyText"/>
        <w:spacing w:before="74"/>
        <w:ind w:left="1127" w:right="1236"/>
        <w:jc w:val="both"/>
      </w:pPr>
      <w:r>
        <w:rPr/>
        <w:t>Provision Area) which aims at creating proactive relationship between regional civil</w:t>
      </w:r>
      <w:r>
        <w:rPr>
          <w:spacing w:val="1"/>
        </w:rPr>
        <w:t> </w:t>
      </w:r>
      <w:r>
        <w:rPr/>
        <w:t>aviation</w:t>
      </w:r>
      <w:r>
        <w:rPr>
          <w:spacing w:val="1"/>
        </w:rPr>
        <w:t> </w:t>
      </w:r>
      <w:r>
        <w:rPr/>
        <w:t>administrations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service</w:t>
      </w:r>
      <w:r>
        <w:rPr>
          <w:spacing w:val="1"/>
        </w:rPr>
        <w:t> </w:t>
      </w:r>
      <w:r>
        <w:rPr/>
        <w:t>providers.</w:t>
      </w:r>
      <w:r>
        <w:rPr>
          <w:spacing w:val="1"/>
        </w:rPr>
        <w:t> </w:t>
      </w:r>
      <w:r>
        <w:rPr/>
        <w:t>Coherence</w:t>
      </w:r>
      <w:r>
        <w:rPr>
          <w:spacing w:val="1"/>
        </w:rPr>
        <w:t> </w:t>
      </w:r>
      <w:r>
        <w:rPr/>
        <w:t>with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ISIS</w:t>
      </w:r>
      <w:r>
        <w:rPr>
          <w:spacing w:val="1"/>
        </w:rPr>
        <w:t> </w:t>
      </w:r>
      <w:r>
        <w:rPr/>
        <w:t>programme</w:t>
      </w:r>
      <w:r>
        <w:rPr>
          <w:spacing w:val="-57"/>
        </w:rPr>
        <w:t> </w:t>
      </w:r>
      <w:r>
        <w:rPr/>
        <w:t>(Implementation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Single</w:t>
      </w:r>
      <w:r>
        <w:rPr>
          <w:spacing w:val="1"/>
        </w:rPr>
        <w:t> </w:t>
      </w:r>
      <w:r>
        <w:rPr/>
        <w:t>European</w:t>
      </w:r>
      <w:r>
        <w:rPr>
          <w:spacing w:val="1"/>
        </w:rPr>
        <w:t> </w:t>
      </w:r>
      <w:r>
        <w:rPr/>
        <w:t>Sky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South-East</w:t>
      </w:r>
      <w:r>
        <w:rPr>
          <w:spacing w:val="1"/>
        </w:rPr>
        <w:t> </w:t>
      </w:r>
      <w:r>
        <w:rPr/>
        <w:t>Europe)</w:t>
      </w:r>
      <w:r>
        <w:rPr>
          <w:spacing w:val="1"/>
        </w:rPr>
        <w:t> </w:t>
      </w:r>
      <w:r>
        <w:rPr/>
        <w:t>should</w:t>
      </w:r>
      <w:r>
        <w:rPr>
          <w:spacing w:val="1"/>
        </w:rPr>
        <w:t> </w:t>
      </w:r>
      <w:r>
        <w:rPr/>
        <w:t>also</w:t>
      </w:r>
      <w:r>
        <w:rPr>
          <w:spacing w:val="1"/>
        </w:rPr>
        <w:t> </w:t>
      </w:r>
      <w:r>
        <w:rPr/>
        <w:t>be</w:t>
      </w:r>
      <w:r>
        <w:rPr>
          <w:spacing w:val="-57"/>
        </w:rPr>
        <w:t> </w:t>
      </w:r>
      <w:r>
        <w:rPr/>
        <w:t>sought.</w:t>
      </w:r>
    </w:p>
    <w:p>
      <w:pPr>
        <w:pStyle w:val="BodyText"/>
        <w:spacing w:before="199"/>
        <w:ind w:left="1127" w:right="1235"/>
        <w:jc w:val="both"/>
      </w:pPr>
      <w:r>
        <w:rPr/>
        <w:t>Development of the South East Mediterranean </w:t>
      </w:r>
      <w:r>
        <w:rPr>
          <w:b/>
        </w:rPr>
        <w:t>Motorway of the Sea </w:t>
      </w:r>
      <w:r>
        <w:rPr/>
        <w:t>Master plan is</w:t>
      </w:r>
      <w:r>
        <w:rPr>
          <w:spacing w:val="1"/>
        </w:rPr>
        <w:t> </w:t>
      </w:r>
      <w:r>
        <w:rPr/>
        <w:t>intended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concentrate</w:t>
      </w:r>
      <w:r>
        <w:rPr>
          <w:spacing w:val="1"/>
        </w:rPr>
        <w:t> </w:t>
      </w:r>
      <w:r>
        <w:rPr/>
        <w:t>flows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freight</w:t>
      </w:r>
      <w:r>
        <w:rPr>
          <w:spacing w:val="1"/>
        </w:rPr>
        <w:t> </w:t>
      </w:r>
      <w:r>
        <w:rPr/>
        <w:t>on</w:t>
      </w:r>
      <w:r>
        <w:rPr>
          <w:spacing w:val="1"/>
        </w:rPr>
        <w:t> </w:t>
      </w:r>
      <w:r>
        <w:rPr/>
        <w:t>sea-based</w:t>
      </w:r>
      <w:r>
        <w:rPr>
          <w:spacing w:val="1"/>
        </w:rPr>
        <w:t> </w:t>
      </w:r>
      <w:r>
        <w:rPr/>
        <w:t>logistical</w:t>
      </w:r>
      <w:r>
        <w:rPr>
          <w:spacing w:val="1"/>
        </w:rPr>
        <w:t> </w:t>
      </w:r>
      <w:r>
        <w:rPr/>
        <w:t>routes.</w:t>
      </w:r>
      <w:r>
        <w:rPr>
          <w:spacing w:val="1"/>
        </w:rPr>
        <w:t> </w:t>
      </w:r>
      <w:r>
        <w:rPr/>
        <w:t>This</w:t>
      </w:r>
      <w:r>
        <w:rPr>
          <w:spacing w:val="1"/>
        </w:rPr>
        <w:t> </w:t>
      </w:r>
      <w:r>
        <w:rPr/>
        <w:t>should</w:t>
      </w:r>
      <w:r>
        <w:rPr>
          <w:spacing w:val="-57"/>
        </w:rPr>
        <w:t> </w:t>
      </w:r>
      <w:r>
        <w:rPr/>
        <w:t>improve existing maritime links or establish new viable, regular and frequent maritime</w:t>
      </w:r>
      <w:r>
        <w:rPr>
          <w:spacing w:val="1"/>
        </w:rPr>
        <w:t> </w:t>
      </w:r>
      <w:r>
        <w:rPr/>
        <w:t>links</w:t>
      </w:r>
      <w:r>
        <w:rPr>
          <w:spacing w:val="1"/>
        </w:rPr>
        <w:t> </w:t>
      </w:r>
      <w:r>
        <w:rPr/>
        <w:t>for</w:t>
      </w:r>
      <w:r>
        <w:rPr>
          <w:spacing w:val="1"/>
        </w:rPr>
        <w:t> </w:t>
      </w:r>
      <w:r>
        <w:rPr/>
        <w:t>transporting</w:t>
      </w:r>
      <w:r>
        <w:rPr>
          <w:spacing w:val="1"/>
        </w:rPr>
        <w:t> </w:t>
      </w:r>
      <w:r>
        <w:rPr/>
        <w:t>goods</w:t>
      </w:r>
      <w:r>
        <w:rPr>
          <w:spacing w:val="1"/>
        </w:rPr>
        <w:t> </w:t>
      </w:r>
      <w:r>
        <w:rPr/>
        <w:t>between</w:t>
      </w:r>
      <w:r>
        <w:rPr>
          <w:spacing w:val="1"/>
        </w:rPr>
        <w:t> </w:t>
      </w:r>
      <w:r>
        <w:rPr/>
        <w:t>participating</w:t>
      </w:r>
      <w:r>
        <w:rPr>
          <w:spacing w:val="1"/>
        </w:rPr>
        <w:t> </w:t>
      </w:r>
      <w:r>
        <w:rPr/>
        <w:t>countries</w:t>
      </w:r>
      <w:r>
        <w:rPr>
          <w:spacing w:val="1"/>
        </w:rPr>
        <w:t> </w:t>
      </w:r>
      <w:r>
        <w:rPr/>
        <w:t>so</w:t>
      </w:r>
      <w:r>
        <w:rPr>
          <w:spacing w:val="1"/>
        </w:rPr>
        <w:t> </w:t>
      </w:r>
      <w:r>
        <w:rPr/>
        <w:t>as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reduce</w:t>
      </w:r>
      <w:r>
        <w:rPr>
          <w:spacing w:val="1"/>
        </w:rPr>
        <w:t> </w:t>
      </w:r>
      <w:r>
        <w:rPr/>
        <w:t>road</w:t>
      </w:r>
      <w:r>
        <w:rPr>
          <w:spacing w:val="1"/>
        </w:rPr>
        <w:t> </w:t>
      </w:r>
      <w:r>
        <w:rPr/>
        <w:t>congestion and/or to improve access to peripheral regions or islands. For example, the</w:t>
      </w:r>
      <w:r>
        <w:rPr>
          <w:spacing w:val="1"/>
        </w:rPr>
        <w:t> </w:t>
      </w:r>
      <w:r>
        <w:rPr/>
        <w:t>Adriamos project aims at enhancing a viable, regular and reliable sea-based transport</w:t>
      </w:r>
      <w:r>
        <w:rPr>
          <w:spacing w:val="1"/>
        </w:rPr>
        <w:t> </w:t>
      </w:r>
      <w:r>
        <w:rPr/>
        <w:t>service</w:t>
      </w:r>
      <w:r>
        <w:rPr>
          <w:spacing w:val="1"/>
        </w:rPr>
        <w:t> </w:t>
      </w:r>
      <w:r>
        <w:rPr/>
        <w:t>integrated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logistic</w:t>
      </w:r>
      <w:r>
        <w:rPr>
          <w:spacing w:val="1"/>
        </w:rPr>
        <w:t> </w:t>
      </w:r>
      <w:r>
        <w:rPr/>
        <w:t>chain</w:t>
      </w:r>
      <w:r>
        <w:rPr>
          <w:spacing w:val="1"/>
        </w:rPr>
        <w:t> </w:t>
      </w:r>
      <w:r>
        <w:rPr/>
        <w:t>along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Adriatic-Ionian</w:t>
      </w:r>
      <w:r>
        <w:rPr>
          <w:spacing w:val="1"/>
        </w:rPr>
        <w:t> </w:t>
      </w:r>
      <w:r>
        <w:rPr/>
        <w:t>transport</w:t>
      </w:r>
      <w:r>
        <w:rPr>
          <w:spacing w:val="1"/>
        </w:rPr>
        <w:t> </w:t>
      </w:r>
      <w:r>
        <w:rPr/>
        <w:t>corridor</w:t>
      </w:r>
      <w:r>
        <w:rPr>
          <w:spacing w:val="1"/>
        </w:rPr>
        <w:t> </w:t>
      </w:r>
      <w:r>
        <w:rPr/>
        <w:t>between the port of Venice and the Ionian Sea/West Greece port cluster (Igoumenitsa and</w:t>
      </w:r>
      <w:r>
        <w:rPr>
          <w:spacing w:val="-57"/>
        </w:rPr>
        <w:t> </w:t>
      </w:r>
      <w:r>
        <w:rPr/>
        <w:t>Patras). This would contribute to reducing economic, social and environmental costs</w:t>
      </w:r>
      <w:r>
        <w:rPr>
          <w:spacing w:val="1"/>
        </w:rPr>
        <w:t> </w:t>
      </w:r>
      <w:r>
        <w:rPr/>
        <w:t>related to port and logistics activities. This project involves infrastructure and facility</w:t>
      </w:r>
      <w:r>
        <w:rPr>
          <w:spacing w:val="1"/>
        </w:rPr>
        <w:t> </w:t>
      </w:r>
      <w:r>
        <w:rPr/>
        <w:t>investments</w:t>
      </w:r>
      <w:r>
        <w:rPr>
          <w:spacing w:val="1"/>
        </w:rPr>
        <w:t> </w:t>
      </w:r>
      <w:r>
        <w:rPr/>
        <w:t>(both</w:t>
      </w:r>
      <w:r>
        <w:rPr>
          <w:spacing w:val="1"/>
        </w:rPr>
        <w:t> </w:t>
      </w:r>
      <w:r>
        <w:rPr/>
        <w:t>works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studies)</w:t>
      </w:r>
      <w:r>
        <w:rPr>
          <w:spacing w:val="1"/>
        </w:rPr>
        <w:t> </w:t>
      </w:r>
      <w:r>
        <w:rPr/>
        <w:t>necessary</w:t>
      </w:r>
      <w:r>
        <w:rPr>
          <w:spacing w:val="1"/>
        </w:rPr>
        <w:t> </w:t>
      </w:r>
      <w:r>
        <w:rPr/>
        <w:t>for</w:t>
      </w:r>
      <w:r>
        <w:rPr>
          <w:spacing w:val="1"/>
        </w:rPr>
        <w:t> </w:t>
      </w:r>
      <w:r>
        <w:rPr/>
        <w:t>removing</w:t>
      </w:r>
      <w:r>
        <w:rPr>
          <w:spacing w:val="1"/>
        </w:rPr>
        <w:t> </w:t>
      </w:r>
      <w:r>
        <w:rPr/>
        <w:t>bottlenecks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for</w:t>
      </w:r>
      <w:r>
        <w:rPr>
          <w:spacing w:val="1"/>
        </w:rPr>
        <w:t> </w:t>
      </w:r>
      <w:r>
        <w:rPr/>
        <w:t>improving</w:t>
      </w:r>
      <w:r>
        <w:rPr>
          <w:spacing w:val="-2"/>
        </w:rPr>
        <w:t> </w:t>
      </w:r>
      <w:r>
        <w:rPr/>
        <w:t>the</w:t>
      </w:r>
      <w:r>
        <w:rPr>
          <w:spacing w:val="-1"/>
        </w:rPr>
        <w:t> </w:t>
      </w:r>
      <w:r>
        <w:rPr/>
        <w:t>efficiency</w:t>
      </w:r>
      <w:r>
        <w:rPr>
          <w:spacing w:val="-1"/>
        </w:rPr>
        <w:t> </w:t>
      </w:r>
      <w:r>
        <w:rPr/>
        <w:t>of</w:t>
      </w:r>
      <w:r>
        <w:rPr>
          <w:spacing w:val="-1"/>
        </w:rPr>
        <w:t> </w:t>
      </w:r>
      <w:r>
        <w:rPr/>
        <w:t>the</w:t>
      </w:r>
      <w:r>
        <w:rPr>
          <w:spacing w:val="-1"/>
        </w:rPr>
        <w:t> </w:t>
      </w:r>
      <w:r>
        <w:rPr/>
        <w:t>logistic</w:t>
      </w:r>
      <w:r>
        <w:rPr>
          <w:spacing w:val="-1"/>
        </w:rPr>
        <w:t> </w:t>
      </w:r>
      <w:r>
        <w:rPr/>
        <w:t>chain.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/>
        <w:jc w:val="both"/>
      </w:pPr>
      <w:r>
        <w:rPr>
          <w:u w:val="single"/>
        </w:rPr>
        <w:t>Indicative</w:t>
      </w:r>
      <w:r>
        <w:rPr>
          <w:spacing w:val="-1"/>
          <w:u w:val="single"/>
        </w:rPr>
        <w:t> </w:t>
      </w:r>
      <w:r>
        <w:rPr>
          <w:u w:val="single"/>
        </w:rPr>
        <w:t>Actions</w:t>
      </w: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0"/>
          <w:numId w:val="43"/>
        </w:numPr>
        <w:tabs>
          <w:tab w:pos="1554" w:val="left" w:leader="none"/>
        </w:tabs>
        <w:spacing w:line="240" w:lineRule="auto" w:before="0" w:after="0"/>
        <w:ind w:left="1553" w:right="1233" w:hanging="360"/>
        <w:jc w:val="both"/>
        <w:rPr>
          <w:rFonts w:ascii="Wingdings" w:hAnsi="Wingdings"/>
          <w:sz w:val="20"/>
        </w:rPr>
      </w:pPr>
      <w:r>
        <w:rPr>
          <w:b/>
          <w:i/>
          <w:sz w:val="24"/>
        </w:rPr>
        <w:t>Action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-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Developing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the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Western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Balkans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comprehensive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network</w:t>
      </w:r>
      <w:r>
        <w:rPr>
          <w:b/>
          <w:sz w:val="24"/>
        </w:rPr>
        <w:t>:</w:t>
      </w:r>
      <w:r>
        <w:rPr>
          <w:b/>
          <w:spacing w:val="60"/>
          <w:sz w:val="24"/>
        </w:rPr>
        <w:t> </w:t>
      </w:r>
      <w:r>
        <w:rPr>
          <w:sz w:val="24"/>
        </w:rPr>
        <w:t>Western</w:t>
      </w:r>
      <w:r>
        <w:rPr>
          <w:spacing w:val="1"/>
          <w:sz w:val="24"/>
        </w:rPr>
        <w:t> </w:t>
      </w:r>
      <w:r>
        <w:rPr>
          <w:sz w:val="24"/>
        </w:rPr>
        <w:t>Balkans</w:t>
      </w:r>
      <w:r>
        <w:rPr>
          <w:spacing w:val="1"/>
          <w:sz w:val="24"/>
        </w:rPr>
        <w:t> </w:t>
      </w:r>
      <w:r>
        <w:rPr>
          <w:sz w:val="24"/>
        </w:rPr>
        <w:t>need</w:t>
      </w:r>
      <w:r>
        <w:rPr>
          <w:spacing w:val="1"/>
          <w:sz w:val="24"/>
        </w:rPr>
        <w:t> </w:t>
      </w:r>
      <w:r>
        <w:rPr>
          <w:sz w:val="24"/>
        </w:rPr>
        <w:t>to</w:t>
      </w:r>
      <w:r>
        <w:rPr>
          <w:spacing w:val="1"/>
          <w:sz w:val="24"/>
        </w:rPr>
        <w:t> </w:t>
      </w:r>
      <w:r>
        <w:rPr>
          <w:sz w:val="24"/>
        </w:rPr>
        <w:t>prioritise</w:t>
      </w:r>
      <w:r>
        <w:rPr>
          <w:spacing w:val="1"/>
          <w:sz w:val="24"/>
        </w:rPr>
        <w:t> </w:t>
      </w:r>
      <w:r>
        <w:rPr>
          <w:sz w:val="24"/>
        </w:rPr>
        <w:t>investments</w:t>
      </w:r>
      <w:r>
        <w:rPr>
          <w:spacing w:val="1"/>
          <w:sz w:val="24"/>
        </w:rPr>
        <w:t> </w:t>
      </w:r>
      <w:r>
        <w:rPr>
          <w:sz w:val="24"/>
        </w:rPr>
        <w:t>on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defined</w:t>
      </w:r>
      <w:r>
        <w:rPr>
          <w:spacing w:val="1"/>
          <w:sz w:val="24"/>
        </w:rPr>
        <w:t> </w:t>
      </w:r>
      <w:r>
        <w:rPr>
          <w:sz w:val="24"/>
        </w:rPr>
        <w:t>SEETO</w:t>
      </w:r>
      <w:r>
        <w:rPr>
          <w:spacing w:val="1"/>
          <w:sz w:val="24"/>
        </w:rPr>
        <w:t> </w:t>
      </w:r>
      <w:r>
        <w:rPr>
          <w:sz w:val="24"/>
        </w:rPr>
        <w:t>comprehensive</w:t>
      </w:r>
      <w:r>
        <w:rPr>
          <w:spacing w:val="1"/>
          <w:sz w:val="24"/>
        </w:rPr>
        <w:t> </w:t>
      </w:r>
      <w:r>
        <w:rPr>
          <w:sz w:val="24"/>
        </w:rPr>
        <w:t>network (railway, inland waterways, nodes and hubs, notably with the motorways of</w:t>
      </w:r>
      <w:r>
        <w:rPr>
          <w:spacing w:val="1"/>
          <w:sz w:val="24"/>
        </w:rPr>
        <w:t> </w:t>
      </w:r>
      <w:r>
        <w:rPr>
          <w:sz w:val="24"/>
        </w:rPr>
        <w:t>the sea), aimed at promoting sustainable transport in the Region, and to prepare their</w:t>
      </w:r>
      <w:r>
        <w:rPr>
          <w:spacing w:val="1"/>
          <w:sz w:val="24"/>
        </w:rPr>
        <w:t> </w:t>
      </w:r>
      <w:r>
        <w:rPr>
          <w:sz w:val="24"/>
        </w:rPr>
        <w:t>integration</w:t>
      </w:r>
      <w:r>
        <w:rPr>
          <w:spacing w:val="1"/>
          <w:sz w:val="24"/>
        </w:rPr>
        <w:t> </w:t>
      </w:r>
      <w:r>
        <w:rPr>
          <w:sz w:val="24"/>
        </w:rPr>
        <w:t>in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Trans-European</w:t>
      </w:r>
      <w:r>
        <w:rPr>
          <w:spacing w:val="1"/>
          <w:sz w:val="24"/>
        </w:rPr>
        <w:t> </w:t>
      </w:r>
      <w:r>
        <w:rPr>
          <w:sz w:val="24"/>
        </w:rPr>
        <w:t>Network</w:t>
      </w:r>
      <w:r>
        <w:rPr>
          <w:spacing w:val="1"/>
          <w:sz w:val="24"/>
        </w:rPr>
        <w:t> </w:t>
      </w:r>
      <w:r>
        <w:rPr>
          <w:sz w:val="24"/>
        </w:rPr>
        <w:t>–</w:t>
      </w:r>
      <w:r>
        <w:rPr>
          <w:spacing w:val="1"/>
          <w:sz w:val="24"/>
        </w:rPr>
        <w:t> </w:t>
      </w:r>
      <w:r>
        <w:rPr>
          <w:sz w:val="24"/>
        </w:rPr>
        <w:t>Transport</w:t>
      </w:r>
      <w:r>
        <w:rPr>
          <w:spacing w:val="1"/>
          <w:sz w:val="24"/>
        </w:rPr>
        <w:t> </w:t>
      </w:r>
      <w:r>
        <w:rPr>
          <w:sz w:val="24"/>
        </w:rPr>
        <w:t>(TEN-T)</w:t>
      </w:r>
      <w:r>
        <w:rPr>
          <w:spacing w:val="1"/>
          <w:sz w:val="24"/>
        </w:rPr>
        <w:t> </w:t>
      </w:r>
      <w:r>
        <w:rPr>
          <w:sz w:val="24"/>
        </w:rPr>
        <w:t>network.</w:t>
      </w:r>
      <w:r>
        <w:rPr>
          <w:spacing w:val="1"/>
          <w:sz w:val="24"/>
        </w:rPr>
        <w:t> </w:t>
      </w:r>
      <w:r>
        <w:rPr>
          <w:sz w:val="24"/>
        </w:rPr>
        <w:t>This</w:t>
      </w:r>
      <w:r>
        <w:rPr>
          <w:spacing w:val="-57"/>
          <w:sz w:val="24"/>
        </w:rPr>
        <w:t> </w:t>
      </w:r>
      <w:r>
        <w:rPr>
          <w:sz w:val="24"/>
        </w:rPr>
        <w:t>implies elaborating integrated planning for infrastructure developments and defining</w:t>
      </w:r>
      <w:r>
        <w:rPr>
          <w:spacing w:val="1"/>
          <w:sz w:val="24"/>
        </w:rPr>
        <w:t> </w:t>
      </w:r>
      <w:r>
        <w:rPr>
          <w:sz w:val="24"/>
        </w:rPr>
        <w:t>joint</w:t>
      </w:r>
      <w:r>
        <w:rPr>
          <w:spacing w:val="-2"/>
          <w:sz w:val="24"/>
        </w:rPr>
        <w:t> </w:t>
      </w:r>
      <w:r>
        <w:rPr>
          <w:sz w:val="24"/>
        </w:rPr>
        <w:t>roadmaps</w:t>
      </w:r>
      <w:r>
        <w:rPr>
          <w:spacing w:val="-1"/>
          <w:sz w:val="24"/>
        </w:rPr>
        <w:t> </w:t>
      </w:r>
      <w:r>
        <w:rPr>
          <w:sz w:val="24"/>
        </w:rPr>
        <w:t>for</w:t>
      </w:r>
      <w:r>
        <w:rPr>
          <w:spacing w:val="-1"/>
          <w:sz w:val="24"/>
        </w:rPr>
        <w:t> </w:t>
      </w:r>
      <w:r>
        <w:rPr>
          <w:sz w:val="24"/>
        </w:rPr>
        <w:t>investments.</w:t>
      </w: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0"/>
          <w:numId w:val="43"/>
        </w:numPr>
        <w:tabs>
          <w:tab w:pos="1554" w:val="left" w:leader="none"/>
        </w:tabs>
        <w:spacing w:line="240" w:lineRule="auto" w:before="0" w:after="0"/>
        <w:ind w:left="1553" w:right="1235" w:hanging="360"/>
        <w:jc w:val="both"/>
        <w:rPr>
          <w:rFonts w:ascii="Wingdings" w:hAnsi="Wingdings"/>
          <w:sz w:val="24"/>
        </w:rPr>
      </w:pPr>
      <w:r>
        <w:rPr>
          <w:b/>
          <w:i/>
          <w:sz w:val="24"/>
        </w:rPr>
        <w:t>Action - Improving the accessibility of the coastal areas and islands</w:t>
      </w:r>
      <w:r>
        <w:rPr>
          <w:b/>
          <w:sz w:val="24"/>
        </w:rPr>
        <w:t>: </w:t>
      </w:r>
      <w:r>
        <w:rPr>
          <w:sz w:val="24"/>
        </w:rPr>
        <w:t>Coastal area</w:t>
      </w:r>
      <w:r>
        <w:rPr>
          <w:spacing w:val="1"/>
          <w:sz w:val="24"/>
        </w:rPr>
        <w:t> </w:t>
      </w:r>
      <w:r>
        <w:rPr>
          <w:sz w:val="24"/>
        </w:rPr>
        <w:t>and island accessibility are mostly affected by tourism seasonality and commercial</w:t>
      </w:r>
      <w:r>
        <w:rPr>
          <w:spacing w:val="1"/>
          <w:sz w:val="24"/>
        </w:rPr>
        <w:t> </w:t>
      </w:r>
      <w:r>
        <w:rPr>
          <w:sz w:val="24"/>
        </w:rPr>
        <w:t>and passenger maritime transport are not sufficiently developed . This needs to be</w:t>
      </w:r>
      <w:r>
        <w:rPr>
          <w:spacing w:val="1"/>
          <w:sz w:val="24"/>
        </w:rPr>
        <w:t> </w:t>
      </w:r>
      <w:r>
        <w:rPr>
          <w:sz w:val="24"/>
        </w:rPr>
        <w:t>addressed</w:t>
      </w:r>
      <w:r>
        <w:rPr>
          <w:spacing w:val="27"/>
          <w:sz w:val="24"/>
        </w:rPr>
        <w:t> </w:t>
      </w:r>
      <w:r>
        <w:rPr>
          <w:sz w:val="24"/>
        </w:rPr>
        <w:t>by</w:t>
      </w:r>
      <w:r>
        <w:rPr>
          <w:spacing w:val="28"/>
          <w:sz w:val="24"/>
        </w:rPr>
        <w:t> </w:t>
      </w:r>
      <w:r>
        <w:rPr>
          <w:sz w:val="24"/>
        </w:rPr>
        <w:t>exploring</w:t>
      </w:r>
      <w:r>
        <w:rPr>
          <w:spacing w:val="27"/>
          <w:sz w:val="24"/>
        </w:rPr>
        <w:t> </w:t>
      </w:r>
      <w:r>
        <w:rPr>
          <w:sz w:val="24"/>
        </w:rPr>
        <w:t>new</w:t>
      </w:r>
      <w:r>
        <w:rPr>
          <w:spacing w:val="28"/>
          <w:sz w:val="24"/>
        </w:rPr>
        <w:t> </w:t>
      </w:r>
      <w:r>
        <w:rPr>
          <w:sz w:val="24"/>
        </w:rPr>
        <w:t>coordinated</w:t>
      </w:r>
      <w:r>
        <w:rPr>
          <w:spacing w:val="27"/>
          <w:sz w:val="24"/>
        </w:rPr>
        <w:t> </w:t>
      </w:r>
      <w:r>
        <w:rPr>
          <w:sz w:val="24"/>
        </w:rPr>
        <w:t>and</w:t>
      </w:r>
      <w:r>
        <w:rPr>
          <w:spacing w:val="28"/>
          <w:sz w:val="24"/>
        </w:rPr>
        <w:t> </w:t>
      </w:r>
      <w:r>
        <w:rPr>
          <w:sz w:val="24"/>
        </w:rPr>
        <w:t>market-based</w:t>
      </w:r>
      <w:r>
        <w:rPr>
          <w:spacing w:val="27"/>
          <w:sz w:val="24"/>
        </w:rPr>
        <w:t> </w:t>
      </w:r>
      <w:r>
        <w:rPr>
          <w:sz w:val="24"/>
        </w:rPr>
        <w:t>options,</w:t>
      </w:r>
      <w:r>
        <w:rPr>
          <w:spacing w:val="28"/>
          <w:sz w:val="24"/>
        </w:rPr>
        <w:t> </w:t>
      </w:r>
      <w:r>
        <w:rPr>
          <w:sz w:val="24"/>
        </w:rPr>
        <w:t>optimising</w:t>
      </w:r>
      <w:r>
        <w:rPr>
          <w:spacing w:val="27"/>
          <w:sz w:val="24"/>
        </w:rPr>
        <w:t> </w:t>
      </w:r>
      <w:r>
        <w:rPr>
          <w:sz w:val="24"/>
        </w:rPr>
        <w:t>use</w:t>
      </w:r>
      <w:r>
        <w:rPr>
          <w:spacing w:val="-57"/>
          <w:sz w:val="24"/>
        </w:rPr>
        <w:t> </w:t>
      </w:r>
      <w:r>
        <w:rPr>
          <w:sz w:val="24"/>
        </w:rPr>
        <w:t>of</w:t>
      </w:r>
      <w:r>
        <w:rPr>
          <w:spacing w:val="-2"/>
          <w:sz w:val="24"/>
        </w:rPr>
        <w:t> </w:t>
      </w:r>
      <w:r>
        <w:rPr>
          <w:sz w:val="24"/>
        </w:rPr>
        <w:t>freight</w:t>
      </w:r>
      <w:r>
        <w:rPr>
          <w:spacing w:val="-1"/>
          <w:sz w:val="24"/>
        </w:rPr>
        <w:t> </w:t>
      </w:r>
      <w:r>
        <w:rPr>
          <w:sz w:val="24"/>
        </w:rPr>
        <w:t>and</w:t>
      </w:r>
      <w:r>
        <w:rPr>
          <w:spacing w:val="-1"/>
          <w:sz w:val="24"/>
        </w:rPr>
        <w:t> </w:t>
      </w:r>
      <w:r>
        <w:rPr>
          <w:sz w:val="24"/>
        </w:rPr>
        <w:t>passenger</w:t>
      </w:r>
      <w:r>
        <w:rPr>
          <w:spacing w:val="-1"/>
          <w:sz w:val="24"/>
        </w:rPr>
        <w:t> </w:t>
      </w:r>
      <w:r>
        <w:rPr>
          <w:sz w:val="24"/>
        </w:rPr>
        <w:t>routes</w:t>
      </w:r>
      <w:r>
        <w:rPr>
          <w:spacing w:val="-1"/>
          <w:sz w:val="24"/>
        </w:rPr>
        <w:t> </w:t>
      </w:r>
      <w:r>
        <w:rPr>
          <w:sz w:val="24"/>
        </w:rPr>
        <w:t>and</w:t>
      </w:r>
      <w:r>
        <w:rPr>
          <w:spacing w:val="-1"/>
          <w:sz w:val="24"/>
        </w:rPr>
        <w:t> </w:t>
      </w:r>
      <w:r>
        <w:rPr>
          <w:sz w:val="24"/>
        </w:rPr>
        <w:t>involving private and public stakeholders.</w:t>
      </w: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0"/>
          <w:numId w:val="43"/>
        </w:numPr>
        <w:tabs>
          <w:tab w:pos="1554" w:val="left" w:leader="none"/>
        </w:tabs>
        <w:spacing w:line="240" w:lineRule="auto" w:before="1" w:after="0"/>
        <w:ind w:left="1553" w:right="1234" w:hanging="360"/>
        <w:jc w:val="both"/>
        <w:rPr>
          <w:rFonts w:ascii="Wingdings" w:hAnsi="Wingdings"/>
          <w:sz w:val="24"/>
        </w:rPr>
      </w:pPr>
      <w:r>
        <w:rPr>
          <w:b/>
          <w:i/>
          <w:sz w:val="24"/>
        </w:rPr>
        <w:t>Action - Developing motorways of the sea</w:t>
      </w:r>
      <w:r>
        <w:rPr>
          <w:i/>
          <w:sz w:val="24"/>
        </w:rPr>
        <w:t>: </w:t>
      </w:r>
      <w:r>
        <w:rPr>
          <w:sz w:val="24"/>
        </w:rPr>
        <w:t>Intermodal transport requires integrated</w:t>
      </w:r>
      <w:r>
        <w:rPr>
          <w:spacing w:val="1"/>
          <w:sz w:val="24"/>
        </w:rPr>
        <w:t> </w:t>
      </w:r>
      <w:r>
        <w:rPr>
          <w:sz w:val="24"/>
        </w:rPr>
        <w:t>management of the whole logistic chain. Essential elements are, inter alia, improved</w:t>
      </w:r>
      <w:r>
        <w:rPr>
          <w:spacing w:val="1"/>
          <w:sz w:val="24"/>
        </w:rPr>
        <w:t> </w:t>
      </w:r>
      <w:r>
        <w:rPr>
          <w:sz w:val="24"/>
        </w:rPr>
        <w:t>road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rail</w:t>
      </w:r>
      <w:r>
        <w:rPr>
          <w:spacing w:val="1"/>
          <w:sz w:val="24"/>
        </w:rPr>
        <w:t> </w:t>
      </w:r>
      <w:r>
        <w:rPr>
          <w:sz w:val="24"/>
        </w:rPr>
        <w:t>infrastructure</w:t>
      </w:r>
      <w:r>
        <w:rPr>
          <w:spacing w:val="1"/>
          <w:sz w:val="24"/>
        </w:rPr>
        <w:t> </w:t>
      </w:r>
      <w:r>
        <w:rPr>
          <w:sz w:val="24"/>
        </w:rPr>
        <w:t>linking</w:t>
      </w:r>
      <w:r>
        <w:rPr>
          <w:spacing w:val="1"/>
          <w:sz w:val="24"/>
        </w:rPr>
        <w:t> </w:t>
      </w:r>
      <w:r>
        <w:rPr>
          <w:sz w:val="24"/>
        </w:rPr>
        <w:t>ports</w:t>
      </w:r>
      <w:r>
        <w:rPr>
          <w:spacing w:val="1"/>
          <w:sz w:val="24"/>
        </w:rPr>
        <w:t> </w:t>
      </w:r>
      <w:r>
        <w:rPr>
          <w:sz w:val="24"/>
        </w:rPr>
        <w:t>with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hinterland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improved</w:t>
      </w:r>
      <w:r>
        <w:rPr>
          <w:spacing w:val="1"/>
          <w:sz w:val="24"/>
        </w:rPr>
        <w:t> </w:t>
      </w:r>
      <w:r>
        <w:rPr>
          <w:sz w:val="24"/>
        </w:rPr>
        <w:t>infrastructure</w:t>
      </w:r>
      <w:r>
        <w:rPr>
          <w:spacing w:val="-1"/>
          <w:sz w:val="24"/>
        </w:rPr>
        <w:t> </w:t>
      </w:r>
      <w:r>
        <w:rPr>
          <w:sz w:val="24"/>
        </w:rPr>
        <w:t>within a port and ITS solutions.</w:t>
      </w: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0"/>
          <w:numId w:val="43"/>
        </w:numPr>
        <w:tabs>
          <w:tab w:pos="1554" w:val="left" w:leader="none"/>
        </w:tabs>
        <w:spacing w:line="240" w:lineRule="auto" w:before="0" w:after="0"/>
        <w:ind w:left="1553" w:right="0" w:hanging="361"/>
        <w:jc w:val="both"/>
        <w:rPr>
          <w:rFonts w:ascii="Wingdings" w:hAnsi="Wingdings"/>
          <w:b/>
          <w:sz w:val="24"/>
        </w:rPr>
      </w:pPr>
      <w:r>
        <w:rPr>
          <w:b/>
          <w:i/>
          <w:sz w:val="24"/>
        </w:rPr>
        <w:t>Action</w:t>
      </w:r>
      <w:r>
        <w:rPr>
          <w:b/>
          <w:i/>
          <w:spacing w:val="5"/>
          <w:sz w:val="24"/>
        </w:rPr>
        <w:t> </w:t>
      </w:r>
      <w:r>
        <w:rPr>
          <w:b/>
          <w:i/>
          <w:sz w:val="24"/>
        </w:rPr>
        <w:t>-</w:t>
      </w:r>
      <w:r>
        <w:rPr>
          <w:b/>
          <w:i/>
          <w:spacing w:val="6"/>
          <w:sz w:val="24"/>
        </w:rPr>
        <w:t> </w:t>
      </w:r>
      <w:r>
        <w:rPr>
          <w:b/>
          <w:i/>
          <w:sz w:val="24"/>
        </w:rPr>
        <w:t>Railway</w:t>
      </w:r>
      <w:r>
        <w:rPr>
          <w:b/>
          <w:i/>
          <w:spacing w:val="6"/>
          <w:sz w:val="24"/>
        </w:rPr>
        <w:t> </w:t>
      </w:r>
      <w:r>
        <w:rPr>
          <w:b/>
          <w:i/>
          <w:sz w:val="24"/>
        </w:rPr>
        <w:t>reform:</w:t>
      </w:r>
      <w:r>
        <w:rPr>
          <w:b/>
          <w:i/>
          <w:spacing w:val="6"/>
          <w:sz w:val="24"/>
        </w:rPr>
        <w:t> </w:t>
      </w:r>
      <w:r>
        <w:rPr>
          <w:sz w:val="24"/>
        </w:rPr>
        <w:t>Taking</w:t>
      </w:r>
      <w:r>
        <w:rPr>
          <w:spacing w:val="6"/>
          <w:sz w:val="24"/>
        </w:rPr>
        <w:t> </w:t>
      </w:r>
      <w:r>
        <w:rPr>
          <w:sz w:val="24"/>
        </w:rPr>
        <w:t>measures</w:t>
      </w:r>
      <w:r>
        <w:rPr>
          <w:spacing w:val="6"/>
          <w:sz w:val="24"/>
        </w:rPr>
        <w:t> </w:t>
      </w:r>
      <w:r>
        <w:rPr>
          <w:sz w:val="24"/>
        </w:rPr>
        <w:t>to</w:t>
      </w:r>
      <w:r>
        <w:rPr>
          <w:spacing w:val="6"/>
          <w:sz w:val="24"/>
        </w:rPr>
        <w:t> </w:t>
      </w:r>
      <w:r>
        <w:rPr>
          <w:sz w:val="24"/>
        </w:rPr>
        <w:t>expedite</w:t>
      </w:r>
      <w:r>
        <w:rPr>
          <w:spacing w:val="5"/>
          <w:sz w:val="24"/>
        </w:rPr>
        <w:t> </w:t>
      </w:r>
      <w:r>
        <w:rPr>
          <w:sz w:val="24"/>
        </w:rPr>
        <w:t>progress</w:t>
      </w:r>
      <w:r>
        <w:rPr>
          <w:spacing w:val="6"/>
          <w:sz w:val="24"/>
        </w:rPr>
        <w:t> </w:t>
      </w:r>
      <w:r>
        <w:rPr>
          <w:sz w:val="24"/>
        </w:rPr>
        <w:t>in</w:t>
      </w:r>
      <w:r>
        <w:rPr>
          <w:spacing w:val="5"/>
          <w:sz w:val="24"/>
        </w:rPr>
        <w:t> </w:t>
      </w:r>
      <w:r>
        <w:rPr>
          <w:b/>
          <w:sz w:val="24"/>
        </w:rPr>
        <w:t>railway</w:t>
      </w:r>
      <w:r>
        <w:rPr>
          <w:b/>
          <w:spacing w:val="7"/>
          <w:sz w:val="24"/>
        </w:rPr>
        <w:t> </w:t>
      </w:r>
      <w:r>
        <w:rPr>
          <w:b/>
          <w:sz w:val="24"/>
        </w:rPr>
        <w:t>reform,</w:t>
      </w:r>
    </w:p>
    <w:p>
      <w:pPr>
        <w:pStyle w:val="BodyText"/>
        <w:ind w:left="1553" w:right="1237"/>
        <w:jc w:val="both"/>
      </w:pPr>
      <w:r>
        <w:rPr/>
        <w:t>e.g. transparent non-discriminatory access to rail terminals, in particular in sea and</w:t>
      </w:r>
      <w:r>
        <w:rPr>
          <w:spacing w:val="1"/>
        </w:rPr>
        <w:t> </w:t>
      </w:r>
      <w:r>
        <w:rPr/>
        <w:t>inland ports, introducing a concession approach for infrastructure, with direct cost-</w:t>
      </w:r>
      <w:r>
        <w:rPr>
          <w:spacing w:val="1"/>
        </w:rPr>
        <w:t> </w:t>
      </w:r>
      <w:r>
        <w:rPr/>
        <w:t>oriented track access charges, performance schemes and management contracts for</w:t>
      </w:r>
      <w:r>
        <w:rPr>
          <w:spacing w:val="1"/>
        </w:rPr>
        <w:t> </w:t>
      </w:r>
      <w:r>
        <w:rPr/>
        <w:t>authorised</w:t>
      </w:r>
      <w:r>
        <w:rPr>
          <w:spacing w:val="-1"/>
        </w:rPr>
        <w:t> </w:t>
      </w:r>
      <w:r>
        <w:rPr/>
        <w:t>applicants</w:t>
      </w: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0"/>
          <w:numId w:val="43"/>
        </w:numPr>
        <w:tabs>
          <w:tab w:pos="1554" w:val="left" w:leader="none"/>
        </w:tabs>
        <w:spacing w:line="240" w:lineRule="auto" w:before="0" w:after="0"/>
        <w:ind w:left="1553" w:right="1236" w:hanging="360"/>
        <w:jc w:val="both"/>
        <w:rPr>
          <w:rFonts w:ascii="Wingdings" w:hAnsi="Wingdings"/>
          <w:sz w:val="24"/>
        </w:rPr>
      </w:pPr>
      <w:r>
        <w:rPr>
          <w:b/>
          <w:i/>
          <w:sz w:val="24"/>
        </w:rPr>
        <w:t>Action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-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Development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of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air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transport</w:t>
      </w:r>
      <w:r>
        <w:rPr>
          <w:b/>
          <w:sz w:val="24"/>
        </w:rPr>
        <w:t>:</w:t>
      </w:r>
      <w:r>
        <w:rPr>
          <w:b/>
          <w:spacing w:val="1"/>
          <w:sz w:val="24"/>
        </w:rPr>
        <w:t> </w:t>
      </w:r>
      <w:r>
        <w:rPr>
          <w:sz w:val="24"/>
        </w:rPr>
        <w:t>Establishing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dialogue</w:t>
      </w:r>
      <w:r>
        <w:rPr>
          <w:spacing w:val="61"/>
          <w:sz w:val="24"/>
        </w:rPr>
        <w:t> </w:t>
      </w:r>
      <w:r>
        <w:rPr>
          <w:sz w:val="24"/>
        </w:rPr>
        <w:t>amongst</w:t>
      </w:r>
      <w:r>
        <w:rPr>
          <w:spacing w:val="1"/>
          <w:sz w:val="24"/>
        </w:rPr>
        <w:t> </w:t>
      </w:r>
      <w:r>
        <w:rPr>
          <w:sz w:val="24"/>
        </w:rPr>
        <w:t>stakeholders on regional flight connections aiming to develop better links within the</w:t>
      </w:r>
      <w:r>
        <w:rPr>
          <w:spacing w:val="1"/>
          <w:sz w:val="24"/>
        </w:rPr>
        <w:t> </w:t>
      </w:r>
      <w:r>
        <w:rPr>
          <w:sz w:val="24"/>
        </w:rPr>
        <w:t>Region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to</w:t>
      </w:r>
      <w:r>
        <w:rPr>
          <w:spacing w:val="1"/>
          <w:sz w:val="24"/>
        </w:rPr>
        <w:t> </w:t>
      </w:r>
      <w:r>
        <w:rPr>
          <w:sz w:val="24"/>
        </w:rPr>
        <w:t>optimise</w:t>
      </w:r>
      <w:r>
        <w:rPr>
          <w:spacing w:val="1"/>
          <w:sz w:val="24"/>
        </w:rPr>
        <w:t> </w:t>
      </w:r>
      <w:r>
        <w:rPr>
          <w:sz w:val="24"/>
        </w:rPr>
        <w:t>year-round</w:t>
      </w:r>
      <w:r>
        <w:rPr>
          <w:spacing w:val="1"/>
          <w:sz w:val="24"/>
        </w:rPr>
        <w:t> </w:t>
      </w:r>
      <w:r>
        <w:rPr>
          <w:sz w:val="24"/>
        </w:rPr>
        <w:t>regional</w:t>
      </w:r>
      <w:r>
        <w:rPr>
          <w:spacing w:val="1"/>
          <w:sz w:val="24"/>
        </w:rPr>
        <w:t> </w:t>
      </w:r>
      <w:r>
        <w:rPr>
          <w:sz w:val="24"/>
        </w:rPr>
        <w:t>flights</w:t>
      </w:r>
      <w:r>
        <w:rPr>
          <w:spacing w:val="1"/>
          <w:sz w:val="24"/>
        </w:rPr>
        <w:t> </w:t>
      </w:r>
      <w:r>
        <w:rPr>
          <w:sz w:val="24"/>
        </w:rPr>
        <w:t>connections</w:t>
      </w:r>
      <w:r>
        <w:rPr>
          <w:spacing w:val="1"/>
          <w:sz w:val="24"/>
        </w:rPr>
        <w:t> </w:t>
      </w:r>
      <w:r>
        <w:rPr>
          <w:sz w:val="24"/>
        </w:rPr>
        <w:t>with</w:t>
      </w:r>
      <w:r>
        <w:rPr>
          <w:spacing w:val="1"/>
          <w:sz w:val="24"/>
        </w:rPr>
        <w:t> </w:t>
      </w:r>
      <w:r>
        <w:rPr>
          <w:sz w:val="24"/>
        </w:rPr>
        <w:t>outside</w:t>
      </w:r>
      <w:r>
        <w:rPr>
          <w:spacing w:val="1"/>
          <w:sz w:val="24"/>
        </w:rPr>
        <w:t> </w:t>
      </w:r>
      <w:r>
        <w:rPr>
          <w:sz w:val="24"/>
        </w:rPr>
        <w:t>destinations.</w:t>
      </w: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0"/>
          <w:numId w:val="43"/>
        </w:numPr>
        <w:tabs>
          <w:tab w:pos="1554" w:val="left" w:leader="none"/>
        </w:tabs>
        <w:spacing w:line="240" w:lineRule="auto" w:before="0" w:after="0"/>
        <w:ind w:left="1553" w:right="1237" w:hanging="360"/>
        <w:jc w:val="both"/>
        <w:rPr>
          <w:rFonts w:ascii="Wingdings" w:hAnsi="Wingdings"/>
          <w:sz w:val="24"/>
        </w:rPr>
      </w:pPr>
      <w:r>
        <w:rPr>
          <w:b/>
          <w:i/>
          <w:sz w:val="24"/>
        </w:rPr>
        <w:t>Action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–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Cross-border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facilitation</w:t>
      </w:r>
      <w:r>
        <w:rPr>
          <w:b/>
          <w:sz w:val="24"/>
        </w:rPr>
        <w:t>:</w:t>
      </w:r>
      <w:r>
        <w:rPr>
          <w:b/>
          <w:spacing w:val="1"/>
          <w:sz w:val="24"/>
        </w:rPr>
        <w:t> </w:t>
      </w:r>
      <w:r>
        <w:rPr>
          <w:sz w:val="24"/>
        </w:rPr>
        <w:t>This</w:t>
      </w:r>
      <w:r>
        <w:rPr>
          <w:spacing w:val="1"/>
          <w:sz w:val="24"/>
        </w:rPr>
        <w:t> </w:t>
      </w:r>
      <w:r>
        <w:rPr>
          <w:sz w:val="24"/>
        </w:rPr>
        <w:t>requires</w:t>
      </w:r>
      <w:r>
        <w:rPr>
          <w:spacing w:val="1"/>
          <w:sz w:val="24"/>
        </w:rPr>
        <w:t> </w:t>
      </w:r>
      <w:r>
        <w:rPr>
          <w:sz w:val="24"/>
        </w:rPr>
        <w:t>physical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non-physical</w:t>
      </w:r>
      <w:r>
        <w:rPr>
          <w:spacing w:val="1"/>
          <w:sz w:val="24"/>
        </w:rPr>
        <w:t> </w:t>
      </w:r>
      <w:r>
        <w:rPr>
          <w:sz w:val="24"/>
        </w:rPr>
        <w:t>investments</w:t>
      </w:r>
      <w:r>
        <w:rPr>
          <w:spacing w:val="-2"/>
          <w:sz w:val="24"/>
        </w:rPr>
        <w:t> </w:t>
      </w:r>
      <w:r>
        <w:rPr>
          <w:sz w:val="24"/>
        </w:rPr>
        <w:t>on</w:t>
      </w:r>
      <w:r>
        <w:rPr>
          <w:spacing w:val="-1"/>
          <w:sz w:val="24"/>
        </w:rPr>
        <w:t> </w:t>
      </w:r>
      <w:r>
        <w:rPr>
          <w:sz w:val="24"/>
        </w:rPr>
        <w:t>specific</w:t>
      </w:r>
      <w:r>
        <w:rPr>
          <w:spacing w:val="-1"/>
          <w:sz w:val="24"/>
        </w:rPr>
        <w:t> </w:t>
      </w:r>
      <w:r>
        <w:rPr>
          <w:sz w:val="24"/>
        </w:rPr>
        <w:t>transport</w:t>
      </w:r>
      <w:r>
        <w:rPr>
          <w:spacing w:val="-1"/>
          <w:sz w:val="24"/>
        </w:rPr>
        <w:t> </w:t>
      </w:r>
      <w:r>
        <w:rPr>
          <w:sz w:val="24"/>
        </w:rPr>
        <w:t>axes.</w:t>
      </w:r>
    </w:p>
    <w:p>
      <w:pPr>
        <w:spacing w:after="0" w:line="240" w:lineRule="auto"/>
        <w:jc w:val="both"/>
        <w:rPr>
          <w:rFonts w:ascii="Wingdings" w:hAnsi="Wingdings"/>
          <w:sz w:val="24"/>
        </w:rPr>
        <w:sectPr>
          <w:pgSz w:w="11910" w:h="16840"/>
          <w:pgMar w:header="0" w:footer="980" w:top="1040" w:bottom="1240" w:left="460" w:right="460"/>
        </w:sectPr>
      </w:pPr>
    </w:p>
    <w:p>
      <w:pPr>
        <w:pStyle w:val="BodyText"/>
        <w:spacing w:before="70"/>
        <w:ind w:left="1127" w:right="1235"/>
      </w:pPr>
      <w:r>
        <w:rPr/>
        <w:t>The</w:t>
      </w:r>
      <w:r>
        <w:rPr>
          <w:spacing w:val="10"/>
        </w:rPr>
        <w:t> </w:t>
      </w:r>
      <w:r>
        <w:rPr/>
        <w:t>table</w:t>
      </w:r>
      <w:r>
        <w:rPr>
          <w:spacing w:val="11"/>
        </w:rPr>
        <w:t> </w:t>
      </w:r>
      <w:r>
        <w:rPr/>
        <w:t>below</w:t>
      </w:r>
      <w:r>
        <w:rPr>
          <w:spacing w:val="11"/>
        </w:rPr>
        <w:t> </w:t>
      </w:r>
      <w:r>
        <w:rPr/>
        <w:t>provides</w:t>
      </w:r>
      <w:r>
        <w:rPr>
          <w:spacing w:val="10"/>
        </w:rPr>
        <w:t> </w:t>
      </w:r>
      <w:r>
        <w:rPr/>
        <w:t>an</w:t>
      </w:r>
      <w:r>
        <w:rPr>
          <w:spacing w:val="11"/>
        </w:rPr>
        <w:t> </w:t>
      </w:r>
      <w:r>
        <w:rPr/>
        <w:t>overview</w:t>
      </w:r>
      <w:r>
        <w:rPr>
          <w:spacing w:val="10"/>
        </w:rPr>
        <w:t> </w:t>
      </w:r>
      <w:r>
        <w:rPr/>
        <w:t>of</w:t>
      </w:r>
      <w:r>
        <w:rPr>
          <w:spacing w:val="10"/>
        </w:rPr>
        <w:t> </w:t>
      </w:r>
      <w:r>
        <w:rPr/>
        <w:t>the</w:t>
      </w:r>
      <w:r>
        <w:rPr>
          <w:spacing w:val="9"/>
        </w:rPr>
        <w:t> </w:t>
      </w:r>
      <w:r>
        <w:rPr/>
        <w:t>mentioned</w:t>
      </w:r>
      <w:r>
        <w:rPr>
          <w:spacing w:val="10"/>
        </w:rPr>
        <w:t> </w:t>
      </w:r>
      <w:r>
        <w:rPr/>
        <w:t>actions,</w:t>
      </w:r>
      <w:r>
        <w:rPr>
          <w:spacing w:val="11"/>
        </w:rPr>
        <w:t> </w:t>
      </w:r>
      <w:r>
        <w:rPr/>
        <w:t>a</w:t>
      </w:r>
      <w:r>
        <w:rPr>
          <w:spacing w:val="11"/>
        </w:rPr>
        <w:t> </w:t>
      </w:r>
      <w:r>
        <w:rPr/>
        <w:t>non-exhaustive</w:t>
      </w:r>
      <w:r>
        <w:rPr>
          <w:spacing w:val="10"/>
        </w:rPr>
        <w:t> </w:t>
      </w:r>
      <w:r>
        <w:rPr/>
        <w:t>list</w:t>
      </w:r>
      <w:r>
        <w:rPr>
          <w:spacing w:val="11"/>
        </w:rPr>
        <w:t> </w:t>
      </w:r>
      <w:r>
        <w:rPr/>
        <w:t>of</w:t>
      </w:r>
      <w:r>
        <w:rPr>
          <w:spacing w:val="-57"/>
        </w:rPr>
        <w:t> </w:t>
      </w:r>
      <w:r>
        <w:rPr/>
        <w:t>indicative</w:t>
      </w:r>
      <w:r>
        <w:rPr>
          <w:spacing w:val="-2"/>
        </w:rPr>
        <w:t> </w:t>
      </w:r>
      <w:r>
        <w:rPr/>
        <w:t>actors,</w:t>
      </w:r>
      <w:r>
        <w:rPr>
          <w:spacing w:val="-1"/>
        </w:rPr>
        <w:t> </w:t>
      </w:r>
      <w:r>
        <w:rPr/>
        <w:t>and</w:t>
      </w:r>
      <w:r>
        <w:rPr>
          <w:spacing w:val="-1"/>
        </w:rPr>
        <w:t> </w:t>
      </w:r>
      <w:r>
        <w:rPr/>
        <w:t>examples of possible projects.</w:t>
      </w:r>
    </w:p>
    <w:p>
      <w:pPr>
        <w:pStyle w:val="BodyText"/>
        <w:spacing w:before="1"/>
        <w:rPr>
          <w:sz w:val="21"/>
        </w:rPr>
      </w:pPr>
    </w:p>
    <w:tbl>
      <w:tblPr>
        <w:tblW w:w="0" w:type="auto"/>
        <w:jc w:val="left"/>
        <w:tblInd w:w="10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92"/>
        <w:gridCol w:w="1670"/>
        <w:gridCol w:w="5692"/>
      </w:tblGrid>
      <w:tr>
        <w:trPr>
          <w:trHeight w:val="455" w:hRule="atLeast"/>
        </w:trPr>
        <w:tc>
          <w:tcPr>
            <w:tcW w:w="1392" w:type="dxa"/>
            <w:shd w:val="clear" w:color="auto" w:fill="D9D9D9"/>
          </w:tcPr>
          <w:p>
            <w:pPr>
              <w:pStyle w:val="TableParagraph"/>
              <w:spacing w:before="113"/>
              <w:rPr>
                <w:b/>
                <w:sz w:val="20"/>
              </w:rPr>
            </w:pPr>
            <w:r>
              <w:rPr>
                <w:b/>
                <w:sz w:val="20"/>
              </w:rPr>
              <w:t>Actions</w:t>
            </w:r>
          </w:p>
        </w:tc>
        <w:tc>
          <w:tcPr>
            <w:tcW w:w="1670" w:type="dxa"/>
            <w:shd w:val="clear" w:color="auto" w:fill="D9D9D9"/>
          </w:tcPr>
          <w:p>
            <w:pPr>
              <w:pStyle w:val="TableParagraph"/>
              <w:spacing w:before="113"/>
              <w:rPr>
                <w:b/>
                <w:sz w:val="20"/>
              </w:rPr>
            </w:pPr>
            <w:r>
              <w:rPr>
                <w:b/>
                <w:sz w:val="20"/>
              </w:rPr>
              <w:t>Indicative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actors</w:t>
            </w:r>
          </w:p>
        </w:tc>
        <w:tc>
          <w:tcPr>
            <w:tcW w:w="5692" w:type="dxa"/>
            <w:shd w:val="clear" w:color="auto" w:fill="D9D9D9"/>
          </w:tcPr>
          <w:p>
            <w:pPr>
              <w:pStyle w:val="TableParagraph"/>
              <w:spacing w:before="113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Examples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possible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projects</w:t>
            </w:r>
          </w:p>
        </w:tc>
      </w:tr>
      <w:tr>
        <w:trPr>
          <w:trHeight w:val="3084" w:hRule="atLeast"/>
        </w:trPr>
        <w:tc>
          <w:tcPr>
            <w:tcW w:w="1392" w:type="dxa"/>
          </w:tcPr>
          <w:p>
            <w:pPr>
              <w:pStyle w:val="TableParagraph"/>
              <w:spacing w:before="110"/>
              <w:ind w:right="133"/>
              <w:rPr>
                <w:sz w:val="20"/>
              </w:rPr>
            </w:pPr>
            <w:bookmarkStart w:name="• Develop integrated planning for infras" w:id="17"/>
            <w:bookmarkEnd w:id="17"/>
            <w:r>
              <w:rPr/>
            </w:r>
            <w:r>
              <w:rPr>
                <w:sz w:val="20"/>
              </w:rPr>
              <w:t>Developing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the Western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Balkans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comprehensiv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network</w:t>
            </w:r>
          </w:p>
        </w:tc>
        <w:tc>
          <w:tcPr>
            <w:tcW w:w="1670" w:type="dxa"/>
          </w:tcPr>
          <w:p>
            <w:pPr>
              <w:pStyle w:val="TableParagraph"/>
              <w:spacing w:before="110"/>
              <w:ind w:right="105"/>
              <w:rPr>
                <w:i/>
                <w:sz w:val="20"/>
              </w:rPr>
            </w:pPr>
            <w:r>
              <w:rPr>
                <w:i/>
                <w:sz w:val="20"/>
              </w:rPr>
              <w:t>National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ministries of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transport and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infrastructure,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railway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pacing w:val="-3"/>
                <w:sz w:val="20"/>
              </w:rPr>
              <w:t>undertakings, </w:t>
            </w:r>
            <w:r>
              <w:rPr>
                <w:i/>
                <w:spacing w:val="-2"/>
                <w:sz w:val="20"/>
              </w:rPr>
              <w:t>port</w:t>
            </w:r>
            <w:r>
              <w:rPr>
                <w:i/>
                <w:spacing w:val="-47"/>
                <w:sz w:val="20"/>
              </w:rPr>
              <w:t> </w:t>
            </w:r>
            <w:r>
              <w:rPr>
                <w:i/>
                <w:spacing w:val="-2"/>
                <w:sz w:val="20"/>
              </w:rPr>
              <w:t>authorities, multi-</w:t>
            </w:r>
            <w:r>
              <w:rPr>
                <w:i/>
                <w:spacing w:val="-47"/>
                <w:sz w:val="20"/>
              </w:rPr>
              <w:t> </w:t>
            </w:r>
            <w:r>
              <w:rPr>
                <w:i/>
                <w:sz w:val="20"/>
              </w:rPr>
              <w:t>modal</w:t>
            </w:r>
            <w:r>
              <w:rPr>
                <w:i/>
                <w:spacing w:val="-11"/>
                <w:sz w:val="20"/>
              </w:rPr>
              <w:t> </w:t>
            </w:r>
            <w:r>
              <w:rPr>
                <w:i/>
                <w:sz w:val="20"/>
              </w:rPr>
              <w:t>operators</w:t>
            </w:r>
          </w:p>
        </w:tc>
        <w:tc>
          <w:tcPr>
            <w:tcW w:w="5692" w:type="dxa"/>
          </w:tcPr>
          <w:p>
            <w:pPr>
              <w:pStyle w:val="TableParagraph"/>
              <w:numPr>
                <w:ilvl w:val="0"/>
                <w:numId w:val="44"/>
              </w:numPr>
              <w:tabs>
                <w:tab w:pos="466" w:val="left" w:leader="none"/>
              </w:tabs>
              <w:spacing w:line="240" w:lineRule="auto" w:before="110" w:after="0"/>
              <w:ind w:left="465" w:right="93" w:hanging="358"/>
              <w:jc w:val="both"/>
              <w:rPr>
                <w:sz w:val="20"/>
              </w:rPr>
            </w:pPr>
            <w:r>
              <w:rPr>
                <w:sz w:val="20"/>
              </w:rPr>
              <w:t>Develop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integrated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planning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for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infrastructure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developments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define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joint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roadmaps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for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investment.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pos="466" w:val="left" w:leader="none"/>
              </w:tabs>
              <w:spacing w:line="240" w:lineRule="auto" w:before="119" w:after="0"/>
              <w:ind w:left="465" w:right="93" w:hanging="358"/>
              <w:jc w:val="both"/>
              <w:rPr>
                <w:sz w:val="20"/>
              </w:rPr>
            </w:pPr>
            <w:r>
              <w:rPr>
                <w:sz w:val="20"/>
              </w:rPr>
              <w:t>Upgrade multimodal corridors linked to TEN-T core corridors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(Baltic-Adriatic,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Mediterranean)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starting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with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cross-border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bottle necks</w:t>
            </w:r>
            <w:r>
              <w:rPr>
                <w:sz w:val="24"/>
              </w:rPr>
              <w:t>. </w:t>
            </w:r>
            <w:r>
              <w:rPr>
                <w:sz w:val="20"/>
              </w:rPr>
              <w:t>Ste-by-step renovation of the railway between Bar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Belgrade.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pos="466" w:val="left" w:leader="none"/>
              </w:tabs>
              <w:spacing w:line="240" w:lineRule="auto" w:before="120" w:after="0"/>
              <w:ind w:left="465" w:right="90" w:hanging="358"/>
              <w:jc w:val="both"/>
              <w:rPr>
                <w:sz w:val="20"/>
              </w:rPr>
            </w:pPr>
            <w:r>
              <w:rPr>
                <w:sz w:val="20"/>
              </w:rPr>
              <w:t>Build capacity and develop communication activities (training,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education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programmes,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seminars)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aimed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improving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application of international legal requirements in the field of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environmental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impact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assessment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transport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energy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infrastructures.</w:t>
            </w:r>
          </w:p>
        </w:tc>
      </w:tr>
      <w:tr>
        <w:trPr>
          <w:trHeight w:val="1984" w:hRule="atLeast"/>
        </w:trPr>
        <w:tc>
          <w:tcPr>
            <w:tcW w:w="1392" w:type="dxa"/>
          </w:tcPr>
          <w:p>
            <w:pPr>
              <w:pStyle w:val="TableParagraph"/>
              <w:spacing w:before="110"/>
              <w:ind w:right="119"/>
              <w:rPr>
                <w:sz w:val="20"/>
              </w:rPr>
            </w:pPr>
            <w:r>
              <w:rPr>
                <w:sz w:val="20"/>
              </w:rPr>
              <w:t>Improving the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accessibility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of the coastal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areas 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islands</w:t>
            </w:r>
          </w:p>
        </w:tc>
        <w:tc>
          <w:tcPr>
            <w:tcW w:w="1670" w:type="dxa"/>
          </w:tcPr>
          <w:p>
            <w:pPr>
              <w:pStyle w:val="TableParagraph"/>
              <w:spacing w:before="110"/>
              <w:ind w:right="114"/>
              <w:rPr>
                <w:i/>
                <w:sz w:val="20"/>
              </w:rPr>
            </w:pPr>
            <w:r>
              <w:rPr>
                <w:i/>
                <w:sz w:val="20"/>
              </w:rPr>
              <w:t>Ship-owners, port</w:t>
            </w:r>
            <w:r>
              <w:rPr>
                <w:i/>
                <w:spacing w:val="-47"/>
                <w:sz w:val="20"/>
              </w:rPr>
              <w:t> </w:t>
            </w:r>
            <w:r>
              <w:rPr>
                <w:i/>
                <w:sz w:val="20"/>
              </w:rPr>
              <w:t>authorities,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public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authorities,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tourist operators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and</w:t>
            </w:r>
            <w:r>
              <w:rPr>
                <w:i/>
                <w:spacing w:val="-3"/>
                <w:sz w:val="20"/>
              </w:rPr>
              <w:t> </w:t>
            </w:r>
            <w:r>
              <w:rPr>
                <w:i/>
                <w:sz w:val="20"/>
              </w:rPr>
              <w:t>associations</w:t>
            </w:r>
          </w:p>
        </w:tc>
        <w:tc>
          <w:tcPr>
            <w:tcW w:w="5692" w:type="dxa"/>
          </w:tcPr>
          <w:p>
            <w:pPr>
              <w:pStyle w:val="TableParagraph"/>
              <w:numPr>
                <w:ilvl w:val="0"/>
                <w:numId w:val="45"/>
              </w:numPr>
              <w:tabs>
                <w:tab w:pos="466" w:val="left" w:leader="none"/>
              </w:tabs>
              <w:spacing w:line="240" w:lineRule="auto" w:before="110" w:after="0"/>
              <w:ind w:left="465" w:right="91" w:hanging="358"/>
              <w:jc w:val="both"/>
              <w:rPr>
                <w:sz w:val="20"/>
              </w:rPr>
            </w:pPr>
            <w:r>
              <w:rPr>
                <w:sz w:val="20"/>
              </w:rPr>
              <w:t>Support feasibility studies and market analyses on maritime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connections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between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neighbouring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countries,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islands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mainland in order to (i) limit seasonality and (ii) draw new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routes.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pos="466" w:val="left" w:leader="none"/>
              </w:tabs>
              <w:spacing w:line="240" w:lineRule="auto" w:before="120" w:after="0"/>
              <w:ind w:left="465" w:right="90" w:hanging="358"/>
              <w:jc w:val="both"/>
              <w:rPr>
                <w:sz w:val="20"/>
              </w:rPr>
            </w:pPr>
            <w:r>
              <w:rPr>
                <w:sz w:val="20"/>
              </w:rPr>
              <w:t>Promote cooperation between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relevant actors 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set/improve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maritime connections between neighbouring countries, between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islands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with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mainland.</w:t>
            </w:r>
          </w:p>
        </w:tc>
      </w:tr>
      <w:tr>
        <w:trPr>
          <w:trHeight w:val="2159" w:hRule="atLeast"/>
        </w:trPr>
        <w:tc>
          <w:tcPr>
            <w:tcW w:w="1392" w:type="dxa"/>
            <w:tcBorders>
              <w:bottom w:val="nil"/>
            </w:tcBorders>
          </w:tcPr>
          <w:p>
            <w:pPr>
              <w:pStyle w:val="TableParagraph"/>
              <w:spacing w:before="110"/>
              <w:ind w:right="149"/>
              <w:rPr>
                <w:sz w:val="20"/>
              </w:rPr>
            </w:pPr>
            <w:bookmarkStart w:name="• Analyse the comparative socio-economic" w:id="18"/>
            <w:bookmarkEnd w:id="18"/>
            <w:r>
              <w:rPr/>
            </w:r>
            <w:r>
              <w:rPr>
                <w:sz w:val="20"/>
              </w:rPr>
              <w:t>Developing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motorways of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sea</w:t>
            </w:r>
          </w:p>
        </w:tc>
        <w:tc>
          <w:tcPr>
            <w:tcW w:w="1670" w:type="dxa"/>
            <w:tcBorders>
              <w:bottom w:val="nil"/>
            </w:tcBorders>
          </w:tcPr>
          <w:p>
            <w:pPr>
              <w:pStyle w:val="TableParagraph"/>
              <w:spacing w:before="110"/>
              <w:ind w:right="316"/>
              <w:rPr>
                <w:i/>
                <w:sz w:val="20"/>
              </w:rPr>
            </w:pPr>
            <w:r>
              <w:rPr>
                <w:i/>
                <w:sz w:val="20"/>
              </w:rPr>
              <w:t>Shipping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operators,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shippers,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maritime</w:t>
            </w:r>
            <w:r>
              <w:rPr>
                <w:i/>
                <w:spacing w:val="1"/>
                <w:sz w:val="20"/>
              </w:rPr>
              <w:t> </w:t>
            </w:r>
            <w:bookmarkStart w:name="• Foster development of a Motorway of th" w:id="19"/>
            <w:bookmarkEnd w:id="19"/>
            <w:r>
              <w:rPr>
                <w:i/>
                <w:sz w:val="20"/>
              </w:rPr>
              <w:t>t</w:t>
            </w:r>
            <w:r>
              <w:rPr>
                <w:i/>
                <w:sz w:val="20"/>
              </w:rPr>
              <w:t>ransport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industry, ports,</w:t>
            </w:r>
            <w:r>
              <w:rPr>
                <w:i/>
                <w:spacing w:val="-47"/>
                <w:sz w:val="20"/>
              </w:rPr>
              <w:t> </w:t>
            </w:r>
            <w:r>
              <w:rPr>
                <w:i/>
                <w:sz w:val="20"/>
              </w:rPr>
              <w:t>customs</w:t>
            </w:r>
          </w:p>
        </w:tc>
        <w:tc>
          <w:tcPr>
            <w:tcW w:w="5692" w:type="dxa"/>
            <w:tcBorders>
              <w:bottom w:val="nil"/>
            </w:tcBorders>
          </w:tcPr>
          <w:p>
            <w:pPr>
              <w:pStyle w:val="TableParagraph"/>
              <w:numPr>
                <w:ilvl w:val="0"/>
                <w:numId w:val="46"/>
              </w:numPr>
              <w:tabs>
                <w:tab w:pos="466" w:val="left" w:leader="none"/>
              </w:tabs>
              <w:spacing w:line="240" w:lineRule="auto" w:before="110" w:after="0"/>
              <w:ind w:left="465" w:right="91" w:hanging="358"/>
              <w:jc w:val="both"/>
              <w:rPr>
                <w:sz w:val="20"/>
              </w:rPr>
            </w:pPr>
            <w:r>
              <w:rPr>
                <w:sz w:val="20"/>
              </w:rPr>
              <w:t>Analyse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comparative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socio-economic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environmental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costs and benefits of different modes of transport (motorway of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the sea, railway, motorway, including city bypass-roads) along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the eastern coast of the Adriatic and Ionian Seas from Trieste to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Patras.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pos="466" w:val="left" w:leader="none"/>
              </w:tabs>
              <w:spacing w:line="240" w:lineRule="auto" w:before="119" w:after="0"/>
              <w:ind w:left="465" w:right="91" w:hanging="358"/>
              <w:jc w:val="both"/>
              <w:rPr>
                <w:sz w:val="20"/>
              </w:rPr>
            </w:pPr>
            <w:r>
              <w:rPr>
                <w:sz w:val="20"/>
              </w:rPr>
              <w:t>Foster development of a Motorway of the Sea in the Adriatic-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Ionian region by building on existing experiences, such as the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Adriamos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project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between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ports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Venice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Igoumenitsa.</w:t>
            </w:r>
          </w:p>
        </w:tc>
      </w:tr>
      <w:tr>
        <w:trPr>
          <w:trHeight w:val="594" w:hRule="atLeast"/>
        </w:trPr>
        <w:tc>
          <w:tcPr>
            <w:tcW w:w="1392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692" w:type="dxa"/>
            <w:tcBorders>
              <w:top w:val="nil"/>
              <w:bottom w:val="nil"/>
            </w:tcBorders>
          </w:tcPr>
          <w:p>
            <w:pPr>
              <w:pStyle w:val="TableParagraph"/>
              <w:numPr>
                <w:ilvl w:val="0"/>
                <w:numId w:val="47"/>
              </w:numPr>
              <w:tabs>
                <w:tab w:pos="465" w:val="left" w:leader="none"/>
                <w:tab w:pos="466" w:val="left" w:leader="none"/>
              </w:tabs>
              <w:spacing w:line="240" w:lineRule="auto" w:before="59" w:after="0"/>
              <w:ind w:left="465" w:right="94" w:hanging="358"/>
              <w:jc w:val="left"/>
              <w:rPr>
                <w:sz w:val="20"/>
              </w:rPr>
            </w:pPr>
            <w:r>
              <w:rPr>
                <w:sz w:val="20"/>
              </w:rPr>
              <w:t>Improving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railway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connections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at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port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terminals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instead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RO-RO.</w:t>
            </w:r>
          </w:p>
        </w:tc>
      </w:tr>
      <w:tr>
        <w:trPr>
          <w:trHeight w:val="419" w:hRule="atLeast"/>
        </w:trPr>
        <w:tc>
          <w:tcPr>
            <w:tcW w:w="1392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0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692" w:type="dxa"/>
            <w:tcBorders>
              <w:top w:val="nil"/>
            </w:tcBorders>
          </w:tcPr>
          <w:p>
            <w:pPr>
              <w:pStyle w:val="TableParagraph"/>
              <w:numPr>
                <w:ilvl w:val="0"/>
                <w:numId w:val="48"/>
              </w:numPr>
              <w:tabs>
                <w:tab w:pos="465" w:val="left" w:leader="none"/>
                <w:tab w:pos="466" w:val="left" w:leader="none"/>
              </w:tabs>
              <w:spacing w:line="240" w:lineRule="auto" w:before="60" w:after="0"/>
              <w:ind w:left="465" w:right="0" w:hanging="358"/>
              <w:jc w:val="left"/>
              <w:rPr>
                <w:sz w:val="20"/>
              </w:rPr>
            </w:pPr>
            <w:r>
              <w:rPr>
                <w:sz w:val="20"/>
              </w:rPr>
              <w:t>Support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logistic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chain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with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shared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IT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solutions.</w:t>
            </w:r>
          </w:p>
        </w:tc>
      </w:tr>
      <w:tr>
        <w:trPr>
          <w:trHeight w:val="574" w:hRule="atLeast"/>
        </w:trPr>
        <w:tc>
          <w:tcPr>
            <w:tcW w:w="1392" w:type="dxa"/>
            <w:tcBorders>
              <w:bottom w:val="nil"/>
            </w:tcBorders>
          </w:tcPr>
          <w:p>
            <w:pPr>
              <w:pStyle w:val="TableParagraph"/>
              <w:spacing w:line="230" w:lineRule="atLeast" w:before="94"/>
              <w:ind w:right="595"/>
              <w:rPr>
                <w:sz w:val="20"/>
              </w:rPr>
            </w:pPr>
            <w:r>
              <w:rPr>
                <w:spacing w:val="-1"/>
                <w:sz w:val="20"/>
              </w:rPr>
              <w:t>Railway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reform</w:t>
            </w:r>
          </w:p>
        </w:tc>
        <w:tc>
          <w:tcPr>
            <w:tcW w:w="1670" w:type="dxa"/>
            <w:tcBorders>
              <w:bottom w:val="nil"/>
            </w:tcBorders>
          </w:tcPr>
          <w:p>
            <w:pPr>
              <w:pStyle w:val="TableParagraph"/>
              <w:spacing w:line="230" w:lineRule="atLeast" w:before="94"/>
              <w:ind w:right="477"/>
              <w:rPr>
                <w:i/>
                <w:sz w:val="20"/>
              </w:rPr>
            </w:pPr>
            <w:r>
              <w:rPr>
                <w:i/>
                <w:sz w:val="20"/>
              </w:rPr>
              <w:t>Railway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pacing w:val="-3"/>
                <w:sz w:val="20"/>
              </w:rPr>
              <w:t>undertakings,</w:t>
            </w:r>
          </w:p>
        </w:tc>
        <w:tc>
          <w:tcPr>
            <w:tcW w:w="5692" w:type="dxa"/>
            <w:tcBorders>
              <w:bottom w:val="nil"/>
            </w:tcBorders>
          </w:tcPr>
          <w:p>
            <w:pPr>
              <w:pStyle w:val="TableParagraph"/>
              <w:numPr>
                <w:ilvl w:val="0"/>
                <w:numId w:val="49"/>
              </w:numPr>
              <w:tabs>
                <w:tab w:pos="465" w:val="left" w:leader="none"/>
                <w:tab w:pos="466" w:val="left" w:leader="none"/>
              </w:tabs>
              <w:spacing w:line="240" w:lineRule="auto" w:before="110" w:after="0"/>
              <w:ind w:left="465" w:right="0" w:hanging="358"/>
              <w:jc w:val="left"/>
              <w:rPr>
                <w:sz w:val="20"/>
              </w:rPr>
            </w:pPr>
            <w:r>
              <w:rPr>
                <w:sz w:val="20"/>
              </w:rPr>
              <w:t>Coordinate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align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access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access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charges.</w:t>
            </w:r>
          </w:p>
        </w:tc>
      </w:tr>
      <w:tr>
        <w:trPr>
          <w:trHeight w:val="229" w:hRule="atLeast"/>
        </w:trPr>
        <w:tc>
          <w:tcPr>
            <w:tcW w:w="1392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67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rPr>
                <w:i/>
                <w:sz w:val="20"/>
              </w:rPr>
            </w:pPr>
            <w:r>
              <w:rPr>
                <w:i/>
                <w:sz w:val="20"/>
              </w:rPr>
              <w:t>multi-modal</w:t>
            </w:r>
          </w:p>
        </w:tc>
        <w:tc>
          <w:tcPr>
            <w:tcW w:w="5692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6"/>
              </w:rPr>
            </w:pPr>
          </w:p>
        </w:tc>
      </w:tr>
      <w:tr>
        <w:trPr>
          <w:trHeight w:val="341" w:hRule="atLeast"/>
        </w:trPr>
        <w:tc>
          <w:tcPr>
            <w:tcW w:w="1392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0" w:type="dxa"/>
            <w:tcBorders>
              <w:top w:val="nil"/>
            </w:tcBorders>
          </w:tcPr>
          <w:p>
            <w:pPr>
              <w:pStyle w:val="TableParagraph"/>
              <w:spacing w:line="226" w:lineRule="exact"/>
              <w:rPr>
                <w:i/>
                <w:sz w:val="20"/>
              </w:rPr>
            </w:pPr>
            <w:r>
              <w:rPr>
                <w:i/>
                <w:sz w:val="20"/>
              </w:rPr>
              <w:t>operators</w:t>
            </w:r>
          </w:p>
        </w:tc>
        <w:tc>
          <w:tcPr>
            <w:tcW w:w="5692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</w:tr>
      <w:tr>
        <w:trPr>
          <w:trHeight w:val="339" w:hRule="atLeast"/>
        </w:trPr>
        <w:tc>
          <w:tcPr>
            <w:tcW w:w="1392" w:type="dxa"/>
            <w:tcBorders>
              <w:bottom w:val="nil"/>
            </w:tcBorders>
          </w:tcPr>
          <w:p>
            <w:pPr>
              <w:pStyle w:val="TableParagraph"/>
              <w:spacing w:line="209" w:lineRule="exact" w:before="110"/>
              <w:rPr>
                <w:sz w:val="20"/>
              </w:rPr>
            </w:pPr>
            <w:r>
              <w:rPr>
                <w:sz w:val="20"/>
              </w:rPr>
              <w:t>Development</w:t>
            </w:r>
          </w:p>
        </w:tc>
        <w:tc>
          <w:tcPr>
            <w:tcW w:w="1670" w:type="dxa"/>
            <w:tcBorders>
              <w:bottom w:val="nil"/>
            </w:tcBorders>
          </w:tcPr>
          <w:p>
            <w:pPr>
              <w:pStyle w:val="TableParagraph"/>
              <w:spacing w:line="209" w:lineRule="exact" w:before="110"/>
              <w:rPr>
                <w:i/>
                <w:sz w:val="20"/>
              </w:rPr>
            </w:pPr>
            <w:r>
              <w:rPr>
                <w:i/>
                <w:sz w:val="20"/>
              </w:rPr>
              <w:t>Regional</w:t>
            </w:r>
          </w:p>
        </w:tc>
        <w:tc>
          <w:tcPr>
            <w:tcW w:w="5692" w:type="dxa"/>
            <w:vMerge w:val="restart"/>
          </w:tcPr>
          <w:p>
            <w:pPr>
              <w:pStyle w:val="TableParagraph"/>
              <w:numPr>
                <w:ilvl w:val="0"/>
                <w:numId w:val="50"/>
              </w:numPr>
              <w:tabs>
                <w:tab w:pos="466" w:val="left" w:leader="none"/>
              </w:tabs>
              <w:spacing w:line="240" w:lineRule="auto" w:before="110" w:after="0"/>
              <w:ind w:left="465" w:right="93" w:hanging="358"/>
              <w:jc w:val="both"/>
              <w:rPr>
                <w:sz w:val="20"/>
              </w:rPr>
            </w:pPr>
            <w:r>
              <w:rPr>
                <w:sz w:val="20"/>
              </w:rPr>
              <w:t>Establish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cooperation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platform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between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relevant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actors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set/improve flight connections between countries in the Region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optimise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year-round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flights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connections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with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outside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destinations.</w:t>
            </w:r>
          </w:p>
        </w:tc>
      </w:tr>
      <w:tr>
        <w:trPr>
          <w:trHeight w:val="219" w:hRule="atLeast"/>
        </w:trPr>
        <w:tc>
          <w:tcPr>
            <w:tcW w:w="139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0" w:lineRule="exact"/>
              <w:rPr>
                <w:sz w:val="20"/>
              </w:rPr>
            </w:pPr>
            <w:r>
              <w:rPr>
                <w:sz w:val="20"/>
              </w:rPr>
              <w:t>of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air</w:t>
            </w:r>
          </w:p>
        </w:tc>
        <w:tc>
          <w:tcPr>
            <w:tcW w:w="167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0" w:lineRule="exact"/>
              <w:rPr>
                <w:i/>
                <w:sz w:val="20"/>
              </w:rPr>
            </w:pPr>
            <w:r>
              <w:rPr>
                <w:i/>
                <w:sz w:val="20"/>
              </w:rPr>
              <w:t>airports,</w:t>
            </w:r>
            <w:r>
              <w:rPr>
                <w:i/>
                <w:spacing w:val="-7"/>
                <w:sz w:val="20"/>
              </w:rPr>
              <w:t> </w:t>
            </w:r>
            <w:r>
              <w:rPr>
                <w:i/>
                <w:sz w:val="20"/>
              </w:rPr>
              <w:t>carriers,</w:t>
            </w:r>
          </w:p>
        </w:tc>
        <w:tc>
          <w:tcPr>
            <w:tcW w:w="569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9" w:hRule="atLeast"/>
        </w:trPr>
        <w:tc>
          <w:tcPr>
            <w:tcW w:w="139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0" w:lineRule="exact"/>
              <w:rPr>
                <w:sz w:val="20"/>
              </w:rPr>
            </w:pPr>
            <w:r>
              <w:rPr>
                <w:sz w:val="20"/>
              </w:rPr>
              <w:t>transport</w:t>
            </w:r>
          </w:p>
        </w:tc>
        <w:tc>
          <w:tcPr>
            <w:tcW w:w="167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0" w:lineRule="exact"/>
              <w:rPr>
                <w:i/>
                <w:sz w:val="20"/>
              </w:rPr>
            </w:pPr>
            <w:r>
              <w:rPr>
                <w:i/>
                <w:sz w:val="20"/>
              </w:rPr>
              <w:t>public</w:t>
            </w:r>
          </w:p>
        </w:tc>
        <w:tc>
          <w:tcPr>
            <w:tcW w:w="569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20" w:hRule="atLeast"/>
        </w:trPr>
        <w:tc>
          <w:tcPr>
            <w:tcW w:w="1392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7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0" w:lineRule="exact"/>
              <w:rPr>
                <w:i/>
                <w:sz w:val="20"/>
              </w:rPr>
            </w:pPr>
            <w:r>
              <w:rPr>
                <w:i/>
                <w:sz w:val="20"/>
              </w:rPr>
              <w:t>authorities,</w:t>
            </w:r>
          </w:p>
        </w:tc>
        <w:tc>
          <w:tcPr>
            <w:tcW w:w="569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9" w:hRule="atLeast"/>
        </w:trPr>
        <w:tc>
          <w:tcPr>
            <w:tcW w:w="1392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67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0" w:lineRule="exact"/>
              <w:rPr>
                <w:i/>
                <w:sz w:val="20"/>
              </w:rPr>
            </w:pPr>
            <w:r>
              <w:rPr>
                <w:i/>
                <w:sz w:val="20"/>
              </w:rPr>
              <w:t>tourist</w:t>
            </w:r>
            <w:r>
              <w:rPr>
                <w:i/>
                <w:spacing w:val="-4"/>
                <w:sz w:val="20"/>
              </w:rPr>
              <w:t> </w:t>
            </w:r>
            <w:r>
              <w:rPr>
                <w:i/>
                <w:sz w:val="20"/>
              </w:rPr>
              <w:t>operators</w:t>
            </w:r>
          </w:p>
        </w:tc>
        <w:tc>
          <w:tcPr>
            <w:tcW w:w="569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36" w:hRule="atLeast"/>
        </w:trPr>
        <w:tc>
          <w:tcPr>
            <w:tcW w:w="1392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70" w:type="dxa"/>
            <w:tcBorders>
              <w:top w:val="nil"/>
            </w:tcBorders>
          </w:tcPr>
          <w:p>
            <w:pPr>
              <w:pStyle w:val="TableParagraph"/>
              <w:spacing w:line="220" w:lineRule="exact"/>
              <w:rPr>
                <w:i/>
                <w:sz w:val="20"/>
              </w:rPr>
            </w:pPr>
            <w:r>
              <w:rPr>
                <w:i/>
                <w:sz w:val="20"/>
              </w:rPr>
              <w:t>and</w:t>
            </w:r>
            <w:r>
              <w:rPr>
                <w:i/>
                <w:spacing w:val="-3"/>
                <w:sz w:val="20"/>
              </w:rPr>
              <w:t> </w:t>
            </w:r>
            <w:r>
              <w:rPr>
                <w:i/>
                <w:sz w:val="20"/>
              </w:rPr>
              <w:t>associations</w:t>
            </w:r>
          </w:p>
        </w:tc>
        <w:tc>
          <w:tcPr>
            <w:tcW w:w="569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145" w:hRule="atLeast"/>
        </w:trPr>
        <w:tc>
          <w:tcPr>
            <w:tcW w:w="1392" w:type="dxa"/>
          </w:tcPr>
          <w:p>
            <w:pPr>
              <w:pStyle w:val="TableParagraph"/>
              <w:spacing w:before="110"/>
              <w:ind w:right="210"/>
              <w:rPr>
                <w:sz w:val="20"/>
              </w:rPr>
            </w:pPr>
            <w:r>
              <w:rPr>
                <w:sz w:val="20"/>
              </w:rPr>
              <w:t>Cross-border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facilitation</w:t>
            </w:r>
          </w:p>
        </w:tc>
        <w:tc>
          <w:tcPr>
            <w:tcW w:w="1670" w:type="dxa"/>
          </w:tcPr>
          <w:p>
            <w:pPr>
              <w:pStyle w:val="TableParagraph"/>
              <w:spacing w:before="110"/>
              <w:ind w:right="449"/>
              <w:rPr>
                <w:i/>
                <w:sz w:val="20"/>
              </w:rPr>
            </w:pPr>
            <w:r>
              <w:rPr>
                <w:i/>
                <w:sz w:val="20"/>
              </w:rPr>
              <w:t>National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pacing w:val="-1"/>
                <w:sz w:val="20"/>
              </w:rPr>
              <w:t>ministries </w:t>
            </w:r>
            <w:r>
              <w:rPr>
                <w:i/>
                <w:sz w:val="20"/>
              </w:rPr>
              <w:t>of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pacing w:val="-2"/>
                <w:sz w:val="20"/>
              </w:rPr>
              <w:t>transport </w:t>
            </w:r>
            <w:r>
              <w:rPr>
                <w:i/>
                <w:spacing w:val="-1"/>
                <w:sz w:val="20"/>
              </w:rPr>
              <w:t>and</w:t>
            </w:r>
            <w:r>
              <w:rPr>
                <w:i/>
                <w:spacing w:val="-47"/>
                <w:sz w:val="20"/>
              </w:rPr>
              <w:t> </w:t>
            </w:r>
            <w:r>
              <w:rPr>
                <w:i/>
                <w:spacing w:val="-2"/>
                <w:sz w:val="20"/>
              </w:rPr>
              <w:t>infrastructure</w:t>
            </w:r>
          </w:p>
        </w:tc>
        <w:tc>
          <w:tcPr>
            <w:tcW w:w="5692" w:type="dxa"/>
          </w:tcPr>
          <w:p>
            <w:pPr>
              <w:pStyle w:val="TableParagraph"/>
              <w:numPr>
                <w:ilvl w:val="0"/>
                <w:numId w:val="51"/>
              </w:numPr>
              <w:tabs>
                <w:tab w:pos="465" w:val="left" w:leader="none"/>
                <w:tab w:pos="466" w:val="left" w:leader="none"/>
              </w:tabs>
              <w:spacing w:line="240" w:lineRule="auto" w:before="110" w:after="0"/>
              <w:ind w:left="465" w:right="0" w:hanging="358"/>
              <w:jc w:val="left"/>
              <w:rPr>
                <w:sz w:val="20"/>
              </w:rPr>
            </w:pPr>
            <w:r>
              <w:rPr>
                <w:sz w:val="20"/>
              </w:rPr>
              <w:t>Re-launch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cross-border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bus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or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train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connections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for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passengers.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pos="465" w:val="left" w:leader="none"/>
                <w:tab w:pos="466" w:val="left" w:leader="none"/>
              </w:tabs>
              <w:spacing w:line="240" w:lineRule="auto" w:before="119" w:after="0"/>
              <w:ind w:left="465" w:right="0" w:hanging="358"/>
              <w:jc w:val="left"/>
              <w:rPr>
                <w:sz w:val="20"/>
              </w:rPr>
            </w:pPr>
            <w:r>
              <w:rPr>
                <w:sz w:val="20"/>
              </w:rPr>
              <w:t>Agree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on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simplified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border-crossing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procedures.</w:t>
            </w:r>
          </w:p>
        </w:tc>
      </w:tr>
    </w:tbl>
    <w:p>
      <w:pPr>
        <w:spacing w:after="0" w:line="240" w:lineRule="auto"/>
        <w:jc w:val="left"/>
        <w:rPr>
          <w:sz w:val="20"/>
        </w:rPr>
        <w:sectPr>
          <w:pgSz w:w="11910" w:h="16840"/>
          <w:pgMar w:header="0" w:footer="980" w:top="1560" w:bottom="1240" w:left="460" w:right="460"/>
        </w:sectPr>
      </w:pPr>
    </w:p>
    <w:p>
      <w:pPr>
        <w:pStyle w:val="BodyText"/>
        <w:spacing w:before="75"/>
        <w:ind w:left="1127"/>
      </w:pPr>
      <w:r>
        <w:rPr>
          <w:u w:val="single"/>
        </w:rPr>
        <w:t>Examples</w:t>
      </w:r>
      <w:r>
        <w:rPr>
          <w:spacing w:val="-1"/>
          <w:u w:val="single"/>
        </w:rPr>
        <w:t> </w:t>
      </w:r>
      <w:r>
        <w:rPr>
          <w:u w:val="single"/>
        </w:rPr>
        <w:t>of targets</w:t>
      </w:r>
      <w:r>
        <w:rPr>
          <w:spacing w:val="-1"/>
          <w:u w:val="single"/>
        </w:rPr>
        <w:t> </w:t>
      </w:r>
      <w:r>
        <w:rPr>
          <w:u w:val="single"/>
        </w:rPr>
        <w:t>by 2020</w:t>
      </w:r>
    </w:p>
    <w:p>
      <w:pPr>
        <w:pStyle w:val="BodyText"/>
        <w:spacing w:before="4"/>
      </w:pPr>
    </w:p>
    <w:p>
      <w:pPr>
        <w:pStyle w:val="ListParagraph"/>
        <w:numPr>
          <w:ilvl w:val="0"/>
          <w:numId w:val="3"/>
        </w:numPr>
        <w:tabs>
          <w:tab w:pos="1552" w:val="left" w:leader="none"/>
          <w:tab w:pos="1553" w:val="left" w:leader="none"/>
        </w:tabs>
        <w:spacing w:line="240" w:lineRule="auto" w:before="0" w:after="0"/>
        <w:ind w:left="1552" w:right="0" w:hanging="357"/>
        <w:jc w:val="left"/>
        <w:rPr>
          <w:sz w:val="24"/>
        </w:rPr>
      </w:pPr>
      <w:r>
        <w:rPr>
          <w:sz w:val="24"/>
        </w:rPr>
        <w:t>Agree</w:t>
      </w:r>
      <w:r>
        <w:rPr>
          <w:spacing w:val="-2"/>
          <w:sz w:val="24"/>
        </w:rPr>
        <w:t> </w:t>
      </w:r>
      <w:r>
        <w:rPr>
          <w:sz w:val="24"/>
        </w:rPr>
        <w:t>on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master</w:t>
      </w:r>
      <w:r>
        <w:rPr>
          <w:spacing w:val="-1"/>
          <w:sz w:val="24"/>
        </w:rPr>
        <w:t> </w:t>
      </w:r>
      <w:r>
        <w:rPr>
          <w:sz w:val="24"/>
        </w:rPr>
        <w:t>plan</w:t>
      </w:r>
      <w:r>
        <w:rPr>
          <w:spacing w:val="-2"/>
          <w:sz w:val="24"/>
        </w:rPr>
        <w:t> </w:t>
      </w:r>
      <w:r>
        <w:rPr>
          <w:sz w:val="24"/>
        </w:rPr>
        <w:t>for</w:t>
      </w:r>
      <w:r>
        <w:rPr>
          <w:spacing w:val="-1"/>
          <w:sz w:val="24"/>
        </w:rPr>
        <w:t> </w:t>
      </w:r>
      <w:r>
        <w:rPr>
          <w:sz w:val="24"/>
        </w:rPr>
        <w:t>coastal</w:t>
      </w:r>
      <w:r>
        <w:rPr>
          <w:spacing w:val="-1"/>
          <w:sz w:val="24"/>
        </w:rPr>
        <w:t> </w:t>
      </w:r>
      <w:r>
        <w:rPr>
          <w:sz w:val="24"/>
        </w:rPr>
        <w:t>road</w:t>
      </w:r>
      <w:r>
        <w:rPr>
          <w:spacing w:val="-1"/>
          <w:sz w:val="24"/>
        </w:rPr>
        <w:t> </w:t>
      </w:r>
      <w:r>
        <w:rPr>
          <w:sz w:val="24"/>
        </w:rPr>
        <w:t>traffic</w:t>
      </w:r>
    </w:p>
    <w:p>
      <w:pPr>
        <w:pStyle w:val="ListParagraph"/>
        <w:numPr>
          <w:ilvl w:val="0"/>
          <w:numId w:val="3"/>
        </w:numPr>
        <w:tabs>
          <w:tab w:pos="1552" w:val="left" w:leader="none"/>
          <w:tab w:pos="1553" w:val="left" w:leader="none"/>
        </w:tabs>
        <w:spacing w:line="240" w:lineRule="auto" w:before="240" w:after="0"/>
        <w:ind w:left="1552" w:right="0" w:hanging="357"/>
        <w:jc w:val="left"/>
        <w:rPr>
          <w:sz w:val="24"/>
        </w:rPr>
      </w:pPr>
      <w:r>
        <w:rPr>
          <w:sz w:val="24"/>
        </w:rPr>
        <w:t>Double cross-region regular container train connections</w:t>
      </w:r>
    </w:p>
    <w:p>
      <w:pPr>
        <w:pStyle w:val="ListParagraph"/>
        <w:numPr>
          <w:ilvl w:val="0"/>
          <w:numId w:val="3"/>
        </w:numPr>
        <w:tabs>
          <w:tab w:pos="1552" w:val="left" w:leader="none"/>
          <w:tab w:pos="1553" w:val="left" w:leader="none"/>
        </w:tabs>
        <w:spacing w:line="240" w:lineRule="auto" w:before="239" w:after="0"/>
        <w:ind w:left="1552" w:right="0" w:hanging="357"/>
        <w:jc w:val="left"/>
        <w:rPr>
          <w:sz w:val="24"/>
        </w:rPr>
      </w:pPr>
      <w:r>
        <w:rPr>
          <w:sz w:val="24"/>
        </w:rPr>
        <w:t>Reduce</w:t>
      </w:r>
      <w:r>
        <w:rPr>
          <w:spacing w:val="-2"/>
          <w:sz w:val="24"/>
        </w:rPr>
        <w:t> </w:t>
      </w:r>
      <w:r>
        <w:rPr>
          <w:sz w:val="24"/>
        </w:rPr>
        <w:t>the time spent</w:t>
      </w:r>
      <w:r>
        <w:rPr>
          <w:spacing w:val="-2"/>
          <w:sz w:val="24"/>
        </w:rPr>
        <w:t> </w:t>
      </w:r>
      <w:r>
        <w:rPr>
          <w:sz w:val="24"/>
        </w:rPr>
        <w:t>at regional border</w:t>
      </w:r>
      <w:r>
        <w:rPr>
          <w:spacing w:val="-1"/>
          <w:sz w:val="24"/>
        </w:rPr>
        <w:t> </w:t>
      </w:r>
      <w:r>
        <w:rPr>
          <w:sz w:val="24"/>
        </w:rPr>
        <w:t>crossings by 50%</w:t>
      </w:r>
    </w:p>
    <w:p>
      <w:pPr>
        <w:spacing w:after="0" w:line="240" w:lineRule="auto"/>
        <w:jc w:val="left"/>
        <w:rPr>
          <w:sz w:val="24"/>
        </w:rPr>
        <w:sectPr>
          <w:pgSz w:w="11910" w:h="16840"/>
          <w:pgMar w:header="0" w:footer="980" w:top="1040" w:bottom="1240" w:left="460" w:right="460"/>
        </w:sectPr>
      </w:pPr>
    </w:p>
    <w:p>
      <w:pPr>
        <w:pStyle w:val="BodyText"/>
        <w:spacing w:before="10"/>
        <w:rPr>
          <w:sz w:val="2"/>
        </w:rPr>
      </w:pPr>
    </w:p>
    <w:p>
      <w:pPr>
        <w:pStyle w:val="BodyText"/>
        <w:ind w:left="1008"/>
        <w:rPr>
          <w:sz w:val="20"/>
        </w:rPr>
      </w:pPr>
      <w:r>
        <w:rPr>
          <w:sz w:val="20"/>
        </w:rPr>
        <w:pict>
          <v:shape style="width:442.3pt;height:34.35pt;mso-position-horizontal-relative:char;mso-position-vertical-relative:line" type="#_x0000_t202" filled="true" fillcolor="#dbe5f1" stroked="true" strokeweight=".47998pt" strokecolor="#000000">
            <w10:anchorlock/>
            <v:textbox inset="0,0,0,0">
              <w:txbxContent>
                <w:p>
                  <w:pPr>
                    <w:tabs>
                      <w:tab w:pos="993" w:val="left" w:leader="none"/>
                    </w:tabs>
                    <w:spacing w:before="200"/>
                    <w:ind w:left="109" w:right="0" w:firstLine="0"/>
                    <w:jc w:val="left"/>
                    <w:rPr>
                      <w:b/>
                      <w:sz w:val="24"/>
                    </w:rPr>
                  </w:pPr>
                  <w:bookmarkStart w:name="2.3. Energy networks" w:id="20"/>
                  <w:bookmarkEnd w:id="20"/>
                  <w:r>
                    <w:rPr/>
                  </w:r>
                  <w:bookmarkStart w:name="_bookmark8" w:id="21"/>
                  <w:bookmarkEnd w:id="21"/>
                  <w:r>
                    <w:rPr/>
                  </w:r>
                  <w:r>
                    <w:rPr>
                      <w:b/>
                      <w:sz w:val="24"/>
                    </w:rPr>
                    <w:t>2.3.</w:t>
                    <w:tab/>
                    <w:t>Energy</w:t>
                  </w:r>
                  <w:r>
                    <w:rPr>
                      <w:b/>
                      <w:spacing w:val="-2"/>
                      <w:sz w:val="24"/>
                    </w:rPr>
                    <w:t> </w:t>
                  </w:r>
                  <w:r>
                    <w:rPr>
                      <w:b/>
                      <w:sz w:val="24"/>
                    </w:rPr>
                    <w:t>networks</w:t>
                  </w:r>
                </w:p>
              </w:txbxContent>
            </v:textbox>
            <v:fill type="solid"/>
            <v:stroke dashstyle="solid"/>
          </v:shape>
        </w:pict>
      </w:r>
      <w:r>
        <w:rPr>
          <w:sz w:val="20"/>
        </w:rPr>
      </w:r>
    </w:p>
    <w:p>
      <w:pPr>
        <w:pStyle w:val="BodyText"/>
        <w:spacing w:before="9"/>
        <w:rPr>
          <w:sz w:val="9"/>
        </w:rPr>
      </w:pPr>
    </w:p>
    <w:p>
      <w:pPr>
        <w:pStyle w:val="BodyText"/>
        <w:spacing w:before="90"/>
        <w:ind w:left="1127"/>
        <w:jc w:val="both"/>
      </w:pPr>
      <w:r>
        <w:rPr>
          <w:u w:val="single"/>
        </w:rPr>
        <w:t>Presentation</w:t>
      </w:r>
      <w:r>
        <w:rPr>
          <w:spacing w:val="-3"/>
          <w:u w:val="single"/>
        </w:rPr>
        <w:t> </w:t>
      </w:r>
      <w:r>
        <w:rPr>
          <w:u w:val="single"/>
        </w:rPr>
        <w:t>of</w:t>
      </w:r>
      <w:r>
        <w:rPr>
          <w:spacing w:val="-1"/>
          <w:u w:val="single"/>
        </w:rPr>
        <w:t> </w:t>
      </w:r>
      <w:r>
        <w:rPr>
          <w:u w:val="single"/>
        </w:rPr>
        <w:t>the issue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6"/>
        <w:jc w:val="both"/>
      </w:pPr>
      <w:r>
        <w:rPr/>
        <w:t>The energy systems are made up of energy networks and energy markets. The two are</w:t>
      </w:r>
      <w:r>
        <w:rPr>
          <w:spacing w:val="1"/>
        </w:rPr>
        <w:t> </w:t>
      </w:r>
      <w:r>
        <w:rPr/>
        <w:t>interrelated as networks are essential for the effective operation of the markets. The</w:t>
      </w:r>
      <w:r>
        <w:rPr>
          <w:spacing w:val="1"/>
        </w:rPr>
        <w:t> </w:t>
      </w:r>
      <w:r>
        <w:rPr/>
        <w:t>opening of the EU electricity markets, pursued by the third internal market package,</w:t>
      </w:r>
      <w:r>
        <w:rPr>
          <w:spacing w:val="1"/>
        </w:rPr>
        <w:t> </w:t>
      </w:r>
      <w:r>
        <w:rPr/>
        <w:t>contributes to both competition and security of supply and will be facilitated by creation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European</w:t>
      </w:r>
      <w:r>
        <w:rPr>
          <w:spacing w:val="1"/>
        </w:rPr>
        <w:t> </w:t>
      </w:r>
      <w:r>
        <w:rPr/>
        <w:t>Network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Transmission</w:t>
      </w:r>
      <w:r>
        <w:rPr>
          <w:spacing w:val="1"/>
        </w:rPr>
        <w:t> </w:t>
      </w:r>
      <w:r>
        <w:rPr/>
        <w:t>System</w:t>
      </w:r>
      <w:r>
        <w:rPr>
          <w:spacing w:val="1"/>
        </w:rPr>
        <w:t> </w:t>
      </w:r>
      <w:r>
        <w:rPr/>
        <w:t>Operators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Agency</w:t>
      </w:r>
      <w:r>
        <w:rPr>
          <w:spacing w:val="1"/>
        </w:rPr>
        <w:t> </w:t>
      </w:r>
      <w:r>
        <w:rPr/>
        <w:t>for</w:t>
      </w:r>
      <w:r>
        <w:rPr>
          <w:spacing w:val="1"/>
        </w:rPr>
        <w:t> </w:t>
      </w:r>
      <w:r>
        <w:rPr/>
        <w:t>Cooperation</w:t>
      </w:r>
      <w:r>
        <w:rPr>
          <w:spacing w:val="-2"/>
        </w:rPr>
        <w:t> </w:t>
      </w:r>
      <w:r>
        <w:rPr/>
        <w:t>of</w:t>
      </w:r>
      <w:r>
        <w:rPr>
          <w:spacing w:val="-1"/>
        </w:rPr>
        <w:t> </w:t>
      </w:r>
      <w:r>
        <w:rPr/>
        <w:t>Energy</w:t>
      </w:r>
      <w:r>
        <w:rPr>
          <w:spacing w:val="-1"/>
        </w:rPr>
        <w:t> </w:t>
      </w:r>
      <w:r>
        <w:rPr/>
        <w:t>Regulators.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6"/>
        <w:jc w:val="both"/>
      </w:pPr>
      <w:r>
        <w:rPr/>
        <w:t>In particular in the gas sector, the interconnections between national markets have be</w:t>
      </w:r>
      <w:r>
        <w:rPr>
          <w:spacing w:val="1"/>
        </w:rPr>
        <w:t> </w:t>
      </w:r>
      <w:r>
        <w:rPr/>
        <w:t>improved and countries in the Region need to gain access to new external sources.</w:t>
      </w:r>
      <w:r>
        <w:rPr>
          <w:spacing w:val="1"/>
        </w:rPr>
        <w:t> </w:t>
      </w:r>
      <w:r>
        <w:rPr/>
        <w:t>Reinforcing</w:t>
      </w:r>
      <w:r>
        <w:rPr>
          <w:spacing w:val="1"/>
        </w:rPr>
        <w:t> </w:t>
      </w:r>
      <w:r>
        <w:rPr/>
        <w:t>gas</w:t>
      </w:r>
      <w:r>
        <w:rPr>
          <w:spacing w:val="1"/>
        </w:rPr>
        <w:t> </w:t>
      </w:r>
      <w:r>
        <w:rPr/>
        <w:t>transmission</w:t>
      </w:r>
      <w:r>
        <w:rPr>
          <w:spacing w:val="1"/>
        </w:rPr>
        <w:t> </w:t>
      </w:r>
      <w:r>
        <w:rPr/>
        <w:t>infrastructure</w:t>
      </w:r>
      <w:r>
        <w:rPr>
          <w:spacing w:val="1"/>
        </w:rPr>
        <w:t> </w:t>
      </w:r>
      <w:r>
        <w:rPr/>
        <w:t>will</w:t>
      </w:r>
      <w:r>
        <w:rPr>
          <w:spacing w:val="1"/>
        </w:rPr>
        <w:t> </w:t>
      </w:r>
      <w:r>
        <w:rPr/>
        <w:t>be</w:t>
      </w:r>
      <w:r>
        <w:rPr>
          <w:spacing w:val="1"/>
        </w:rPr>
        <w:t> </w:t>
      </w:r>
      <w:r>
        <w:rPr/>
        <w:t>pivotal</w:t>
      </w:r>
      <w:r>
        <w:rPr>
          <w:spacing w:val="1"/>
        </w:rPr>
        <w:t> </w:t>
      </w:r>
      <w:r>
        <w:rPr/>
        <w:t>for</w:t>
      </w:r>
      <w:r>
        <w:rPr>
          <w:spacing w:val="60"/>
        </w:rPr>
        <w:t> </w:t>
      </w:r>
      <w:r>
        <w:rPr/>
        <w:t>preventing</w:t>
      </w:r>
      <w:r>
        <w:rPr>
          <w:spacing w:val="60"/>
        </w:rPr>
        <w:t> </w:t>
      </w:r>
      <w:r>
        <w:rPr/>
        <w:t>potential</w:t>
      </w:r>
      <w:r>
        <w:rPr>
          <w:spacing w:val="1"/>
        </w:rPr>
        <w:t> </w:t>
      </w:r>
      <w:r>
        <w:rPr/>
        <w:t>supply</w:t>
      </w:r>
      <w:r>
        <w:rPr>
          <w:spacing w:val="1"/>
        </w:rPr>
        <w:t> </w:t>
      </w:r>
      <w:r>
        <w:rPr/>
        <w:t>disruption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future.</w:t>
      </w:r>
      <w:r>
        <w:rPr>
          <w:spacing w:val="1"/>
        </w:rPr>
        <w:t> </w:t>
      </w:r>
      <w:r>
        <w:rPr/>
        <w:t>Well-functioning</w:t>
      </w:r>
      <w:r>
        <w:rPr>
          <w:spacing w:val="1"/>
        </w:rPr>
        <w:t> </w:t>
      </w:r>
      <w:r>
        <w:rPr/>
        <w:t>networks,</w:t>
      </w:r>
      <w:r>
        <w:rPr>
          <w:spacing w:val="1"/>
        </w:rPr>
        <w:t> </w:t>
      </w:r>
      <w:r>
        <w:rPr/>
        <w:t>interconnections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interoperability</w:t>
      </w:r>
      <w:r>
        <w:rPr>
          <w:spacing w:val="1"/>
        </w:rPr>
        <w:t> </w:t>
      </w:r>
      <w:r>
        <w:rPr/>
        <w:t>are</w:t>
      </w:r>
      <w:r>
        <w:rPr>
          <w:spacing w:val="1"/>
        </w:rPr>
        <w:t> </w:t>
      </w:r>
      <w:r>
        <w:rPr/>
        <w:t>needed</w:t>
      </w:r>
      <w:r>
        <w:rPr>
          <w:spacing w:val="1"/>
        </w:rPr>
        <w:t> </w:t>
      </w:r>
      <w:r>
        <w:rPr/>
        <w:t>for</w:t>
      </w:r>
      <w:r>
        <w:rPr>
          <w:spacing w:val="1"/>
        </w:rPr>
        <w:t> </w:t>
      </w:r>
      <w:r>
        <w:rPr/>
        <w:t>energy</w:t>
      </w:r>
      <w:r>
        <w:rPr>
          <w:spacing w:val="1"/>
        </w:rPr>
        <w:t> </w:t>
      </w:r>
      <w:r>
        <w:rPr/>
        <w:t>security,</w:t>
      </w:r>
      <w:r>
        <w:rPr>
          <w:spacing w:val="1"/>
        </w:rPr>
        <w:t> </w:t>
      </w:r>
      <w:r>
        <w:rPr/>
        <w:t>diversification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effective</w:t>
      </w:r>
      <w:r>
        <w:rPr>
          <w:spacing w:val="1"/>
        </w:rPr>
        <w:t> </w:t>
      </w:r>
      <w:r>
        <w:rPr/>
        <w:t>energy</w:t>
      </w:r>
      <w:r>
        <w:rPr>
          <w:spacing w:val="1"/>
        </w:rPr>
        <w:t> </w:t>
      </w:r>
      <w:r>
        <w:rPr/>
        <w:t>operation.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/>
        <w:jc w:val="both"/>
      </w:pPr>
      <w:r>
        <w:rPr>
          <w:u w:val="single"/>
        </w:rPr>
        <w:t>Adriatic-Ionian</w:t>
      </w:r>
      <w:r>
        <w:rPr>
          <w:spacing w:val="-1"/>
          <w:u w:val="single"/>
        </w:rPr>
        <w:t> </w:t>
      </w:r>
      <w:r>
        <w:rPr>
          <w:u w:val="single"/>
        </w:rPr>
        <w:t>Region specifics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5"/>
        <w:jc w:val="both"/>
      </w:pPr>
      <w:r>
        <w:rPr/>
        <w:t>The three energy policy objectives of the EU – competitiveness, security of supply and</w:t>
      </w:r>
      <w:r>
        <w:rPr>
          <w:spacing w:val="1"/>
        </w:rPr>
        <w:t> </w:t>
      </w:r>
      <w:r>
        <w:rPr/>
        <w:t>sustainability – can only be achieved through a well-interconnected and well-functioning</w:t>
      </w:r>
      <w:r>
        <w:rPr>
          <w:spacing w:val="1"/>
        </w:rPr>
        <w:t> </w:t>
      </w:r>
      <w:r>
        <w:rPr/>
        <w:t>internal</w:t>
      </w:r>
      <w:r>
        <w:rPr>
          <w:spacing w:val="1"/>
        </w:rPr>
        <w:t> </w:t>
      </w:r>
      <w:r>
        <w:rPr/>
        <w:t>energy</w:t>
      </w:r>
      <w:r>
        <w:rPr>
          <w:spacing w:val="1"/>
        </w:rPr>
        <w:t> </w:t>
      </w:r>
      <w:r>
        <w:rPr/>
        <w:t>market.</w:t>
      </w:r>
      <w:r>
        <w:rPr>
          <w:spacing w:val="1"/>
        </w:rPr>
        <w:t> </w:t>
      </w:r>
      <w:r>
        <w:rPr/>
        <w:t>For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Western</w:t>
      </w:r>
      <w:r>
        <w:rPr>
          <w:spacing w:val="1"/>
        </w:rPr>
        <w:t> </w:t>
      </w:r>
      <w:r>
        <w:rPr/>
        <w:t>Balkans,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treaty</w:t>
      </w:r>
      <w:r>
        <w:rPr>
          <w:spacing w:val="1"/>
        </w:rPr>
        <w:t> </w:t>
      </w:r>
      <w:r>
        <w:rPr/>
        <w:t>establishing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Energy</w:t>
      </w:r>
      <w:r>
        <w:rPr>
          <w:spacing w:val="1"/>
        </w:rPr>
        <w:t> </w:t>
      </w:r>
      <w:r>
        <w:rPr/>
        <w:t>Community was signed in 2005</w:t>
      </w:r>
      <w:r>
        <w:rPr>
          <w:spacing w:val="-1"/>
        </w:rPr>
        <w:t> </w:t>
      </w:r>
      <w:r>
        <w:rPr/>
        <w:t>and an energy strategy developed in 2012.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127" w:right="1234"/>
        <w:jc w:val="both"/>
      </w:pPr>
      <w:r>
        <w:rPr/>
        <w:t>The energy markets remain fragmented. Integration of the electricity market is a goal</w:t>
      </w:r>
      <w:r>
        <w:rPr>
          <w:spacing w:val="1"/>
        </w:rPr>
        <w:t> </w:t>
      </w:r>
      <w:r>
        <w:rPr/>
        <w:t>which</w:t>
      </w:r>
      <w:r>
        <w:rPr>
          <w:spacing w:val="23"/>
        </w:rPr>
        <w:t> </w:t>
      </w:r>
      <w:r>
        <w:rPr/>
        <w:t>should</w:t>
      </w:r>
      <w:r>
        <w:rPr>
          <w:spacing w:val="24"/>
        </w:rPr>
        <w:t> </w:t>
      </w:r>
      <w:r>
        <w:rPr/>
        <w:t>be</w:t>
      </w:r>
      <w:r>
        <w:rPr>
          <w:spacing w:val="23"/>
        </w:rPr>
        <w:t> </w:t>
      </w:r>
      <w:r>
        <w:rPr/>
        <w:t>achieved</w:t>
      </w:r>
      <w:r>
        <w:rPr>
          <w:spacing w:val="24"/>
        </w:rPr>
        <w:t> </w:t>
      </w:r>
      <w:r>
        <w:rPr/>
        <w:t>by</w:t>
      </w:r>
      <w:r>
        <w:rPr>
          <w:spacing w:val="23"/>
        </w:rPr>
        <w:t> </w:t>
      </w:r>
      <w:r>
        <w:rPr/>
        <w:t>2020.</w:t>
      </w:r>
      <w:r>
        <w:rPr>
          <w:spacing w:val="24"/>
        </w:rPr>
        <w:t> </w:t>
      </w:r>
      <w:r>
        <w:rPr/>
        <w:t>In</w:t>
      </w:r>
      <w:r>
        <w:rPr>
          <w:spacing w:val="23"/>
        </w:rPr>
        <w:t> </w:t>
      </w:r>
      <w:r>
        <w:rPr/>
        <w:t>the</w:t>
      </w:r>
      <w:r>
        <w:rPr>
          <w:spacing w:val="24"/>
        </w:rPr>
        <w:t> </w:t>
      </w:r>
      <w:r>
        <w:rPr/>
        <w:t>electricity</w:t>
      </w:r>
      <w:r>
        <w:rPr>
          <w:spacing w:val="23"/>
        </w:rPr>
        <w:t> </w:t>
      </w:r>
      <w:r>
        <w:rPr/>
        <w:t>market,</w:t>
      </w:r>
      <w:r>
        <w:rPr>
          <w:spacing w:val="24"/>
        </w:rPr>
        <w:t> </w:t>
      </w:r>
      <w:r>
        <w:rPr/>
        <w:t>the</w:t>
      </w:r>
      <w:r>
        <w:rPr>
          <w:spacing w:val="24"/>
        </w:rPr>
        <w:t> </w:t>
      </w:r>
      <w:r>
        <w:rPr/>
        <w:t>ultimate</w:t>
      </w:r>
      <w:r>
        <w:rPr>
          <w:spacing w:val="23"/>
        </w:rPr>
        <w:t> </w:t>
      </w:r>
      <w:r>
        <w:rPr/>
        <w:t>goals</w:t>
      </w:r>
      <w:r>
        <w:rPr>
          <w:spacing w:val="24"/>
        </w:rPr>
        <w:t> </w:t>
      </w:r>
      <w:r>
        <w:rPr/>
        <w:t>remain</w:t>
      </w:r>
      <w:r>
        <w:rPr>
          <w:spacing w:val="-58"/>
        </w:rPr>
        <w:t> </w:t>
      </w:r>
      <w:r>
        <w:rPr/>
        <w:t>the removal of regulated electricity prices, the substantial easing of network congestion,</w:t>
      </w:r>
      <w:r>
        <w:rPr>
          <w:spacing w:val="1"/>
        </w:rPr>
        <w:t> </w:t>
      </w:r>
      <w:r>
        <w:rPr/>
        <w:t>and unhampered cross-border exchanges of energy. In gas, substantial investments are</w:t>
      </w:r>
      <w:r>
        <w:rPr>
          <w:spacing w:val="1"/>
        </w:rPr>
        <w:t> </w:t>
      </w:r>
      <w:r>
        <w:rPr/>
        <w:t>required in transmission and storage infrastructure, in order to improve market liquidity.</w:t>
      </w:r>
      <w:r>
        <w:rPr>
          <w:spacing w:val="1"/>
        </w:rPr>
        <w:t> </w:t>
      </w:r>
      <w:r>
        <w:rPr/>
        <w:t>Investment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infrastructure</w:t>
      </w:r>
      <w:r>
        <w:rPr>
          <w:spacing w:val="1"/>
        </w:rPr>
        <w:t> </w:t>
      </w:r>
      <w:r>
        <w:rPr/>
        <w:t>is</w:t>
      </w:r>
      <w:r>
        <w:rPr>
          <w:spacing w:val="1"/>
        </w:rPr>
        <w:t> </w:t>
      </w:r>
      <w:r>
        <w:rPr/>
        <w:t>crucial</w:t>
      </w:r>
      <w:r>
        <w:rPr>
          <w:spacing w:val="1"/>
        </w:rPr>
        <w:t> </w:t>
      </w:r>
      <w:r>
        <w:rPr/>
        <w:t>for</w:t>
      </w:r>
      <w:r>
        <w:rPr>
          <w:spacing w:val="1"/>
        </w:rPr>
        <w:t> </w:t>
      </w:r>
      <w:r>
        <w:rPr/>
        <w:t>achieving</w:t>
      </w:r>
      <w:r>
        <w:rPr>
          <w:spacing w:val="1"/>
        </w:rPr>
        <w:t> </w:t>
      </w:r>
      <w:r>
        <w:rPr/>
        <w:t>market</w:t>
      </w:r>
      <w:r>
        <w:rPr>
          <w:spacing w:val="1"/>
        </w:rPr>
        <w:t> </w:t>
      </w:r>
      <w:r>
        <w:rPr/>
        <w:t>competition</w:t>
      </w:r>
      <w:r>
        <w:rPr>
          <w:spacing w:val="1"/>
        </w:rPr>
        <w:t> </w:t>
      </w:r>
      <w:r>
        <w:rPr/>
        <w:t>for</w:t>
      </w:r>
      <w:r>
        <w:rPr>
          <w:spacing w:val="1"/>
        </w:rPr>
        <w:t> </w:t>
      </w:r>
      <w:r>
        <w:rPr/>
        <w:t>both</w:t>
      </w:r>
      <w:r>
        <w:rPr>
          <w:spacing w:val="1"/>
        </w:rPr>
        <w:t> </w:t>
      </w:r>
      <w:r>
        <w:rPr/>
        <w:t>electricity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gas.</w:t>
      </w:r>
      <w:r>
        <w:rPr>
          <w:spacing w:val="1"/>
        </w:rPr>
        <w:t> </w:t>
      </w:r>
      <w:r>
        <w:rPr/>
        <w:t>Development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freely</w:t>
      </w:r>
      <w:r>
        <w:rPr>
          <w:spacing w:val="1"/>
        </w:rPr>
        <w:t> </w:t>
      </w:r>
      <w:r>
        <w:rPr/>
        <w:t>accessible</w:t>
      </w:r>
      <w:r>
        <w:rPr>
          <w:spacing w:val="1"/>
        </w:rPr>
        <w:t> </w:t>
      </w:r>
      <w:r>
        <w:rPr/>
        <w:t>energy</w:t>
      </w:r>
      <w:r>
        <w:rPr>
          <w:spacing w:val="1"/>
        </w:rPr>
        <w:t> </w:t>
      </w:r>
      <w:r>
        <w:rPr/>
        <w:t>trading/</w:t>
      </w:r>
      <w:r>
        <w:rPr>
          <w:spacing w:val="60"/>
        </w:rPr>
        <w:t> </w:t>
      </w:r>
      <w:r>
        <w:rPr/>
        <w:t>auctioning</w:t>
      </w:r>
      <w:r>
        <w:rPr>
          <w:spacing w:val="1"/>
        </w:rPr>
        <w:t> </w:t>
      </w:r>
      <w:r>
        <w:rPr/>
        <w:t>platforms</w:t>
      </w:r>
      <w:r>
        <w:rPr>
          <w:spacing w:val="-1"/>
        </w:rPr>
        <w:t> </w:t>
      </w:r>
      <w:r>
        <w:rPr/>
        <w:t>is necessary to enhance market competition.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6"/>
        <w:jc w:val="both"/>
      </w:pPr>
      <w:r>
        <w:rPr/>
        <w:t>Unavailability of grid capacity to dispatch fluctuating energy from renewable sources is</w:t>
      </w:r>
      <w:r>
        <w:rPr>
          <w:spacing w:val="1"/>
        </w:rPr>
        <w:t> </w:t>
      </w:r>
      <w:r>
        <w:rPr/>
        <w:t>limiting the development of renewable energy. Hydropower is the most commonly used</w:t>
      </w:r>
      <w:r>
        <w:rPr>
          <w:spacing w:val="1"/>
        </w:rPr>
        <w:t> </w:t>
      </w:r>
      <w:r>
        <w:rPr/>
        <w:t>type of renewable energy in the Region. Only between 2012 and 2020, the installed</w:t>
      </w:r>
      <w:r>
        <w:rPr>
          <w:spacing w:val="1"/>
        </w:rPr>
        <w:t> </w:t>
      </w:r>
      <w:r>
        <w:rPr/>
        <w:t>generation capacity in the Western Balkans is forecast to grow by some 13 GW, which</w:t>
      </w:r>
      <w:r>
        <w:rPr>
          <w:spacing w:val="1"/>
        </w:rPr>
        <w:t> </w:t>
      </w:r>
      <w:r>
        <w:rPr/>
        <w:t>represents an increase of about 64% from 2009</w:t>
      </w:r>
      <w:r>
        <w:rPr>
          <w:spacing w:val="1"/>
        </w:rPr>
        <w:t> </w:t>
      </w:r>
      <w:r>
        <w:rPr/>
        <w:t>capacity</w:t>
      </w:r>
      <w:r>
        <w:rPr>
          <w:spacing w:val="1"/>
        </w:rPr>
        <w:t> </w:t>
      </w:r>
      <w:r>
        <w:rPr/>
        <w:t>at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cost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some</w:t>
      </w:r>
      <w:r>
        <w:rPr>
          <w:spacing w:val="1"/>
        </w:rPr>
        <w:t> </w:t>
      </w:r>
      <w:r>
        <w:rPr/>
        <w:t>EUR</w:t>
      </w:r>
      <w:r>
        <w:rPr>
          <w:spacing w:val="60"/>
        </w:rPr>
        <w:t> </w:t>
      </w:r>
      <w:r>
        <w:rPr/>
        <w:t>28</w:t>
      </w:r>
      <w:r>
        <w:rPr>
          <w:spacing w:val="1"/>
        </w:rPr>
        <w:t> </w:t>
      </w:r>
      <w:r>
        <w:rPr/>
        <w:t>billion. The Energy Community interconnection plans include connecting new renewable</w:t>
      </w:r>
      <w:r>
        <w:rPr>
          <w:spacing w:val="-57"/>
        </w:rPr>
        <w:t> </w:t>
      </w:r>
      <w:r>
        <w:rPr/>
        <w:t>energy to the grid, integrating energy markets, enhancing the security of supply, and</w:t>
      </w:r>
      <w:r>
        <w:rPr>
          <w:spacing w:val="1"/>
        </w:rPr>
        <w:t> </w:t>
      </w:r>
      <w:r>
        <w:rPr/>
        <w:t>improving the reliability and quality of energy services provided. Interconnection of</w:t>
      </w:r>
      <w:r>
        <w:rPr>
          <w:spacing w:val="1"/>
        </w:rPr>
        <w:t> </w:t>
      </w:r>
      <w:r>
        <w:rPr/>
        <w:t>electricity</w:t>
      </w:r>
      <w:r>
        <w:rPr>
          <w:spacing w:val="1"/>
        </w:rPr>
        <w:t> </w:t>
      </w:r>
      <w:r>
        <w:rPr/>
        <w:t>grids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adequate</w:t>
      </w:r>
      <w:r>
        <w:rPr>
          <w:spacing w:val="1"/>
        </w:rPr>
        <w:t> </w:t>
      </w:r>
      <w:r>
        <w:rPr/>
        <w:t>grids</w:t>
      </w:r>
      <w:r>
        <w:rPr>
          <w:spacing w:val="1"/>
        </w:rPr>
        <w:t> </w:t>
      </w:r>
      <w:r>
        <w:rPr/>
        <w:t>capacity</w:t>
      </w:r>
      <w:r>
        <w:rPr>
          <w:spacing w:val="1"/>
        </w:rPr>
        <w:t> </w:t>
      </w:r>
      <w:r>
        <w:rPr/>
        <w:t>are</w:t>
      </w:r>
      <w:r>
        <w:rPr>
          <w:spacing w:val="1"/>
        </w:rPr>
        <w:t> </w:t>
      </w:r>
      <w:r>
        <w:rPr/>
        <w:t>pre-conditions</w:t>
      </w:r>
      <w:r>
        <w:rPr>
          <w:spacing w:val="1"/>
        </w:rPr>
        <w:t> </w:t>
      </w:r>
      <w:r>
        <w:rPr/>
        <w:t>for</w:t>
      </w:r>
      <w:r>
        <w:rPr>
          <w:spacing w:val="61"/>
        </w:rPr>
        <w:t> </w:t>
      </w:r>
      <w:r>
        <w:rPr/>
        <w:t>large-scale</w:t>
      </w:r>
      <w:r>
        <w:rPr>
          <w:spacing w:val="1"/>
        </w:rPr>
        <w:t> </w:t>
      </w:r>
      <w:r>
        <w:rPr/>
        <w:t>investments</w:t>
      </w:r>
      <w:r>
        <w:rPr>
          <w:spacing w:val="-2"/>
        </w:rPr>
        <w:t> </w:t>
      </w:r>
      <w:r>
        <w:rPr/>
        <w:t>in</w:t>
      </w:r>
      <w:r>
        <w:rPr>
          <w:spacing w:val="-1"/>
        </w:rPr>
        <w:t> </w:t>
      </w:r>
      <w:r>
        <w:rPr/>
        <w:t>renewable</w:t>
      </w:r>
      <w:r>
        <w:rPr>
          <w:spacing w:val="-1"/>
        </w:rPr>
        <w:t> </w:t>
      </w:r>
      <w:r>
        <w:rPr/>
        <w:t>energy.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before="1"/>
        <w:ind w:left="1127" w:right="1236"/>
        <w:jc w:val="both"/>
      </w:pPr>
      <w:r>
        <w:rPr/>
        <w:t>Developing natural gas infrastructure will also help currently isolated regions to have</w:t>
      </w:r>
      <w:r>
        <w:rPr>
          <w:spacing w:val="1"/>
        </w:rPr>
        <w:t> </w:t>
      </w:r>
      <w:r>
        <w:rPr/>
        <w:t>access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natural</w:t>
      </w:r>
      <w:r>
        <w:rPr>
          <w:spacing w:val="1"/>
        </w:rPr>
        <w:t> </w:t>
      </w:r>
      <w:r>
        <w:rPr/>
        <w:t>gas</w:t>
      </w:r>
      <w:r>
        <w:rPr>
          <w:spacing w:val="1"/>
        </w:rPr>
        <w:t> </w:t>
      </w:r>
      <w:r>
        <w:rPr/>
        <w:t>supplies,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ensure</w:t>
      </w:r>
      <w:r>
        <w:rPr>
          <w:spacing w:val="1"/>
        </w:rPr>
        <w:t> </w:t>
      </w:r>
      <w:r>
        <w:rPr/>
        <w:t>continuous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secure</w:t>
      </w:r>
      <w:r>
        <w:rPr>
          <w:spacing w:val="1"/>
        </w:rPr>
        <w:t> </w:t>
      </w:r>
      <w:r>
        <w:rPr/>
        <w:t>supplies</w:t>
      </w:r>
      <w:r>
        <w:rPr>
          <w:spacing w:val="1"/>
        </w:rPr>
        <w:t> </w:t>
      </w:r>
      <w:r>
        <w:rPr/>
        <w:t>by</w:t>
      </w:r>
      <w:r>
        <w:rPr>
          <w:spacing w:val="1"/>
        </w:rPr>
        <w:t> </w:t>
      </w:r>
      <w:r>
        <w:rPr/>
        <w:t>having</w:t>
      </w:r>
      <w:r>
        <w:rPr>
          <w:spacing w:val="-57"/>
        </w:rPr>
        <w:t> </w:t>
      </w:r>
      <w:r>
        <w:rPr/>
        <w:t>network renovated and modernised, and to bring natural gas from a new range of export</w:t>
      </w:r>
      <w:r>
        <w:rPr>
          <w:spacing w:val="1"/>
        </w:rPr>
        <w:t> </w:t>
      </w:r>
      <w:r>
        <w:rPr/>
        <w:t>markets</w:t>
      </w:r>
      <w:r>
        <w:rPr>
          <w:spacing w:val="1"/>
        </w:rPr>
        <w:t> </w:t>
      </w:r>
      <w:r>
        <w:rPr/>
        <w:t>via</w:t>
      </w:r>
      <w:r>
        <w:rPr>
          <w:spacing w:val="1"/>
        </w:rPr>
        <w:t> </w:t>
      </w:r>
      <w:r>
        <w:rPr/>
        <w:t>new</w:t>
      </w:r>
      <w:r>
        <w:rPr>
          <w:spacing w:val="1"/>
        </w:rPr>
        <w:t> </w:t>
      </w:r>
      <w:r>
        <w:rPr/>
        <w:t>routes</w:t>
      </w:r>
      <w:r>
        <w:rPr>
          <w:spacing w:val="2"/>
        </w:rPr>
        <w:t> </w:t>
      </w:r>
      <w:r>
        <w:rPr/>
        <w:t>(Trans</w:t>
      </w:r>
      <w:r>
        <w:rPr>
          <w:spacing w:val="2"/>
        </w:rPr>
        <w:t> </w:t>
      </w:r>
      <w:r>
        <w:rPr/>
        <w:t>Adriatic</w:t>
      </w:r>
      <w:r>
        <w:rPr>
          <w:spacing w:val="1"/>
        </w:rPr>
        <w:t> </w:t>
      </w:r>
      <w:r>
        <w:rPr/>
        <w:t>Pipeline</w:t>
      </w:r>
      <w:r>
        <w:rPr>
          <w:spacing w:val="2"/>
        </w:rPr>
        <w:t> </w:t>
      </w:r>
      <w:r>
        <w:rPr/>
        <w:t>–</w:t>
      </w:r>
      <w:r>
        <w:rPr>
          <w:spacing w:val="1"/>
        </w:rPr>
        <w:t> </w:t>
      </w:r>
      <w:r>
        <w:rPr/>
        <w:t>TAP,</w:t>
      </w:r>
      <w:r>
        <w:rPr>
          <w:spacing w:val="1"/>
        </w:rPr>
        <w:t> </w:t>
      </w:r>
      <w:r>
        <w:rPr/>
        <w:t>and</w:t>
      </w:r>
      <w:r>
        <w:rPr>
          <w:spacing w:val="2"/>
        </w:rPr>
        <w:t> </w:t>
      </w:r>
      <w:r>
        <w:rPr/>
        <w:t>the</w:t>
      </w:r>
      <w:r>
        <w:rPr>
          <w:spacing w:val="1"/>
        </w:rPr>
        <w:t> </w:t>
      </w:r>
      <w:r>
        <w:rPr/>
        <w:t>Ionian-</w:t>
      </w:r>
      <w:r>
        <w:rPr>
          <w:spacing w:val="1"/>
        </w:rPr>
        <w:t> </w:t>
      </w:r>
      <w:r>
        <w:rPr/>
        <w:t>Adriatic</w:t>
      </w:r>
      <w:r>
        <w:rPr>
          <w:spacing w:val="2"/>
        </w:rPr>
        <w:t> </w:t>
      </w:r>
      <w:r>
        <w:rPr/>
        <w:t>Pipeline</w:t>
      </w:r>
    </w:p>
    <w:p>
      <w:pPr>
        <w:spacing w:after="0"/>
        <w:jc w:val="both"/>
        <w:sectPr>
          <w:pgSz w:w="11910" w:h="16840"/>
          <w:pgMar w:header="0" w:footer="980" w:top="1600" w:bottom="1240" w:left="460" w:right="460"/>
        </w:sectPr>
      </w:pPr>
    </w:p>
    <w:p>
      <w:pPr>
        <w:pStyle w:val="ListParagraph"/>
        <w:numPr>
          <w:ilvl w:val="0"/>
          <w:numId w:val="2"/>
        </w:numPr>
        <w:tabs>
          <w:tab w:pos="1271" w:val="left" w:leader="none"/>
        </w:tabs>
        <w:spacing w:line="240" w:lineRule="auto" w:before="74" w:after="0"/>
        <w:ind w:left="1127" w:right="1232" w:firstLine="0"/>
        <w:jc w:val="both"/>
        <w:rPr>
          <w:sz w:val="24"/>
        </w:rPr>
      </w:pPr>
      <w:r>
        <w:rPr>
          <w:sz w:val="24"/>
        </w:rPr>
        <w:t>IAP). The TAP project is under development, while the IAP project still lacks a defined</w:t>
      </w:r>
      <w:r>
        <w:rPr>
          <w:spacing w:val="1"/>
          <w:sz w:val="24"/>
        </w:rPr>
        <w:t> </w:t>
      </w:r>
      <w:r>
        <w:rPr>
          <w:sz w:val="24"/>
        </w:rPr>
        <w:t>business model. In addition to this, LNG infrastructure in ports enabling fuel switching to</w:t>
      </w:r>
      <w:r>
        <w:rPr>
          <w:spacing w:val="-57"/>
          <w:sz w:val="24"/>
        </w:rPr>
        <w:t> </w:t>
      </w:r>
      <w:r>
        <w:rPr>
          <w:sz w:val="24"/>
        </w:rPr>
        <w:t>LNG would also be welcomed, both for the benefit of ship operators and for the sake of</w:t>
      </w:r>
      <w:r>
        <w:rPr>
          <w:spacing w:val="1"/>
          <w:sz w:val="24"/>
        </w:rPr>
        <w:t> </w:t>
      </w:r>
      <w:r>
        <w:rPr>
          <w:sz w:val="24"/>
        </w:rPr>
        <w:t>air quality.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4"/>
        <w:jc w:val="both"/>
      </w:pPr>
      <w:r>
        <w:rPr/>
        <w:t>Wherever possible, energy efficiency improvements should be considered with a view to</w:t>
      </w:r>
      <w:r>
        <w:rPr>
          <w:spacing w:val="1"/>
        </w:rPr>
        <w:t> </w:t>
      </w:r>
      <w:r>
        <w:rPr/>
        <w:t>enhancing security of supply and to achieving a better degree of energy autonomy.</w:t>
      </w:r>
      <w:r>
        <w:rPr>
          <w:spacing w:val="1"/>
        </w:rPr>
        <w:t> </w:t>
      </w:r>
      <w:r>
        <w:rPr/>
        <w:t>Moreover, the participation of the demand side is particularly valuable for matching</w:t>
      </w:r>
      <w:r>
        <w:rPr>
          <w:spacing w:val="1"/>
        </w:rPr>
        <w:t> </w:t>
      </w:r>
      <w:r>
        <w:rPr/>
        <w:t>varying supply patterns and accommodating renewable energy sources in the system.</w:t>
      </w:r>
      <w:r>
        <w:rPr>
          <w:spacing w:val="1"/>
        </w:rPr>
        <w:t> </w:t>
      </w:r>
      <w:r>
        <w:rPr/>
        <w:t>However, owing to economies of scale, each country pursuing full energy independence</w:t>
      </w:r>
      <w:r>
        <w:rPr>
          <w:spacing w:val="1"/>
        </w:rPr>
        <w:t> </w:t>
      </w:r>
      <w:r>
        <w:rPr/>
        <w:t>and striving to achieve security of supply on its own would be far less efficient than</w:t>
      </w:r>
      <w:r>
        <w:rPr>
          <w:spacing w:val="1"/>
        </w:rPr>
        <w:t> </w:t>
      </w:r>
      <w:r>
        <w:rPr/>
        <w:t>cooperating and planning infrastructure developments with its neighbours, while at the</w:t>
      </w:r>
      <w:r>
        <w:rPr>
          <w:spacing w:val="1"/>
        </w:rPr>
        <w:t> </w:t>
      </w:r>
      <w:r>
        <w:rPr/>
        <w:t>same time increasing the reliance on the regional energy trade. In case of a coordinated</w:t>
      </w:r>
      <w:r>
        <w:rPr>
          <w:spacing w:val="1"/>
        </w:rPr>
        <w:t> </w:t>
      </w:r>
      <w:r>
        <w:rPr/>
        <w:t>approach,</w:t>
      </w:r>
      <w:r>
        <w:rPr>
          <w:spacing w:val="1"/>
        </w:rPr>
        <w:t> </w:t>
      </w:r>
      <w:r>
        <w:rPr/>
        <w:t>investment</w:t>
      </w:r>
      <w:r>
        <w:rPr>
          <w:spacing w:val="1"/>
        </w:rPr>
        <w:t> </w:t>
      </w:r>
      <w:r>
        <w:rPr/>
        <w:t>requirements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electricity</w:t>
      </w:r>
      <w:r>
        <w:rPr>
          <w:spacing w:val="1"/>
        </w:rPr>
        <w:t> </w:t>
      </w:r>
      <w:r>
        <w:rPr/>
        <w:t>generation</w:t>
      </w:r>
      <w:r>
        <w:rPr>
          <w:spacing w:val="1"/>
        </w:rPr>
        <w:t> </w:t>
      </w:r>
      <w:r>
        <w:rPr/>
        <w:t>would</w:t>
      </w:r>
      <w:r>
        <w:rPr>
          <w:spacing w:val="1"/>
        </w:rPr>
        <w:t> </w:t>
      </w:r>
      <w:r>
        <w:rPr/>
        <w:t>be</w:t>
      </w:r>
      <w:r>
        <w:rPr>
          <w:spacing w:val="1"/>
        </w:rPr>
        <w:t> </w:t>
      </w:r>
      <w:r>
        <w:rPr/>
        <w:t>significantly</w:t>
      </w:r>
      <w:r>
        <w:rPr>
          <w:spacing w:val="1"/>
        </w:rPr>
        <w:t> </w:t>
      </w:r>
      <w:r>
        <w:rPr/>
        <w:t>reduced – by around 10% of the energy expenses between 2005 and 2020, in South East</w:t>
      </w:r>
      <w:r>
        <w:rPr>
          <w:spacing w:val="1"/>
        </w:rPr>
        <w:t> </w:t>
      </w:r>
      <w:r>
        <w:rPr/>
        <w:t>Europe, according to the Power Generation Investment Study conducted for the World</w:t>
      </w:r>
      <w:r>
        <w:rPr>
          <w:spacing w:val="1"/>
        </w:rPr>
        <w:t> </w:t>
      </w:r>
      <w:r>
        <w:rPr/>
        <w:t>Bank.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5"/>
        <w:jc w:val="both"/>
      </w:pPr>
      <w:r>
        <w:rPr/>
        <w:t>Regulated</w:t>
      </w:r>
      <w:r>
        <w:rPr>
          <w:spacing w:val="1"/>
        </w:rPr>
        <w:t> </w:t>
      </w:r>
      <w:r>
        <w:rPr/>
        <w:t>and/or</w:t>
      </w:r>
      <w:r>
        <w:rPr>
          <w:spacing w:val="1"/>
        </w:rPr>
        <w:t> </w:t>
      </w:r>
      <w:r>
        <w:rPr/>
        <w:t>non-cost-reflective</w:t>
      </w:r>
      <w:r>
        <w:rPr>
          <w:spacing w:val="1"/>
        </w:rPr>
        <w:t> </w:t>
      </w:r>
      <w:r>
        <w:rPr/>
        <w:t>prices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tariffs</w:t>
      </w:r>
      <w:r>
        <w:rPr>
          <w:spacing w:val="1"/>
        </w:rPr>
        <w:t> </w:t>
      </w:r>
      <w:r>
        <w:rPr/>
        <w:t>constitute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major</w:t>
      </w:r>
      <w:r>
        <w:rPr>
          <w:spacing w:val="1"/>
        </w:rPr>
        <w:t> </w:t>
      </w:r>
      <w:r>
        <w:rPr/>
        <w:t>barrier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investment. In the majority of cases, regulated end-user prices do not reflect the real costs</w:t>
      </w:r>
      <w:r>
        <w:rPr>
          <w:spacing w:val="-57"/>
        </w:rPr>
        <w:t> </w:t>
      </w:r>
      <w:r>
        <w:rPr/>
        <w:t>of</w:t>
      </w:r>
      <w:r>
        <w:rPr>
          <w:spacing w:val="49"/>
        </w:rPr>
        <w:t> </w:t>
      </w:r>
      <w:r>
        <w:rPr/>
        <w:t>electricity</w:t>
      </w:r>
      <w:r>
        <w:rPr>
          <w:spacing w:val="50"/>
        </w:rPr>
        <w:t> </w:t>
      </w:r>
      <w:r>
        <w:rPr/>
        <w:t>supply.</w:t>
      </w:r>
      <w:r>
        <w:rPr>
          <w:spacing w:val="50"/>
        </w:rPr>
        <w:t> </w:t>
      </w:r>
      <w:r>
        <w:rPr/>
        <w:t>The</w:t>
      </w:r>
      <w:r>
        <w:rPr>
          <w:spacing w:val="50"/>
        </w:rPr>
        <w:t> </w:t>
      </w:r>
      <w:r>
        <w:rPr/>
        <w:t>regulatory</w:t>
      </w:r>
      <w:r>
        <w:rPr>
          <w:spacing w:val="50"/>
        </w:rPr>
        <w:t> </w:t>
      </w:r>
      <w:r>
        <w:rPr/>
        <w:t>framework</w:t>
      </w:r>
      <w:r>
        <w:rPr>
          <w:spacing w:val="50"/>
        </w:rPr>
        <w:t> </w:t>
      </w:r>
      <w:r>
        <w:rPr/>
        <w:t>is</w:t>
      </w:r>
      <w:r>
        <w:rPr>
          <w:spacing w:val="49"/>
        </w:rPr>
        <w:t> </w:t>
      </w:r>
      <w:r>
        <w:rPr/>
        <w:t>not</w:t>
      </w:r>
      <w:r>
        <w:rPr>
          <w:spacing w:val="50"/>
        </w:rPr>
        <w:t> </w:t>
      </w:r>
      <w:r>
        <w:rPr/>
        <w:t>yet</w:t>
      </w:r>
      <w:r>
        <w:rPr>
          <w:spacing w:val="50"/>
        </w:rPr>
        <w:t> </w:t>
      </w:r>
      <w:r>
        <w:rPr/>
        <w:t>fully</w:t>
      </w:r>
      <w:r>
        <w:rPr>
          <w:spacing w:val="50"/>
        </w:rPr>
        <w:t> </w:t>
      </w:r>
      <w:r>
        <w:rPr/>
        <w:t>in</w:t>
      </w:r>
      <w:r>
        <w:rPr>
          <w:spacing w:val="50"/>
        </w:rPr>
        <w:t> </w:t>
      </w:r>
      <w:r>
        <w:rPr/>
        <w:t>line</w:t>
      </w:r>
      <w:r>
        <w:rPr>
          <w:spacing w:val="50"/>
        </w:rPr>
        <w:t> </w:t>
      </w:r>
      <w:r>
        <w:rPr/>
        <w:t>with</w:t>
      </w:r>
      <w:r>
        <w:rPr>
          <w:spacing w:val="50"/>
        </w:rPr>
        <w:t> </w:t>
      </w:r>
      <w:r>
        <w:rPr/>
        <w:t>the</w:t>
      </w:r>
      <w:r>
        <w:rPr>
          <w:spacing w:val="49"/>
        </w:rPr>
        <w:t> </w:t>
      </w:r>
      <w:r>
        <w:rPr/>
        <w:t>EU</w:t>
      </w:r>
      <w:r>
        <w:rPr>
          <w:spacing w:val="-57"/>
        </w:rPr>
        <w:t> </w:t>
      </w:r>
      <w:r>
        <w:rPr>
          <w:i/>
        </w:rPr>
        <w:t>acquis,</w:t>
      </w:r>
      <w:r>
        <w:rPr>
          <w:i/>
          <w:spacing w:val="1"/>
        </w:rPr>
        <w:t> </w:t>
      </w:r>
      <w:r>
        <w:rPr/>
        <w:t>especially</w:t>
      </w:r>
      <w:r>
        <w:rPr>
          <w:spacing w:val="1"/>
        </w:rPr>
        <w:t> </w:t>
      </w:r>
      <w:r>
        <w:rPr/>
        <w:t>regarding</w:t>
      </w:r>
      <w:r>
        <w:rPr>
          <w:spacing w:val="1"/>
        </w:rPr>
        <w:t> </w:t>
      </w:r>
      <w:r>
        <w:rPr/>
        <w:t>wholesale</w:t>
      </w:r>
      <w:r>
        <w:rPr>
          <w:spacing w:val="1"/>
        </w:rPr>
        <w:t> </w:t>
      </w:r>
      <w:r>
        <w:rPr/>
        <w:t>market</w:t>
      </w:r>
      <w:r>
        <w:rPr>
          <w:spacing w:val="1"/>
        </w:rPr>
        <w:t> </w:t>
      </w:r>
      <w:r>
        <w:rPr/>
        <w:t>opening,</w:t>
      </w:r>
      <w:r>
        <w:rPr>
          <w:spacing w:val="1"/>
        </w:rPr>
        <w:t> </w:t>
      </w:r>
      <w:r>
        <w:rPr/>
        <w:t>transparency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capacity</w:t>
      </w:r>
      <w:r>
        <w:rPr>
          <w:spacing w:val="1"/>
        </w:rPr>
        <w:t> </w:t>
      </w:r>
      <w:r>
        <w:rPr/>
        <w:t>allocation and third party-access to energy networks. Slow progress in unbundling supply</w:t>
      </w:r>
      <w:r>
        <w:rPr>
          <w:spacing w:val="-57"/>
        </w:rPr>
        <w:t> </w:t>
      </w:r>
      <w:r>
        <w:rPr/>
        <w:t>and</w:t>
      </w:r>
      <w:r>
        <w:rPr>
          <w:spacing w:val="1"/>
        </w:rPr>
        <w:t> </w:t>
      </w:r>
      <w:r>
        <w:rPr/>
        <w:t>distribution</w:t>
      </w:r>
      <w:r>
        <w:rPr>
          <w:spacing w:val="1"/>
        </w:rPr>
        <w:t> </w:t>
      </w:r>
      <w:r>
        <w:rPr/>
        <w:t>still</w:t>
      </w:r>
      <w:r>
        <w:rPr>
          <w:spacing w:val="1"/>
        </w:rPr>
        <w:t> </w:t>
      </w:r>
      <w:r>
        <w:rPr/>
        <w:t>constitutes</w:t>
      </w:r>
      <w:r>
        <w:rPr>
          <w:spacing w:val="1"/>
        </w:rPr>
        <w:t> </w:t>
      </w:r>
      <w:r>
        <w:rPr/>
        <w:t>an important barrier to market</w:t>
      </w:r>
      <w:r>
        <w:rPr>
          <w:spacing w:val="1"/>
        </w:rPr>
        <w:t> </w:t>
      </w:r>
      <w:r>
        <w:rPr/>
        <w:t>opening,</w:t>
      </w:r>
      <w:r>
        <w:rPr>
          <w:spacing w:val="1"/>
        </w:rPr>
        <w:t> </w:t>
      </w:r>
      <w:r>
        <w:rPr/>
        <w:t>creating</w:t>
      </w:r>
      <w:r>
        <w:rPr>
          <w:spacing w:val="1"/>
        </w:rPr>
        <w:t> </w:t>
      </w:r>
      <w:r>
        <w:rPr/>
        <w:t>an</w:t>
      </w:r>
      <w:r>
        <w:rPr>
          <w:spacing w:val="1"/>
        </w:rPr>
        <w:t> </w:t>
      </w:r>
      <w:r>
        <w:rPr/>
        <w:t>unequal playing field between the incumbent supplier and a new entrant. Differences in</w:t>
      </w:r>
      <w:r>
        <w:rPr>
          <w:spacing w:val="1"/>
        </w:rPr>
        <w:t> </w:t>
      </w:r>
      <w:r>
        <w:rPr/>
        <w:t>allocation of cross-border capacity (in particular non-market based allocation) and in</w:t>
      </w:r>
      <w:r>
        <w:rPr>
          <w:spacing w:val="1"/>
        </w:rPr>
        <w:t> </w:t>
      </w:r>
      <w:r>
        <w:rPr/>
        <w:t>pricing methodologies constitute obstacles to trading. When planning and developing</w:t>
      </w:r>
      <w:r>
        <w:rPr>
          <w:spacing w:val="1"/>
        </w:rPr>
        <w:t> </w:t>
      </w:r>
      <w:r>
        <w:rPr/>
        <w:t>cross-border connecting networks, potential impacts on the environment - e.g. on the</w:t>
      </w:r>
      <w:r>
        <w:rPr>
          <w:spacing w:val="1"/>
        </w:rPr>
        <w:t> </w:t>
      </w:r>
      <w:r>
        <w:rPr/>
        <w:t>marine</w:t>
      </w:r>
      <w:r>
        <w:rPr>
          <w:spacing w:val="-1"/>
        </w:rPr>
        <w:t> </w:t>
      </w:r>
      <w:r>
        <w:rPr/>
        <w:t>environment from pipelines</w:t>
      </w:r>
      <w:r>
        <w:rPr>
          <w:spacing w:val="-2"/>
        </w:rPr>
        <w:t> </w:t>
      </w:r>
      <w:r>
        <w:rPr/>
        <w:t>-</w:t>
      </w:r>
      <w:r>
        <w:rPr>
          <w:spacing w:val="-2"/>
        </w:rPr>
        <w:t> </w:t>
      </w:r>
      <w:r>
        <w:rPr/>
        <w:t>need</w:t>
      </w:r>
      <w:r>
        <w:rPr>
          <w:spacing w:val="-1"/>
        </w:rPr>
        <w:t> </w:t>
      </w:r>
      <w:r>
        <w:rPr/>
        <w:t>to</w:t>
      </w:r>
      <w:r>
        <w:rPr>
          <w:spacing w:val="-1"/>
        </w:rPr>
        <w:t> </w:t>
      </w:r>
      <w:r>
        <w:rPr/>
        <w:t>be</w:t>
      </w:r>
      <w:r>
        <w:rPr>
          <w:spacing w:val="-1"/>
        </w:rPr>
        <w:t> </w:t>
      </w:r>
      <w:r>
        <w:rPr/>
        <w:t>duly</w:t>
      </w:r>
      <w:r>
        <w:rPr>
          <w:spacing w:val="-1"/>
        </w:rPr>
        <w:t> </w:t>
      </w:r>
      <w:r>
        <w:rPr/>
        <w:t>considered.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127"/>
        <w:jc w:val="both"/>
      </w:pPr>
      <w:r>
        <w:rPr>
          <w:u w:val="single"/>
        </w:rPr>
        <w:t>Indicative</w:t>
      </w:r>
      <w:r>
        <w:rPr>
          <w:spacing w:val="-1"/>
          <w:u w:val="single"/>
        </w:rPr>
        <w:t> </w:t>
      </w:r>
      <w:r>
        <w:rPr>
          <w:u w:val="single"/>
        </w:rPr>
        <w:t>Actions</w:t>
      </w:r>
    </w:p>
    <w:p>
      <w:pPr>
        <w:pStyle w:val="BodyText"/>
        <w:spacing w:before="11"/>
        <w:rPr>
          <w:sz w:val="20"/>
        </w:rPr>
      </w:pPr>
    </w:p>
    <w:p>
      <w:pPr>
        <w:pStyle w:val="ListParagraph"/>
        <w:numPr>
          <w:ilvl w:val="0"/>
          <w:numId w:val="3"/>
        </w:numPr>
        <w:tabs>
          <w:tab w:pos="1480" w:val="left" w:leader="none"/>
        </w:tabs>
        <w:spacing w:line="240" w:lineRule="auto" w:before="0" w:after="0"/>
        <w:ind w:left="1479" w:right="1235" w:hanging="358"/>
        <w:jc w:val="both"/>
        <w:rPr>
          <w:sz w:val="24"/>
        </w:rPr>
      </w:pPr>
      <w:r>
        <w:rPr>
          <w:b/>
          <w:i/>
          <w:sz w:val="24"/>
        </w:rPr>
        <w:t>Action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-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Cross-border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electricity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interconnections:</w:t>
      </w:r>
      <w:r>
        <w:rPr>
          <w:b/>
          <w:i/>
          <w:spacing w:val="1"/>
          <w:sz w:val="24"/>
        </w:rPr>
        <w:t> </w:t>
      </w:r>
      <w:r>
        <w:rPr>
          <w:sz w:val="24"/>
        </w:rPr>
        <w:t>Improving</w:t>
      </w:r>
      <w:r>
        <w:rPr>
          <w:spacing w:val="61"/>
          <w:sz w:val="24"/>
        </w:rPr>
        <w:t> </w:t>
      </w:r>
      <w:r>
        <w:rPr>
          <w:sz w:val="24"/>
        </w:rPr>
        <w:t>cross-border</w:t>
      </w:r>
      <w:r>
        <w:rPr>
          <w:spacing w:val="1"/>
          <w:sz w:val="24"/>
        </w:rPr>
        <w:t> </w:t>
      </w:r>
      <w:r>
        <w:rPr>
          <w:sz w:val="24"/>
        </w:rPr>
        <w:t>electricity</w:t>
      </w:r>
      <w:r>
        <w:rPr>
          <w:spacing w:val="1"/>
          <w:sz w:val="24"/>
        </w:rPr>
        <w:t> </w:t>
      </w:r>
      <w:r>
        <w:rPr>
          <w:sz w:val="24"/>
        </w:rPr>
        <w:t>interconnections</w:t>
      </w:r>
      <w:r>
        <w:rPr>
          <w:spacing w:val="1"/>
          <w:sz w:val="24"/>
        </w:rPr>
        <w:t> </w:t>
      </w:r>
      <w:r>
        <w:rPr>
          <w:sz w:val="24"/>
        </w:rPr>
        <w:t>is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fundamental</w:t>
      </w:r>
      <w:r>
        <w:rPr>
          <w:spacing w:val="1"/>
          <w:sz w:val="24"/>
        </w:rPr>
        <w:t> </w:t>
      </w:r>
      <w:r>
        <w:rPr>
          <w:sz w:val="24"/>
        </w:rPr>
        <w:t>prerequisite</w:t>
      </w:r>
      <w:r>
        <w:rPr>
          <w:spacing w:val="1"/>
          <w:sz w:val="24"/>
        </w:rPr>
        <w:t> </w:t>
      </w:r>
      <w:r>
        <w:rPr>
          <w:sz w:val="24"/>
        </w:rPr>
        <w:t>for</w:t>
      </w:r>
      <w:r>
        <w:rPr>
          <w:spacing w:val="1"/>
          <w:sz w:val="24"/>
        </w:rPr>
        <w:t> </w:t>
      </w:r>
      <w:r>
        <w:rPr>
          <w:sz w:val="24"/>
        </w:rPr>
        <w:t>supporting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investments</w:t>
      </w:r>
      <w:r>
        <w:rPr>
          <w:spacing w:val="-2"/>
          <w:sz w:val="24"/>
        </w:rPr>
        <w:t> </w:t>
      </w:r>
      <w:r>
        <w:rPr>
          <w:sz w:val="24"/>
        </w:rPr>
        <w:t>required</w:t>
      </w:r>
      <w:r>
        <w:rPr>
          <w:spacing w:val="-1"/>
          <w:sz w:val="24"/>
        </w:rPr>
        <w:t> </w:t>
      </w:r>
      <w:r>
        <w:rPr>
          <w:sz w:val="24"/>
        </w:rPr>
        <w:t>in</w:t>
      </w:r>
      <w:r>
        <w:rPr>
          <w:spacing w:val="-1"/>
          <w:sz w:val="24"/>
        </w:rPr>
        <w:t> </w:t>
      </w:r>
      <w:r>
        <w:rPr>
          <w:sz w:val="24"/>
        </w:rPr>
        <w:t>energy</w:t>
      </w:r>
      <w:r>
        <w:rPr>
          <w:spacing w:val="-1"/>
          <w:sz w:val="24"/>
        </w:rPr>
        <w:t> </w:t>
      </w:r>
      <w:r>
        <w:rPr>
          <w:sz w:val="24"/>
        </w:rPr>
        <w:t>generation.</w:t>
      </w: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0"/>
          <w:numId w:val="3"/>
        </w:numPr>
        <w:tabs>
          <w:tab w:pos="1486" w:val="left" w:leader="none"/>
        </w:tabs>
        <w:spacing w:line="240" w:lineRule="auto" w:before="0" w:after="0"/>
        <w:ind w:left="1485" w:right="1233" w:hanging="360"/>
        <w:jc w:val="both"/>
        <w:rPr>
          <w:sz w:val="24"/>
        </w:rPr>
      </w:pPr>
      <w:r>
        <w:rPr>
          <w:b/>
          <w:i/>
          <w:sz w:val="24"/>
        </w:rPr>
        <w:t>Action - Gas pipelines: </w:t>
      </w:r>
      <w:r>
        <w:rPr>
          <w:sz w:val="24"/>
        </w:rPr>
        <w:t>For gas, the objective is to enhance security of supply and to</w:t>
      </w:r>
      <w:r>
        <w:rPr>
          <w:spacing w:val="1"/>
          <w:sz w:val="24"/>
        </w:rPr>
        <w:t> </w:t>
      </w:r>
      <w:r>
        <w:rPr>
          <w:sz w:val="24"/>
        </w:rPr>
        <w:t>promote market integration through diversification of sources and routes to connect</w:t>
      </w:r>
      <w:r>
        <w:rPr>
          <w:spacing w:val="1"/>
          <w:sz w:val="24"/>
        </w:rPr>
        <w:t> </w:t>
      </w:r>
      <w:r>
        <w:rPr>
          <w:sz w:val="24"/>
        </w:rPr>
        <w:t>gas supply sources, as well as through necessary internal market actions. The creation</w:t>
      </w:r>
      <w:r>
        <w:rPr>
          <w:spacing w:val="-57"/>
          <w:sz w:val="24"/>
        </w:rPr>
        <w:t> </w:t>
      </w:r>
      <w:r>
        <w:rPr>
          <w:sz w:val="24"/>
        </w:rPr>
        <w:t>of</w:t>
      </w:r>
      <w:r>
        <w:rPr>
          <w:spacing w:val="-1"/>
          <w:sz w:val="24"/>
        </w:rPr>
        <w:t> </w:t>
      </w:r>
      <w:r>
        <w:rPr>
          <w:sz w:val="24"/>
        </w:rPr>
        <w:t>a gas ring</w:t>
      </w:r>
      <w:r>
        <w:rPr>
          <w:spacing w:val="-2"/>
          <w:sz w:val="24"/>
        </w:rPr>
        <w:t> </w:t>
      </w:r>
      <w:r>
        <w:rPr>
          <w:sz w:val="24"/>
        </w:rPr>
        <w:t>in the Region will contribute</w:t>
      </w:r>
      <w:r>
        <w:rPr>
          <w:spacing w:val="-1"/>
          <w:sz w:val="24"/>
        </w:rPr>
        <w:t> </w:t>
      </w:r>
      <w:r>
        <w:rPr>
          <w:sz w:val="24"/>
        </w:rPr>
        <w:t>to</w:t>
      </w:r>
      <w:r>
        <w:rPr>
          <w:spacing w:val="-1"/>
          <w:sz w:val="24"/>
        </w:rPr>
        <w:t> </w:t>
      </w:r>
      <w:r>
        <w:rPr>
          <w:sz w:val="24"/>
        </w:rPr>
        <w:t>more</w:t>
      </w:r>
      <w:r>
        <w:rPr>
          <w:spacing w:val="-2"/>
          <w:sz w:val="24"/>
        </w:rPr>
        <w:t> </w:t>
      </w:r>
      <w:r>
        <w:rPr>
          <w:sz w:val="24"/>
        </w:rPr>
        <w:t>secure</w:t>
      </w:r>
      <w:r>
        <w:rPr>
          <w:spacing w:val="-1"/>
          <w:sz w:val="24"/>
        </w:rPr>
        <w:t> </w:t>
      </w:r>
      <w:r>
        <w:rPr>
          <w:sz w:val="24"/>
        </w:rPr>
        <w:t>gas</w:t>
      </w:r>
      <w:r>
        <w:rPr>
          <w:spacing w:val="-1"/>
          <w:sz w:val="24"/>
        </w:rPr>
        <w:t> </w:t>
      </w:r>
      <w:r>
        <w:rPr>
          <w:sz w:val="24"/>
        </w:rPr>
        <w:t>supply.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3"/>
        </w:numPr>
        <w:tabs>
          <w:tab w:pos="1486" w:val="left" w:leader="none"/>
        </w:tabs>
        <w:spacing w:line="240" w:lineRule="auto" w:before="0" w:after="0"/>
        <w:ind w:left="1485" w:right="1236" w:hanging="358"/>
        <w:jc w:val="both"/>
        <w:rPr>
          <w:sz w:val="24"/>
        </w:rPr>
      </w:pPr>
      <w:r>
        <w:rPr>
          <w:b/>
          <w:i/>
          <w:sz w:val="24"/>
        </w:rPr>
        <w:t>Action - Support the establishment of a well-functioning electricity market: </w:t>
      </w:r>
      <w:r>
        <w:rPr>
          <w:sz w:val="24"/>
        </w:rPr>
        <w:t>Energy</w:t>
      </w:r>
      <w:r>
        <w:rPr>
          <w:spacing w:val="1"/>
          <w:sz w:val="24"/>
        </w:rPr>
        <w:t> </w:t>
      </w:r>
      <w:r>
        <w:rPr>
          <w:sz w:val="24"/>
        </w:rPr>
        <w:t>needs an integrated and well-functioning market. One of the major requirements for</w:t>
      </w:r>
      <w:r>
        <w:rPr>
          <w:spacing w:val="1"/>
          <w:sz w:val="24"/>
        </w:rPr>
        <w:t> </w:t>
      </w:r>
      <w:r>
        <w:rPr>
          <w:sz w:val="24"/>
        </w:rPr>
        <w:t>harmonising South-East Europe a far as electricity supply is concerned is to establish</w:t>
      </w:r>
      <w:r>
        <w:rPr>
          <w:spacing w:val="1"/>
          <w:sz w:val="24"/>
        </w:rPr>
        <w:t> </w:t>
      </w:r>
      <w:r>
        <w:rPr>
          <w:sz w:val="24"/>
        </w:rPr>
        <w:t>a Coordinated Auction Office (CAO). A well-functioning Day Ahead Market for the</w:t>
      </w:r>
      <w:r>
        <w:rPr>
          <w:spacing w:val="1"/>
          <w:sz w:val="24"/>
        </w:rPr>
        <w:t> </w:t>
      </w:r>
      <w:r>
        <w:rPr>
          <w:sz w:val="24"/>
        </w:rPr>
        <w:t>whole SEE region thus requires, among other things, that all transmission capacity</w:t>
      </w:r>
      <w:r>
        <w:rPr>
          <w:spacing w:val="1"/>
          <w:sz w:val="24"/>
        </w:rPr>
        <w:t> </w:t>
      </w:r>
      <w:r>
        <w:rPr>
          <w:sz w:val="24"/>
        </w:rPr>
        <w:t>should be made available for the implicit auctions. In this respect, the main function</w:t>
      </w:r>
      <w:r>
        <w:rPr>
          <w:spacing w:val="1"/>
          <w:sz w:val="24"/>
        </w:rPr>
        <w:t> </w:t>
      </w:r>
      <w:r>
        <w:rPr>
          <w:sz w:val="24"/>
        </w:rPr>
        <w:t>of the CAO is to provide correct transmission capacities to the market, irrespective of</w:t>
      </w:r>
      <w:r>
        <w:rPr>
          <w:spacing w:val="-57"/>
          <w:sz w:val="24"/>
        </w:rPr>
        <w:t> </w:t>
      </w:r>
      <w:r>
        <w:rPr>
          <w:sz w:val="24"/>
        </w:rPr>
        <w:t>the</w:t>
      </w:r>
      <w:r>
        <w:rPr>
          <w:spacing w:val="-1"/>
          <w:sz w:val="24"/>
        </w:rPr>
        <w:t> </w:t>
      </w:r>
      <w:r>
        <w:rPr>
          <w:sz w:val="24"/>
        </w:rPr>
        <w:t>market concept applied.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3"/>
        </w:numPr>
        <w:tabs>
          <w:tab w:pos="1486" w:val="left" w:leader="none"/>
        </w:tabs>
        <w:spacing w:line="240" w:lineRule="auto" w:before="0" w:after="0"/>
        <w:ind w:left="1485" w:right="1236" w:hanging="358"/>
        <w:jc w:val="both"/>
        <w:rPr>
          <w:sz w:val="24"/>
        </w:rPr>
      </w:pPr>
      <w:r>
        <w:rPr>
          <w:b/>
          <w:i/>
          <w:sz w:val="24"/>
        </w:rPr>
        <w:t>Action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-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Remove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barriers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for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cross-border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investments:</w:t>
      </w:r>
      <w:r>
        <w:rPr>
          <w:b/>
          <w:i/>
          <w:spacing w:val="1"/>
          <w:sz w:val="24"/>
        </w:rPr>
        <w:t> </w:t>
      </w:r>
      <w:r>
        <w:rPr>
          <w:sz w:val="24"/>
        </w:rPr>
        <w:t>In</w:t>
      </w:r>
      <w:r>
        <w:rPr>
          <w:spacing w:val="1"/>
          <w:sz w:val="24"/>
        </w:rPr>
        <w:t> </w:t>
      </w:r>
      <w:r>
        <w:rPr>
          <w:sz w:val="24"/>
        </w:rPr>
        <w:t>order</w:t>
      </w:r>
      <w:r>
        <w:rPr>
          <w:spacing w:val="1"/>
          <w:sz w:val="24"/>
        </w:rPr>
        <w:t> </w:t>
      </w:r>
      <w:r>
        <w:rPr>
          <w:sz w:val="24"/>
        </w:rPr>
        <w:t>to</w:t>
      </w:r>
      <w:r>
        <w:rPr>
          <w:spacing w:val="1"/>
          <w:sz w:val="24"/>
        </w:rPr>
        <w:t> </w:t>
      </w:r>
      <w:r>
        <w:rPr>
          <w:sz w:val="24"/>
        </w:rPr>
        <w:t>facilitate</w:t>
      </w:r>
      <w:r>
        <w:rPr>
          <w:spacing w:val="1"/>
          <w:sz w:val="24"/>
        </w:rPr>
        <w:t> </w:t>
      </w:r>
      <w:r>
        <w:rPr>
          <w:sz w:val="24"/>
        </w:rPr>
        <w:t>development</w:t>
      </w:r>
      <w:r>
        <w:rPr>
          <w:spacing w:val="59"/>
          <w:sz w:val="24"/>
        </w:rPr>
        <w:t> </w:t>
      </w:r>
      <w:r>
        <w:rPr>
          <w:sz w:val="24"/>
        </w:rPr>
        <w:t>and</w:t>
      </w:r>
      <w:r>
        <w:rPr>
          <w:spacing w:val="59"/>
          <w:sz w:val="24"/>
        </w:rPr>
        <w:t> </w:t>
      </w:r>
      <w:r>
        <w:rPr>
          <w:sz w:val="24"/>
        </w:rPr>
        <w:t>implementation</w:t>
      </w:r>
      <w:r>
        <w:rPr>
          <w:spacing w:val="59"/>
          <w:sz w:val="24"/>
        </w:rPr>
        <w:t> </w:t>
      </w:r>
      <w:r>
        <w:rPr>
          <w:sz w:val="24"/>
        </w:rPr>
        <w:t>of</w:t>
      </w:r>
      <w:r>
        <w:rPr>
          <w:spacing w:val="59"/>
          <w:sz w:val="24"/>
        </w:rPr>
        <w:t> </w:t>
      </w:r>
      <w:r>
        <w:rPr>
          <w:sz w:val="24"/>
        </w:rPr>
        <w:t>Projects</w:t>
      </w:r>
      <w:r>
        <w:rPr>
          <w:spacing w:val="59"/>
          <w:sz w:val="24"/>
        </w:rPr>
        <w:t> </w:t>
      </w:r>
      <w:r>
        <w:rPr>
          <w:sz w:val="24"/>
        </w:rPr>
        <w:t>of</w:t>
      </w:r>
      <w:r>
        <w:rPr>
          <w:spacing w:val="59"/>
          <w:sz w:val="24"/>
        </w:rPr>
        <w:t> </w:t>
      </w:r>
      <w:r>
        <w:rPr>
          <w:sz w:val="24"/>
        </w:rPr>
        <w:t>Energy</w:t>
      </w:r>
      <w:r>
        <w:rPr>
          <w:spacing w:val="59"/>
          <w:sz w:val="24"/>
        </w:rPr>
        <w:t> </w:t>
      </w:r>
      <w:r>
        <w:rPr>
          <w:sz w:val="24"/>
        </w:rPr>
        <w:t>Community</w:t>
      </w:r>
      <w:r>
        <w:rPr>
          <w:spacing w:val="59"/>
          <w:sz w:val="24"/>
        </w:rPr>
        <w:t> </w:t>
      </w:r>
      <w:r>
        <w:rPr>
          <w:sz w:val="24"/>
        </w:rPr>
        <w:t>Interest,</w:t>
      </w:r>
      <w:r>
        <w:rPr>
          <w:spacing w:val="59"/>
          <w:sz w:val="24"/>
        </w:rPr>
        <w:t> </w:t>
      </w:r>
      <w:r>
        <w:rPr>
          <w:sz w:val="24"/>
        </w:rPr>
        <w:t>the</w:t>
      </w:r>
    </w:p>
    <w:p>
      <w:pPr>
        <w:spacing w:after="0" w:line="240" w:lineRule="auto"/>
        <w:jc w:val="both"/>
        <w:rPr>
          <w:sz w:val="24"/>
        </w:rPr>
        <w:sectPr>
          <w:pgSz w:w="11910" w:h="16840"/>
          <w:pgMar w:header="0" w:footer="980" w:top="1040" w:bottom="1240" w:left="460" w:right="460"/>
        </w:sectPr>
      </w:pPr>
    </w:p>
    <w:p>
      <w:pPr>
        <w:pStyle w:val="BodyText"/>
        <w:spacing w:before="74"/>
        <w:ind w:left="1485" w:right="1236"/>
        <w:jc w:val="both"/>
      </w:pPr>
      <w:r>
        <w:rPr/>
        <w:t>Energy Community will adopt a holistic approach, in which regulatory measures will</w:t>
      </w:r>
      <w:r>
        <w:rPr>
          <w:spacing w:val="1"/>
        </w:rPr>
        <w:t> </w:t>
      </w:r>
      <w:r>
        <w:rPr/>
        <w:t>be enforced in order to remove some of the barriers to cross-border investment; these</w:t>
      </w:r>
      <w:r>
        <w:rPr>
          <w:spacing w:val="1"/>
        </w:rPr>
        <w:t> </w:t>
      </w:r>
      <w:r>
        <w:rPr/>
        <w:t>may involve permitting procedures, information for decision makers, cost benefit</w:t>
      </w:r>
      <w:r>
        <w:rPr>
          <w:spacing w:val="1"/>
        </w:rPr>
        <w:t> </w:t>
      </w:r>
      <w:r>
        <w:rPr/>
        <w:t>analysis,</w:t>
      </w:r>
      <w:r>
        <w:rPr>
          <w:spacing w:val="-1"/>
        </w:rPr>
        <w:t> </w:t>
      </w:r>
      <w:r>
        <w:rPr/>
        <w:t>incentives for projects with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cross-border</w:t>
      </w:r>
      <w:r>
        <w:rPr>
          <w:spacing w:val="-1"/>
        </w:rPr>
        <w:t> </w:t>
      </w:r>
      <w:r>
        <w:rPr/>
        <w:t>impact</w:t>
      </w:r>
      <w:r>
        <w:rPr>
          <w:spacing w:val="-1"/>
        </w:rPr>
        <w:t> </w:t>
      </w:r>
      <w:r>
        <w:rPr/>
        <w:t>and</w:t>
      </w:r>
      <w:r>
        <w:rPr>
          <w:spacing w:val="-1"/>
        </w:rPr>
        <w:t> </w:t>
      </w:r>
      <w:r>
        <w:rPr/>
        <w:t>others.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5"/>
      </w:pPr>
      <w:r>
        <w:rPr/>
        <w:t>The</w:t>
      </w:r>
      <w:r>
        <w:rPr>
          <w:spacing w:val="10"/>
        </w:rPr>
        <w:t> </w:t>
      </w:r>
      <w:r>
        <w:rPr/>
        <w:t>table</w:t>
      </w:r>
      <w:r>
        <w:rPr>
          <w:spacing w:val="11"/>
        </w:rPr>
        <w:t> </w:t>
      </w:r>
      <w:r>
        <w:rPr/>
        <w:t>below</w:t>
      </w:r>
      <w:r>
        <w:rPr>
          <w:spacing w:val="11"/>
        </w:rPr>
        <w:t> </w:t>
      </w:r>
      <w:r>
        <w:rPr/>
        <w:t>provides</w:t>
      </w:r>
      <w:r>
        <w:rPr>
          <w:spacing w:val="10"/>
        </w:rPr>
        <w:t> </w:t>
      </w:r>
      <w:r>
        <w:rPr/>
        <w:t>an</w:t>
      </w:r>
      <w:r>
        <w:rPr>
          <w:spacing w:val="11"/>
        </w:rPr>
        <w:t> </w:t>
      </w:r>
      <w:r>
        <w:rPr/>
        <w:t>overview</w:t>
      </w:r>
      <w:r>
        <w:rPr>
          <w:spacing w:val="10"/>
        </w:rPr>
        <w:t> </w:t>
      </w:r>
      <w:r>
        <w:rPr/>
        <w:t>of</w:t>
      </w:r>
      <w:r>
        <w:rPr>
          <w:spacing w:val="10"/>
        </w:rPr>
        <w:t> </w:t>
      </w:r>
      <w:r>
        <w:rPr/>
        <w:t>the</w:t>
      </w:r>
      <w:r>
        <w:rPr>
          <w:spacing w:val="9"/>
        </w:rPr>
        <w:t> </w:t>
      </w:r>
      <w:r>
        <w:rPr/>
        <w:t>mentioned</w:t>
      </w:r>
      <w:r>
        <w:rPr>
          <w:spacing w:val="10"/>
        </w:rPr>
        <w:t> </w:t>
      </w:r>
      <w:r>
        <w:rPr/>
        <w:t>actions,</w:t>
      </w:r>
      <w:r>
        <w:rPr>
          <w:spacing w:val="11"/>
        </w:rPr>
        <w:t> </w:t>
      </w:r>
      <w:r>
        <w:rPr/>
        <w:t>a</w:t>
      </w:r>
      <w:r>
        <w:rPr>
          <w:spacing w:val="11"/>
        </w:rPr>
        <w:t> </w:t>
      </w:r>
      <w:r>
        <w:rPr/>
        <w:t>non-exhaustive</w:t>
      </w:r>
      <w:r>
        <w:rPr>
          <w:spacing w:val="10"/>
        </w:rPr>
        <w:t> </w:t>
      </w:r>
      <w:r>
        <w:rPr/>
        <w:t>list</w:t>
      </w:r>
      <w:r>
        <w:rPr>
          <w:spacing w:val="11"/>
        </w:rPr>
        <w:t> </w:t>
      </w:r>
      <w:r>
        <w:rPr/>
        <w:t>of</w:t>
      </w:r>
      <w:r>
        <w:rPr>
          <w:spacing w:val="-57"/>
        </w:rPr>
        <w:t> </w:t>
      </w:r>
      <w:r>
        <w:rPr/>
        <w:t>indicative</w:t>
      </w:r>
      <w:r>
        <w:rPr>
          <w:spacing w:val="-2"/>
        </w:rPr>
        <w:t> </w:t>
      </w:r>
      <w:r>
        <w:rPr/>
        <w:t>actors,</w:t>
      </w:r>
      <w:r>
        <w:rPr>
          <w:spacing w:val="-1"/>
        </w:rPr>
        <w:t> </w:t>
      </w:r>
      <w:r>
        <w:rPr/>
        <w:t>and</w:t>
      </w:r>
      <w:r>
        <w:rPr>
          <w:spacing w:val="-1"/>
        </w:rPr>
        <w:t> </w:t>
      </w:r>
      <w:r>
        <w:rPr/>
        <w:t>examples of possible projects.</w:t>
      </w:r>
    </w:p>
    <w:p>
      <w:pPr>
        <w:pStyle w:val="BodyText"/>
        <w:spacing w:before="1" w:after="1"/>
        <w:rPr>
          <w:sz w:val="21"/>
        </w:rPr>
      </w:pPr>
    </w:p>
    <w:tbl>
      <w:tblPr>
        <w:tblW w:w="0" w:type="auto"/>
        <w:jc w:val="left"/>
        <w:tblInd w:w="10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92"/>
        <w:gridCol w:w="1670"/>
        <w:gridCol w:w="5692"/>
      </w:tblGrid>
      <w:tr>
        <w:trPr>
          <w:trHeight w:val="455" w:hRule="atLeast"/>
        </w:trPr>
        <w:tc>
          <w:tcPr>
            <w:tcW w:w="1392" w:type="dxa"/>
            <w:shd w:val="clear" w:color="auto" w:fill="D9D9D9"/>
          </w:tcPr>
          <w:p>
            <w:pPr>
              <w:pStyle w:val="TableParagraph"/>
              <w:spacing w:before="113"/>
              <w:rPr>
                <w:b/>
                <w:sz w:val="20"/>
              </w:rPr>
            </w:pPr>
            <w:r>
              <w:rPr>
                <w:b/>
                <w:sz w:val="20"/>
              </w:rPr>
              <w:t>Actions</w:t>
            </w:r>
          </w:p>
        </w:tc>
        <w:tc>
          <w:tcPr>
            <w:tcW w:w="1670" w:type="dxa"/>
            <w:shd w:val="clear" w:color="auto" w:fill="D9D9D9"/>
          </w:tcPr>
          <w:p>
            <w:pPr>
              <w:pStyle w:val="TableParagraph"/>
              <w:spacing w:before="113"/>
              <w:rPr>
                <w:b/>
                <w:sz w:val="20"/>
              </w:rPr>
            </w:pPr>
            <w:r>
              <w:rPr>
                <w:b/>
                <w:sz w:val="20"/>
              </w:rPr>
              <w:t>Indicative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actors</w:t>
            </w:r>
          </w:p>
        </w:tc>
        <w:tc>
          <w:tcPr>
            <w:tcW w:w="5692" w:type="dxa"/>
            <w:shd w:val="clear" w:color="auto" w:fill="D9D9D9"/>
          </w:tcPr>
          <w:p>
            <w:pPr>
              <w:pStyle w:val="TableParagraph"/>
              <w:spacing w:before="113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Examples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possible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projects</w:t>
            </w:r>
          </w:p>
        </w:tc>
      </w:tr>
      <w:tr>
        <w:trPr>
          <w:trHeight w:val="2008" w:hRule="atLeast"/>
        </w:trPr>
        <w:tc>
          <w:tcPr>
            <w:tcW w:w="1392" w:type="dxa"/>
          </w:tcPr>
          <w:p>
            <w:pPr>
              <w:pStyle w:val="TableParagraph"/>
              <w:spacing w:before="110"/>
              <w:ind w:right="109"/>
              <w:rPr>
                <w:sz w:val="20"/>
              </w:rPr>
            </w:pPr>
            <w:r>
              <w:rPr>
                <w:sz w:val="20"/>
              </w:rPr>
              <w:t>Cross border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electricity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1"/>
                <w:sz w:val="20"/>
              </w:rPr>
              <w:t>interconnections</w:t>
            </w:r>
          </w:p>
        </w:tc>
        <w:tc>
          <w:tcPr>
            <w:tcW w:w="1670" w:type="dxa"/>
          </w:tcPr>
          <w:p>
            <w:pPr>
              <w:pStyle w:val="TableParagraph"/>
              <w:spacing w:before="110"/>
              <w:ind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Transmission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system operators,</w:t>
            </w:r>
            <w:r>
              <w:rPr>
                <w:i/>
                <w:spacing w:val="-47"/>
                <w:sz w:val="20"/>
              </w:rPr>
              <w:t> </w:t>
            </w:r>
            <w:r>
              <w:rPr>
                <w:i/>
                <w:sz w:val="20"/>
              </w:rPr>
              <w:t>project</w:t>
            </w:r>
            <w:r>
              <w:rPr>
                <w:i/>
                <w:spacing w:val="-12"/>
                <w:sz w:val="20"/>
              </w:rPr>
              <w:t> </w:t>
            </w:r>
            <w:r>
              <w:rPr>
                <w:i/>
                <w:sz w:val="20"/>
              </w:rPr>
              <w:t>promoters</w:t>
            </w:r>
          </w:p>
        </w:tc>
        <w:tc>
          <w:tcPr>
            <w:tcW w:w="5692" w:type="dxa"/>
          </w:tcPr>
          <w:p>
            <w:pPr>
              <w:pStyle w:val="TableParagraph"/>
              <w:spacing w:before="110"/>
              <w:ind w:left="108"/>
              <w:rPr>
                <w:sz w:val="20"/>
              </w:rPr>
            </w:pPr>
            <w:r>
              <w:rPr>
                <w:sz w:val="20"/>
              </w:rPr>
              <w:t>Example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possible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projects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amongst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2013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PECI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(Project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Energy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Community Interest)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list: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pos="465" w:val="left" w:leader="none"/>
                <w:tab w:pos="466" w:val="left" w:leader="none"/>
              </w:tabs>
              <w:spacing w:line="240" w:lineRule="auto" w:before="120" w:after="0"/>
              <w:ind w:left="465" w:right="0" w:hanging="358"/>
              <w:jc w:val="left"/>
              <w:rPr>
                <w:sz w:val="20"/>
              </w:rPr>
            </w:pPr>
            <w:r>
              <w:rPr>
                <w:sz w:val="20"/>
              </w:rPr>
              <w:t>400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kV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OHL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Banja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Luka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(BiH)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-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Lika (HR)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pos="465" w:val="left" w:leader="none"/>
                <w:tab w:pos="466" w:val="left" w:leader="none"/>
              </w:tabs>
              <w:spacing w:line="240" w:lineRule="auto" w:before="120" w:after="0"/>
              <w:ind w:left="465" w:right="92" w:hanging="358"/>
              <w:jc w:val="left"/>
              <w:rPr>
                <w:sz w:val="20"/>
              </w:rPr>
            </w:pPr>
            <w:r>
              <w:rPr>
                <w:sz w:val="20"/>
              </w:rPr>
              <w:t>400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kV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OHL</w:t>
            </w:r>
            <w:r>
              <w:rPr>
                <w:spacing w:val="15"/>
                <w:sz w:val="20"/>
              </w:rPr>
              <w:t> </w:t>
            </w:r>
            <w:r>
              <w:rPr>
                <w:sz w:val="20"/>
              </w:rPr>
              <w:t>Brinje</w:t>
            </w:r>
            <w:r>
              <w:rPr>
                <w:spacing w:val="15"/>
                <w:sz w:val="20"/>
              </w:rPr>
              <w:t> </w:t>
            </w:r>
            <w:r>
              <w:rPr>
                <w:sz w:val="20"/>
              </w:rPr>
              <w:t>-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Lika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-</w:t>
            </w:r>
            <w:r>
              <w:rPr>
                <w:spacing w:val="15"/>
                <w:sz w:val="20"/>
              </w:rPr>
              <w:t> </w:t>
            </w:r>
            <w:r>
              <w:rPr>
                <w:sz w:val="20"/>
              </w:rPr>
              <w:t>Velebit</w:t>
            </w:r>
            <w:r>
              <w:rPr>
                <w:spacing w:val="15"/>
                <w:sz w:val="20"/>
              </w:rPr>
              <w:t> </w:t>
            </w:r>
            <w:r>
              <w:rPr>
                <w:sz w:val="20"/>
              </w:rPr>
              <w:t>–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Konjsko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including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400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kV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sub-station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Brinje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pos="465" w:val="left" w:leader="none"/>
                <w:tab w:pos="466" w:val="left" w:leader="none"/>
              </w:tabs>
              <w:spacing w:line="240" w:lineRule="auto" w:before="119" w:after="0"/>
              <w:ind w:left="465" w:right="0" w:hanging="358"/>
              <w:jc w:val="left"/>
              <w:rPr>
                <w:sz w:val="20"/>
              </w:rPr>
            </w:pPr>
            <w:r>
              <w:rPr>
                <w:sz w:val="20"/>
              </w:rPr>
              <w:t>400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kV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HVDC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Vlora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- Bari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West</w:t>
            </w:r>
          </w:p>
        </w:tc>
      </w:tr>
      <w:tr>
        <w:trPr>
          <w:trHeight w:val="916" w:hRule="atLeast"/>
        </w:trPr>
        <w:tc>
          <w:tcPr>
            <w:tcW w:w="1392" w:type="dxa"/>
          </w:tcPr>
          <w:p>
            <w:pPr>
              <w:pStyle w:val="TableParagraph"/>
              <w:spacing w:before="110"/>
              <w:rPr>
                <w:sz w:val="20"/>
              </w:rPr>
            </w:pPr>
            <w:r>
              <w:rPr>
                <w:sz w:val="20"/>
              </w:rPr>
              <w:t>Gas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ring</w:t>
            </w:r>
          </w:p>
        </w:tc>
        <w:tc>
          <w:tcPr>
            <w:tcW w:w="1670" w:type="dxa"/>
          </w:tcPr>
          <w:p>
            <w:pPr>
              <w:pStyle w:val="TableParagraph"/>
              <w:spacing w:before="110"/>
              <w:ind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Transmission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system operators,</w:t>
            </w:r>
            <w:r>
              <w:rPr>
                <w:i/>
                <w:spacing w:val="-47"/>
                <w:sz w:val="20"/>
              </w:rPr>
              <w:t> </w:t>
            </w:r>
            <w:r>
              <w:rPr>
                <w:i/>
                <w:sz w:val="20"/>
              </w:rPr>
              <w:t>project</w:t>
            </w:r>
            <w:r>
              <w:rPr>
                <w:i/>
                <w:spacing w:val="-12"/>
                <w:sz w:val="20"/>
              </w:rPr>
              <w:t> </w:t>
            </w:r>
            <w:r>
              <w:rPr>
                <w:i/>
                <w:sz w:val="20"/>
              </w:rPr>
              <w:t>promoters</w:t>
            </w:r>
          </w:p>
        </w:tc>
        <w:tc>
          <w:tcPr>
            <w:tcW w:w="5692" w:type="dxa"/>
          </w:tcPr>
          <w:p>
            <w:pPr>
              <w:pStyle w:val="TableParagraph"/>
              <w:numPr>
                <w:ilvl w:val="0"/>
                <w:numId w:val="53"/>
              </w:numPr>
              <w:tabs>
                <w:tab w:pos="465" w:val="left" w:leader="none"/>
                <w:tab w:pos="466" w:val="left" w:leader="none"/>
              </w:tabs>
              <w:spacing w:line="240" w:lineRule="auto" w:before="110" w:after="0"/>
              <w:ind w:left="465" w:right="0" w:hanging="358"/>
              <w:jc w:val="left"/>
              <w:rPr>
                <w:sz w:val="20"/>
              </w:rPr>
            </w:pPr>
            <w:r>
              <w:rPr>
                <w:sz w:val="20"/>
              </w:rPr>
              <w:t>Realising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TAP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its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IAP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connection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pos="465" w:val="left" w:leader="none"/>
                <w:tab w:pos="466" w:val="left" w:leader="none"/>
              </w:tabs>
              <w:spacing w:line="240" w:lineRule="auto" w:before="120" w:after="0"/>
              <w:ind w:left="465" w:right="0" w:hanging="358"/>
              <w:jc w:val="left"/>
              <w:rPr>
                <w:sz w:val="20"/>
              </w:rPr>
            </w:pPr>
            <w:r>
              <w:rPr>
                <w:sz w:val="20"/>
              </w:rPr>
              <w:t>LNG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infrastructure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in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ports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allow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fuel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switching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in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shipping</w:t>
            </w:r>
          </w:p>
        </w:tc>
      </w:tr>
      <w:tr>
        <w:trPr>
          <w:trHeight w:val="1606" w:hRule="atLeast"/>
        </w:trPr>
        <w:tc>
          <w:tcPr>
            <w:tcW w:w="1392" w:type="dxa"/>
          </w:tcPr>
          <w:p>
            <w:pPr>
              <w:pStyle w:val="TableParagraph"/>
              <w:spacing w:before="110"/>
              <w:ind w:right="168"/>
              <w:rPr>
                <w:sz w:val="20"/>
              </w:rPr>
            </w:pPr>
            <w:r>
              <w:rPr>
                <w:sz w:val="20"/>
              </w:rPr>
              <w:t>Support the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establishment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of a well-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functioning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electricity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market</w:t>
            </w:r>
          </w:p>
        </w:tc>
        <w:tc>
          <w:tcPr>
            <w:tcW w:w="1670" w:type="dxa"/>
          </w:tcPr>
          <w:p>
            <w:pPr>
              <w:pStyle w:val="TableParagraph"/>
              <w:spacing w:before="110"/>
              <w:ind w:right="93"/>
              <w:rPr>
                <w:i/>
                <w:sz w:val="20"/>
              </w:rPr>
            </w:pPr>
            <w:r>
              <w:rPr>
                <w:i/>
                <w:sz w:val="20"/>
              </w:rPr>
              <w:t>National and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regional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competent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authorities,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energy</w:t>
            </w:r>
            <w:r>
              <w:rPr>
                <w:i/>
                <w:spacing w:val="-10"/>
                <w:sz w:val="20"/>
              </w:rPr>
              <w:t> </w:t>
            </w:r>
            <w:r>
              <w:rPr>
                <w:i/>
                <w:sz w:val="20"/>
              </w:rPr>
              <w:t>companies</w:t>
            </w:r>
          </w:p>
        </w:tc>
        <w:tc>
          <w:tcPr>
            <w:tcW w:w="5692" w:type="dxa"/>
          </w:tcPr>
          <w:p>
            <w:pPr>
              <w:pStyle w:val="TableParagraph"/>
              <w:numPr>
                <w:ilvl w:val="0"/>
                <w:numId w:val="54"/>
              </w:numPr>
              <w:tabs>
                <w:tab w:pos="465" w:val="left" w:leader="none"/>
                <w:tab w:pos="466" w:val="left" w:leader="none"/>
              </w:tabs>
              <w:spacing w:line="240" w:lineRule="auto" w:before="110" w:after="0"/>
              <w:ind w:left="465" w:right="0" w:hanging="358"/>
              <w:jc w:val="left"/>
              <w:rPr>
                <w:sz w:val="20"/>
              </w:rPr>
            </w:pPr>
            <w:r>
              <w:rPr>
                <w:sz w:val="20"/>
              </w:rPr>
              <w:t>Establishment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Coordinated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Auction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Office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(CAO)</w:t>
            </w:r>
          </w:p>
        </w:tc>
      </w:tr>
      <w:tr>
        <w:trPr>
          <w:trHeight w:val="1145" w:hRule="atLeast"/>
        </w:trPr>
        <w:tc>
          <w:tcPr>
            <w:tcW w:w="1392" w:type="dxa"/>
          </w:tcPr>
          <w:p>
            <w:pPr>
              <w:pStyle w:val="TableParagraph"/>
              <w:spacing w:before="110"/>
              <w:ind w:right="270"/>
              <w:rPr>
                <w:sz w:val="20"/>
              </w:rPr>
            </w:pPr>
            <w:r>
              <w:rPr>
                <w:sz w:val="20"/>
              </w:rPr>
              <w:t>Remove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barriers for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cross-border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investments</w:t>
            </w:r>
          </w:p>
        </w:tc>
        <w:tc>
          <w:tcPr>
            <w:tcW w:w="1670" w:type="dxa"/>
          </w:tcPr>
          <w:p>
            <w:pPr>
              <w:pStyle w:val="TableParagraph"/>
              <w:spacing w:before="110"/>
              <w:ind w:right="677"/>
              <w:rPr>
                <w:i/>
                <w:sz w:val="20"/>
              </w:rPr>
            </w:pPr>
            <w:r>
              <w:rPr>
                <w:i/>
                <w:sz w:val="20"/>
              </w:rPr>
              <w:t>National,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regional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competent</w:t>
            </w:r>
            <w:r>
              <w:rPr>
                <w:i/>
                <w:spacing w:val="-47"/>
                <w:sz w:val="20"/>
              </w:rPr>
              <w:t> </w:t>
            </w:r>
            <w:r>
              <w:rPr>
                <w:i/>
                <w:spacing w:val="-1"/>
                <w:sz w:val="20"/>
              </w:rPr>
              <w:t>authorities</w:t>
            </w:r>
          </w:p>
        </w:tc>
        <w:tc>
          <w:tcPr>
            <w:tcW w:w="5692" w:type="dxa"/>
          </w:tcPr>
          <w:p>
            <w:pPr>
              <w:pStyle w:val="TableParagraph"/>
              <w:numPr>
                <w:ilvl w:val="0"/>
                <w:numId w:val="55"/>
              </w:numPr>
              <w:tabs>
                <w:tab w:pos="465" w:val="left" w:leader="none"/>
                <w:tab w:pos="466" w:val="left" w:leader="none"/>
              </w:tabs>
              <w:spacing w:line="240" w:lineRule="auto" w:before="110" w:after="0"/>
              <w:ind w:left="465" w:right="0" w:hanging="358"/>
              <w:jc w:val="left"/>
              <w:rPr>
                <w:sz w:val="20"/>
              </w:rPr>
            </w:pPr>
            <w:r>
              <w:rPr>
                <w:sz w:val="20"/>
              </w:rPr>
              <w:t>Coordinate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align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permits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regulations.</w:t>
            </w:r>
          </w:p>
          <w:p>
            <w:pPr>
              <w:pStyle w:val="TableParagraph"/>
              <w:numPr>
                <w:ilvl w:val="0"/>
                <w:numId w:val="55"/>
              </w:numPr>
              <w:tabs>
                <w:tab w:pos="465" w:val="left" w:leader="none"/>
                <w:tab w:pos="466" w:val="left" w:leader="none"/>
              </w:tabs>
              <w:spacing w:line="240" w:lineRule="auto" w:before="119" w:after="0"/>
              <w:ind w:left="465" w:right="91" w:hanging="358"/>
              <w:jc w:val="left"/>
              <w:rPr>
                <w:sz w:val="20"/>
              </w:rPr>
            </w:pPr>
            <w:r>
              <w:rPr>
                <w:sz w:val="20"/>
              </w:rPr>
              <w:t>Joined</w:t>
            </w:r>
            <w:r>
              <w:rPr>
                <w:spacing w:val="44"/>
                <w:sz w:val="20"/>
              </w:rPr>
              <w:t> </w:t>
            </w:r>
            <w:r>
              <w:rPr>
                <w:sz w:val="20"/>
              </w:rPr>
              <w:t>capacity</w:t>
            </w:r>
            <w:r>
              <w:rPr>
                <w:spacing w:val="43"/>
                <w:sz w:val="20"/>
              </w:rPr>
              <w:t> </w:t>
            </w:r>
            <w:r>
              <w:rPr>
                <w:sz w:val="20"/>
              </w:rPr>
              <w:t>building</w:t>
            </w:r>
            <w:r>
              <w:rPr>
                <w:spacing w:val="43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44"/>
                <w:sz w:val="20"/>
              </w:rPr>
              <w:t> </w:t>
            </w:r>
            <w:r>
              <w:rPr>
                <w:sz w:val="20"/>
              </w:rPr>
              <w:t>innovative</w:t>
            </w:r>
            <w:r>
              <w:rPr>
                <w:spacing w:val="43"/>
                <w:sz w:val="20"/>
              </w:rPr>
              <w:t> </w:t>
            </w:r>
            <w:r>
              <w:rPr>
                <w:sz w:val="20"/>
              </w:rPr>
              <w:t>solutions</w:t>
            </w:r>
            <w:r>
              <w:rPr>
                <w:spacing w:val="42"/>
                <w:sz w:val="20"/>
              </w:rPr>
              <w:t> </w:t>
            </w:r>
            <w:r>
              <w:rPr>
                <w:sz w:val="20"/>
              </w:rPr>
              <w:t>for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implementing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 common market.</w:t>
            </w:r>
          </w:p>
        </w:tc>
      </w:tr>
    </w:tbl>
    <w:p>
      <w:pPr>
        <w:pStyle w:val="BodyText"/>
        <w:rPr>
          <w:sz w:val="26"/>
        </w:rPr>
      </w:pPr>
    </w:p>
    <w:p>
      <w:pPr>
        <w:pStyle w:val="BodyText"/>
        <w:spacing w:before="167"/>
        <w:ind w:left="1127"/>
      </w:pPr>
      <w:r>
        <w:rPr>
          <w:u w:val="single"/>
        </w:rPr>
        <w:t>Examples</w:t>
      </w:r>
      <w:r>
        <w:rPr>
          <w:spacing w:val="-1"/>
          <w:u w:val="single"/>
        </w:rPr>
        <w:t> </w:t>
      </w:r>
      <w:r>
        <w:rPr>
          <w:u w:val="single"/>
        </w:rPr>
        <w:t>of targets</w:t>
      </w:r>
      <w:r>
        <w:rPr>
          <w:spacing w:val="-1"/>
          <w:u w:val="single"/>
        </w:rPr>
        <w:t> </w:t>
      </w:r>
      <w:r>
        <w:rPr>
          <w:u w:val="single"/>
        </w:rPr>
        <w:t>by 2020</w:t>
      </w:r>
    </w:p>
    <w:p>
      <w:pPr>
        <w:pStyle w:val="ListParagraph"/>
        <w:numPr>
          <w:ilvl w:val="0"/>
          <w:numId w:val="3"/>
        </w:numPr>
        <w:tabs>
          <w:tab w:pos="1552" w:val="left" w:leader="none"/>
          <w:tab w:pos="1553" w:val="left" w:leader="none"/>
        </w:tabs>
        <w:spacing w:line="240" w:lineRule="auto" w:before="200" w:after="0"/>
        <w:ind w:left="1552" w:right="0" w:hanging="357"/>
        <w:jc w:val="left"/>
        <w:rPr>
          <w:sz w:val="24"/>
        </w:rPr>
      </w:pPr>
      <w:r>
        <w:rPr>
          <w:sz w:val="24"/>
        </w:rPr>
        <w:t>Complete</w:t>
      </w:r>
      <w:r>
        <w:rPr>
          <w:spacing w:val="-2"/>
          <w:sz w:val="24"/>
        </w:rPr>
        <w:t> </w:t>
      </w:r>
      <w:r>
        <w:rPr>
          <w:sz w:val="24"/>
        </w:rPr>
        <w:t>the</w:t>
      </w:r>
      <w:r>
        <w:rPr>
          <w:spacing w:val="-1"/>
          <w:sz w:val="24"/>
        </w:rPr>
        <w:t> </w:t>
      </w:r>
      <w:r>
        <w:rPr>
          <w:sz w:val="24"/>
        </w:rPr>
        <w:t>agreed</w:t>
      </w:r>
      <w:r>
        <w:rPr>
          <w:spacing w:val="-1"/>
          <w:sz w:val="24"/>
        </w:rPr>
        <w:t> </w:t>
      </w:r>
      <w:r>
        <w:rPr>
          <w:sz w:val="24"/>
        </w:rPr>
        <w:t>PECI</w:t>
      </w:r>
      <w:r>
        <w:rPr>
          <w:spacing w:val="-1"/>
          <w:sz w:val="24"/>
        </w:rPr>
        <w:t> </w:t>
      </w:r>
      <w:r>
        <w:rPr>
          <w:sz w:val="24"/>
        </w:rPr>
        <w:t>projects</w:t>
      </w:r>
    </w:p>
    <w:p>
      <w:pPr>
        <w:pStyle w:val="ListParagraph"/>
        <w:numPr>
          <w:ilvl w:val="0"/>
          <w:numId w:val="3"/>
        </w:numPr>
        <w:tabs>
          <w:tab w:pos="1552" w:val="left" w:leader="none"/>
          <w:tab w:pos="1553" w:val="left" w:leader="none"/>
        </w:tabs>
        <w:spacing w:line="240" w:lineRule="auto" w:before="240" w:after="0"/>
        <w:ind w:left="1552" w:right="0" w:hanging="357"/>
        <w:jc w:val="left"/>
        <w:rPr>
          <w:sz w:val="24"/>
        </w:rPr>
      </w:pPr>
      <w:r>
        <w:rPr>
          <w:sz w:val="24"/>
        </w:rPr>
        <w:t>Security</w:t>
      </w:r>
      <w:r>
        <w:rPr>
          <w:spacing w:val="-1"/>
          <w:sz w:val="24"/>
        </w:rPr>
        <w:t> </w:t>
      </w:r>
      <w:r>
        <w:rPr>
          <w:sz w:val="24"/>
        </w:rPr>
        <w:t>of gas</w:t>
      </w:r>
      <w:r>
        <w:rPr>
          <w:spacing w:val="-1"/>
          <w:sz w:val="24"/>
        </w:rPr>
        <w:t> </w:t>
      </w:r>
      <w:r>
        <w:rPr>
          <w:sz w:val="24"/>
        </w:rPr>
        <w:t>supply at</w:t>
      </w:r>
      <w:r>
        <w:rPr>
          <w:spacing w:val="-1"/>
          <w:sz w:val="24"/>
        </w:rPr>
        <w:t> </w:t>
      </w:r>
      <w:r>
        <w:rPr>
          <w:sz w:val="24"/>
        </w:rPr>
        <w:t>the same</w:t>
      </w:r>
      <w:r>
        <w:rPr>
          <w:spacing w:val="-1"/>
          <w:sz w:val="24"/>
        </w:rPr>
        <w:t> </w:t>
      </w:r>
      <w:r>
        <w:rPr>
          <w:sz w:val="24"/>
        </w:rPr>
        <w:t>level as</w:t>
      </w:r>
      <w:r>
        <w:rPr>
          <w:spacing w:val="-1"/>
          <w:sz w:val="24"/>
        </w:rPr>
        <w:t> </w:t>
      </w:r>
      <w:r>
        <w:rPr>
          <w:sz w:val="24"/>
        </w:rPr>
        <w:t>elsewhere in</w:t>
      </w:r>
      <w:r>
        <w:rPr>
          <w:spacing w:val="-1"/>
          <w:sz w:val="24"/>
        </w:rPr>
        <w:t> </w:t>
      </w:r>
      <w:r>
        <w:rPr>
          <w:sz w:val="24"/>
        </w:rPr>
        <w:t>the EU</w:t>
      </w:r>
    </w:p>
    <w:p>
      <w:pPr>
        <w:pStyle w:val="ListParagraph"/>
        <w:numPr>
          <w:ilvl w:val="0"/>
          <w:numId w:val="3"/>
        </w:numPr>
        <w:tabs>
          <w:tab w:pos="1552" w:val="left" w:leader="none"/>
          <w:tab w:pos="1553" w:val="left" w:leader="none"/>
        </w:tabs>
        <w:spacing w:line="240" w:lineRule="auto" w:before="238" w:after="0"/>
        <w:ind w:left="1552" w:right="0" w:hanging="357"/>
        <w:jc w:val="left"/>
        <w:rPr>
          <w:sz w:val="24"/>
        </w:rPr>
      </w:pPr>
      <w:r>
        <w:rPr>
          <w:sz w:val="24"/>
        </w:rPr>
        <w:t>"x"</w:t>
      </w:r>
      <w:r>
        <w:rPr>
          <w:spacing w:val="-1"/>
          <w:sz w:val="24"/>
        </w:rPr>
        <w:t> </w:t>
      </w:r>
      <w:r>
        <w:rPr>
          <w:sz w:val="24"/>
        </w:rPr>
        <w:t>ports</w:t>
      </w:r>
      <w:r>
        <w:rPr>
          <w:spacing w:val="-1"/>
          <w:sz w:val="24"/>
        </w:rPr>
        <w:t> </w:t>
      </w:r>
      <w:r>
        <w:rPr>
          <w:sz w:val="24"/>
        </w:rPr>
        <w:t>with LNG</w:t>
      </w:r>
      <w:r>
        <w:rPr>
          <w:spacing w:val="-1"/>
          <w:sz w:val="24"/>
        </w:rPr>
        <w:t> </w:t>
      </w:r>
      <w:r>
        <w:rPr>
          <w:sz w:val="24"/>
        </w:rPr>
        <w:t>infrastructure</w:t>
      </w:r>
    </w:p>
    <w:p>
      <w:pPr>
        <w:spacing w:after="0" w:line="240" w:lineRule="auto"/>
        <w:jc w:val="left"/>
        <w:rPr>
          <w:sz w:val="24"/>
        </w:rPr>
        <w:sectPr>
          <w:pgSz w:w="11910" w:h="16840"/>
          <w:pgMar w:header="0" w:footer="980" w:top="1040" w:bottom="1240" w:left="460" w:right="460"/>
        </w:sectPr>
      </w:pPr>
    </w:p>
    <w:p>
      <w:pPr>
        <w:pStyle w:val="BodyText"/>
        <w:ind w:left="1008"/>
        <w:rPr>
          <w:sz w:val="20"/>
        </w:rPr>
      </w:pPr>
      <w:r>
        <w:rPr>
          <w:sz w:val="20"/>
        </w:rPr>
        <w:pict>
          <v:shape style="width:442.3pt;height:34.35pt;mso-position-horizontal-relative:char;mso-position-vertical-relative:line" type="#_x0000_t202" filled="true" fillcolor="#dbe5f1" stroked="true" strokeweight=".47998pt" strokecolor="#000000">
            <w10:anchorlock/>
            <v:textbox inset="0,0,0,0">
              <w:txbxContent>
                <w:p>
                  <w:pPr>
                    <w:tabs>
                      <w:tab w:pos="589" w:val="left" w:leader="none"/>
                    </w:tabs>
                    <w:spacing w:before="200"/>
                    <w:ind w:left="109" w:right="0" w:firstLine="0"/>
                    <w:jc w:val="left"/>
                    <w:rPr>
                      <w:b/>
                      <w:sz w:val="19"/>
                    </w:rPr>
                  </w:pPr>
                  <w:bookmarkStart w:name="3. ENVIRONMENTAL QUALITY" w:id="22"/>
                  <w:bookmarkEnd w:id="22"/>
                  <w:r>
                    <w:rPr/>
                  </w:r>
                  <w:bookmarkStart w:name="_bookmark9" w:id="23"/>
                  <w:bookmarkEnd w:id="23"/>
                  <w:r>
                    <w:rPr/>
                  </w:r>
                  <w:r>
                    <w:rPr>
                      <w:b/>
                      <w:sz w:val="24"/>
                    </w:rPr>
                    <w:t>3.</w:t>
                    <w:tab/>
                  </w:r>
                  <w:r>
                    <w:rPr>
                      <w:b/>
                      <w:spacing w:val="-1"/>
                      <w:sz w:val="24"/>
                    </w:rPr>
                    <w:t>E</w:t>
                  </w:r>
                  <w:r>
                    <w:rPr>
                      <w:b/>
                      <w:spacing w:val="-1"/>
                      <w:sz w:val="19"/>
                    </w:rPr>
                    <w:t>NVIRONMENTAL</w:t>
                  </w:r>
                  <w:r>
                    <w:rPr>
                      <w:b/>
                      <w:spacing w:val="1"/>
                      <w:sz w:val="19"/>
                    </w:rPr>
                    <w:t> </w:t>
                  </w:r>
                  <w:r>
                    <w:rPr>
                      <w:b/>
                      <w:sz w:val="24"/>
                    </w:rPr>
                    <w:t>Q</w:t>
                  </w:r>
                  <w:r>
                    <w:rPr>
                      <w:b/>
                      <w:sz w:val="19"/>
                    </w:rPr>
                    <w:t>UALITY</w:t>
                  </w:r>
                </w:p>
              </w:txbxContent>
            </v:textbox>
            <v:fill type="solid"/>
            <v:stroke dashstyle="solid"/>
          </v:shape>
        </w:pict>
      </w:r>
      <w:r>
        <w:rPr>
          <w:sz w:val="20"/>
        </w:rPr>
      </w:r>
    </w:p>
    <w:p>
      <w:pPr>
        <w:pStyle w:val="BodyText"/>
        <w:spacing w:before="6"/>
        <w:rPr>
          <w:sz w:val="9"/>
        </w:rPr>
      </w:pPr>
    </w:p>
    <w:p>
      <w:pPr>
        <w:spacing w:before="90"/>
        <w:ind w:left="1127" w:right="0" w:firstLine="0"/>
        <w:jc w:val="both"/>
        <w:rPr>
          <w:sz w:val="19"/>
        </w:rPr>
      </w:pPr>
      <w:r>
        <w:rPr>
          <w:spacing w:val="-1"/>
          <w:sz w:val="24"/>
        </w:rPr>
        <w:t>C</w:t>
      </w:r>
      <w:r>
        <w:rPr>
          <w:spacing w:val="-1"/>
          <w:sz w:val="19"/>
        </w:rPr>
        <w:t>OORDINATORS</w:t>
      </w:r>
      <w:r>
        <w:rPr>
          <w:spacing w:val="-1"/>
          <w:sz w:val="24"/>
        </w:rPr>
        <w:t>:</w:t>
      </w:r>
      <w:r>
        <w:rPr>
          <w:spacing w:val="-14"/>
          <w:sz w:val="24"/>
        </w:rPr>
        <w:t> </w:t>
      </w:r>
      <w:r>
        <w:rPr>
          <w:sz w:val="24"/>
        </w:rPr>
        <w:t>S</w:t>
      </w:r>
      <w:r>
        <w:rPr>
          <w:sz w:val="19"/>
        </w:rPr>
        <w:t>LOVENIA</w:t>
      </w:r>
      <w:r>
        <w:rPr>
          <w:spacing w:val="-1"/>
          <w:sz w:val="19"/>
        </w:rPr>
        <w:t> </w:t>
      </w:r>
      <w:r>
        <w:rPr>
          <w:sz w:val="19"/>
        </w:rPr>
        <w:t>AND</w:t>
      </w:r>
      <w:r>
        <w:rPr>
          <w:spacing w:val="-2"/>
          <w:sz w:val="19"/>
        </w:rPr>
        <w:t> </w:t>
      </w:r>
      <w:r>
        <w:rPr>
          <w:sz w:val="24"/>
        </w:rPr>
        <w:t>B</w:t>
      </w:r>
      <w:r>
        <w:rPr>
          <w:sz w:val="19"/>
        </w:rPr>
        <w:t>OSNIA</w:t>
      </w:r>
      <w:r>
        <w:rPr>
          <w:spacing w:val="-1"/>
          <w:sz w:val="19"/>
        </w:rPr>
        <w:t> </w:t>
      </w:r>
      <w:r>
        <w:rPr>
          <w:sz w:val="24"/>
        </w:rPr>
        <w:t>H</w:t>
      </w:r>
      <w:r>
        <w:rPr>
          <w:sz w:val="19"/>
        </w:rPr>
        <w:t>ERZEGOVINA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5"/>
        <w:jc w:val="both"/>
      </w:pPr>
      <w:r>
        <w:rPr/>
        <w:t>This </w:t>
      </w:r>
      <w:r>
        <w:rPr>
          <w:b/>
        </w:rPr>
        <w:t>overall objective </w:t>
      </w:r>
      <w:r>
        <w:rPr/>
        <w:t>of the pillar is to address the issue of environmental quality, with</w:t>
      </w:r>
      <w:r>
        <w:rPr>
          <w:spacing w:val="1"/>
        </w:rPr>
        <w:t> </w:t>
      </w:r>
      <w:r>
        <w:rPr/>
        <w:t>respect to marine, coastal and terrestrial ecosystems in the Region. Environmental quality</w:t>
      </w:r>
      <w:r>
        <w:rPr>
          <w:spacing w:val="-57"/>
        </w:rPr>
        <w:t> </w:t>
      </w:r>
      <w:r>
        <w:rPr/>
        <w:t>is essential for underpinning human activities in the Region and for ensuring economic</w:t>
      </w:r>
      <w:r>
        <w:rPr>
          <w:spacing w:val="1"/>
        </w:rPr>
        <w:t> </w:t>
      </w:r>
      <w:r>
        <w:rPr/>
        <w:t>and social well-being for its peoples. The pillar will deal with the environmental issues</w:t>
      </w:r>
      <w:r>
        <w:rPr>
          <w:spacing w:val="1"/>
        </w:rPr>
        <w:t> </w:t>
      </w:r>
      <w:r>
        <w:rPr/>
        <w:t>that can only be adequately tackled through cooperation at the level and scale of the</w:t>
      </w:r>
      <w:r>
        <w:rPr>
          <w:spacing w:val="1"/>
        </w:rPr>
        <w:t> </w:t>
      </w:r>
      <w:r>
        <w:rPr/>
        <w:t>macro-region.</w:t>
      </w:r>
    </w:p>
    <w:p>
      <w:pPr>
        <w:pStyle w:val="BodyText"/>
        <w:spacing w:before="10"/>
        <w:rPr>
          <w:sz w:val="20"/>
        </w:rPr>
      </w:pPr>
    </w:p>
    <w:p>
      <w:pPr>
        <w:spacing w:before="0"/>
        <w:ind w:left="1127" w:right="0" w:firstLine="0"/>
        <w:jc w:val="both"/>
        <w:rPr>
          <w:sz w:val="24"/>
        </w:rPr>
      </w:pPr>
      <w:r>
        <w:rPr>
          <w:sz w:val="24"/>
        </w:rPr>
        <w:t>The</w:t>
      </w:r>
      <w:r>
        <w:rPr>
          <w:spacing w:val="-2"/>
          <w:sz w:val="24"/>
        </w:rPr>
        <w:t> </w:t>
      </w:r>
      <w:r>
        <w:rPr>
          <w:b/>
          <w:sz w:val="24"/>
        </w:rPr>
        <w:t>specific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objectives</w:t>
      </w:r>
      <w:r>
        <w:rPr>
          <w:b/>
          <w:spacing w:val="1"/>
          <w:sz w:val="24"/>
        </w:rPr>
        <w:t> </w:t>
      </w:r>
      <w:r>
        <w:rPr>
          <w:sz w:val="24"/>
        </w:rPr>
        <w:t>for</w:t>
      </w:r>
      <w:r>
        <w:rPr>
          <w:spacing w:val="-1"/>
          <w:sz w:val="24"/>
        </w:rPr>
        <w:t> </w:t>
      </w:r>
      <w:r>
        <w:rPr>
          <w:sz w:val="24"/>
        </w:rPr>
        <w:t>this pillar</w:t>
      </w:r>
      <w:r>
        <w:rPr>
          <w:spacing w:val="-1"/>
          <w:sz w:val="24"/>
        </w:rPr>
        <w:t> </w:t>
      </w:r>
      <w:r>
        <w:rPr>
          <w:sz w:val="24"/>
        </w:rPr>
        <w:t>are:</w:t>
      </w:r>
    </w:p>
    <w:p>
      <w:pPr>
        <w:pStyle w:val="ListParagraph"/>
        <w:numPr>
          <w:ilvl w:val="0"/>
          <w:numId w:val="56"/>
        </w:numPr>
        <w:tabs>
          <w:tab w:pos="1554" w:val="left" w:leader="none"/>
        </w:tabs>
        <w:spacing w:line="240" w:lineRule="auto" w:before="120" w:after="0"/>
        <w:ind w:left="1553" w:right="1235" w:hanging="392"/>
        <w:jc w:val="both"/>
        <w:rPr>
          <w:sz w:val="24"/>
        </w:rPr>
      </w:pPr>
      <w:r>
        <w:rPr>
          <w:sz w:val="24"/>
        </w:rPr>
        <w:t>To ensure a good environmental and ecological status of the marine and coastal</w:t>
      </w:r>
      <w:r>
        <w:rPr>
          <w:spacing w:val="1"/>
          <w:sz w:val="24"/>
        </w:rPr>
        <w:t> </w:t>
      </w:r>
      <w:r>
        <w:rPr>
          <w:sz w:val="24"/>
        </w:rPr>
        <w:t>environment</w:t>
      </w:r>
      <w:r>
        <w:rPr>
          <w:spacing w:val="1"/>
          <w:sz w:val="24"/>
        </w:rPr>
        <w:t> </w:t>
      </w:r>
      <w:r>
        <w:rPr>
          <w:sz w:val="24"/>
        </w:rPr>
        <w:t>by</w:t>
      </w:r>
      <w:r>
        <w:rPr>
          <w:spacing w:val="1"/>
          <w:sz w:val="24"/>
        </w:rPr>
        <w:t> </w:t>
      </w:r>
      <w:r>
        <w:rPr>
          <w:sz w:val="24"/>
        </w:rPr>
        <w:t>2020</w:t>
      </w:r>
      <w:r>
        <w:rPr>
          <w:spacing w:val="1"/>
          <w:sz w:val="24"/>
        </w:rPr>
        <w:t> </w:t>
      </w:r>
      <w:r>
        <w:rPr>
          <w:sz w:val="24"/>
        </w:rPr>
        <w:t>in</w:t>
      </w:r>
      <w:r>
        <w:rPr>
          <w:spacing w:val="1"/>
          <w:sz w:val="24"/>
        </w:rPr>
        <w:t> </w:t>
      </w:r>
      <w:r>
        <w:rPr>
          <w:sz w:val="24"/>
        </w:rPr>
        <w:t>line</w:t>
      </w:r>
      <w:r>
        <w:rPr>
          <w:spacing w:val="1"/>
          <w:sz w:val="24"/>
        </w:rPr>
        <w:t> </w:t>
      </w:r>
      <w:r>
        <w:rPr>
          <w:sz w:val="24"/>
        </w:rPr>
        <w:t>with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relevant</w:t>
      </w:r>
      <w:r>
        <w:rPr>
          <w:spacing w:val="1"/>
          <w:sz w:val="24"/>
        </w:rPr>
        <w:t> </w:t>
      </w:r>
      <w:r>
        <w:rPr>
          <w:sz w:val="24"/>
        </w:rPr>
        <w:t>EU</w:t>
      </w:r>
      <w:r>
        <w:rPr>
          <w:spacing w:val="1"/>
          <w:sz w:val="24"/>
        </w:rPr>
        <w:t> </w:t>
      </w:r>
      <w:r>
        <w:rPr>
          <w:i/>
          <w:sz w:val="24"/>
        </w:rPr>
        <w:t>acquis</w:t>
      </w:r>
      <w:r>
        <w:rPr>
          <w:i/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60"/>
          <w:sz w:val="24"/>
        </w:rPr>
        <w:t> </w:t>
      </w:r>
      <w:r>
        <w:rPr>
          <w:sz w:val="24"/>
        </w:rPr>
        <w:t>ecosystem</w:t>
      </w:r>
      <w:r>
        <w:rPr>
          <w:spacing w:val="1"/>
          <w:sz w:val="24"/>
        </w:rPr>
        <w:t> </w:t>
      </w:r>
      <w:r>
        <w:rPr>
          <w:sz w:val="24"/>
        </w:rPr>
        <w:t>approach</w:t>
      </w:r>
      <w:r>
        <w:rPr>
          <w:spacing w:val="-1"/>
          <w:sz w:val="24"/>
        </w:rPr>
        <w:t> </w:t>
      </w:r>
      <w:r>
        <w:rPr>
          <w:sz w:val="24"/>
        </w:rPr>
        <w:t>of</w:t>
      </w:r>
      <w:r>
        <w:rPr>
          <w:spacing w:val="-1"/>
          <w:sz w:val="24"/>
        </w:rPr>
        <w:t> </w:t>
      </w:r>
      <w:r>
        <w:rPr>
          <w:sz w:val="24"/>
        </w:rPr>
        <w:t>the</w:t>
      </w:r>
      <w:r>
        <w:rPr>
          <w:spacing w:val="-1"/>
          <w:sz w:val="24"/>
        </w:rPr>
        <w:t> </w:t>
      </w:r>
      <w:r>
        <w:rPr>
          <w:sz w:val="24"/>
        </w:rPr>
        <w:t>Barcelona</w:t>
      </w:r>
      <w:r>
        <w:rPr>
          <w:spacing w:val="-1"/>
          <w:sz w:val="24"/>
        </w:rPr>
        <w:t> </w:t>
      </w:r>
      <w:r>
        <w:rPr>
          <w:sz w:val="24"/>
        </w:rPr>
        <w:t>Convention.</w:t>
      </w:r>
    </w:p>
    <w:p>
      <w:pPr>
        <w:pStyle w:val="ListParagraph"/>
        <w:numPr>
          <w:ilvl w:val="0"/>
          <w:numId w:val="56"/>
        </w:numPr>
        <w:tabs>
          <w:tab w:pos="1554" w:val="left" w:leader="none"/>
        </w:tabs>
        <w:spacing w:line="240" w:lineRule="auto" w:before="120" w:after="0"/>
        <w:ind w:left="1553" w:right="1236" w:hanging="392"/>
        <w:jc w:val="both"/>
        <w:rPr>
          <w:sz w:val="24"/>
        </w:rPr>
      </w:pPr>
      <w:r>
        <w:rPr>
          <w:sz w:val="24"/>
        </w:rPr>
        <w:t>To</w:t>
      </w:r>
      <w:r>
        <w:rPr>
          <w:spacing w:val="1"/>
          <w:sz w:val="24"/>
        </w:rPr>
        <w:t> </w:t>
      </w:r>
      <w:r>
        <w:rPr>
          <w:sz w:val="24"/>
        </w:rPr>
        <w:t>contribute</w:t>
      </w:r>
      <w:r>
        <w:rPr>
          <w:spacing w:val="1"/>
          <w:sz w:val="24"/>
        </w:rPr>
        <w:t> </w:t>
      </w:r>
      <w:r>
        <w:rPr>
          <w:sz w:val="24"/>
        </w:rPr>
        <w:t>to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goal</w:t>
      </w:r>
      <w:r>
        <w:rPr>
          <w:spacing w:val="1"/>
          <w:sz w:val="24"/>
        </w:rPr>
        <w:t> </w:t>
      </w:r>
      <w:r>
        <w:rPr>
          <w:sz w:val="24"/>
        </w:rPr>
        <w:t>of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EU</w:t>
      </w:r>
      <w:r>
        <w:rPr>
          <w:spacing w:val="1"/>
          <w:sz w:val="24"/>
        </w:rPr>
        <w:t> </w:t>
      </w:r>
      <w:r>
        <w:rPr>
          <w:sz w:val="24"/>
        </w:rPr>
        <w:t>Biodiversity</w:t>
      </w:r>
      <w:r>
        <w:rPr>
          <w:spacing w:val="1"/>
          <w:sz w:val="24"/>
        </w:rPr>
        <w:t> </w:t>
      </w:r>
      <w:r>
        <w:rPr>
          <w:sz w:val="24"/>
        </w:rPr>
        <w:t>Strategy</w:t>
      </w:r>
      <w:r>
        <w:rPr>
          <w:spacing w:val="1"/>
          <w:sz w:val="24"/>
        </w:rPr>
        <w:t> </w:t>
      </w:r>
      <w:r>
        <w:rPr>
          <w:sz w:val="24"/>
        </w:rPr>
        <w:t>to</w:t>
      </w:r>
      <w:r>
        <w:rPr>
          <w:spacing w:val="1"/>
          <w:sz w:val="24"/>
        </w:rPr>
        <w:t> </w:t>
      </w:r>
      <w:r>
        <w:rPr>
          <w:sz w:val="24"/>
        </w:rPr>
        <w:t>halt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loss</w:t>
      </w:r>
      <w:r>
        <w:rPr>
          <w:spacing w:val="1"/>
          <w:sz w:val="24"/>
        </w:rPr>
        <w:t> </w:t>
      </w:r>
      <w:r>
        <w:rPr>
          <w:sz w:val="24"/>
        </w:rPr>
        <w:t>of</w:t>
      </w:r>
      <w:r>
        <w:rPr>
          <w:spacing w:val="1"/>
          <w:sz w:val="24"/>
        </w:rPr>
        <w:t> </w:t>
      </w:r>
      <w:r>
        <w:rPr>
          <w:sz w:val="24"/>
        </w:rPr>
        <w:t>biodiversity</w:t>
      </w:r>
      <w:r>
        <w:rPr>
          <w:spacing w:val="54"/>
          <w:sz w:val="24"/>
        </w:rPr>
        <w:t> </w:t>
      </w:r>
      <w:r>
        <w:rPr>
          <w:sz w:val="24"/>
        </w:rPr>
        <w:t>and</w:t>
      </w:r>
      <w:r>
        <w:rPr>
          <w:spacing w:val="53"/>
          <w:sz w:val="24"/>
        </w:rPr>
        <w:t> </w:t>
      </w:r>
      <w:r>
        <w:rPr>
          <w:sz w:val="24"/>
        </w:rPr>
        <w:t>the</w:t>
      </w:r>
      <w:r>
        <w:rPr>
          <w:spacing w:val="54"/>
          <w:sz w:val="24"/>
        </w:rPr>
        <w:t> </w:t>
      </w:r>
      <w:r>
        <w:rPr>
          <w:sz w:val="24"/>
        </w:rPr>
        <w:t>degradation</w:t>
      </w:r>
      <w:r>
        <w:rPr>
          <w:spacing w:val="54"/>
          <w:sz w:val="24"/>
        </w:rPr>
        <w:t> </w:t>
      </w:r>
      <w:r>
        <w:rPr>
          <w:sz w:val="24"/>
        </w:rPr>
        <w:t>of</w:t>
      </w:r>
      <w:r>
        <w:rPr>
          <w:spacing w:val="54"/>
          <w:sz w:val="24"/>
        </w:rPr>
        <w:t> </w:t>
      </w:r>
      <w:r>
        <w:rPr>
          <w:sz w:val="24"/>
        </w:rPr>
        <w:t>ecosystem</w:t>
      </w:r>
      <w:r>
        <w:rPr>
          <w:spacing w:val="52"/>
          <w:sz w:val="24"/>
        </w:rPr>
        <w:t> </w:t>
      </w:r>
      <w:r>
        <w:rPr>
          <w:sz w:val="24"/>
        </w:rPr>
        <w:t>services</w:t>
      </w:r>
      <w:r>
        <w:rPr>
          <w:spacing w:val="54"/>
          <w:sz w:val="24"/>
        </w:rPr>
        <w:t> </w:t>
      </w:r>
      <w:r>
        <w:rPr>
          <w:sz w:val="24"/>
        </w:rPr>
        <w:t>in</w:t>
      </w:r>
      <w:r>
        <w:rPr>
          <w:spacing w:val="54"/>
          <w:sz w:val="24"/>
        </w:rPr>
        <w:t> </w:t>
      </w:r>
      <w:r>
        <w:rPr>
          <w:sz w:val="24"/>
        </w:rPr>
        <w:t>the</w:t>
      </w:r>
      <w:r>
        <w:rPr>
          <w:spacing w:val="54"/>
          <w:sz w:val="24"/>
        </w:rPr>
        <w:t> </w:t>
      </w:r>
      <w:r>
        <w:rPr>
          <w:sz w:val="24"/>
        </w:rPr>
        <w:t>EU</w:t>
      </w:r>
      <w:r>
        <w:rPr>
          <w:spacing w:val="54"/>
          <w:sz w:val="24"/>
        </w:rPr>
        <w:t> </w:t>
      </w:r>
      <w:r>
        <w:rPr>
          <w:sz w:val="24"/>
        </w:rPr>
        <w:t>by</w:t>
      </w:r>
      <w:r>
        <w:rPr>
          <w:spacing w:val="54"/>
          <w:sz w:val="24"/>
        </w:rPr>
        <w:t> </w:t>
      </w:r>
      <w:r>
        <w:rPr>
          <w:sz w:val="24"/>
        </w:rPr>
        <w:t>2020,</w:t>
      </w:r>
      <w:r>
        <w:rPr>
          <w:spacing w:val="54"/>
          <w:sz w:val="24"/>
        </w:rPr>
        <w:t> </w:t>
      </w:r>
      <w:r>
        <w:rPr>
          <w:sz w:val="24"/>
        </w:rPr>
        <w:t>and</w:t>
      </w:r>
      <w:r>
        <w:rPr>
          <w:spacing w:val="-57"/>
          <w:sz w:val="24"/>
        </w:rPr>
        <w:t> </w:t>
      </w:r>
      <w:r>
        <w:rPr>
          <w:sz w:val="24"/>
        </w:rPr>
        <w:t>restore them in so far as feasible, by addressing threats to marine and terrestrial</w:t>
      </w:r>
      <w:r>
        <w:rPr>
          <w:spacing w:val="1"/>
          <w:sz w:val="24"/>
        </w:rPr>
        <w:t> </w:t>
      </w:r>
      <w:r>
        <w:rPr>
          <w:sz w:val="24"/>
        </w:rPr>
        <w:t>biodiversity.</w:t>
      </w:r>
    </w:p>
    <w:p>
      <w:pPr>
        <w:pStyle w:val="ListParagraph"/>
        <w:numPr>
          <w:ilvl w:val="0"/>
          <w:numId w:val="56"/>
        </w:numPr>
        <w:tabs>
          <w:tab w:pos="1553" w:val="left" w:leader="none"/>
        </w:tabs>
        <w:spacing w:line="240" w:lineRule="auto" w:before="120" w:after="0"/>
        <w:ind w:left="1552" w:right="1237" w:hanging="392"/>
        <w:jc w:val="both"/>
        <w:rPr>
          <w:sz w:val="24"/>
        </w:rPr>
      </w:pPr>
      <w:r>
        <w:rPr>
          <w:sz w:val="24"/>
        </w:rPr>
        <w:t>To improve waste management by reducing waste flows to the sea and, to reduce</w:t>
      </w:r>
      <w:r>
        <w:rPr>
          <w:spacing w:val="1"/>
          <w:sz w:val="24"/>
        </w:rPr>
        <w:t> </w:t>
      </w:r>
      <w:r>
        <w:rPr>
          <w:sz w:val="24"/>
        </w:rPr>
        <w:t>nutrient flows and other pollutants</w:t>
      </w:r>
      <w:r>
        <w:rPr>
          <w:spacing w:val="-3"/>
          <w:sz w:val="24"/>
        </w:rPr>
        <w:t> </w:t>
      </w:r>
      <w:r>
        <w:rPr>
          <w:sz w:val="24"/>
        </w:rPr>
        <w:t>to</w:t>
      </w:r>
      <w:r>
        <w:rPr>
          <w:spacing w:val="-1"/>
          <w:sz w:val="24"/>
        </w:rPr>
        <w:t> </w:t>
      </w:r>
      <w:r>
        <w:rPr>
          <w:sz w:val="24"/>
        </w:rPr>
        <w:t>the</w:t>
      </w:r>
      <w:r>
        <w:rPr>
          <w:spacing w:val="-1"/>
          <w:sz w:val="24"/>
        </w:rPr>
        <w:t> </w:t>
      </w:r>
      <w:r>
        <w:rPr>
          <w:sz w:val="24"/>
        </w:rPr>
        <w:t>rivers</w:t>
      </w:r>
      <w:r>
        <w:rPr>
          <w:spacing w:val="-1"/>
          <w:sz w:val="24"/>
        </w:rPr>
        <w:t> </w:t>
      </w:r>
      <w:r>
        <w:rPr>
          <w:sz w:val="24"/>
        </w:rPr>
        <w:t>and</w:t>
      </w:r>
      <w:r>
        <w:rPr>
          <w:spacing w:val="-1"/>
          <w:sz w:val="24"/>
        </w:rPr>
        <w:t> </w:t>
      </w:r>
      <w:r>
        <w:rPr>
          <w:sz w:val="24"/>
        </w:rPr>
        <w:t>the</w:t>
      </w:r>
      <w:r>
        <w:rPr>
          <w:spacing w:val="-1"/>
          <w:sz w:val="24"/>
        </w:rPr>
        <w:t> </w:t>
      </w:r>
      <w:r>
        <w:rPr>
          <w:sz w:val="24"/>
        </w:rPr>
        <w:t>sea.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127" w:right="1235"/>
      </w:pPr>
      <w:r>
        <w:rPr/>
        <w:t>Two</w:t>
      </w:r>
      <w:r>
        <w:rPr>
          <w:spacing w:val="15"/>
        </w:rPr>
        <w:t> </w:t>
      </w:r>
      <w:r>
        <w:rPr>
          <w:b/>
        </w:rPr>
        <w:t>topics</w:t>
      </w:r>
      <w:r>
        <w:rPr>
          <w:b/>
          <w:spacing w:val="15"/>
        </w:rPr>
        <w:t> </w:t>
      </w:r>
      <w:r>
        <w:rPr/>
        <w:t>are</w:t>
      </w:r>
      <w:r>
        <w:rPr>
          <w:spacing w:val="15"/>
        </w:rPr>
        <w:t> </w:t>
      </w:r>
      <w:r>
        <w:rPr/>
        <w:t>identified</w:t>
      </w:r>
      <w:r>
        <w:rPr>
          <w:spacing w:val="15"/>
        </w:rPr>
        <w:t> </w:t>
      </w:r>
      <w:r>
        <w:rPr/>
        <w:t>as</w:t>
      </w:r>
      <w:r>
        <w:rPr>
          <w:spacing w:val="15"/>
        </w:rPr>
        <w:t> </w:t>
      </w:r>
      <w:r>
        <w:rPr/>
        <w:t>pivotal</w:t>
      </w:r>
      <w:r>
        <w:rPr>
          <w:spacing w:val="13"/>
        </w:rPr>
        <w:t> </w:t>
      </w:r>
      <w:r>
        <w:rPr/>
        <w:t>in</w:t>
      </w:r>
      <w:r>
        <w:rPr>
          <w:spacing w:val="15"/>
        </w:rPr>
        <w:t> </w:t>
      </w:r>
      <w:r>
        <w:rPr/>
        <w:t>relation</w:t>
      </w:r>
      <w:r>
        <w:rPr>
          <w:spacing w:val="15"/>
        </w:rPr>
        <w:t> </w:t>
      </w:r>
      <w:r>
        <w:rPr/>
        <w:t>to</w:t>
      </w:r>
      <w:r>
        <w:rPr>
          <w:spacing w:val="15"/>
        </w:rPr>
        <w:t> </w:t>
      </w:r>
      <w:r>
        <w:rPr/>
        <w:t>environmental</w:t>
      </w:r>
      <w:r>
        <w:rPr>
          <w:spacing w:val="15"/>
        </w:rPr>
        <w:t> </w:t>
      </w:r>
      <w:r>
        <w:rPr/>
        <w:t>quality</w:t>
      </w:r>
      <w:r>
        <w:rPr>
          <w:spacing w:val="15"/>
        </w:rPr>
        <w:t> </w:t>
      </w:r>
      <w:r>
        <w:rPr/>
        <w:t>in</w:t>
      </w:r>
      <w:r>
        <w:rPr>
          <w:spacing w:val="16"/>
        </w:rPr>
        <w:t> </w:t>
      </w:r>
      <w:r>
        <w:rPr/>
        <w:t>the</w:t>
      </w:r>
      <w:r>
        <w:rPr>
          <w:spacing w:val="14"/>
        </w:rPr>
        <w:t> </w:t>
      </w:r>
      <w:r>
        <w:rPr/>
        <w:t>Adriatic-</w:t>
      </w:r>
      <w:r>
        <w:rPr>
          <w:spacing w:val="-57"/>
        </w:rPr>
        <w:t> </w:t>
      </w:r>
      <w:r>
        <w:rPr/>
        <w:t>Ionian Region:</w:t>
      </w:r>
    </w:p>
    <w:p>
      <w:pPr>
        <w:pStyle w:val="Heading1"/>
        <w:spacing w:before="122"/>
        <w:ind w:left="1127"/>
      </w:pPr>
      <w:r>
        <w:rPr/>
        <w:t>Topic 1 - The marine environment;</w:t>
      </w:r>
    </w:p>
    <w:p>
      <w:pPr>
        <w:spacing w:before="120"/>
        <w:ind w:left="1127" w:right="0" w:firstLine="0"/>
        <w:jc w:val="left"/>
        <w:rPr>
          <w:b/>
          <w:sz w:val="24"/>
        </w:rPr>
      </w:pPr>
      <w:r>
        <w:rPr>
          <w:b/>
          <w:sz w:val="24"/>
        </w:rPr>
        <w:t>Topic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2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-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Transnational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terrestrial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habitats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and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biodiversity.</w:t>
      </w:r>
    </w:p>
    <w:p>
      <w:pPr>
        <w:pStyle w:val="BodyText"/>
        <w:spacing w:before="8"/>
        <w:rPr>
          <w:b/>
          <w:sz w:val="20"/>
        </w:rPr>
      </w:pPr>
    </w:p>
    <w:p>
      <w:pPr>
        <w:pStyle w:val="BodyText"/>
        <w:ind w:left="1127"/>
      </w:pPr>
      <w:r>
        <w:rPr/>
        <w:t>Actions</w:t>
      </w:r>
      <w:r>
        <w:rPr>
          <w:spacing w:val="18"/>
        </w:rPr>
        <w:t> </w:t>
      </w:r>
      <w:r>
        <w:rPr/>
        <w:t>under</w:t>
      </w:r>
      <w:r>
        <w:rPr>
          <w:spacing w:val="19"/>
        </w:rPr>
        <w:t> </w:t>
      </w:r>
      <w:r>
        <w:rPr/>
        <w:t>both</w:t>
      </w:r>
      <w:r>
        <w:rPr>
          <w:spacing w:val="19"/>
        </w:rPr>
        <w:t> </w:t>
      </w:r>
      <w:r>
        <w:rPr/>
        <w:t>topics</w:t>
      </w:r>
      <w:r>
        <w:rPr>
          <w:spacing w:val="19"/>
        </w:rPr>
        <w:t> </w:t>
      </w:r>
      <w:r>
        <w:rPr/>
        <w:t>are</w:t>
      </w:r>
      <w:r>
        <w:rPr>
          <w:spacing w:val="21"/>
        </w:rPr>
        <w:t> </w:t>
      </w:r>
      <w:r>
        <w:rPr/>
        <w:t>expected</w:t>
      </w:r>
      <w:r>
        <w:rPr>
          <w:spacing w:val="19"/>
        </w:rPr>
        <w:t> </w:t>
      </w:r>
      <w:r>
        <w:rPr/>
        <w:t>to</w:t>
      </w:r>
      <w:r>
        <w:rPr>
          <w:spacing w:val="18"/>
        </w:rPr>
        <w:t> </w:t>
      </w:r>
      <w:r>
        <w:rPr/>
        <w:t>contribute</w:t>
      </w:r>
      <w:r>
        <w:rPr>
          <w:spacing w:val="19"/>
        </w:rPr>
        <w:t> </w:t>
      </w:r>
      <w:r>
        <w:rPr/>
        <w:t>to</w:t>
      </w:r>
      <w:r>
        <w:rPr>
          <w:spacing w:val="19"/>
        </w:rPr>
        <w:t> </w:t>
      </w:r>
      <w:r>
        <w:rPr/>
        <w:t>attaining</w:t>
      </w:r>
      <w:r>
        <w:rPr>
          <w:spacing w:val="19"/>
        </w:rPr>
        <w:t> </w:t>
      </w:r>
      <w:r>
        <w:rPr/>
        <w:t>a</w:t>
      </w:r>
      <w:r>
        <w:rPr>
          <w:spacing w:val="19"/>
        </w:rPr>
        <w:t> </w:t>
      </w:r>
      <w:r>
        <w:rPr/>
        <w:t>good</w:t>
      </w:r>
      <w:r>
        <w:rPr>
          <w:spacing w:val="19"/>
        </w:rPr>
        <w:t> </w:t>
      </w:r>
      <w:r>
        <w:rPr/>
        <w:t>ecological</w:t>
      </w:r>
      <w:r>
        <w:rPr>
          <w:spacing w:val="19"/>
        </w:rPr>
        <w:t> </w:t>
      </w:r>
      <w:r>
        <w:rPr/>
        <w:t>and</w:t>
      </w:r>
      <w:r>
        <w:rPr>
          <w:spacing w:val="-57"/>
        </w:rPr>
        <w:t> </w:t>
      </w:r>
      <w:r>
        <w:rPr/>
        <w:t>environmental</w:t>
      </w:r>
      <w:r>
        <w:rPr>
          <w:spacing w:val="-2"/>
        </w:rPr>
        <w:t> </w:t>
      </w:r>
      <w:r>
        <w:rPr/>
        <w:t>status</w:t>
      </w:r>
      <w:r>
        <w:rPr>
          <w:spacing w:val="-1"/>
        </w:rPr>
        <w:t> </w:t>
      </w:r>
      <w:r>
        <w:rPr/>
        <w:t>for</w:t>
      </w:r>
      <w:r>
        <w:rPr>
          <w:spacing w:val="-1"/>
        </w:rPr>
        <w:t> </w:t>
      </w:r>
      <w:r>
        <w:rPr/>
        <w:t>marine,</w:t>
      </w:r>
      <w:r>
        <w:rPr>
          <w:spacing w:val="-1"/>
        </w:rPr>
        <w:t> </w:t>
      </w:r>
      <w:r>
        <w:rPr/>
        <w:t>coastal</w:t>
      </w:r>
      <w:r>
        <w:rPr>
          <w:spacing w:val="-2"/>
        </w:rPr>
        <w:t> </w:t>
      </w:r>
      <w:r>
        <w:rPr/>
        <w:t>and</w:t>
      </w:r>
      <w:r>
        <w:rPr>
          <w:spacing w:val="-1"/>
        </w:rPr>
        <w:t> </w:t>
      </w:r>
      <w:r>
        <w:rPr/>
        <w:t>terrestrial</w:t>
      </w:r>
      <w:r>
        <w:rPr>
          <w:spacing w:val="-1"/>
        </w:rPr>
        <w:t> </w:t>
      </w:r>
      <w:r>
        <w:rPr/>
        <w:t>ecosystems</w:t>
      </w:r>
      <w:r>
        <w:rPr>
          <w:spacing w:val="-1"/>
        </w:rPr>
        <w:t> </w:t>
      </w:r>
      <w:r>
        <w:rPr/>
        <w:t>by</w:t>
      </w:r>
      <w:r>
        <w:rPr>
          <w:spacing w:val="-1"/>
        </w:rPr>
        <w:t> </w:t>
      </w:r>
      <w:r>
        <w:rPr/>
        <w:t>2020.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/>
        <w:jc w:val="both"/>
      </w:pPr>
      <w:r>
        <w:rPr/>
        <w:t>This</w:t>
      </w:r>
      <w:r>
        <w:rPr>
          <w:spacing w:val="-2"/>
        </w:rPr>
        <w:t> </w:t>
      </w:r>
      <w:r>
        <w:rPr/>
        <w:t>pillar</w:t>
      </w:r>
      <w:r>
        <w:rPr>
          <w:spacing w:val="-1"/>
        </w:rPr>
        <w:t> </w:t>
      </w:r>
      <w:r>
        <w:rPr/>
        <w:t>strongly</w:t>
      </w:r>
      <w:r>
        <w:rPr>
          <w:spacing w:val="-1"/>
        </w:rPr>
        <w:t> </w:t>
      </w:r>
      <w:r>
        <w:rPr/>
        <w:t>supports</w:t>
      </w:r>
      <w:r>
        <w:rPr>
          <w:spacing w:val="1"/>
        </w:rPr>
        <w:t> </w:t>
      </w:r>
      <w:r>
        <w:rPr/>
        <w:t>the Europe 2020 Strategy:</w:t>
      </w:r>
    </w:p>
    <w:p>
      <w:pPr>
        <w:pStyle w:val="ListParagraph"/>
        <w:numPr>
          <w:ilvl w:val="1"/>
          <w:numId w:val="56"/>
        </w:numPr>
        <w:tabs>
          <w:tab w:pos="1842" w:val="left" w:leader="none"/>
        </w:tabs>
        <w:spacing w:line="240" w:lineRule="auto" w:before="121" w:after="0"/>
        <w:ind w:left="1841" w:right="1237" w:hanging="357"/>
        <w:jc w:val="both"/>
        <w:rPr>
          <w:sz w:val="24"/>
        </w:rPr>
      </w:pPr>
      <w:r>
        <w:rPr>
          <w:sz w:val="24"/>
        </w:rPr>
        <w:t>It</w:t>
      </w:r>
      <w:r>
        <w:rPr>
          <w:spacing w:val="1"/>
          <w:sz w:val="24"/>
        </w:rPr>
        <w:t> </w:t>
      </w:r>
      <w:r>
        <w:rPr>
          <w:sz w:val="24"/>
        </w:rPr>
        <w:t>contributes</w:t>
      </w:r>
      <w:r>
        <w:rPr>
          <w:spacing w:val="1"/>
          <w:sz w:val="24"/>
        </w:rPr>
        <w:t> </w:t>
      </w:r>
      <w:r>
        <w:rPr>
          <w:sz w:val="24"/>
        </w:rPr>
        <w:t>to</w:t>
      </w:r>
      <w:r>
        <w:rPr>
          <w:spacing w:val="1"/>
          <w:sz w:val="24"/>
        </w:rPr>
        <w:t> </w:t>
      </w:r>
      <w:r>
        <w:rPr>
          <w:b/>
          <w:sz w:val="24"/>
        </w:rPr>
        <w:t>smart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growth</w:t>
      </w:r>
      <w:r>
        <w:rPr>
          <w:b/>
          <w:spacing w:val="1"/>
          <w:sz w:val="24"/>
        </w:rPr>
        <w:t> </w:t>
      </w:r>
      <w:r>
        <w:rPr>
          <w:sz w:val="24"/>
        </w:rPr>
        <w:t>by</w:t>
      </w:r>
      <w:r>
        <w:rPr>
          <w:spacing w:val="1"/>
          <w:sz w:val="24"/>
        </w:rPr>
        <w:t> </w:t>
      </w:r>
      <w:r>
        <w:rPr>
          <w:sz w:val="24"/>
        </w:rPr>
        <w:t>strengthening</w:t>
      </w:r>
      <w:r>
        <w:rPr>
          <w:spacing w:val="1"/>
          <w:sz w:val="24"/>
        </w:rPr>
        <w:t> </w:t>
      </w:r>
      <w:r>
        <w:rPr>
          <w:sz w:val="24"/>
        </w:rPr>
        <w:t>of</w:t>
      </w:r>
      <w:r>
        <w:rPr>
          <w:spacing w:val="1"/>
          <w:sz w:val="24"/>
        </w:rPr>
        <w:t> </w:t>
      </w:r>
      <w:r>
        <w:rPr>
          <w:sz w:val="24"/>
        </w:rPr>
        <w:t>technical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scientific</w:t>
      </w:r>
      <w:r>
        <w:rPr>
          <w:spacing w:val="1"/>
          <w:sz w:val="24"/>
        </w:rPr>
        <w:t> </w:t>
      </w:r>
      <w:r>
        <w:rPr>
          <w:sz w:val="24"/>
        </w:rPr>
        <w:t>capacities, and establishment of common platforms and innovative solutions for</w:t>
      </w:r>
      <w:r>
        <w:rPr>
          <w:spacing w:val="1"/>
          <w:sz w:val="24"/>
        </w:rPr>
        <w:t> </w:t>
      </w:r>
      <w:r>
        <w:rPr>
          <w:sz w:val="24"/>
        </w:rPr>
        <w:t>research,</w:t>
      </w:r>
      <w:r>
        <w:rPr>
          <w:spacing w:val="-1"/>
          <w:sz w:val="24"/>
        </w:rPr>
        <w:t> </w:t>
      </w:r>
      <w:r>
        <w:rPr>
          <w:sz w:val="24"/>
        </w:rPr>
        <w:t>observation and monitoring;</w:t>
      </w:r>
    </w:p>
    <w:p>
      <w:pPr>
        <w:pStyle w:val="ListParagraph"/>
        <w:numPr>
          <w:ilvl w:val="1"/>
          <w:numId w:val="56"/>
        </w:numPr>
        <w:tabs>
          <w:tab w:pos="1848" w:val="left" w:leader="none"/>
        </w:tabs>
        <w:spacing w:line="240" w:lineRule="auto" w:before="120" w:after="0"/>
        <w:ind w:left="1847" w:right="1236" w:hanging="360"/>
        <w:jc w:val="both"/>
        <w:rPr>
          <w:sz w:val="24"/>
        </w:rPr>
      </w:pPr>
      <w:r>
        <w:rPr>
          <w:sz w:val="24"/>
        </w:rPr>
        <w:t>It</w:t>
      </w:r>
      <w:r>
        <w:rPr>
          <w:spacing w:val="1"/>
          <w:sz w:val="24"/>
        </w:rPr>
        <w:t> </w:t>
      </w:r>
      <w:r>
        <w:rPr>
          <w:sz w:val="24"/>
        </w:rPr>
        <w:t>contributes</w:t>
      </w:r>
      <w:r>
        <w:rPr>
          <w:spacing w:val="1"/>
          <w:sz w:val="24"/>
        </w:rPr>
        <w:t> </w:t>
      </w:r>
      <w:r>
        <w:rPr>
          <w:sz w:val="24"/>
        </w:rPr>
        <w:t>to</w:t>
      </w:r>
      <w:r>
        <w:rPr>
          <w:spacing w:val="1"/>
          <w:sz w:val="24"/>
        </w:rPr>
        <w:t> </w:t>
      </w:r>
      <w:r>
        <w:rPr>
          <w:b/>
          <w:sz w:val="24"/>
        </w:rPr>
        <w:t>sustainable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growth</w:t>
      </w:r>
      <w:r>
        <w:rPr>
          <w:sz w:val="24"/>
        </w:rPr>
        <w:t>,</w:t>
      </w:r>
      <w:r>
        <w:rPr>
          <w:spacing w:val="1"/>
          <w:sz w:val="24"/>
        </w:rPr>
        <w:t> </w:t>
      </w:r>
      <w:r>
        <w:rPr>
          <w:sz w:val="24"/>
        </w:rPr>
        <w:t>in</w:t>
      </w:r>
      <w:r>
        <w:rPr>
          <w:spacing w:val="1"/>
          <w:sz w:val="24"/>
        </w:rPr>
        <w:t> </w:t>
      </w:r>
      <w:r>
        <w:rPr>
          <w:sz w:val="24"/>
        </w:rPr>
        <w:t>particular</w:t>
      </w:r>
      <w:r>
        <w:rPr>
          <w:spacing w:val="1"/>
          <w:sz w:val="24"/>
        </w:rPr>
        <w:t> </w:t>
      </w:r>
      <w:r>
        <w:rPr>
          <w:sz w:val="24"/>
        </w:rPr>
        <w:t>to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objectives</w:t>
      </w:r>
      <w:r>
        <w:rPr>
          <w:spacing w:val="1"/>
          <w:sz w:val="24"/>
        </w:rPr>
        <w:t> </w:t>
      </w:r>
      <w:r>
        <w:rPr>
          <w:sz w:val="24"/>
        </w:rPr>
        <w:t>of</w:t>
      </w:r>
      <w:r>
        <w:rPr>
          <w:spacing w:val="1"/>
          <w:sz w:val="24"/>
        </w:rPr>
        <w:t> </w:t>
      </w:r>
      <w:r>
        <w:rPr>
          <w:sz w:val="24"/>
        </w:rPr>
        <w:t>‘A</w:t>
      </w:r>
      <w:r>
        <w:rPr>
          <w:spacing w:val="1"/>
          <w:sz w:val="24"/>
        </w:rPr>
        <w:t> </w:t>
      </w:r>
      <w:r>
        <w:rPr>
          <w:sz w:val="24"/>
        </w:rPr>
        <w:t>resource-efficient Europe – Flagship initiative under the Europe 2020 Strategy’.</w:t>
      </w:r>
      <w:r>
        <w:rPr>
          <w:spacing w:val="1"/>
          <w:sz w:val="24"/>
        </w:rPr>
        <w:t> </w:t>
      </w:r>
      <w:r>
        <w:rPr>
          <w:sz w:val="24"/>
        </w:rPr>
        <w:t>The actions under the pillar will support efficient and sustainable use of natural</w:t>
      </w:r>
      <w:r>
        <w:rPr>
          <w:spacing w:val="1"/>
          <w:sz w:val="24"/>
        </w:rPr>
        <w:t> </w:t>
      </w:r>
      <w:r>
        <w:rPr>
          <w:sz w:val="24"/>
        </w:rPr>
        <w:t>resources including fish stocks, materials and water, preservation of biodiversity,</w:t>
      </w:r>
      <w:r>
        <w:rPr>
          <w:spacing w:val="1"/>
          <w:sz w:val="24"/>
        </w:rPr>
        <w:t> </w:t>
      </w:r>
      <w:r>
        <w:rPr>
          <w:sz w:val="24"/>
        </w:rPr>
        <w:t>habitats and ecosystems, and will contribute to minimising the impact of climate</w:t>
      </w:r>
      <w:r>
        <w:rPr>
          <w:spacing w:val="1"/>
          <w:sz w:val="24"/>
        </w:rPr>
        <w:t> </w:t>
      </w:r>
      <w:r>
        <w:rPr>
          <w:sz w:val="24"/>
        </w:rPr>
        <w:t>change</w:t>
      </w:r>
      <w:r>
        <w:rPr>
          <w:spacing w:val="-2"/>
          <w:sz w:val="24"/>
        </w:rPr>
        <w:t> </w:t>
      </w:r>
      <w:r>
        <w:rPr>
          <w:sz w:val="24"/>
        </w:rPr>
        <w:t>on</w:t>
      </w:r>
      <w:r>
        <w:rPr>
          <w:spacing w:val="-1"/>
          <w:sz w:val="24"/>
        </w:rPr>
        <w:t> </w:t>
      </w:r>
      <w:r>
        <w:rPr>
          <w:sz w:val="24"/>
        </w:rPr>
        <w:t>marine</w:t>
      </w:r>
      <w:r>
        <w:rPr>
          <w:spacing w:val="-1"/>
          <w:sz w:val="24"/>
        </w:rPr>
        <w:t> </w:t>
      </w:r>
      <w:r>
        <w:rPr>
          <w:sz w:val="24"/>
        </w:rPr>
        <w:t>and</w:t>
      </w:r>
      <w:r>
        <w:rPr>
          <w:spacing w:val="-1"/>
          <w:sz w:val="24"/>
        </w:rPr>
        <w:t> </w:t>
      </w:r>
      <w:r>
        <w:rPr>
          <w:sz w:val="24"/>
        </w:rPr>
        <w:t>terrestrial</w:t>
      </w:r>
      <w:r>
        <w:rPr>
          <w:spacing w:val="-1"/>
          <w:sz w:val="24"/>
        </w:rPr>
        <w:t> </w:t>
      </w:r>
      <w:r>
        <w:rPr>
          <w:sz w:val="24"/>
        </w:rPr>
        <w:t>ecosystems;</w:t>
      </w:r>
    </w:p>
    <w:p>
      <w:pPr>
        <w:pStyle w:val="ListParagraph"/>
        <w:numPr>
          <w:ilvl w:val="1"/>
          <w:numId w:val="56"/>
        </w:numPr>
        <w:tabs>
          <w:tab w:pos="1842" w:val="left" w:leader="none"/>
        </w:tabs>
        <w:spacing w:line="240" w:lineRule="auto" w:before="119" w:after="0"/>
        <w:ind w:left="1841" w:right="1236" w:hanging="357"/>
        <w:jc w:val="both"/>
        <w:rPr>
          <w:sz w:val="24"/>
        </w:rPr>
      </w:pPr>
      <w:r>
        <w:rPr>
          <w:sz w:val="24"/>
        </w:rPr>
        <w:t>It</w:t>
      </w:r>
      <w:r>
        <w:rPr>
          <w:spacing w:val="1"/>
          <w:sz w:val="24"/>
        </w:rPr>
        <w:t> </w:t>
      </w:r>
      <w:r>
        <w:rPr>
          <w:sz w:val="24"/>
        </w:rPr>
        <w:t>contributes</w:t>
      </w:r>
      <w:r>
        <w:rPr>
          <w:spacing w:val="1"/>
          <w:sz w:val="24"/>
        </w:rPr>
        <w:t> </w:t>
      </w:r>
      <w:r>
        <w:rPr>
          <w:sz w:val="24"/>
        </w:rPr>
        <w:t>to</w:t>
      </w:r>
      <w:r>
        <w:rPr>
          <w:spacing w:val="1"/>
          <w:sz w:val="24"/>
        </w:rPr>
        <w:t> </w:t>
      </w:r>
      <w:r>
        <w:rPr>
          <w:b/>
          <w:sz w:val="24"/>
        </w:rPr>
        <w:t>inclusive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growth</w:t>
      </w:r>
      <w:r>
        <w:rPr>
          <w:b/>
          <w:spacing w:val="1"/>
          <w:sz w:val="24"/>
        </w:rPr>
        <w:t> </w:t>
      </w:r>
      <w:r>
        <w:rPr>
          <w:sz w:val="24"/>
        </w:rPr>
        <w:t>by</w:t>
      </w:r>
      <w:r>
        <w:rPr>
          <w:spacing w:val="1"/>
          <w:sz w:val="24"/>
        </w:rPr>
        <w:t> </w:t>
      </w:r>
      <w:r>
        <w:rPr>
          <w:sz w:val="24"/>
        </w:rPr>
        <w:t>promoting</w:t>
      </w:r>
      <w:r>
        <w:rPr>
          <w:spacing w:val="1"/>
          <w:sz w:val="24"/>
        </w:rPr>
        <w:t> </w:t>
      </w:r>
      <w:r>
        <w:rPr>
          <w:sz w:val="24"/>
        </w:rPr>
        <w:t>stakeholder</w:t>
      </w:r>
      <w:r>
        <w:rPr>
          <w:spacing w:val="1"/>
          <w:sz w:val="24"/>
        </w:rPr>
        <w:t> </w:t>
      </w:r>
      <w:r>
        <w:rPr>
          <w:sz w:val="24"/>
        </w:rPr>
        <w:t>involvement</w:t>
      </w:r>
      <w:r>
        <w:rPr>
          <w:spacing w:val="1"/>
          <w:sz w:val="24"/>
        </w:rPr>
        <w:t> </w:t>
      </w:r>
      <w:r>
        <w:rPr>
          <w:sz w:val="24"/>
        </w:rPr>
        <w:t>in</w:t>
      </w:r>
      <w:r>
        <w:rPr>
          <w:spacing w:val="1"/>
          <w:sz w:val="24"/>
        </w:rPr>
        <w:t> </w:t>
      </w:r>
      <w:r>
        <w:rPr>
          <w:sz w:val="24"/>
        </w:rPr>
        <w:t>exploring</w:t>
      </w:r>
      <w:r>
        <w:rPr>
          <w:spacing w:val="45"/>
          <w:sz w:val="24"/>
        </w:rPr>
        <w:t> </w:t>
      </w:r>
      <w:r>
        <w:rPr>
          <w:sz w:val="24"/>
        </w:rPr>
        <w:t>sustainable</w:t>
      </w:r>
      <w:r>
        <w:rPr>
          <w:spacing w:val="46"/>
          <w:sz w:val="24"/>
        </w:rPr>
        <w:t> </w:t>
      </w:r>
      <w:r>
        <w:rPr>
          <w:sz w:val="24"/>
        </w:rPr>
        <w:t>options,</w:t>
      </w:r>
      <w:r>
        <w:rPr>
          <w:spacing w:val="46"/>
          <w:sz w:val="24"/>
        </w:rPr>
        <w:t> </w:t>
      </w:r>
      <w:r>
        <w:rPr>
          <w:sz w:val="24"/>
        </w:rPr>
        <w:t>including</w:t>
      </w:r>
      <w:r>
        <w:rPr>
          <w:spacing w:val="46"/>
          <w:sz w:val="24"/>
        </w:rPr>
        <w:t> </w:t>
      </w:r>
      <w:r>
        <w:rPr>
          <w:sz w:val="24"/>
        </w:rPr>
        <w:t>the</w:t>
      </w:r>
      <w:r>
        <w:rPr>
          <w:spacing w:val="47"/>
          <w:sz w:val="24"/>
        </w:rPr>
        <w:t> </w:t>
      </w:r>
      <w:r>
        <w:rPr>
          <w:sz w:val="24"/>
        </w:rPr>
        <w:t>involvement</w:t>
      </w:r>
      <w:r>
        <w:rPr>
          <w:spacing w:val="46"/>
          <w:sz w:val="24"/>
        </w:rPr>
        <w:t> </w:t>
      </w:r>
      <w:r>
        <w:rPr>
          <w:sz w:val="24"/>
        </w:rPr>
        <w:t>notably</w:t>
      </w:r>
      <w:r>
        <w:rPr>
          <w:spacing w:val="47"/>
          <w:sz w:val="24"/>
        </w:rPr>
        <w:t> </w:t>
      </w:r>
      <w:r>
        <w:rPr>
          <w:sz w:val="24"/>
        </w:rPr>
        <w:t>of</w:t>
      </w:r>
      <w:r>
        <w:rPr>
          <w:spacing w:val="47"/>
          <w:sz w:val="24"/>
        </w:rPr>
        <w:t> </w:t>
      </w:r>
      <w:r>
        <w:rPr>
          <w:sz w:val="24"/>
        </w:rPr>
        <w:t>fishermen</w:t>
      </w:r>
      <w:r>
        <w:rPr>
          <w:spacing w:val="-57"/>
          <w:sz w:val="24"/>
        </w:rPr>
        <w:t> </w:t>
      </w:r>
      <w:r>
        <w:rPr>
          <w:sz w:val="24"/>
        </w:rPr>
        <w:t>and</w:t>
      </w:r>
      <w:r>
        <w:rPr>
          <w:spacing w:val="-2"/>
          <w:sz w:val="24"/>
        </w:rPr>
        <w:t> </w:t>
      </w:r>
      <w:r>
        <w:rPr>
          <w:sz w:val="24"/>
        </w:rPr>
        <w:t>farmers,</w:t>
      </w:r>
      <w:r>
        <w:rPr>
          <w:spacing w:val="-1"/>
          <w:sz w:val="24"/>
        </w:rPr>
        <w:t> </w:t>
      </w:r>
      <w:r>
        <w:rPr>
          <w:sz w:val="24"/>
        </w:rPr>
        <w:t>thereby</w:t>
      </w:r>
      <w:r>
        <w:rPr>
          <w:spacing w:val="-1"/>
          <w:sz w:val="24"/>
        </w:rPr>
        <w:t> </w:t>
      </w:r>
      <w:r>
        <w:rPr>
          <w:sz w:val="24"/>
        </w:rPr>
        <w:t>ensuring</w:t>
      </w:r>
      <w:r>
        <w:rPr>
          <w:spacing w:val="-1"/>
          <w:sz w:val="24"/>
        </w:rPr>
        <w:t> </w:t>
      </w:r>
      <w:r>
        <w:rPr>
          <w:sz w:val="24"/>
        </w:rPr>
        <w:t>the</w:t>
      </w:r>
      <w:r>
        <w:rPr>
          <w:spacing w:val="-2"/>
          <w:sz w:val="24"/>
        </w:rPr>
        <w:t> </w:t>
      </w:r>
      <w:r>
        <w:rPr>
          <w:sz w:val="24"/>
        </w:rPr>
        <w:t>economic</w:t>
      </w:r>
      <w:r>
        <w:rPr>
          <w:spacing w:val="-1"/>
          <w:sz w:val="24"/>
        </w:rPr>
        <w:t> </w:t>
      </w:r>
      <w:r>
        <w:rPr>
          <w:sz w:val="24"/>
        </w:rPr>
        <w:t>and</w:t>
      </w:r>
      <w:r>
        <w:rPr>
          <w:spacing w:val="-1"/>
          <w:sz w:val="24"/>
        </w:rPr>
        <w:t> </w:t>
      </w:r>
      <w:r>
        <w:rPr>
          <w:sz w:val="24"/>
        </w:rPr>
        <w:t>social sustainability</w:t>
      </w:r>
      <w:r>
        <w:rPr>
          <w:spacing w:val="-1"/>
          <w:sz w:val="24"/>
        </w:rPr>
        <w:t> </w:t>
      </w:r>
      <w:r>
        <w:rPr>
          <w:sz w:val="24"/>
        </w:rPr>
        <w:t>of actions.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127" w:right="1236"/>
        <w:jc w:val="both"/>
      </w:pPr>
      <w:r>
        <w:rPr/>
        <w:t>Taking appropriate actions to address environmental issues faced by the macro-region</w:t>
      </w:r>
      <w:r>
        <w:rPr>
          <w:spacing w:val="1"/>
        </w:rPr>
        <w:t> </w:t>
      </w:r>
      <w:r>
        <w:rPr/>
        <w:t>will contribute to implementing the EU Environmental </w:t>
      </w:r>
      <w:r>
        <w:rPr>
          <w:i/>
        </w:rPr>
        <w:t>acquis</w:t>
      </w:r>
      <w:r>
        <w:rPr/>
        <w:t>, particularly the Marine</w:t>
      </w:r>
      <w:r>
        <w:rPr>
          <w:spacing w:val="1"/>
        </w:rPr>
        <w:t> </w:t>
      </w:r>
      <w:r>
        <w:rPr/>
        <w:t>Strategy</w:t>
      </w:r>
      <w:r>
        <w:rPr>
          <w:spacing w:val="1"/>
        </w:rPr>
        <w:t> </w:t>
      </w:r>
      <w:r>
        <w:rPr/>
        <w:t>Framework,</w:t>
      </w:r>
      <w:r>
        <w:rPr>
          <w:spacing w:val="1"/>
        </w:rPr>
        <w:t> </w:t>
      </w:r>
      <w:r>
        <w:rPr/>
        <w:t>Maritime</w:t>
      </w:r>
      <w:r>
        <w:rPr>
          <w:spacing w:val="2"/>
        </w:rPr>
        <w:t> </w:t>
      </w:r>
      <w:r>
        <w:rPr/>
        <w:t>Spatial</w:t>
      </w:r>
      <w:r>
        <w:rPr>
          <w:spacing w:val="1"/>
        </w:rPr>
        <w:t> </w:t>
      </w:r>
      <w:r>
        <w:rPr/>
        <w:t>Planning,</w:t>
      </w:r>
      <w:r>
        <w:rPr>
          <w:spacing w:val="2"/>
        </w:rPr>
        <w:t> </w:t>
      </w:r>
      <w:r>
        <w:rPr/>
        <w:t>Water</w:t>
      </w:r>
      <w:r>
        <w:rPr>
          <w:spacing w:val="1"/>
        </w:rPr>
        <w:t> </w:t>
      </w:r>
      <w:r>
        <w:rPr/>
        <w:t>Framework,</w:t>
      </w:r>
      <w:r>
        <w:rPr>
          <w:spacing w:val="2"/>
        </w:rPr>
        <w:t> </w:t>
      </w:r>
      <w:r>
        <w:rPr/>
        <w:t>Urban</w:t>
      </w:r>
      <w:r>
        <w:rPr>
          <w:spacing w:val="2"/>
        </w:rPr>
        <w:t> </w:t>
      </w:r>
      <w:r>
        <w:rPr/>
        <w:t>Waste</w:t>
      </w:r>
      <w:r>
        <w:rPr>
          <w:spacing w:val="3"/>
        </w:rPr>
        <w:t> </w:t>
      </w:r>
      <w:r>
        <w:rPr/>
        <w:t>Water,</w:t>
      </w:r>
    </w:p>
    <w:p>
      <w:pPr>
        <w:spacing w:after="0"/>
        <w:jc w:val="both"/>
        <w:sectPr>
          <w:pgSz w:w="11910" w:h="16840"/>
          <w:pgMar w:header="0" w:footer="980" w:top="1120" w:bottom="1240" w:left="460" w:right="460"/>
        </w:sectPr>
      </w:pPr>
    </w:p>
    <w:p>
      <w:pPr>
        <w:pStyle w:val="BodyText"/>
        <w:spacing w:before="74"/>
        <w:ind w:left="1127" w:right="1235"/>
        <w:jc w:val="both"/>
      </w:pPr>
      <w:r>
        <w:rPr/>
        <w:t>Nitrates, Waste, Birds, Habitats Directives as well the Green Infrastructure Strategy. It</w:t>
      </w:r>
      <w:r>
        <w:rPr>
          <w:spacing w:val="1"/>
        </w:rPr>
        <w:t> </w:t>
      </w:r>
      <w:r>
        <w:rPr/>
        <w:t>will</w:t>
      </w:r>
      <w:r>
        <w:rPr>
          <w:spacing w:val="23"/>
        </w:rPr>
        <w:t> </w:t>
      </w:r>
      <w:r>
        <w:rPr/>
        <w:t>also</w:t>
      </w:r>
      <w:r>
        <w:rPr>
          <w:spacing w:val="22"/>
        </w:rPr>
        <w:t> </w:t>
      </w:r>
      <w:r>
        <w:rPr/>
        <w:t>contribute</w:t>
      </w:r>
      <w:r>
        <w:rPr>
          <w:spacing w:val="23"/>
        </w:rPr>
        <w:t> </w:t>
      </w:r>
      <w:r>
        <w:rPr/>
        <w:t>to</w:t>
      </w:r>
      <w:r>
        <w:rPr>
          <w:spacing w:val="23"/>
        </w:rPr>
        <w:t> </w:t>
      </w:r>
      <w:r>
        <w:rPr/>
        <w:t>achieving</w:t>
      </w:r>
      <w:r>
        <w:rPr>
          <w:spacing w:val="22"/>
        </w:rPr>
        <w:t> </w:t>
      </w:r>
      <w:r>
        <w:rPr/>
        <w:t>the</w:t>
      </w:r>
      <w:r>
        <w:rPr>
          <w:spacing w:val="22"/>
        </w:rPr>
        <w:t> </w:t>
      </w:r>
      <w:r>
        <w:rPr/>
        <w:t>goals</w:t>
      </w:r>
      <w:r>
        <w:rPr>
          <w:spacing w:val="22"/>
        </w:rPr>
        <w:t> </w:t>
      </w:r>
      <w:r>
        <w:rPr/>
        <w:t>set</w:t>
      </w:r>
      <w:r>
        <w:rPr>
          <w:spacing w:val="24"/>
        </w:rPr>
        <w:t> </w:t>
      </w:r>
      <w:r>
        <w:rPr/>
        <w:t>out</w:t>
      </w:r>
      <w:r>
        <w:rPr>
          <w:spacing w:val="24"/>
        </w:rPr>
        <w:t> </w:t>
      </w:r>
      <w:r>
        <w:rPr/>
        <w:t>in</w:t>
      </w:r>
      <w:r>
        <w:rPr>
          <w:spacing w:val="22"/>
        </w:rPr>
        <w:t> </w:t>
      </w:r>
      <w:r>
        <w:rPr/>
        <w:t>the</w:t>
      </w:r>
      <w:r>
        <w:rPr>
          <w:spacing w:val="24"/>
        </w:rPr>
        <w:t> </w:t>
      </w:r>
      <w:r>
        <w:rPr/>
        <w:t>Common</w:t>
      </w:r>
      <w:r>
        <w:rPr>
          <w:spacing w:val="24"/>
        </w:rPr>
        <w:t> </w:t>
      </w:r>
      <w:r>
        <w:rPr/>
        <w:t>Fisheries</w:t>
      </w:r>
      <w:r>
        <w:rPr>
          <w:spacing w:val="23"/>
        </w:rPr>
        <w:t> </w:t>
      </w:r>
      <w:r>
        <w:rPr/>
        <w:t>Policy,</w:t>
      </w:r>
      <w:r>
        <w:rPr>
          <w:spacing w:val="24"/>
        </w:rPr>
        <w:t> </w:t>
      </w:r>
      <w:r>
        <w:rPr/>
        <w:t>the</w:t>
      </w:r>
      <w:r>
        <w:rPr>
          <w:spacing w:val="-58"/>
        </w:rPr>
        <w:t> </w:t>
      </w:r>
      <w:r>
        <w:rPr/>
        <w:t>EU</w:t>
      </w:r>
      <w:r>
        <w:rPr>
          <w:spacing w:val="-2"/>
        </w:rPr>
        <w:t> </w:t>
      </w:r>
      <w:r>
        <w:rPr/>
        <w:t>Adaptation</w:t>
      </w:r>
      <w:r>
        <w:rPr>
          <w:spacing w:val="-1"/>
        </w:rPr>
        <w:t> </w:t>
      </w:r>
      <w:r>
        <w:rPr/>
        <w:t>Strategy</w:t>
      </w:r>
      <w:r>
        <w:rPr>
          <w:spacing w:val="-1"/>
        </w:rPr>
        <w:t> </w:t>
      </w:r>
      <w:r>
        <w:rPr/>
        <w:t>and</w:t>
      </w:r>
      <w:r>
        <w:rPr>
          <w:spacing w:val="-1"/>
        </w:rPr>
        <w:t> </w:t>
      </w:r>
      <w:r>
        <w:rPr/>
        <w:t>the EU Biodiversity Strategy.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5"/>
        <w:jc w:val="both"/>
      </w:pPr>
      <w:r>
        <w:rPr/>
        <w:t>The Adriatic and Ionian Region is vulnerable to disasters and to the impact of climate</w:t>
      </w:r>
      <w:r>
        <w:rPr>
          <w:spacing w:val="1"/>
        </w:rPr>
        <w:t> </w:t>
      </w:r>
      <w:r>
        <w:rPr/>
        <w:t>change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comprehensive</w:t>
      </w:r>
      <w:r>
        <w:rPr>
          <w:spacing w:val="1"/>
        </w:rPr>
        <w:t> </w:t>
      </w:r>
      <w:r>
        <w:rPr/>
        <w:t>actions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adapt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those</w:t>
      </w:r>
      <w:r>
        <w:rPr>
          <w:spacing w:val="1"/>
        </w:rPr>
        <w:t> </w:t>
      </w:r>
      <w:r>
        <w:rPr/>
        <w:t>circumstances</w:t>
      </w:r>
      <w:r>
        <w:rPr>
          <w:spacing w:val="1"/>
        </w:rPr>
        <w:t> </w:t>
      </w:r>
      <w:r>
        <w:rPr/>
        <w:t>are</w:t>
      </w:r>
      <w:r>
        <w:rPr>
          <w:spacing w:val="60"/>
        </w:rPr>
        <w:t> </w:t>
      </w:r>
      <w:r>
        <w:rPr/>
        <w:t>needed.</w:t>
      </w:r>
      <w:r>
        <w:rPr>
          <w:spacing w:val="1"/>
        </w:rPr>
        <w:t> </w:t>
      </w:r>
      <w:r>
        <w:rPr/>
        <w:t>Enhancing</w:t>
      </w:r>
      <w:r>
        <w:rPr>
          <w:spacing w:val="1"/>
        </w:rPr>
        <w:t> </w:t>
      </w:r>
      <w:r>
        <w:rPr/>
        <w:t>cooperation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this</w:t>
      </w:r>
      <w:r>
        <w:rPr>
          <w:spacing w:val="1"/>
        </w:rPr>
        <w:t> </w:t>
      </w:r>
      <w:r>
        <w:rPr/>
        <w:t>area,</w:t>
      </w:r>
      <w:r>
        <w:rPr>
          <w:spacing w:val="1"/>
        </w:rPr>
        <w:t> </w:t>
      </w:r>
      <w:r>
        <w:rPr/>
        <w:t>through</w:t>
      </w:r>
      <w:r>
        <w:rPr>
          <w:spacing w:val="1"/>
        </w:rPr>
        <w:t> </w:t>
      </w:r>
      <w:r>
        <w:rPr/>
        <w:t>different</w:t>
      </w:r>
      <w:r>
        <w:rPr>
          <w:spacing w:val="1"/>
        </w:rPr>
        <w:t> </w:t>
      </w:r>
      <w:r>
        <w:rPr/>
        <w:t>actions</w:t>
      </w:r>
      <w:r>
        <w:rPr>
          <w:spacing w:val="1"/>
        </w:rPr>
        <w:t> </w:t>
      </w:r>
      <w:r>
        <w:rPr/>
        <w:t>such</w:t>
      </w:r>
      <w:r>
        <w:rPr>
          <w:spacing w:val="60"/>
        </w:rPr>
        <w:t> </w:t>
      </w:r>
      <w:r>
        <w:rPr/>
        <w:t>as</w:t>
      </w:r>
      <w:r>
        <w:rPr>
          <w:spacing w:val="60"/>
        </w:rPr>
        <w:t> </w:t>
      </w:r>
      <w:r>
        <w:rPr/>
        <w:t>conducting</w:t>
      </w:r>
      <w:r>
        <w:rPr>
          <w:spacing w:val="1"/>
        </w:rPr>
        <w:t> </w:t>
      </w:r>
      <w:r>
        <w:rPr/>
        <w:t>adequate</w:t>
      </w:r>
      <w:r>
        <w:rPr>
          <w:spacing w:val="1"/>
        </w:rPr>
        <w:t> </w:t>
      </w:r>
      <w:r>
        <w:rPr/>
        <w:t>comprehensive</w:t>
      </w:r>
      <w:r>
        <w:rPr>
          <w:spacing w:val="1"/>
        </w:rPr>
        <w:t> </w:t>
      </w:r>
      <w:r>
        <w:rPr/>
        <w:t>risk</w:t>
      </w:r>
      <w:r>
        <w:rPr>
          <w:spacing w:val="1"/>
        </w:rPr>
        <w:t> </w:t>
      </w:r>
      <w:r>
        <w:rPr/>
        <w:t>assessment,</w:t>
      </w:r>
      <w:r>
        <w:rPr>
          <w:spacing w:val="1"/>
        </w:rPr>
        <w:t> </w:t>
      </w:r>
      <w:r>
        <w:rPr/>
        <w:t>implementing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disaster</w:t>
      </w:r>
      <w:r>
        <w:rPr>
          <w:spacing w:val="1"/>
        </w:rPr>
        <w:t> </w:t>
      </w:r>
      <w:r>
        <w:rPr/>
        <w:t>risk</w:t>
      </w:r>
      <w:r>
        <w:rPr>
          <w:spacing w:val="1"/>
        </w:rPr>
        <w:t> </w:t>
      </w:r>
      <w:r>
        <w:rPr/>
        <w:t>management</w:t>
      </w:r>
      <w:r>
        <w:rPr>
          <w:spacing w:val="1"/>
        </w:rPr>
        <w:t> </w:t>
      </w:r>
      <w:r>
        <w:rPr/>
        <w:t>policy, as well as developing a regional strategy on adaptation to climate change, will</w:t>
      </w:r>
      <w:r>
        <w:rPr>
          <w:spacing w:val="1"/>
        </w:rPr>
        <w:t> </w:t>
      </w:r>
      <w:r>
        <w:rPr/>
        <w:t>make</w:t>
      </w:r>
      <w:r>
        <w:rPr>
          <w:spacing w:val="-2"/>
        </w:rPr>
        <w:t> </w:t>
      </w:r>
      <w:r>
        <w:rPr/>
        <w:t>the Region</w:t>
      </w:r>
      <w:r>
        <w:rPr>
          <w:spacing w:val="-1"/>
        </w:rPr>
        <w:t> </w:t>
      </w:r>
      <w:r>
        <w:rPr/>
        <w:t>more</w:t>
      </w:r>
      <w:r>
        <w:rPr>
          <w:spacing w:val="-1"/>
        </w:rPr>
        <w:t> </w:t>
      </w:r>
      <w:r>
        <w:rPr/>
        <w:t>resilient</w:t>
      </w:r>
      <w:r>
        <w:rPr>
          <w:spacing w:val="-1"/>
        </w:rPr>
        <w:t> </w:t>
      </w:r>
      <w:r>
        <w:rPr/>
        <w:t>to such</w:t>
      </w:r>
      <w:r>
        <w:rPr>
          <w:spacing w:val="-1"/>
        </w:rPr>
        <w:t> </w:t>
      </w:r>
      <w:r>
        <w:rPr/>
        <w:t>changes.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5"/>
        <w:jc w:val="both"/>
      </w:pPr>
      <w:r>
        <w:rPr/>
        <w:t>The pillar also contributes to the South East Europe 2020 Strategy of the Regional</w:t>
      </w:r>
      <w:r>
        <w:rPr>
          <w:spacing w:val="1"/>
        </w:rPr>
        <w:t> </w:t>
      </w:r>
      <w:r>
        <w:rPr/>
        <w:t>Cooperation</w:t>
      </w:r>
      <w:r>
        <w:rPr>
          <w:spacing w:val="57"/>
        </w:rPr>
        <w:t> </w:t>
      </w:r>
      <w:r>
        <w:rPr/>
        <w:t>Council,</w:t>
      </w:r>
      <w:r>
        <w:rPr>
          <w:spacing w:val="58"/>
        </w:rPr>
        <w:t> </w:t>
      </w:r>
      <w:r>
        <w:rPr/>
        <w:t>in</w:t>
      </w:r>
      <w:r>
        <w:rPr>
          <w:spacing w:val="57"/>
        </w:rPr>
        <w:t> </w:t>
      </w:r>
      <w:r>
        <w:rPr/>
        <w:t>particular</w:t>
      </w:r>
      <w:r>
        <w:rPr>
          <w:spacing w:val="58"/>
        </w:rPr>
        <w:t> </w:t>
      </w:r>
      <w:r>
        <w:rPr/>
        <w:t>to</w:t>
      </w:r>
      <w:r>
        <w:rPr>
          <w:spacing w:val="58"/>
        </w:rPr>
        <w:t> </w:t>
      </w:r>
      <w:r>
        <w:rPr/>
        <w:t>the</w:t>
      </w:r>
      <w:r>
        <w:rPr>
          <w:spacing w:val="57"/>
        </w:rPr>
        <w:t> </w:t>
      </w:r>
      <w:r>
        <w:rPr/>
        <w:t>Environment</w:t>
      </w:r>
      <w:r>
        <w:rPr>
          <w:spacing w:val="58"/>
        </w:rPr>
        <w:t> </w:t>
      </w:r>
      <w:r>
        <w:rPr/>
        <w:t>Dimension</w:t>
      </w:r>
      <w:r>
        <w:rPr>
          <w:spacing w:val="57"/>
        </w:rPr>
        <w:t> </w:t>
      </w:r>
      <w:r>
        <w:rPr/>
        <w:t>of</w:t>
      </w:r>
      <w:r>
        <w:rPr>
          <w:spacing w:val="58"/>
        </w:rPr>
        <w:t> </w:t>
      </w:r>
      <w:r>
        <w:rPr/>
        <w:t>its</w:t>
      </w:r>
      <w:r>
        <w:rPr>
          <w:spacing w:val="58"/>
        </w:rPr>
        <w:t> </w:t>
      </w:r>
      <w:r>
        <w:rPr/>
        <w:t>Sustainable</w:t>
      </w:r>
      <w:r>
        <w:rPr>
          <w:spacing w:val="-58"/>
        </w:rPr>
        <w:t> </w:t>
      </w:r>
      <w:r>
        <w:rPr/>
        <w:t>Growth Pillar, by addressing issues related to water quality, disaster risk reduction and</w:t>
      </w:r>
      <w:r>
        <w:rPr>
          <w:spacing w:val="1"/>
        </w:rPr>
        <w:t> </w:t>
      </w:r>
      <w:r>
        <w:rPr/>
        <w:t>climate</w:t>
      </w:r>
      <w:r>
        <w:rPr>
          <w:spacing w:val="-1"/>
        </w:rPr>
        <w:t> </w:t>
      </w:r>
      <w:r>
        <w:rPr/>
        <w:t>change mitigation and adaptation.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5"/>
        <w:jc w:val="both"/>
      </w:pPr>
      <w:r>
        <w:rPr/>
        <w:t>Involvement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wide</w:t>
      </w:r>
      <w:r>
        <w:rPr>
          <w:spacing w:val="1"/>
        </w:rPr>
        <w:t> </w:t>
      </w:r>
      <w:r>
        <w:rPr/>
        <w:t>range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stakeholders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implementation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all</w:t>
      </w:r>
      <w:r>
        <w:rPr>
          <w:spacing w:val="60"/>
        </w:rPr>
        <w:t> </w:t>
      </w:r>
      <w:r>
        <w:rPr/>
        <w:t>actions</w:t>
      </w:r>
      <w:r>
        <w:rPr>
          <w:spacing w:val="1"/>
        </w:rPr>
        <w:t> </w:t>
      </w:r>
      <w:r>
        <w:rPr/>
        <w:t>proposed under this pillar and, more specifically, the social partners and private sector</w:t>
      </w:r>
      <w:r>
        <w:rPr>
          <w:spacing w:val="1"/>
        </w:rPr>
        <w:t> </w:t>
      </w:r>
      <w:r>
        <w:rPr/>
        <w:t>actors from fisheries and producers of packaging, as well as the scientific community and</w:t>
      </w:r>
      <w:r>
        <w:rPr>
          <w:spacing w:val="-57"/>
        </w:rPr>
        <w:t> </w:t>
      </w:r>
      <w:r>
        <w:rPr/>
        <w:t>civil</w:t>
      </w:r>
      <w:r>
        <w:rPr>
          <w:spacing w:val="-2"/>
        </w:rPr>
        <w:t> </w:t>
      </w:r>
      <w:r>
        <w:rPr/>
        <w:t>society,</w:t>
      </w:r>
      <w:r>
        <w:rPr>
          <w:spacing w:val="-2"/>
        </w:rPr>
        <w:t> </w:t>
      </w:r>
      <w:r>
        <w:rPr/>
        <w:t>will</w:t>
      </w:r>
      <w:r>
        <w:rPr>
          <w:spacing w:val="-1"/>
        </w:rPr>
        <w:t> </w:t>
      </w:r>
      <w:r>
        <w:rPr/>
        <w:t>further</w:t>
      </w:r>
      <w:r>
        <w:rPr>
          <w:spacing w:val="-1"/>
        </w:rPr>
        <w:t> </w:t>
      </w:r>
      <w:r>
        <w:rPr/>
        <w:t>contribute</w:t>
      </w:r>
      <w:r>
        <w:rPr>
          <w:spacing w:val="-1"/>
        </w:rPr>
        <w:t> </w:t>
      </w:r>
      <w:r>
        <w:rPr/>
        <w:t>to</w:t>
      </w:r>
      <w:r>
        <w:rPr>
          <w:spacing w:val="-2"/>
        </w:rPr>
        <w:t> </w:t>
      </w:r>
      <w:r>
        <w:rPr/>
        <w:t>an</w:t>
      </w:r>
      <w:r>
        <w:rPr>
          <w:spacing w:val="-1"/>
        </w:rPr>
        <w:t> </w:t>
      </w:r>
      <w:r>
        <w:rPr/>
        <w:t>integrated</w:t>
      </w:r>
      <w:r>
        <w:rPr>
          <w:spacing w:val="-2"/>
        </w:rPr>
        <w:t> </w:t>
      </w:r>
      <w:r>
        <w:rPr/>
        <w:t>approach.</w:t>
      </w:r>
    </w:p>
    <w:p>
      <w:pPr>
        <w:pStyle w:val="BodyText"/>
        <w:spacing w:before="10"/>
        <w:rPr>
          <w:sz w:val="20"/>
        </w:rPr>
      </w:pPr>
    </w:p>
    <w:p>
      <w:pPr>
        <w:spacing w:before="0"/>
        <w:ind w:left="1127" w:right="0" w:firstLine="0"/>
        <w:jc w:val="both"/>
        <w:rPr>
          <w:i/>
          <w:sz w:val="24"/>
        </w:rPr>
      </w:pPr>
      <w:r>
        <w:rPr>
          <w:i/>
          <w:sz w:val="24"/>
        </w:rPr>
        <w:t>Links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with other pillars</w:t>
      </w:r>
    </w:p>
    <w:p>
      <w:pPr>
        <w:pStyle w:val="BodyText"/>
        <w:spacing w:before="119"/>
        <w:ind w:left="1127" w:right="1232"/>
        <w:jc w:val="both"/>
      </w:pPr>
      <w:r>
        <w:rPr/>
        <w:t>While being addressed as a separate pillar, this issue runs across the other three pillars of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Strategy.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line</w:t>
      </w:r>
      <w:r>
        <w:rPr>
          <w:spacing w:val="1"/>
        </w:rPr>
        <w:t> </w:t>
      </w:r>
      <w:r>
        <w:rPr/>
        <w:t>with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Strategy's</w:t>
      </w:r>
      <w:r>
        <w:rPr>
          <w:spacing w:val="1"/>
        </w:rPr>
        <w:t> </w:t>
      </w:r>
      <w:r>
        <w:rPr/>
        <w:t>emphasis</w:t>
      </w:r>
      <w:r>
        <w:rPr>
          <w:spacing w:val="1"/>
        </w:rPr>
        <w:t> </w:t>
      </w:r>
      <w:r>
        <w:rPr/>
        <w:t>on</w:t>
      </w:r>
      <w:r>
        <w:rPr>
          <w:spacing w:val="1"/>
        </w:rPr>
        <w:t> </w:t>
      </w:r>
      <w:r>
        <w:rPr/>
        <w:t>an</w:t>
      </w:r>
      <w:r>
        <w:rPr>
          <w:spacing w:val="1"/>
        </w:rPr>
        <w:t> </w:t>
      </w:r>
      <w:r>
        <w:rPr/>
        <w:t>integrated</w:t>
      </w:r>
      <w:r>
        <w:rPr>
          <w:spacing w:val="60"/>
        </w:rPr>
        <w:t> </w:t>
      </w:r>
      <w:r>
        <w:rPr/>
        <w:t>approach</w:t>
      </w:r>
      <w:r>
        <w:rPr>
          <w:spacing w:val="60"/>
        </w:rPr>
        <w:t> </w:t>
      </w:r>
      <w:r>
        <w:rPr/>
        <w:t>tying</w:t>
      </w:r>
      <w:r>
        <w:rPr>
          <w:spacing w:val="1"/>
        </w:rPr>
        <w:t> </w:t>
      </w:r>
      <w:r>
        <w:rPr/>
        <w:t>together different policy areas and sectors, this pillar is to be linked to the other three</w:t>
      </w:r>
      <w:r>
        <w:rPr>
          <w:spacing w:val="1"/>
        </w:rPr>
        <w:t> </w:t>
      </w:r>
      <w:r>
        <w:rPr/>
        <w:t>pillars on which the Strategy is built. In addition to supporting low-carbon developments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helping</w:t>
      </w:r>
      <w:r>
        <w:rPr>
          <w:spacing w:val="1"/>
        </w:rPr>
        <w:t> </w:t>
      </w:r>
      <w:r>
        <w:rPr/>
        <w:t>limit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ecological</w:t>
      </w:r>
      <w:r>
        <w:rPr>
          <w:spacing w:val="1"/>
        </w:rPr>
        <w:t> </w:t>
      </w:r>
      <w:r>
        <w:rPr/>
        <w:t>footprint</w:t>
      </w:r>
      <w:r>
        <w:rPr>
          <w:spacing w:val="1"/>
        </w:rPr>
        <w:t> </w:t>
      </w:r>
      <w:r>
        <w:rPr/>
        <w:t>of,</w:t>
      </w:r>
      <w:r>
        <w:rPr>
          <w:spacing w:val="1"/>
        </w:rPr>
        <w:t> </w:t>
      </w:r>
      <w:r>
        <w:rPr/>
        <w:t>for</w:t>
      </w:r>
      <w:r>
        <w:rPr>
          <w:spacing w:val="1"/>
        </w:rPr>
        <w:t> </w:t>
      </w:r>
      <w:r>
        <w:rPr/>
        <w:t>example,</w:t>
      </w:r>
      <w:r>
        <w:rPr>
          <w:spacing w:val="1"/>
        </w:rPr>
        <w:t> </w:t>
      </w:r>
      <w:r>
        <w:rPr/>
        <w:t>transport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energy</w:t>
      </w:r>
      <w:r>
        <w:rPr>
          <w:spacing w:val="1"/>
        </w:rPr>
        <w:t> </w:t>
      </w:r>
      <w:r>
        <w:rPr/>
        <w:t>programmes and projects, it directs attention to how environmental quality can ultimately</w:t>
      </w:r>
      <w:r>
        <w:rPr>
          <w:spacing w:val="-57"/>
        </w:rPr>
        <w:t> </w:t>
      </w:r>
      <w:r>
        <w:rPr/>
        <w:t>enhance prospects for smart and inclusive growth under the three other pillars. It thus</w:t>
      </w:r>
      <w:r>
        <w:rPr>
          <w:spacing w:val="1"/>
        </w:rPr>
        <w:t> </w:t>
      </w:r>
      <w:r>
        <w:rPr/>
        <w:t>reinforces Blue Growth, through actions related to ensuring the sustainability of fisheries</w:t>
      </w:r>
      <w:r>
        <w:rPr>
          <w:spacing w:val="1"/>
        </w:rPr>
        <w:t> </w:t>
      </w:r>
      <w:r>
        <w:rPr/>
        <w:t>and aquaculture. It also contributes to sustainable tourism by ensuring preservation of</w:t>
      </w:r>
      <w:r>
        <w:rPr>
          <w:spacing w:val="1"/>
        </w:rPr>
        <w:t> </w:t>
      </w:r>
      <w:r>
        <w:rPr/>
        <w:t>natural resources and cultural heritage on which tourism depends, and by addressing</w:t>
      </w:r>
      <w:r>
        <w:rPr>
          <w:spacing w:val="1"/>
        </w:rPr>
        <w:t> </w:t>
      </w:r>
      <w:r>
        <w:rPr/>
        <w:t>issues resulting in part from tourism, such as inappropriate coastal development and</w:t>
      </w:r>
      <w:r>
        <w:rPr>
          <w:spacing w:val="1"/>
        </w:rPr>
        <w:t> </w:t>
      </w:r>
      <w:r>
        <w:rPr/>
        <w:t>marine litter, and issues affecting tourism such as air emissions (e.g. from shipping and</w:t>
      </w:r>
      <w:r>
        <w:rPr>
          <w:spacing w:val="1"/>
        </w:rPr>
        <w:t> </w:t>
      </w:r>
      <w:r>
        <w:rPr/>
        <w:t>road transport). It also contributes to bolstering the resilience of the macro-region's</w:t>
      </w:r>
      <w:r>
        <w:rPr>
          <w:spacing w:val="1"/>
        </w:rPr>
        <w:t> </w:t>
      </w:r>
      <w:r>
        <w:rPr/>
        <w:t>economies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societies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face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existing</w:t>
      </w:r>
      <w:r>
        <w:rPr>
          <w:spacing w:val="1"/>
        </w:rPr>
        <w:t> </w:t>
      </w:r>
      <w:r>
        <w:rPr/>
        <w:t>and/or</w:t>
      </w:r>
      <w:r>
        <w:rPr>
          <w:spacing w:val="1"/>
        </w:rPr>
        <w:t> </w:t>
      </w:r>
      <w:r>
        <w:rPr/>
        <w:t>potential</w:t>
      </w:r>
      <w:r>
        <w:rPr>
          <w:spacing w:val="1"/>
        </w:rPr>
        <w:t> </w:t>
      </w:r>
      <w:r>
        <w:rPr/>
        <w:t>impacts</w:t>
      </w:r>
      <w:r>
        <w:rPr>
          <w:spacing w:val="1"/>
        </w:rPr>
        <w:t> </w:t>
      </w:r>
      <w:r>
        <w:rPr/>
        <w:t>of</w:t>
      </w:r>
      <w:r>
        <w:rPr>
          <w:spacing w:val="60"/>
        </w:rPr>
        <w:t> </w:t>
      </w:r>
      <w:r>
        <w:rPr/>
        <w:t>climate</w:t>
      </w:r>
      <w:r>
        <w:rPr>
          <w:spacing w:val="-57"/>
        </w:rPr>
        <w:t> </w:t>
      </w:r>
      <w:r>
        <w:rPr/>
        <w:t>change.</w:t>
      </w:r>
    </w:p>
    <w:p>
      <w:pPr>
        <w:pStyle w:val="BodyText"/>
        <w:rPr>
          <w:sz w:val="21"/>
        </w:rPr>
      </w:pPr>
    </w:p>
    <w:p>
      <w:pPr>
        <w:spacing w:before="0"/>
        <w:ind w:left="1127" w:right="0" w:firstLine="0"/>
        <w:jc w:val="both"/>
        <w:rPr>
          <w:i/>
          <w:sz w:val="24"/>
        </w:rPr>
      </w:pPr>
      <w:r>
        <w:rPr>
          <w:i/>
          <w:sz w:val="24"/>
        </w:rPr>
        <w:t>Cross-cutting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issues</w:t>
      </w:r>
    </w:p>
    <w:p>
      <w:pPr>
        <w:pStyle w:val="BodyText"/>
        <w:spacing w:before="119"/>
        <w:ind w:left="1127"/>
        <w:jc w:val="both"/>
      </w:pPr>
      <w:r>
        <w:rPr/>
        <w:t>In</w:t>
      </w:r>
      <w:r>
        <w:rPr>
          <w:spacing w:val="-1"/>
        </w:rPr>
        <w:t> </w:t>
      </w:r>
      <w:r>
        <w:rPr/>
        <w:t>respect</w:t>
      </w:r>
      <w:r>
        <w:rPr>
          <w:spacing w:val="-1"/>
        </w:rPr>
        <w:t> </w:t>
      </w:r>
      <w:r>
        <w:rPr/>
        <w:t>of</w:t>
      </w:r>
      <w:r>
        <w:rPr>
          <w:spacing w:val="-3"/>
        </w:rPr>
        <w:t> </w:t>
      </w:r>
      <w:r>
        <w:rPr/>
        <w:t>cross-cutting</w:t>
      </w:r>
      <w:r>
        <w:rPr>
          <w:spacing w:val="-1"/>
        </w:rPr>
        <w:t> </w:t>
      </w:r>
      <w:r>
        <w:rPr/>
        <w:t>issues:</w:t>
      </w:r>
    </w:p>
    <w:p>
      <w:pPr>
        <w:pStyle w:val="ListParagraph"/>
        <w:numPr>
          <w:ilvl w:val="1"/>
          <w:numId w:val="56"/>
        </w:numPr>
        <w:tabs>
          <w:tab w:pos="1848" w:val="left" w:leader="none"/>
        </w:tabs>
        <w:spacing w:line="240" w:lineRule="auto" w:before="121" w:after="0"/>
        <w:ind w:left="1847" w:right="1235" w:hanging="360"/>
        <w:jc w:val="both"/>
        <w:rPr>
          <w:sz w:val="24"/>
        </w:rPr>
      </w:pPr>
      <w:r>
        <w:rPr>
          <w:b/>
          <w:sz w:val="24"/>
        </w:rPr>
        <w:t>Capacity building and communication </w:t>
      </w:r>
      <w:r>
        <w:rPr>
          <w:sz w:val="24"/>
        </w:rPr>
        <w:t>is of paramount importance for both</w:t>
      </w:r>
      <w:r>
        <w:rPr>
          <w:spacing w:val="1"/>
          <w:sz w:val="24"/>
        </w:rPr>
        <w:t> </w:t>
      </w:r>
      <w:r>
        <w:rPr>
          <w:sz w:val="24"/>
        </w:rPr>
        <w:t>topics under Pillar 3. Macro-regional cooperation in the field of environment can</w:t>
      </w:r>
      <w:r>
        <w:rPr>
          <w:spacing w:val="1"/>
          <w:sz w:val="24"/>
        </w:rPr>
        <w:t> </w:t>
      </w:r>
      <w:r>
        <w:rPr>
          <w:sz w:val="24"/>
        </w:rPr>
        <w:t>only be successful if there are adequate legislative and institutional conditions at</w:t>
      </w:r>
      <w:r>
        <w:rPr>
          <w:spacing w:val="1"/>
          <w:sz w:val="24"/>
        </w:rPr>
        <w:t> </w:t>
      </w:r>
      <w:r>
        <w:rPr>
          <w:sz w:val="24"/>
        </w:rPr>
        <w:t>the national level. Moreover, after the necessary legislation has been put in place,</w:t>
      </w:r>
      <w:r>
        <w:rPr>
          <w:spacing w:val="1"/>
          <w:sz w:val="24"/>
        </w:rPr>
        <w:t> </w:t>
      </w:r>
      <w:r>
        <w:rPr>
          <w:sz w:val="24"/>
        </w:rPr>
        <w:t>environmental protection requires monitoring and enforcement. Capacity building</w:t>
      </w:r>
      <w:r>
        <w:rPr>
          <w:spacing w:val="-57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communication</w:t>
      </w:r>
      <w:r>
        <w:rPr>
          <w:spacing w:val="1"/>
          <w:sz w:val="24"/>
        </w:rPr>
        <w:t> </w:t>
      </w:r>
      <w:r>
        <w:rPr>
          <w:sz w:val="24"/>
        </w:rPr>
        <w:t>can</w:t>
      </w:r>
      <w:r>
        <w:rPr>
          <w:spacing w:val="1"/>
          <w:sz w:val="24"/>
        </w:rPr>
        <w:t> </w:t>
      </w:r>
      <w:r>
        <w:rPr>
          <w:sz w:val="24"/>
        </w:rPr>
        <w:t>contribute</w:t>
      </w:r>
      <w:r>
        <w:rPr>
          <w:spacing w:val="1"/>
          <w:sz w:val="24"/>
        </w:rPr>
        <w:t> </w:t>
      </w:r>
      <w:r>
        <w:rPr>
          <w:sz w:val="24"/>
        </w:rPr>
        <w:t>to</w:t>
      </w:r>
      <w:r>
        <w:rPr>
          <w:spacing w:val="1"/>
          <w:sz w:val="24"/>
        </w:rPr>
        <w:t> </w:t>
      </w:r>
      <w:r>
        <w:rPr>
          <w:sz w:val="24"/>
        </w:rPr>
        <w:t>raising</w:t>
      </w:r>
      <w:r>
        <w:rPr>
          <w:spacing w:val="1"/>
          <w:sz w:val="24"/>
        </w:rPr>
        <w:t> </w:t>
      </w:r>
      <w:r>
        <w:rPr>
          <w:sz w:val="24"/>
        </w:rPr>
        <w:t>awareness</w:t>
      </w:r>
      <w:r>
        <w:rPr>
          <w:spacing w:val="1"/>
          <w:sz w:val="24"/>
        </w:rPr>
        <w:t> </w:t>
      </w:r>
      <w:r>
        <w:rPr>
          <w:sz w:val="24"/>
        </w:rPr>
        <w:t>of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issues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ownership of efforts to address them as well as to aligning national environmental</w:t>
      </w:r>
      <w:r>
        <w:rPr>
          <w:spacing w:val="-57"/>
          <w:sz w:val="24"/>
        </w:rPr>
        <w:t> </w:t>
      </w:r>
      <w:r>
        <w:rPr>
          <w:sz w:val="24"/>
        </w:rPr>
        <w:t>legislation</w:t>
      </w:r>
      <w:r>
        <w:rPr>
          <w:spacing w:val="1"/>
          <w:sz w:val="24"/>
        </w:rPr>
        <w:t> </w:t>
      </w:r>
      <w:r>
        <w:rPr>
          <w:sz w:val="24"/>
        </w:rPr>
        <w:t>to</w:t>
      </w:r>
      <w:r>
        <w:rPr>
          <w:spacing w:val="1"/>
          <w:sz w:val="24"/>
        </w:rPr>
        <w:t> </w:t>
      </w:r>
      <w:r>
        <w:rPr>
          <w:sz w:val="24"/>
        </w:rPr>
        <w:t>existing</w:t>
      </w:r>
      <w:r>
        <w:rPr>
          <w:spacing w:val="1"/>
          <w:sz w:val="24"/>
        </w:rPr>
        <w:t> </w:t>
      </w:r>
      <w:r>
        <w:rPr>
          <w:sz w:val="24"/>
        </w:rPr>
        <w:t>EU</w:t>
      </w:r>
      <w:r>
        <w:rPr>
          <w:spacing w:val="1"/>
          <w:sz w:val="24"/>
        </w:rPr>
        <w:t> </w:t>
      </w:r>
      <w:r>
        <w:rPr>
          <w:sz w:val="24"/>
        </w:rPr>
        <w:t>legislation,</w:t>
      </w:r>
      <w:r>
        <w:rPr>
          <w:spacing w:val="1"/>
          <w:sz w:val="24"/>
        </w:rPr>
        <w:t> </w:t>
      </w:r>
      <w:r>
        <w:rPr>
          <w:sz w:val="24"/>
        </w:rPr>
        <w:t>thereby</w:t>
      </w:r>
      <w:r>
        <w:rPr>
          <w:spacing w:val="1"/>
          <w:sz w:val="24"/>
        </w:rPr>
        <w:t> </w:t>
      </w:r>
      <w:r>
        <w:rPr>
          <w:sz w:val="24"/>
        </w:rPr>
        <w:t>also</w:t>
      </w:r>
      <w:r>
        <w:rPr>
          <w:spacing w:val="1"/>
          <w:sz w:val="24"/>
        </w:rPr>
        <w:t> </w:t>
      </w:r>
      <w:r>
        <w:rPr>
          <w:sz w:val="24"/>
        </w:rPr>
        <w:t>improving</w:t>
      </w:r>
      <w:r>
        <w:rPr>
          <w:spacing w:val="1"/>
          <w:sz w:val="24"/>
        </w:rPr>
        <w:t> </w:t>
      </w:r>
      <w:r>
        <w:rPr>
          <w:sz w:val="24"/>
        </w:rPr>
        <w:t>implementation</w:t>
      </w:r>
      <w:r>
        <w:rPr>
          <w:spacing w:val="-57"/>
          <w:sz w:val="24"/>
        </w:rPr>
        <w:t> </w:t>
      </w:r>
      <w:r>
        <w:rPr>
          <w:sz w:val="24"/>
        </w:rPr>
        <w:t>where</w:t>
      </w:r>
      <w:r>
        <w:rPr>
          <w:spacing w:val="-1"/>
          <w:sz w:val="24"/>
        </w:rPr>
        <w:t> </w:t>
      </w:r>
      <w:r>
        <w:rPr>
          <w:sz w:val="24"/>
        </w:rPr>
        <w:t>relevant;</w:t>
      </w:r>
    </w:p>
    <w:p>
      <w:pPr>
        <w:spacing w:after="0" w:line="240" w:lineRule="auto"/>
        <w:jc w:val="both"/>
        <w:rPr>
          <w:sz w:val="24"/>
        </w:rPr>
        <w:sectPr>
          <w:pgSz w:w="11910" w:h="16840"/>
          <w:pgMar w:header="0" w:footer="980" w:top="1040" w:bottom="1240" w:left="460" w:right="460"/>
        </w:sectPr>
      </w:pPr>
    </w:p>
    <w:p>
      <w:pPr>
        <w:pStyle w:val="ListParagraph"/>
        <w:numPr>
          <w:ilvl w:val="1"/>
          <w:numId w:val="56"/>
        </w:numPr>
        <w:tabs>
          <w:tab w:pos="1837" w:val="left" w:leader="none"/>
        </w:tabs>
        <w:spacing w:line="240" w:lineRule="auto" w:before="74" w:after="0"/>
        <w:ind w:left="1847" w:right="1235" w:hanging="360"/>
        <w:jc w:val="both"/>
        <w:rPr>
          <w:sz w:val="24"/>
        </w:rPr>
      </w:pPr>
      <w:r>
        <w:rPr>
          <w:b/>
          <w:sz w:val="24"/>
        </w:rPr>
        <w:t>Research and Innovation, and SMEs </w:t>
      </w:r>
      <w:r>
        <w:rPr>
          <w:sz w:val="24"/>
        </w:rPr>
        <w:t>- Many of the actions listed under both</w:t>
      </w:r>
      <w:r>
        <w:rPr>
          <w:spacing w:val="1"/>
          <w:sz w:val="24"/>
        </w:rPr>
        <w:t> </w:t>
      </w:r>
      <w:r>
        <w:rPr>
          <w:sz w:val="24"/>
        </w:rPr>
        <w:t>topics depend on research and innovation for reliable and up-to-date data for</w:t>
      </w:r>
      <w:r>
        <w:rPr>
          <w:spacing w:val="1"/>
          <w:sz w:val="24"/>
        </w:rPr>
        <w:t> </w:t>
      </w:r>
      <w:r>
        <w:rPr>
          <w:sz w:val="24"/>
        </w:rPr>
        <w:t>identifying baseline situations and hence for monitoring progress. There is a clear</w:t>
      </w:r>
      <w:r>
        <w:rPr>
          <w:spacing w:val="1"/>
          <w:sz w:val="24"/>
        </w:rPr>
        <w:t> </w:t>
      </w:r>
      <w:r>
        <w:rPr>
          <w:sz w:val="24"/>
        </w:rPr>
        <w:t>need for sharing existing knowledge and development of scientific cooperation,</w:t>
      </w:r>
      <w:r>
        <w:rPr>
          <w:spacing w:val="1"/>
          <w:sz w:val="24"/>
        </w:rPr>
        <w:t> </w:t>
      </w:r>
      <w:r>
        <w:rPr>
          <w:sz w:val="24"/>
        </w:rPr>
        <w:t>notably</w:t>
      </w:r>
      <w:r>
        <w:rPr>
          <w:spacing w:val="1"/>
          <w:sz w:val="24"/>
        </w:rPr>
        <w:t> </w:t>
      </w:r>
      <w:r>
        <w:rPr>
          <w:sz w:val="24"/>
        </w:rPr>
        <w:t>through</w:t>
      </w:r>
      <w:r>
        <w:rPr>
          <w:spacing w:val="1"/>
          <w:sz w:val="24"/>
        </w:rPr>
        <w:t> </w:t>
      </w:r>
      <w:r>
        <w:rPr>
          <w:sz w:val="24"/>
        </w:rPr>
        <w:t>innovative</w:t>
      </w:r>
      <w:r>
        <w:rPr>
          <w:spacing w:val="1"/>
          <w:sz w:val="24"/>
        </w:rPr>
        <w:t> </w:t>
      </w:r>
      <w:r>
        <w:rPr>
          <w:sz w:val="24"/>
        </w:rPr>
        <w:t>integrated</w:t>
      </w:r>
      <w:r>
        <w:rPr>
          <w:spacing w:val="1"/>
          <w:sz w:val="24"/>
        </w:rPr>
        <w:t> </w:t>
      </w:r>
      <w:r>
        <w:rPr>
          <w:sz w:val="24"/>
        </w:rPr>
        <w:t>observatory</w:t>
      </w:r>
      <w:r>
        <w:rPr>
          <w:spacing w:val="1"/>
          <w:sz w:val="24"/>
        </w:rPr>
        <w:t> </w:t>
      </w:r>
      <w:r>
        <w:rPr>
          <w:sz w:val="24"/>
        </w:rPr>
        <w:t>infrastructure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data</w:t>
      </w:r>
      <w:r>
        <w:rPr>
          <w:spacing w:val="-57"/>
          <w:sz w:val="24"/>
        </w:rPr>
        <w:t> </w:t>
      </w:r>
      <w:r>
        <w:rPr>
          <w:sz w:val="24"/>
        </w:rPr>
        <w:t>exchange</w:t>
      </w:r>
      <w:r>
        <w:rPr>
          <w:spacing w:val="-1"/>
          <w:sz w:val="24"/>
        </w:rPr>
        <w:t> </w:t>
      </w:r>
      <w:r>
        <w:rPr>
          <w:sz w:val="24"/>
        </w:rPr>
        <w:t>platforms across the Region and across</w:t>
      </w:r>
      <w:r>
        <w:rPr>
          <w:spacing w:val="-1"/>
          <w:sz w:val="24"/>
        </w:rPr>
        <w:t> </w:t>
      </w:r>
      <w:r>
        <w:rPr>
          <w:sz w:val="24"/>
        </w:rPr>
        <w:t>sectors.</w:t>
      </w:r>
    </w:p>
    <w:p>
      <w:pPr>
        <w:spacing w:after="0" w:line="240" w:lineRule="auto"/>
        <w:jc w:val="both"/>
        <w:rPr>
          <w:sz w:val="24"/>
        </w:rPr>
        <w:sectPr>
          <w:pgSz w:w="11910" w:h="16840"/>
          <w:pgMar w:header="0" w:footer="980" w:top="1040" w:bottom="1240" w:left="460" w:right="460"/>
        </w:sectPr>
      </w:pPr>
    </w:p>
    <w:p>
      <w:pPr>
        <w:pStyle w:val="BodyText"/>
        <w:spacing w:before="10"/>
        <w:rPr>
          <w:sz w:val="2"/>
        </w:rPr>
      </w:pPr>
    </w:p>
    <w:p>
      <w:pPr>
        <w:pStyle w:val="BodyText"/>
        <w:ind w:left="1132"/>
        <w:rPr>
          <w:sz w:val="20"/>
        </w:rPr>
      </w:pPr>
      <w:r>
        <w:rPr>
          <w:sz w:val="20"/>
        </w:rPr>
        <w:pict>
          <v:shape style="width:436.1pt;height:34.35pt;mso-position-horizontal-relative:char;mso-position-vertical-relative:line" type="#_x0000_t202" filled="true" fillcolor="#dbe5f1" stroked="true" strokeweight=".47998pt" strokecolor="#000000">
            <w10:anchorlock/>
            <v:textbox inset="0,0,0,0">
              <w:txbxContent>
                <w:p>
                  <w:pPr>
                    <w:tabs>
                      <w:tab w:pos="869" w:val="left" w:leader="none"/>
                    </w:tabs>
                    <w:spacing w:before="200"/>
                    <w:ind w:left="270" w:right="0" w:firstLine="0"/>
                    <w:jc w:val="left"/>
                    <w:rPr>
                      <w:b/>
                      <w:sz w:val="24"/>
                    </w:rPr>
                  </w:pPr>
                  <w:bookmarkStart w:name="3.1. The marine environment" w:id="24"/>
                  <w:bookmarkEnd w:id="24"/>
                  <w:r>
                    <w:rPr/>
                  </w:r>
                  <w:bookmarkStart w:name="_bookmark10" w:id="25"/>
                  <w:bookmarkEnd w:id="25"/>
                  <w:r>
                    <w:rPr/>
                  </w:r>
                  <w:r>
                    <w:rPr>
                      <w:b/>
                      <w:sz w:val="24"/>
                    </w:rPr>
                    <w:t>3.1.</w:t>
                    <w:tab/>
                    <w:t>The marine environment</w:t>
                  </w:r>
                </w:p>
              </w:txbxContent>
            </v:textbox>
            <v:fill type="solid"/>
            <v:stroke dashstyle="solid"/>
          </v:shape>
        </w:pict>
      </w:r>
      <w:r>
        <w:rPr>
          <w:sz w:val="20"/>
        </w:rPr>
      </w:r>
    </w:p>
    <w:p>
      <w:pPr>
        <w:pStyle w:val="BodyText"/>
        <w:spacing w:before="9"/>
        <w:rPr>
          <w:sz w:val="9"/>
        </w:rPr>
      </w:pPr>
    </w:p>
    <w:p>
      <w:pPr>
        <w:pStyle w:val="BodyText"/>
        <w:spacing w:before="90"/>
        <w:ind w:left="1127" w:right="1237"/>
        <w:jc w:val="both"/>
      </w:pPr>
      <w:r>
        <w:rPr/>
        <w:t>Two</w:t>
      </w:r>
      <w:r>
        <w:rPr>
          <w:spacing w:val="1"/>
        </w:rPr>
        <w:t> </w:t>
      </w:r>
      <w:r>
        <w:rPr/>
        <w:t>issues</w:t>
      </w:r>
      <w:r>
        <w:rPr>
          <w:spacing w:val="1"/>
        </w:rPr>
        <w:t> </w:t>
      </w:r>
      <w:r>
        <w:rPr/>
        <w:t>can</w:t>
      </w:r>
      <w:r>
        <w:rPr>
          <w:spacing w:val="1"/>
        </w:rPr>
        <w:t> </w:t>
      </w:r>
      <w:r>
        <w:rPr/>
        <w:t>be</w:t>
      </w:r>
      <w:r>
        <w:rPr>
          <w:spacing w:val="1"/>
        </w:rPr>
        <w:t> </w:t>
      </w:r>
      <w:r>
        <w:rPr/>
        <w:t>identified</w:t>
      </w:r>
      <w:r>
        <w:rPr>
          <w:spacing w:val="1"/>
        </w:rPr>
        <w:t> </w:t>
      </w:r>
      <w:r>
        <w:rPr/>
        <w:t>as</w:t>
      </w:r>
      <w:r>
        <w:rPr>
          <w:spacing w:val="1"/>
        </w:rPr>
        <w:t> </w:t>
      </w:r>
      <w:r>
        <w:rPr/>
        <w:t>particularly relevant</w:t>
      </w:r>
      <w:r>
        <w:rPr>
          <w:spacing w:val="1"/>
        </w:rPr>
        <w:t> </w:t>
      </w:r>
      <w:r>
        <w:rPr/>
        <w:t>for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Adriatic-Ionian</w:t>
      </w:r>
      <w:r>
        <w:rPr>
          <w:spacing w:val="1"/>
        </w:rPr>
        <w:t> </w:t>
      </w:r>
      <w:r>
        <w:rPr/>
        <w:t>marine</w:t>
      </w:r>
      <w:r>
        <w:rPr>
          <w:spacing w:val="1"/>
        </w:rPr>
        <w:t> </w:t>
      </w:r>
      <w:r>
        <w:rPr/>
        <w:t>environment,</w:t>
      </w:r>
      <w:r>
        <w:rPr>
          <w:spacing w:val="-2"/>
        </w:rPr>
        <w:t> </w:t>
      </w:r>
      <w:r>
        <w:rPr/>
        <w:t>namely</w:t>
      </w:r>
      <w:r>
        <w:rPr>
          <w:spacing w:val="-1"/>
        </w:rPr>
        <w:t> </w:t>
      </w:r>
      <w:r>
        <w:rPr/>
        <w:t>threats</w:t>
      </w:r>
      <w:r>
        <w:rPr>
          <w:spacing w:val="-2"/>
        </w:rPr>
        <w:t> </w:t>
      </w:r>
      <w:r>
        <w:rPr/>
        <w:t>to</w:t>
      </w:r>
      <w:r>
        <w:rPr>
          <w:spacing w:val="-1"/>
        </w:rPr>
        <w:t> </w:t>
      </w:r>
      <w:r>
        <w:rPr/>
        <w:t>coastal</w:t>
      </w:r>
      <w:r>
        <w:rPr>
          <w:spacing w:val="-1"/>
        </w:rPr>
        <w:t> </w:t>
      </w:r>
      <w:r>
        <w:rPr/>
        <w:t>and</w:t>
      </w:r>
      <w:r>
        <w:rPr>
          <w:spacing w:val="-2"/>
        </w:rPr>
        <w:t> </w:t>
      </w:r>
      <w:r>
        <w:rPr/>
        <w:t>marine biodiversity</w:t>
      </w:r>
      <w:r>
        <w:rPr>
          <w:spacing w:val="-1"/>
        </w:rPr>
        <w:t> </w:t>
      </w:r>
      <w:r>
        <w:rPr/>
        <w:t>and pollution of</w:t>
      </w:r>
      <w:r>
        <w:rPr>
          <w:spacing w:val="-1"/>
        </w:rPr>
        <w:t> </w:t>
      </w:r>
      <w:r>
        <w:rPr/>
        <w:t>the sea.</w:t>
      </w:r>
    </w:p>
    <w:p>
      <w:pPr>
        <w:pStyle w:val="BodyText"/>
        <w:spacing w:before="1"/>
        <w:rPr>
          <w:sz w:val="21"/>
        </w:rPr>
      </w:pPr>
    </w:p>
    <w:p>
      <w:pPr>
        <w:pStyle w:val="Heading1"/>
        <w:numPr>
          <w:ilvl w:val="0"/>
          <w:numId w:val="57"/>
        </w:numPr>
        <w:tabs>
          <w:tab w:pos="1695" w:val="left" w:leader="none"/>
          <w:tab w:pos="1696" w:val="left" w:leader="none"/>
        </w:tabs>
        <w:spacing w:line="240" w:lineRule="auto" w:before="0" w:after="0"/>
        <w:ind w:left="1695" w:right="0" w:hanging="569"/>
        <w:jc w:val="left"/>
      </w:pPr>
      <w:r>
        <w:rPr/>
        <w:t>Threat</w:t>
      </w:r>
      <w:r>
        <w:rPr>
          <w:spacing w:val="-2"/>
        </w:rPr>
        <w:t> </w:t>
      </w:r>
      <w:r>
        <w:rPr/>
        <w:t>to</w:t>
      </w:r>
      <w:r>
        <w:rPr>
          <w:spacing w:val="-2"/>
        </w:rPr>
        <w:t> </w:t>
      </w:r>
      <w:r>
        <w:rPr/>
        <w:t>coastal</w:t>
      </w:r>
      <w:r>
        <w:rPr>
          <w:spacing w:val="-1"/>
        </w:rPr>
        <w:t> </w:t>
      </w:r>
      <w:r>
        <w:rPr/>
        <w:t>and</w:t>
      </w:r>
      <w:r>
        <w:rPr>
          <w:spacing w:val="-2"/>
        </w:rPr>
        <w:t> </w:t>
      </w:r>
      <w:r>
        <w:rPr/>
        <w:t>marine</w:t>
      </w:r>
      <w:r>
        <w:rPr>
          <w:spacing w:val="-2"/>
        </w:rPr>
        <w:t> </w:t>
      </w:r>
      <w:r>
        <w:rPr/>
        <w:t>biodiversity</w:t>
      </w:r>
    </w:p>
    <w:p>
      <w:pPr>
        <w:pStyle w:val="BodyText"/>
        <w:spacing w:before="7"/>
        <w:rPr>
          <w:b/>
          <w:sz w:val="20"/>
        </w:rPr>
      </w:pPr>
    </w:p>
    <w:p>
      <w:pPr>
        <w:pStyle w:val="BodyText"/>
        <w:ind w:left="1127"/>
        <w:jc w:val="both"/>
      </w:pPr>
      <w:r>
        <w:rPr>
          <w:u w:val="single"/>
        </w:rPr>
        <w:t>Presentation</w:t>
      </w:r>
      <w:r>
        <w:rPr>
          <w:spacing w:val="-3"/>
          <w:u w:val="single"/>
        </w:rPr>
        <w:t> </w:t>
      </w:r>
      <w:r>
        <w:rPr>
          <w:u w:val="single"/>
        </w:rPr>
        <w:t>of</w:t>
      </w:r>
      <w:r>
        <w:rPr>
          <w:spacing w:val="-1"/>
          <w:u w:val="single"/>
        </w:rPr>
        <w:t> </w:t>
      </w:r>
      <w:r>
        <w:rPr>
          <w:u w:val="single"/>
        </w:rPr>
        <w:t>the issue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6"/>
        <w:jc w:val="both"/>
      </w:pPr>
      <w:r>
        <w:rPr/>
        <w:t>The</w:t>
      </w:r>
      <w:r>
        <w:rPr>
          <w:spacing w:val="1"/>
        </w:rPr>
        <w:t> </w:t>
      </w:r>
      <w:r>
        <w:rPr/>
        <w:t>Adriatic-Ionian</w:t>
      </w:r>
      <w:r>
        <w:rPr>
          <w:spacing w:val="1"/>
        </w:rPr>
        <w:t> </w:t>
      </w:r>
      <w:r>
        <w:rPr/>
        <w:t>Region</w:t>
      </w:r>
      <w:r>
        <w:rPr>
          <w:spacing w:val="1"/>
        </w:rPr>
        <w:t> </w:t>
      </w:r>
      <w:r>
        <w:rPr/>
        <w:t>is</w:t>
      </w:r>
      <w:r>
        <w:rPr>
          <w:spacing w:val="1"/>
        </w:rPr>
        <w:t> </w:t>
      </w:r>
      <w:r>
        <w:rPr/>
        <w:t>rich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biodiversity.</w:t>
      </w:r>
      <w:r>
        <w:rPr>
          <w:spacing w:val="1"/>
        </w:rPr>
        <w:t> </w:t>
      </w:r>
      <w:r>
        <w:rPr/>
        <w:t>However,</w:t>
      </w:r>
      <w:r>
        <w:rPr>
          <w:spacing w:val="1"/>
        </w:rPr>
        <w:t> </w:t>
      </w:r>
      <w:r>
        <w:rPr/>
        <w:t>our</w:t>
      </w:r>
      <w:r>
        <w:rPr>
          <w:spacing w:val="60"/>
        </w:rPr>
        <w:t> </w:t>
      </w:r>
      <w:r>
        <w:rPr/>
        <w:t>understanding</w:t>
      </w:r>
      <w:r>
        <w:rPr>
          <w:spacing w:val="60"/>
        </w:rPr>
        <w:t> </w:t>
      </w:r>
      <w:r>
        <w:rPr/>
        <w:t>of</w:t>
      </w:r>
      <w:r>
        <w:rPr>
          <w:spacing w:val="1"/>
        </w:rPr>
        <w:t> </w:t>
      </w:r>
      <w:r>
        <w:rPr/>
        <w:t>marine biodiversity is still not complete. While the marine sub-region has rare or unique</w:t>
      </w:r>
      <w:r>
        <w:rPr>
          <w:spacing w:val="1"/>
        </w:rPr>
        <w:t> </w:t>
      </w:r>
      <w:r>
        <w:rPr/>
        <w:t>habitats, there is a lack of habitat maps covering the Adriatic and Ionian Seas. The high</w:t>
      </w:r>
      <w:r>
        <w:rPr>
          <w:spacing w:val="1"/>
        </w:rPr>
        <w:t> </w:t>
      </w:r>
      <w:r>
        <w:rPr/>
        <w:t>biodiversity of the two seas is the basis for tourism, recreational and fishing activities and</w:t>
      </w:r>
      <w:r>
        <w:rPr>
          <w:spacing w:val="-57"/>
        </w:rPr>
        <w:t> </w:t>
      </w:r>
      <w:r>
        <w:rPr/>
        <w:t>contributes</w:t>
      </w:r>
      <w:r>
        <w:rPr>
          <w:spacing w:val="-2"/>
        </w:rPr>
        <w:t> </w:t>
      </w:r>
      <w:r>
        <w:rPr/>
        <w:t>to</w:t>
      </w:r>
      <w:r>
        <w:rPr>
          <w:spacing w:val="-1"/>
        </w:rPr>
        <w:t> </w:t>
      </w:r>
      <w:r>
        <w:rPr/>
        <w:t>the</w:t>
      </w:r>
      <w:r>
        <w:rPr>
          <w:spacing w:val="-1"/>
        </w:rPr>
        <w:t> </w:t>
      </w:r>
      <w:r>
        <w:rPr/>
        <w:t>cultural</w:t>
      </w:r>
      <w:r>
        <w:rPr>
          <w:spacing w:val="-1"/>
        </w:rPr>
        <w:t> </w:t>
      </w:r>
      <w:r>
        <w:rPr/>
        <w:t>heritage</w:t>
      </w:r>
      <w:r>
        <w:rPr>
          <w:spacing w:val="-1"/>
        </w:rPr>
        <w:t> </w:t>
      </w:r>
      <w:r>
        <w:rPr/>
        <w:t>of</w:t>
      </w:r>
      <w:r>
        <w:rPr>
          <w:spacing w:val="-1"/>
        </w:rPr>
        <w:t> </w:t>
      </w:r>
      <w:r>
        <w:rPr/>
        <w:t>the</w:t>
      </w:r>
      <w:r>
        <w:rPr>
          <w:spacing w:val="-1"/>
        </w:rPr>
        <w:t> </w:t>
      </w:r>
      <w:r>
        <w:rPr/>
        <w:t>macro-region.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before="1"/>
        <w:ind w:left="1127" w:right="1235"/>
        <w:jc w:val="both"/>
      </w:pPr>
      <w:r>
        <w:rPr/>
        <w:t>Overfishing, habitat degradation and incidental catches pose serious threats to marine</w:t>
      </w:r>
      <w:r>
        <w:rPr>
          <w:spacing w:val="1"/>
        </w:rPr>
        <w:t> </w:t>
      </w:r>
      <w:r>
        <w:rPr/>
        <w:t>biodiversity, including fish, sea turtle, cetacean, seabird and other species. In addition,</w:t>
      </w:r>
      <w:r>
        <w:rPr>
          <w:spacing w:val="1"/>
        </w:rPr>
        <w:t> </w:t>
      </w:r>
      <w:r>
        <w:rPr/>
        <w:t>uncontrolled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illegal</w:t>
      </w:r>
      <w:r>
        <w:rPr>
          <w:spacing w:val="1"/>
        </w:rPr>
        <w:t> </w:t>
      </w:r>
      <w:r>
        <w:rPr/>
        <w:t>coastal</w:t>
      </w:r>
      <w:r>
        <w:rPr>
          <w:spacing w:val="1"/>
        </w:rPr>
        <w:t> </w:t>
      </w:r>
      <w:r>
        <w:rPr/>
        <w:t>development</w:t>
      </w:r>
      <w:r>
        <w:rPr>
          <w:spacing w:val="1"/>
        </w:rPr>
        <w:t> </w:t>
      </w:r>
      <w:r>
        <w:rPr/>
        <w:t>often</w:t>
      </w:r>
      <w:r>
        <w:rPr>
          <w:spacing w:val="1"/>
        </w:rPr>
        <w:t> </w:t>
      </w:r>
      <w:r>
        <w:rPr/>
        <w:t>leads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destruction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habitats.</w:t>
      </w:r>
      <w:r>
        <w:rPr>
          <w:spacing w:val="1"/>
        </w:rPr>
        <w:t> </w:t>
      </w:r>
      <w:r>
        <w:rPr/>
        <w:t>Invasive</w:t>
      </w:r>
      <w:r>
        <w:rPr>
          <w:spacing w:val="1"/>
        </w:rPr>
        <w:t> </w:t>
      </w:r>
      <w:r>
        <w:rPr/>
        <w:t>alien</w:t>
      </w:r>
      <w:r>
        <w:rPr>
          <w:spacing w:val="1"/>
        </w:rPr>
        <w:t> </w:t>
      </w:r>
      <w:r>
        <w:rPr/>
        <w:t>species</w:t>
      </w:r>
      <w:r>
        <w:rPr>
          <w:spacing w:val="1"/>
        </w:rPr>
        <w:t> </w:t>
      </w:r>
      <w:r>
        <w:rPr/>
        <w:t>from</w:t>
      </w:r>
      <w:r>
        <w:rPr>
          <w:spacing w:val="1"/>
        </w:rPr>
        <w:t> </w:t>
      </w:r>
      <w:r>
        <w:rPr/>
        <w:t>aquaculture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ballast</w:t>
      </w:r>
      <w:r>
        <w:rPr>
          <w:spacing w:val="1"/>
        </w:rPr>
        <w:t> </w:t>
      </w:r>
      <w:r>
        <w:rPr/>
        <w:t>water</w:t>
      </w:r>
      <w:r>
        <w:rPr>
          <w:spacing w:val="1"/>
        </w:rPr>
        <w:t> </w:t>
      </w:r>
      <w:r>
        <w:rPr/>
        <w:t>discharge</w:t>
      </w:r>
      <w:r>
        <w:rPr>
          <w:spacing w:val="1"/>
        </w:rPr>
        <w:t> </w:t>
      </w:r>
      <w:r>
        <w:rPr/>
        <w:t>also</w:t>
      </w:r>
      <w:r>
        <w:rPr>
          <w:spacing w:val="1"/>
        </w:rPr>
        <w:t> </w:t>
      </w:r>
      <w:r>
        <w:rPr/>
        <w:t>threaten</w:t>
      </w:r>
      <w:r>
        <w:rPr>
          <w:spacing w:val="1"/>
        </w:rPr>
        <w:t> </w:t>
      </w:r>
      <w:r>
        <w:rPr/>
        <w:t>ecosystem functions, and illegal collection of sponges, corals and bivalves are further</w:t>
      </w:r>
      <w:r>
        <w:rPr>
          <w:spacing w:val="1"/>
        </w:rPr>
        <w:t> </w:t>
      </w:r>
      <w:r>
        <w:rPr/>
        <w:t>cause</w:t>
      </w:r>
      <w:r>
        <w:rPr>
          <w:spacing w:val="-1"/>
        </w:rPr>
        <w:t> </w:t>
      </w:r>
      <w:r>
        <w:rPr/>
        <w:t>for concern.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127" w:right="1233"/>
        <w:jc w:val="both"/>
      </w:pPr>
      <w:r>
        <w:rPr/>
        <w:t>Increased human use of the marine and coastal space, in particular for fishing, maritime</w:t>
      </w:r>
      <w:r>
        <w:rPr>
          <w:spacing w:val="1"/>
        </w:rPr>
        <w:t> </w:t>
      </w:r>
      <w:r>
        <w:rPr/>
        <w:t>transport, tourism, and construction, has intensified pressures on coastal and marine</w:t>
      </w:r>
      <w:r>
        <w:rPr>
          <w:spacing w:val="1"/>
        </w:rPr>
        <w:t> </w:t>
      </w:r>
      <w:r>
        <w:rPr/>
        <w:t>ecosystems. Ecosystem-based approach to coordination of activities is needed within the</w:t>
      </w:r>
      <w:r>
        <w:rPr>
          <w:spacing w:val="1"/>
        </w:rPr>
        <w:t> </w:t>
      </w:r>
      <w:r>
        <w:rPr/>
        <w:t>framework of Integrated Coastal Management (ICM) and Marine Spatial Planning (MSP)</w:t>
      </w:r>
      <w:r>
        <w:rPr>
          <w:spacing w:val="-57"/>
        </w:rPr>
        <w:t> </w:t>
      </w:r>
      <w:r>
        <w:rPr/>
        <w:t>in order to ensure sustainable use of resources. Both frameworks are important stimulants</w:t>
      </w:r>
      <w:r>
        <w:rPr>
          <w:spacing w:val="-57"/>
        </w:rPr>
        <w:t> </w:t>
      </w:r>
      <w:r>
        <w:rPr/>
        <w:t>for trans-boundary collaboration and stakeholder cooperation across different coastal and</w:t>
      </w:r>
      <w:r>
        <w:rPr>
          <w:spacing w:val="1"/>
        </w:rPr>
        <w:t> </w:t>
      </w:r>
      <w:r>
        <w:rPr/>
        <w:t>maritime</w:t>
      </w:r>
      <w:r>
        <w:rPr>
          <w:spacing w:val="34"/>
        </w:rPr>
        <w:t> </w:t>
      </w:r>
      <w:r>
        <w:rPr/>
        <w:t>sector</w:t>
      </w:r>
      <w:r>
        <w:rPr>
          <w:spacing w:val="35"/>
        </w:rPr>
        <w:t> </w:t>
      </w:r>
      <w:r>
        <w:rPr/>
        <w:t>activities,</w:t>
      </w:r>
      <w:r>
        <w:rPr>
          <w:spacing w:val="34"/>
        </w:rPr>
        <w:t> </w:t>
      </w:r>
      <w:r>
        <w:rPr/>
        <w:t>and</w:t>
      </w:r>
      <w:r>
        <w:rPr>
          <w:spacing w:val="35"/>
        </w:rPr>
        <w:t> </w:t>
      </w:r>
      <w:r>
        <w:rPr/>
        <w:t>have</w:t>
      </w:r>
      <w:r>
        <w:rPr>
          <w:spacing w:val="34"/>
        </w:rPr>
        <w:t> </w:t>
      </w:r>
      <w:r>
        <w:rPr/>
        <w:t>potential</w:t>
      </w:r>
      <w:r>
        <w:rPr>
          <w:spacing w:val="33"/>
        </w:rPr>
        <w:t> </w:t>
      </w:r>
      <w:r>
        <w:rPr/>
        <w:t>for</w:t>
      </w:r>
      <w:r>
        <w:rPr>
          <w:spacing w:val="34"/>
        </w:rPr>
        <w:t> </w:t>
      </w:r>
      <w:r>
        <w:rPr/>
        <w:t>bringing</w:t>
      </w:r>
      <w:r>
        <w:rPr>
          <w:spacing w:val="35"/>
        </w:rPr>
        <w:t> </w:t>
      </w:r>
      <w:r>
        <w:rPr/>
        <w:t>together</w:t>
      </w:r>
      <w:r>
        <w:rPr>
          <w:spacing w:val="34"/>
        </w:rPr>
        <w:t> </w:t>
      </w:r>
      <w:r>
        <w:rPr/>
        <w:t>ecosystem</w:t>
      </w:r>
      <w:r>
        <w:rPr>
          <w:spacing w:val="32"/>
        </w:rPr>
        <w:t> </w:t>
      </w:r>
      <w:r>
        <w:rPr/>
        <w:t>services</w:t>
      </w:r>
      <w:r>
        <w:rPr>
          <w:spacing w:val="-58"/>
        </w:rPr>
        <w:t> </w:t>
      </w:r>
      <w:r>
        <w:rPr/>
        <w:t>and Blue Growth opportunities in a sustainable way. They are key tools for achieving</w:t>
      </w:r>
      <w:r>
        <w:rPr>
          <w:spacing w:val="1"/>
        </w:rPr>
        <w:t> </w:t>
      </w:r>
      <w:r>
        <w:rPr/>
        <w:t>decision-making</w:t>
      </w:r>
      <w:r>
        <w:rPr>
          <w:spacing w:val="1"/>
        </w:rPr>
        <w:t> </w:t>
      </w:r>
      <w:r>
        <w:rPr/>
        <w:t>balancing</w:t>
      </w:r>
      <w:r>
        <w:rPr>
          <w:spacing w:val="1"/>
        </w:rPr>
        <w:t> </w:t>
      </w:r>
      <w:r>
        <w:rPr/>
        <w:t>sector-based</w:t>
      </w:r>
      <w:r>
        <w:rPr>
          <w:spacing w:val="1"/>
        </w:rPr>
        <w:t> </w:t>
      </w:r>
      <w:r>
        <w:rPr/>
        <w:t>interests</w:t>
      </w:r>
      <w:r>
        <w:rPr>
          <w:spacing w:val="1"/>
        </w:rPr>
        <w:t> </w:t>
      </w:r>
      <w:r>
        <w:rPr/>
        <w:t>competing</w:t>
      </w:r>
      <w:r>
        <w:rPr>
          <w:spacing w:val="1"/>
        </w:rPr>
        <w:t> </w:t>
      </w:r>
      <w:r>
        <w:rPr/>
        <w:t>for</w:t>
      </w:r>
      <w:r>
        <w:rPr>
          <w:spacing w:val="1"/>
        </w:rPr>
        <w:t> </w:t>
      </w:r>
      <w:r>
        <w:rPr/>
        <w:t>marine</w:t>
      </w:r>
      <w:r>
        <w:rPr>
          <w:spacing w:val="1"/>
        </w:rPr>
        <w:t> </w:t>
      </w:r>
      <w:r>
        <w:rPr/>
        <w:t>and</w:t>
      </w:r>
      <w:r>
        <w:rPr>
          <w:spacing w:val="60"/>
        </w:rPr>
        <w:t> </w:t>
      </w:r>
      <w:r>
        <w:rPr/>
        <w:t>coastal</w:t>
      </w:r>
      <w:r>
        <w:rPr>
          <w:spacing w:val="1"/>
        </w:rPr>
        <w:t> </w:t>
      </w:r>
      <w:r>
        <w:rPr/>
        <w:t>space.</w:t>
      </w:r>
    </w:p>
    <w:p>
      <w:pPr>
        <w:pStyle w:val="BodyText"/>
        <w:spacing w:before="11"/>
        <w:rPr>
          <w:sz w:val="20"/>
        </w:rPr>
      </w:pPr>
    </w:p>
    <w:p>
      <w:pPr>
        <w:pStyle w:val="BodyText"/>
        <w:ind w:left="1127"/>
        <w:jc w:val="both"/>
      </w:pPr>
      <w:r>
        <w:rPr>
          <w:u w:val="single"/>
        </w:rPr>
        <w:t>Adriatic-Ionian</w:t>
      </w:r>
      <w:r>
        <w:rPr>
          <w:spacing w:val="-1"/>
          <w:u w:val="single"/>
        </w:rPr>
        <w:t> </w:t>
      </w:r>
      <w:r>
        <w:rPr>
          <w:u w:val="single"/>
        </w:rPr>
        <w:t>Region specifics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4"/>
        <w:jc w:val="both"/>
      </w:pPr>
      <w:r>
        <w:rPr/>
        <w:t>The Adriatic and Ionian Seas are home to almost half of all the recorded marine species</w:t>
      </w:r>
      <w:r>
        <w:rPr>
          <w:spacing w:val="1"/>
        </w:rPr>
        <w:t> </w:t>
      </w:r>
      <w:r>
        <w:rPr/>
        <w:t>found in the Mediterranean Sea. High variation in hydro-geographic and other conditions</w:t>
      </w:r>
      <w:r>
        <w:rPr>
          <w:spacing w:val="-57"/>
        </w:rPr>
        <w:t> </w:t>
      </w:r>
      <w:r>
        <w:rPr/>
        <w:t>gives rise to a large number of diverse ecosystems and habitats, in turn generating rich</w:t>
      </w:r>
      <w:r>
        <w:rPr>
          <w:spacing w:val="1"/>
        </w:rPr>
        <w:t> </w:t>
      </w:r>
      <w:r>
        <w:rPr/>
        <w:t>biodiversity. A complete inventory of this rich biodiversity and marine habitat maps is</w:t>
      </w:r>
      <w:r>
        <w:rPr>
          <w:spacing w:val="1"/>
        </w:rPr>
        <w:t> </w:t>
      </w:r>
      <w:r>
        <w:rPr/>
        <w:t>however still missing. The highly indented eastern coast of the Adriatic also acts as a</w:t>
      </w:r>
      <w:r>
        <w:rPr>
          <w:spacing w:val="1"/>
        </w:rPr>
        <w:t> </w:t>
      </w:r>
      <w:r>
        <w:rPr/>
        <w:t>breeding ground and nursery to a large number of species. At the same time, the Adriatic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Ionian</w:t>
      </w:r>
      <w:r>
        <w:rPr>
          <w:spacing w:val="1"/>
        </w:rPr>
        <w:t> </w:t>
      </w:r>
      <w:r>
        <w:rPr/>
        <w:t>Seas</w:t>
      </w:r>
      <w:r>
        <w:rPr>
          <w:spacing w:val="1"/>
        </w:rPr>
        <w:t> </w:t>
      </w:r>
      <w:r>
        <w:rPr/>
        <w:t>are</w:t>
      </w:r>
      <w:r>
        <w:rPr>
          <w:spacing w:val="1"/>
        </w:rPr>
        <w:t> </w:t>
      </w:r>
      <w:r>
        <w:rPr/>
        <w:t>subjected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intense</w:t>
      </w:r>
      <w:r>
        <w:rPr>
          <w:spacing w:val="1"/>
        </w:rPr>
        <w:t> </w:t>
      </w:r>
      <w:r>
        <w:rPr/>
        <w:t>fishing</w:t>
      </w:r>
      <w:r>
        <w:rPr>
          <w:spacing w:val="1"/>
        </w:rPr>
        <w:t> </w:t>
      </w:r>
      <w:r>
        <w:rPr/>
        <w:t>activity,</w:t>
      </w:r>
      <w:r>
        <w:rPr>
          <w:spacing w:val="1"/>
        </w:rPr>
        <w:t> </w:t>
      </w:r>
      <w:r>
        <w:rPr/>
        <w:t>aquaculture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coastal</w:t>
      </w:r>
      <w:r>
        <w:rPr>
          <w:spacing w:val="1"/>
        </w:rPr>
        <w:t> </w:t>
      </w:r>
      <w:r>
        <w:rPr/>
        <w:t>development that pose serious threat to this natural capital. There is a general lack of</w:t>
      </w:r>
      <w:r>
        <w:rPr>
          <w:spacing w:val="1"/>
        </w:rPr>
        <w:t> </w:t>
      </w:r>
      <w:r>
        <w:rPr/>
        <w:t>information</w:t>
      </w:r>
      <w:r>
        <w:rPr>
          <w:spacing w:val="1"/>
        </w:rPr>
        <w:t> </w:t>
      </w:r>
      <w:r>
        <w:rPr/>
        <w:t>on</w:t>
      </w:r>
      <w:r>
        <w:rPr>
          <w:spacing w:val="1"/>
        </w:rPr>
        <w:t> </w:t>
      </w:r>
      <w:r>
        <w:rPr/>
        <w:t>small-scale</w:t>
      </w:r>
      <w:r>
        <w:rPr>
          <w:spacing w:val="1"/>
        </w:rPr>
        <w:t> </w:t>
      </w:r>
      <w:r>
        <w:rPr/>
        <w:t>fisheries,</w:t>
      </w:r>
      <w:r>
        <w:rPr>
          <w:spacing w:val="1"/>
        </w:rPr>
        <w:t> </w:t>
      </w:r>
      <w:r>
        <w:rPr/>
        <w:t>illegal</w:t>
      </w:r>
      <w:r>
        <w:rPr>
          <w:spacing w:val="1"/>
        </w:rPr>
        <w:t> </w:t>
      </w:r>
      <w:r>
        <w:rPr/>
        <w:t>fishing</w:t>
      </w:r>
      <w:r>
        <w:rPr>
          <w:spacing w:val="1"/>
        </w:rPr>
        <w:t> </w:t>
      </w:r>
      <w:r>
        <w:rPr/>
        <w:t>gear</w:t>
      </w:r>
      <w:r>
        <w:rPr>
          <w:spacing w:val="1"/>
        </w:rPr>
        <w:t> </w:t>
      </w:r>
      <w:r>
        <w:rPr/>
        <w:t>is</w:t>
      </w:r>
      <w:r>
        <w:rPr>
          <w:spacing w:val="1"/>
        </w:rPr>
        <w:t> </w:t>
      </w:r>
      <w:r>
        <w:rPr/>
        <w:t>not</w:t>
      </w:r>
      <w:r>
        <w:rPr>
          <w:spacing w:val="1"/>
        </w:rPr>
        <w:t> </w:t>
      </w:r>
      <w:r>
        <w:rPr/>
        <w:t>uncommon,</w:t>
      </w:r>
      <w:r>
        <w:rPr>
          <w:spacing w:val="60"/>
        </w:rPr>
        <w:t> </w:t>
      </w:r>
      <w:r>
        <w:rPr/>
        <w:t>and</w:t>
      </w:r>
      <w:r>
        <w:rPr>
          <w:spacing w:val="1"/>
        </w:rPr>
        <w:t> </w:t>
      </w:r>
      <w:r>
        <w:rPr/>
        <w:t>monitoring and enforcement are insufficient. Aquaculture is a rapidly growing industry</w:t>
      </w:r>
      <w:r>
        <w:rPr>
          <w:spacing w:val="1"/>
        </w:rPr>
        <w:t> </w:t>
      </w:r>
      <w:r>
        <w:rPr/>
        <w:t>which</w:t>
      </w:r>
      <w:r>
        <w:rPr>
          <w:spacing w:val="1"/>
        </w:rPr>
        <w:t> </w:t>
      </w:r>
      <w:r>
        <w:rPr/>
        <w:t>is</w:t>
      </w:r>
      <w:r>
        <w:rPr>
          <w:spacing w:val="1"/>
        </w:rPr>
        <w:t> </w:t>
      </w:r>
      <w:r>
        <w:rPr/>
        <w:t>not</w:t>
      </w:r>
      <w:r>
        <w:rPr>
          <w:spacing w:val="1"/>
        </w:rPr>
        <w:t> </w:t>
      </w:r>
      <w:r>
        <w:rPr/>
        <w:t>regulated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all</w:t>
      </w:r>
      <w:r>
        <w:rPr>
          <w:spacing w:val="1"/>
        </w:rPr>
        <w:t> </w:t>
      </w:r>
      <w:r>
        <w:rPr/>
        <w:t>countries</w:t>
      </w:r>
      <w:r>
        <w:rPr>
          <w:spacing w:val="1"/>
        </w:rPr>
        <w:t> </w:t>
      </w:r>
      <w:r>
        <w:rPr/>
        <w:t>so</w:t>
      </w:r>
      <w:r>
        <w:rPr>
          <w:spacing w:val="1"/>
        </w:rPr>
        <w:t> </w:t>
      </w:r>
      <w:r>
        <w:rPr/>
        <w:t>as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ensure</w:t>
      </w:r>
      <w:r>
        <w:rPr>
          <w:spacing w:val="1"/>
        </w:rPr>
        <w:t> </w:t>
      </w:r>
      <w:r>
        <w:rPr/>
        <w:t>sustainability.</w:t>
      </w:r>
      <w:r>
        <w:rPr>
          <w:spacing w:val="1"/>
        </w:rPr>
        <w:t> </w:t>
      </w:r>
      <w:r>
        <w:rPr/>
        <w:t>Raising</w:t>
      </w:r>
      <w:r>
        <w:rPr>
          <w:spacing w:val="60"/>
        </w:rPr>
        <w:t> </w:t>
      </w:r>
      <w:r>
        <w:rPr/>
        <w:t>the</w:t>
      </w:r>
      <w:r>
        <w:rPr>
          <w:spacing w:val="1"/>
        </w:rPr>
        <w:t> </w:t>
      </w:r>
      <w:r>
        <w:rPr/>
        <w:t>awareness of fishermen regarding</w:t>
      </w:r>
      <w:r>
        <w:rPr>
          <w:spacing w:val="60"/>
        </w:rPr>
        <w:t> </w:t>
      </w:r>
      <w:r>
        <w:rPr/>
        <w:t>marine</w:t>
      </w:r>
      <w:r>
        <w:rPr>
          <w:spacing w:val="60"/>
        </w:rPr>
        <w:t> </w:t>
      </w:r>
      <w:r>
        <w:rPr/>
        <w:t>species and fishing nets minimising by-catch,</w:t>
      </w:r>
      <w:r>
        <w:rPr>
          <w:spacing w:val="1"/>
        </w:rPr>
        <w:t> </w:t>
      </w:r>
      <w:r>
        <w:rPr/>
        <w:t>is</w:t>
      </w:r>
      <w:r>
        <w:rPr>
          <w:spacing w:val="1"/>
        </w:rPr>
        <w:t> </w:t>
      </w:r>
      <w:r>
        <w:rPr/>
        <w:t>needed</w:t>
      </w:r>
      <w:r>
        <w:rPr>
          <w:spacing w:val="1"/>
        </w:rPr>
        <w:t> </w:t>
      </w:r>
      <w:r>
        <w:rPr/>
        <w:t>for</w:t>
      </w:r>
      <w:r>
        <w:rPr>
          <w:spacing w:val="1"/>
        </w:rPr>
        <w:t> </w:t>
      </w:r>
      <w:r>
        <w:rPr/>
        <w:t>improving</w:t>
      </w:r>
      <w:r>
        <w:rPr>
          <w:spacing w:val="1"/>
        </w:rPr>
        <w:t> </w:t>
      </w:r>
      <w:r>
        <w:rPr/>
        <w:t>compliance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for</w:t>
      </w:r>
      <w:r>
        <w:rPr>
          <w:spacing w:val="1"/>
        </w:rPr>
        <w:t> </w:t>
      </w:r>
      <w:r>
        <w:rPr/>
        <w:t>strengthening</w:t>
      </w:r>
      <w:r>
        <w:rPr>
          <w:spacing w:val="1"/>
        </w:rPr>
        <w:t> </w:t>
      </w:r>
      <w:r>
        <w:rPr/>
        <w:t>their</w:t>
      </w:r>
      <w:r>
        <w:rPr>
          <w:spacing w:val="1"/>
        </w:rPr>
        <w:t> </w:t>
      </w:r>
      <w:r>
        <w:rPr/>
        <w:t>involvement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identifying</w:t>
      </w:r>
      <w:r>
        <w:rPr>
          <w:spacing w:val="-1"/>
        </w:rPr>
        <w:t> </w:t>
      </w:r>
      <w:r>
        <w:rPr/>
        <w:t>the best measures for meeting</w:t>
      </w:r>
      <w:r>
        <w:rPr>
          <w:spacing w:val="-1"/>
        </w:rPr>
        <w:t> </w:t>
      </w:r>
      <w:r>
        <w:rPr/>
        <w:t>sustainable</w:t>
      </w:r>
      <w:r>
        <w:rPr>
          <w:spacing w:val="-1"/>
        </w:rPr>
        <w:t> </w:t>
      </w:r>
      <w:r>
        <w:rPr/>
        <w:t>fishing</w:t>
      </w:r>
      <w:r>
        <w:rPr>
          <w:spacing w:val="-1"/>
        </w:rPr>
        <w:t> </w:t>
      </w:r>
      <w:r>
        <w:rPr/>
        <w:t>targets.</w:t>
      </w:r>
    </w:p>
    <w:p>
      <w:pPr>
        <w:spacing w:after="0"/>
        <w:jc w:val="both"/>
        <w:sectPr>
          <w:pgSz w:w="11910" w:h="16840"/>
          <w:pgMar w:header="0" w:footer="980" w:top="1600" w:bottom="1240" w:left="460" w:right="460"/>
        </w:sectPr>
      </w:pPr>
    </w:p>
    <w:p>
      <w:pPr>
        <w:pStyle w:val="BodyText"/>
        <w:spacing w:before="74"/>
        <w:ind w:left="1127" w:right="1235"/>
        <w:jc w:val="both"/>
      </w:pPr>
      <w:r>
        <w:rPr/>
        <w:t>Illegal and uncontrolled construction is a widespread phenomenon across much of the</w:t>
      </w:r>
      <w:r>
        <w:rPr>
          <w:spacing w:val="1"/>
        </w:rPr>
        <w:t> </w:t>
      </w:r>
      <w:r>
        <w:rPr/>
        <w:t>macro-region,</w:t>
      </w:r>
      <w:r>
        <w:rPr>
          <w:spacing w:val="1"/>
        </w:rPr>
        <w:t> </w:t>
      </w:r>
      <w:r>
        <w:rPr/>
        <w:t>with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demand</w:t>
      </w:r>
      <w:r>
        <w:rPr>
          <w:spacing w:val="1"/>
        </w:rPr>
        <w:t> </w:t>
      </w:r>
      <w:r>
        <w:rPr/>
        <w:t>for</w:t>
      </w:r>
      <w:r>
        <w:rPr>
          <w:spacing w:val="1"/>
        </w:rPr>
        <w:t> </w:t>
      </w:r>
      <w:r>
        <w:rPr/>
        <w:t>additional</w:t>
      </w:r>
      <w:r>
        <w:rPr>
          <w:spacing w:val="1"/>
        </w:rPr>
        <w:t> </w:t>
      </w:r>
      <w:r>
        <w:rPr/>
        <w:t>construction</w:t>
      </w:r>
      <w:r>
        <w:rPr>
          <w:spacing w:val="1"/>
        </w:rPr>
        <w:t> </w:t>
      </w:r>
      <w:r>
        <w:rPr/>
        <w:t>stemming</w:t>
      </w:r>
      <w:r>
        <w:rPr>
          <w:spacing w:val="1"/>
        </w:rPr>
        <w:t> </w:t>
      </w:r>
      <w:r>
        <w:rPr/>
        <w:t>from</w:t>
      </w:r>
      <w:r>
        <w:rPr>
          <w:spacing w:val="60"/>
        </w:rPr>
        <w:t> </w:t>
      </w:r>
      <w:r>
        <w:rPr/>
        <w:t>tourism</w:t>
      </w:r>
      <w:r>
        <w:rPr>
          <w:spacing w:val="1"/>
        </w:rPr>
        <w:t> </w:t>
      </w:r>
      <w:r>
        <w:rPr/>
        <w:t>further exacerbating the problem. Coverage in terms of offshore Marine Protected Areas</w:t>
      </w:r>
      <w:r>
        <w:rPr>
          <w:spacing w:val="1"/>
        </w:rPr>
        <w:t> </w:t>
      </w:r>
      <w:r>
        <w:rPr/>
        <w:t>(MPAs) beyond 12 nautical miles is the lowest of all EU marine regions</w:t>
      </w:r>
      <w:r>
        <w:rPr>
          <w:vertAlign w:val="superscript"/>
        </w:rPr>
        <w:t>20</w:t>
      </w:r>
      <w:r>
        <w:rPr>
          <w:vertAlign w:val="baseline"/>
        </w:rPr>
        <w:t>, while existing</w:t>
      </w:r>
      <w:r>
        <w:rPr>
          <w:spacing w:val="1"/>
          <w:vertAlign w:val="baseline"/>
        </w:rPr>
        <w:t> </w:t>
      </w:r>
      <w:r>
        <w:rPr>
          <w:vertAlign w:val="baseline"/>
        </w:rPr>
        <w:t>MPAs are often not adequately managed. Invasive marine alien species with possible</w:t>
      </w:r>
      <w:r>
        <w:rPr>
          <w:spacing w:val="1"/>
          <w:vertAlign w:val="baseline"/>
        </w:rPr>
        <w:t> </w:t>
      </w:r>
      <w:r>
        <w:rPr>
          <w:vertAlign w:val="baseline"/>
        </w:rPr>
        <w:t>detrimental</w:t>
      </w:r>
      <w:r>
        <w:rPr>
          <w:spacing w:val="-1"/>
          <w:vertAlign w:val="baseline"/>
        </w:rPr>
        <w:t> </w:t>
      </w:r>
      <w:r>
        <w:rPr>
          <w:vertAlign w:val="baseline"/>
        </w:rPr>
        <w:t>effects to aquaculture</w:t>
      </w:r>
      <w:r>
        <w:rPr>
          <w:spacing w:val="-1"/>
          <w:vertAlign w:val="baseline"/>
        </w:rPr>
        <w:t> </w:t>
      </w:r>
      <w:r>
        <w:rPr>
          <w:vertAlign w:val="baseline"/>
        </w:rPr>
        <w:t>and</w:t>
      </w:r>
      <w:r>
        <w:rPr>
          <w:spacing w:val="-2"/>
          <w:vertAlign w:val="baseline"/>
        </w:rPr>
        <w:t> </w:t>
      </w:r>
      <w:r>
        <w:rPr>
          <w:vertAlign w:val="baseline"/>
        </w:rPr>
        <w:t>fisheries</w:t>
      </w:r>
      <w:r>
        <w:rPr>
          <w:spacing w:val="-1"/>
          <w:vertAlign w:val="baseline"/>
        </w:rPr>
        <w:t> </w:t>
      </w:r>
      <w:r>
        <w:rPr>
          <w:vertAlign w:val="baseline"/>
        </w:rPr>
        <w:t>are</w:t>
      </w:r>
      <w:r>
        <w:rPr>
          <w:spacing w:val="-1"/>
          <w:vertAlign w:val="baseline"/>
        </w:rPr>
        <w:t> </w:t>
      </w:r>
      <w:r>
        <w:rPr>
          <w:vertAlign w:val="baseline"/>
        </w:rPr>
        <w:t>introduced by</w:t>
      </w:r>
      <w:r>
        <w:rPr>
          <w:spacing w:val="-1"/>
          <w:vertAlign w:val="baseline"/>
        </w:rPr>
        <w:t> </w:t>
      </w:r>
      <w:r>
        <w:rPr>
          <w:vertAlign w:val="baseline"/>
        </w:rPr>
        <w:t>shipping vectors.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/>
        <w:jc w:val="both"/>
      </w:pPr>
      <w:r>
        <w:rPr>
          <w:u w:val="single"/>
        </w:rPr>
        <w:t>Indicative</w:t>
      </w:r>
      <w:r>
        <w:rPr>
          <w:spacing w:val="-1"/>
          <w:u w:val="single"/>
        </w:rPr>
        <w:t> </w:t>
      </w:r>
      <w:r>
        <w:rPr>
          <w:u w:val="single"/>
        </w:rPr>
        <w:t>Actions</w:t>
      </w: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0"/>
          <w:numId w:val="58"/>
        </w:numPr>
        <w:tabs>
          <w:tab w:pos="1554" w:val="left" w:leader="none"/>
        </w:tabs>
        <w:spacing w:line="240" w:lineRule="auto" w:before="0" w:after="0"/>
        <w:ind w:left="1553" w:right="1235" w:hanging="358"/>
        <w:jc w:val="both"/>
        <w:rPr>
          <w:sz w:val="24"/>
        </w:rPr>
      </w:pPr>
      <w:r>
        <w:rPr>
          <w:b/>
          <w:i/>
          <w:sz w:val="24"/>
        </w:rPr>
        <w:t>Action - Increasing marine knowledge: </w:t>
      </w:r>
      <w:r>
        <w:rPr>
          <w:sz w:val="24"/>
        </w:rPr>
        <w:t>To ensure a sound basis for actions related</w:t>
      </w:r>
      <w:r>
        <w:rPr>
          <w:spacing w:val="1"/>
          <w:sz w:val="24"/>
        </w:rPr>
        <w:t> </w:t>
      </w:r>
      <w:r>
        <w:rPr>
          <w:sz w:val="24"/>
        </w:rPr>
        <w:t>to Maritime Spatial Planning (MSP), Integrated Coastal Management (ICM) and</w:t>
      </w:r>
      <w:r>
        <w:rPr>
          <w:spacing w:val="1"/>
          <w:sz w:val="24"/>
        </w:rPr>
        <w:t> </w:t>
      </w:r>
      <w:r>
        <w:rPr>
          <w:sz w:val="24"/>
        </w:rPr>
        <w:t>implementation of the Marine Framework Strategy Directive, it is important for the</w:t>
      </w:r>
      <w:r>
        <w:rPr>
          <w:spacing w:val="1"/>
          <w:sz w:val="24"/>
        </w:rPr>
        <w:t> </w:t>
      </w:r>
      <w:r>
        <w:rPr>
          <w:sz w:val="24"/>
        </w:rPr>
        <w:t>Region to:</w:t>
      </w:r>
    </w:p>
    <w:p>
      <w:pPr>
        <w:pStyle w:val="ListParagraph"/>
        <w:numPr>
          <w:ilvl w:val="1"/>
          <w:numId w:val="58"/>
        </w:numPr>
        <w:tabs>
          <w:tab w:pos="1848" w:val="left" w:leader="none"/>
        </w:tabs>
        <w:spacing w:line="240" w:lineRule="auto" w:before="120" w:after="0"/>
        <w:ind w:left="1847" w:right="1236" w:hanging="358"/>
        <w:jc w:val="both"/>
        <w:rPr>
          <w:sz w:val="24"/>
        </w:rPr>
      </w:pPr>
      <w:r>
        <w:rPr>
          <w:sz w:val="24"/>
        </w:rPr>
        <w:t>Make an inventory of marine biodiversity and detailed habitat mapping in coastal</w:t>
      </w:r>
      <w:r>
        <w:rPr>
          <w:spacing w:val="1"/>
          <w:sz w:val="24"/>
        </w:rPr>
        <w:t> </w:t>
      </w:r>
      <w:r>
        <w:rPr>
          <w:sz w:val="24"/>
        </w:rPr>
        <w:t>and offshore areas</w:t>
      </w:r>
    </w:p>
    <w:p>
      <w:pPr>
        <w:pStyle w:val="ListParagraph"/>
        <w:numPr>
          <w:ilvl w:val="1"/>
          <w:numId w:val="58"/>
        </w:numPr>
        <w:tabs>
          <w:tab w:pos="1848" w:val="left" w:leader="none"/>
        </w:tabs>
        <w:spacing w:line="240" w:lineRule="auto" w:before="120" w:after="0"/>
        <w:ind w:left="1847" w:right="1236" w:hanging="358"/>
        <w:jc w:val="both"/>
        <w:rPr>
          <w:sz w:val="24"/>
        </w:rPr>
      </w:pPr>
      <w:r>
        <w:rPr>
          <w:sz w:val="24"/>
        </w:rPr>
        <w:t>Agree on a common approach to be applied across the Adriatic and Ionian sea</w:t>
      </w:r>
      <w:r>
        <w:rPr>
          <w:spacing w:val="1"/>
          <w:sz w:val="24"/>
        </w:rPr>
        <w:t> </w:t>
      </w:r>
      <w:r>
        <w:rPr>
          <w:sz w:val="24"/>
        </w:rPr>
        <w:t>basin for monitoring diversity descriptors on the status of the marine environment</w:t>
      </w:r>
      <w:r>
        <w:rPr>
          <w:spacing w:val="-57"/>
          <w:sz w:val="24"/>
        </w:rPr>
        <w:t> </w:t>
      </w:r>
      <w:r>
        <w:rPr>
          <w:sz w:val="24"/>
        </w:rPr>
        <w:t>the two seas, and for determining Good Environmental Status indicators and</w:t>
      </w:r>
      <w:r>
        <w:rPr>
          <w:spacing w:val="1"/>
          <w:sz w:val="24"/>
        </w:rPr>
        <w:t> </w:t>
      </w:r>
      <w:r>
        <w:rPr>
          <w:sz w:val="24"/>
        </w:rPr>
        <w:t>targets</w:t>
      </w:r>
    </w:p>
    <w:p>
      <w:pPr>
        <w:pStyle w:val="ListParagraph"/>
        <w:numPr>
          <w:ilvl w:val="1"/>
          <w:numId w:val="58"/>
        </w:numPr>
        <w:tabs>
          <w:tab w:pos="1848" w:val="left" w:leader="none"/>
        </w:tabs>
        <w:spacing w:line="240" w:lineRule="auto" w:before="119" w:after="0"/>
        <w:ind w:left="1847" w:right="1237" w:hanging="358"/>
        <w:jc w:val="both"/>
        <w:rPr>
          <w:sz w:val="24"/>
        </w:rPr>
      </w:pPr>
      <w:r>
        <w:rPr>
          <w:sz w:val="24"/>
        </w:rPr>
        <w:t>Establish a common infrastructure platform in terms of data collection, marine</w:t>
      </w:r>
      <w:r>
        <w:rPr>
          <w:spacing w:val="1"/>
          <w:sz w:val="24"/>
        </w:rPr>
        <w:t> </w:t>
      </w:r>
      <w:r>
        <w:rPr>
          <w:sz w:val="24"/>
        </w:rPr>
        <w:t>research, lab analysis through common survey programs, research vessels and</w:t>
      </w:r>
      <w:r>
        <w:rPr>
          <w:spacing w:val="1"/>
          <w:sz w:val="24"/>
        </w:rPr>
        <w:t> </w:t>
      </w:r>
      <w:r>
        <w:rPr>
          <w:sz w:val="24"/>
        </w:rPr>
        <w:t>laboratories</w:t>
      </w:r>
    </w:p>
    <w:p>
      <w:pPr>
        <w:pStyle w:val="ListParagraph"/>
        <w:numPr>
          <w:ilvl w:val="1"/>
          <w:numId w:val="58"/>
        </w:numPr>
        <w:tabs>
          <w:tab w:pos="1842" w:val="left" w:leader="none"/>
        </w:tabs>
        <w:spacing w:line="240" w:lineRule="auto" w:before="120" w:after="0"/>
        <w:ind w:left="1841" w:right="1237" w:hanging="357"/>
        <w:jc w:val="both"/>
        <w:rPr>
          <w:sz w:val="24"/>
        </w:rPr>
      </w:pPr>
      <w:r>
        <w:rPr>
          <w:sz w:val="24"/>
        </w:rPr>
        <w:t>Develop</w:t>
      </w:r>
      <w:r>
        <w:rPr>
          <w:spacing w:val="39"/>
          <w:sz w:val="24"/>
        </w:rPr>
        <w:t> </w:t>
      </w:r>
      <w:r>
        <w:rPr>
          <w:sz w:val="24"/>
        </w:rPr>
        <w:t>a</w:t>
      </w:r>
      <w:r>
        <w:rPr>
          <w:spacing w:val="40"/>
          <w:sz w:val="24"/>
        </w:rPr>
        <w:t> </w:t>
      </w:r>
      <w:r>
        <w:rPr>
          <w:sz w:val="24"/>
        </w:rPr>
        <w:t>Web-GIS</w:t>
      </w:r>
      <w:r>
        <w:rPr>
          <w:spacing w:val="39"/>
          <w:sz w:val="24"/>
        </w:rPr>
        <w:t> </w:t>
      </w:r>
      <w:r>
        <w:rPr>
          <w:sz w:val="24"/>
        </w:rPr>
        <w:t>Observatory</w:t>
      </w:r>
      <w:r>
        <w:rPr>
          <w:spacing w:val="40"/>
          <w:sz w:val="24"/>
        </w:rPr>
        <w:t> </w:t>
      </w:r>
      <w:r>
        <w:rPr>
          <w:sz w:val="24"/>
        </w:rPr>
        <w:t>Network</w:t>
      </w:r>
      <w:r>
        <w:rPr>
          <w:spacing w:val="40"/>
          <w:sz w:val="24"/>
        </w:rPr>
        <w:t> </w:t>
      </w:r>
      <w:r>
        <w:rPr>
          <w:sz w:val="24"/>
        </w:rPr>
        <w:t>to</w:t>
      </w:r>
      <w:r>
        <w:rPr>
          <w:spacing w:val="39"/>
          <w:sz w:val="24"/>
        </w:rPr>
        <w:t> </w:t>
      </w:r>
      <w:r>
        <w:rPr>
          <w:sz w:val="24"/>
        </w:rPr>
        <w:t>gather</w:t>
      </w:r>
      <w:r>
        <w:rPr>
          <w:spacing w:val="40"/>
          <w:sz w:val="24"/>
        </w:rPr>
        <w:t> </w:t>
      </w:r>
      <w:r>
        <w:rPr>
          <w:sz w:val="24"/>
        </w:rPr>
        <w:t>and</w:t>
      </w:r>
      <w:r>
        <w:rPr>
          <w:spacing w:val="40"/>
          <w:sz w:val="24"/>
        </w:rPr>
        <w:t> </w:t>
      </w:r>
      <w:r>
        <w:rPr>
          <w:sz w:val="24"/>
        </w:rPr>
        <w:t>process</w:t>
      </w:r>
      <w:r>
        <w:rPr>
          <w:spacing w:val="39"/>
          <w:sz w:val="24"/>
        </w:rPr>
        <w:t> </w:t>
      </w:r>
      <w:r>
        <w:rPr>
          <w:sz w:val="24"/>
        </w:rPr>
        <w:t>geographical</w:t>
      </w:r>
      <w:r>
        <w:rPr>
          <w:spacing w:val="-57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statistical</w:t>
      </w:r>
      <w:r>
        <w:rPr>
          <w:spacing w:val="1"/>
          <w:sz w:val="24"/>
        </w:rPr>
        <w:t> </w:t>
      </w:r>
      <w:r>
        <w:rPr>
          <w:sz w:val="24"/>
        </w:rPr>
        <w:t>data</w:t>
      </w:r>
      <w:r>
        <w:rPr>
          <w:spacing w:val="1"/>
          <w:sz w:val="24"/>
        </w:rPr>
        <w:t> </w:t>
      </w:r>
      <w:r>
        <w:rPr>
          <w:sz w:val="24"/>
        </w:rPr>
        <w:t>related</w:t>
      </w:r>
      <w:r>
        <w:rPr>
          <w:spacing w:val="1"/>
          <w:sz w:val="24"/>
        </w:rPr>
        <w:t> </w:t>
      </w:r>
      <w:r>
        <w:rPr>
          <w:sz w:val="24"/>
        </w:rPr>
        <w:t>to</w:t>
      </w:r>
      <w:r>
        <w:rPr>
          <w:spacing w:val="1"/>
          <w:sz w:val="24"/>
        </w:rPr>
        <w:t> </w:t>
      </w:r>
      <w:r>
        <w:rPr>
          <w:sz w:val="24"/>
        </w:rPr>
        <w:t>sustainable</w:t>
      </w:r>
      <w:r>
        <w:rPr>
          <w:spacing w:val="1"/>
          <w:sz w:val="24"/>
        </w:rPr>
        <w:t> </w:t>
      </w:r>
      <w:r>
        <w:rPr>
          <w:sz w:val="24"/>
        </w:rPr>
        <w:t>development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marine</w:t>
      </w:r>
      <w:r>
        <w:rPr>
          <w:spacing w:val="1"/>
          <w:sz w:val="24"/>
        </w:rPr>
        <w:t> </w:t>
      </w:r>
      <w:r>
        <w:rPr>
          <w:sz w:val="24"/>
        </w:rPr>
        <w:t>environment.</w:t>
      </w: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0"/>
          <w:numId w:val="58"/>
        </w:numPr>
        <w:tabs>
          <w:tab w:pos="1553" w:val="left" w:leader="none"/>
        </w:tabs>
        <w:spacing w:line="240" w:lineRule="auto" w:before="0" w:after="0"/>
        <w:ind w:left="1552" w:right="1236" w:hanging="357"/>
        <w:jc w:val="both"/>
        <w:rPr>
          <w:sz w:val="24"/>
        </w:rPr>
      </w:pPr>
      <w:r>
        <w:rPr>
          <w:b/>
          <w:i/>
          <w:sz w:val="24"/>
        </w:rPr>
        <w:t>Action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-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Enhancing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the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network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of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Marine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Protected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Areas</w:t>
      </w:r>
      <w:r>
        <w:rPr>
          <w:sz w:val="24"/>
        </w:rPr>
        <w:t>:</w:t>
      </w:r>
      <w:r>
        <w:rPr>
          <w:spacing w:val="1"/>
          <w:sz w:val="24"/>
        </w:rPr>
        <w:t> </w:t>
      </w:r>
      <w:r>
        <w:rPr>
          <w:sz w:val="24"/>
        </w:rPr>
        <w:t>By</w:t>
      </w:r>
      <w:r>
        <w:rPr>
          <w:spacing w:val="1"/>
          <w:sz w:val="24"/>
        </w:rPr>
        <w:t> </w:t>
      </w:r>
      <w:r>
        <w:rPr>
          <w:sz w:val="24"/>
        </w:rPr>
        <w:t>possible</w:t>
      </w:r>
      <w:r>
        <w:rPr>
          <w:spacing w:val="1"/>
          <w:sz w:val="24"/>
        </w:rPr>
        <w:t> </w:t>
      </w:r>
      <w:r>
        <w:rPr>
          <w:sz w:val="24"/>
        </w:rPr>
        <w:t>designation of new areas in coordination with the process of designation of Specially</w:t>
      </w:r>
      <w:r>
        <w:rPr>
          <w:spacing w:val="-57"/>
          <w:sz w:val="24"/>
        </w:rPr>
        <w:t> </w:t>
      </w:r>
      <w:r>
        <w:rPr>
          <w:sz w:val="24"/>
        </w:rPr>
        <w:t>Protected Areas of Mediterranean Importance under United Nations Environment</w:t>
      </w:r>
      <w:r>
        <w:rPr>
          <w:spacing w:val="1"/>
          <w:sz w:val="24"/>
        </w:rPr>
        <w:t> </w:t>
      </w:r>
      <w:r>
        <w:rPr>
          <w:sz w:val="24"/>
        </w:rPr>
        <w:t>Programme</w:t>
      </w:r>
      <w:r>
        <w:rPr>
          <w:spacing w:val="1"/>
          <w:sz w:val="24"/>
        </w:rPr>
        <w:t> </w:t>
      </w:r>
      <w:r>
        <w:rPr>
          <w:sz w:val="24"/>
        </w:rPr>
        <w:t>–</w:t>
      </w:r>
      <w:r>
        <w:rPr>
          <w:spacing w:val="1"/>
          <w:sz w:val="24"/>
        </w:rPr>
        <w:t> </w:t>
      </w:r>
      <w:r>
        <w:rPr>
          <w:sz w:val="24"/>
        </w:rPr>
        <w:t>Mediterranean</w:t>
      </w:r>
      <w:r>
        <w:rPr>
          <w:spacing w:val="1"/>
          <w:sz w:val="24"/>
        </w:rPr>
        <w:t> </w:t>
      </w:r>
      <w:r>
        <w:rPr>
          <w:sz w:val="24"/>
        </w:rPr>
        <w:t>Action</w:t>
      </w:r>
      <w:r>
        <w:rPr>
          <w:spacing w:val="1"/>
          <w:sz w:val="24"/>
        </w:rPr>
        <w:t> </w:t>
      </w:r>
      <w:r>
        <w:rPr>
          <w:sz w:val="24"/>
        </w:rPr>
        <w:t>Plan</w:t>
      </w:r>
      <w:r>
        <w:rPr>
          <w:spacing w:val="1"/>
          <w:sz w:val="24"/>
        </w:rPr>
        <w:t> </w:t>
      </w:r>
      <w:r>
        <w:rPr>
          <w:sz w:val="24"/>
        </w:rPr>
        <w:t>(UNEP</w:t>
      </w:r>
      <w:r>
        <w:rPr>
          <w:spacing w:val="1"/>
          <w:sz w:val="24"/>
        </w:rPr>
        <w:t> </w:t>
      </w:r>
      <w:r>
        <w:rPr>
          <w:sz w:val="24"/>
        </w:rPr>
        <w:t>MAP);</w:t>
      </w:r>
      <w:r>
        <w:rPr>
          <w:spacing w:val="1"/>
          <w:sz w:val="24"/>
        </w:rPr>
        <w:t> </w:t>
      </w:r>
      <w:r>
        <w:rPr>
          <w:sz w:val="24"/>
        </w:rPr>
        <w:t>by</w:t>
      </w:r>
      <w:r>
        <w:rPr>
          <w:spacing w:val="1"/>
          <w:sz w:val="24"/>
        </w:rPr>
        <w:t> </w:t>
      </w:r>
      <w:r>
        <w:rPr>
          <w:sz w:val="24"/>
        </w:rPr>
        <w:t>establishment</w:t>
      </w:r>
      <w:r>
        <w:rPr>
          <w:spacing w:val="1"/>
          <w:sz w:val="24"/>
        </w:rPr>
        <w:t> </w:t>
      </w:r>
      <w:r>
        <w:rPr>
          <w:sz w:val="24"/>
        </w:rPr>
        <w:t>of</w:t>
      </w:r>
      <w:r>
        <w:rPr>
          <w:spacing w:val="1"/>
          <w:sz w:val="24"/>
        </w:rPr>
        <w:t> </w:t>
      </w:r>
      <w:r>
        <w:rPr>
          <w:sz w:val="24"/>
        </w:rPr>
        <w:t>Fisheries</w:t>
      </w:r>
      <w:r>
        <w:rPr>
          <w:spacing w:val="1"/>
          <w:sz w:val="24"/>
        </w:rPr>
        <w:t> </w:t>
      </w:r>
      <w:r>
        <w:rPr>
          <w:sz w:val="24"/>
        </w:rPr>
        <w:t>Restricted</w:t>
      </w:r>
      <w:r>
        <w:rPr>
          <w:spacing w:val="1"/>
          <w:sz w:val="24"/>
        </w:rPr>
        <w:t> </w:t>
      </w:r>
      <w:r>
        <w:rPr>
          <w:sz w:val="24"/>
        </w:rPr>
        <w:t>Areas</w:t>
      </w:r>
      <w:r>
        <w:rPr>
          <w:spacing w:val="1"/>
          <w:sz w:val="24"/>
        </w:rPr>
        <w:t> </w:t>
      </w:r>
      <w:r>
        <w:rPr>
          <w:sz w:val="24"/>
        </w:rPr>
        <w:t>under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General</w:t>
      </w:r>
      <w:r>
        <w:rPr>
          <w:spacing w:val="1"/>
          <w:sz w:val="24"/>
        </w:rPr>
        <w:t> </w:t>
      </w:r>
      <w:r>
        <w:rPr>
          <w:sz w:val="24"/>
        </w:rPr>
        <w:t>Fisheries</w:t>
      </w:r>
      <w:r>
        <w:rPr>
          <w:spacing w:val="1"/>
          <w:sz w:val="24"/>
        </w:rPr>
        <w:t> </w:t>
      </w:r>
      <w:r>
        <w:rPr>
          <w:sz w:val="24"/>
        </w:rPr>
        <w:t>Commission</w:t>
      </w:r>
      <w:r>
        <w:rPr>
          <w:spacing w:val="1"/>
          <w:sz w:val="24"/>
        </w:rPr>
        <w:t> </w:t>
      </w:r>
      <w:r>
        <w:rPr>
          <w:sz w:val="24"/>
        </w:rPr>
        <w:t>for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Mediterranean (GFCM), by completing marine NATURA 2000 network under Birds</w:t>
      </w:r>
      <w:r>
        <w:rPr>
          <w:spacing w:val="-57"/>
          <w:sz w:val="24"/>
        </w:rPr>
        <w:t> </w:t>
      </w:r>
      <w:r>
        <w:rPr>
          <w:sz w:val="24"/>
        </w:rPr>
        <w:t>and</w:t>
      </w:r>
      <w:r>
        <w:rPr>
          <w:spacing w:val="32"/>
          <w:sz w:val="24"/>
        </w:rPr>
        <w:t> </w:t>
      </w:r>
      <w:r>
        <w:rPr>
          <w:sz w:val="24"/>
        </w:rPr>
        <w:t>Habitats</w:t>
      </w:r>
      <w:r>
        <w:rPr>
          <w:spacing w:val="32"/>
          <w:sz w:val="24"/>
        </w:rPr>
        <w:t> </w:t>
      </w:r>
      <w:r>
        <w:rPr>
          <w:sz w:val="24"/>
        </w:rPr>
        <w:t>Directives;</w:t>
      </w:r>
      <w:r>
        <w:rPr>
          <w:spacing w:val="32"/>
          <w:sz w:val="24"/>
        </w:rPr>
        <w:t> </w:t>
      </w:r>
      <w:r>
        <w:rPr>
          <w:sz w:val="24"/>
        </w:rPr>
        <w:t>by</w:t>
      </w:r>
      <w:r>
        <w:rPr>
          <w:spacing w:val="32"/>
          <w:sz w:val="24"/>
        </w:rPr>
        <w:t> </w:t>
      </w:r>
      <w:r>
        <w:rPr>
          <w:sz w:val="24"/>
        </w:rPr>
        <w:t>designating</w:t>
      </w:r>
      <w:r>
        <w:rPr>
          <w:spacing w:val="32"/>
          <w:sz w:val="24"/>
        </w:rPr>
        <w:t> </w:t>
      </w:r>
      <w:r>
        <w:rPr>
          <w:sz w:val="24"/>
        </w:rPr>
        <w:t>further</w:t>
      </w:r>
      <w:r>
        <w:rPr>
          <w:spacing w:val="32"/>
          <w:sz w:val="24"/>
        </w:rPr>
        <w:t> </w:t>
      </w:r>
      <w:r>
        <w:rPr>
          <w:sz w:val="24"/>
        </w:rPr>
        <w:t>protected</w:t>
      </w:r>
      <w:r>
        <w:rPr>
          <w:spacing w:val="32"/>
          <w:sz w:val="24"/>
        </w:rPr>
        <w:t> </w:t>
      </w:r>
      <w:r>
        <w:rPr>
          <w:sz w:val="24"/>
        </w:rPr>
        <w:t>areas</w:t>
      </w:r>
      <w:r>
        <w:rPr>
          <w:spacing w:val="32"/>
          <w:sz w:val="24"/>
        </w:rPr>
        <w:t> </w:t>
      </w:r>
      <w:r>
        <w:rPr>
          <w:sz w:val="24"/>
        </w:rPr>
        <w:t>to</w:t>
      </w:r>
      <w:r>
        <w:rPr>
          <w:spacing w:val="32"/>
          <w:sz w:val="24"/>
        </w:rPr>
        <w:t> </w:t>
      </w:r>
      <w:r>
        <w:rPr>
          <w:sz w:val="24"/>
        </w:rPr>
        <w:t>form</w:t>
      </w:r>
      <w:r>
        <w:rPr>
          <w:spacing w:val="32"/>
          <w:sz w:val="24"/>
        </w:rPr>
        <w:t> </w:t>
      </w:r>
      <w:r>
        <w:rPr>
          <w:sz w:val="24"/>
        </w:rPr>
        <w:t>a</w:t>
      </w:r>
      <w:r>
        <w:rPr>
          <w:spacing w:val="32"/>
          <w:sz w:val="24"/>
        </w:rPr>
        <w:t> </w:t>
      </w:r>
      <w:r>
        <w:rPr>
          <w:sz w:val="24"/>
        </w:rPr>
        <w:t>coherent</w:t>
      </w:r>
      <w:r>
        <w:rPr>
          <w:spacing w:val="-58"/>
          <w:sz w:val="24"/>
        </w:rPr>
        <w:t> </w:t>
      </w:r>
      <w:r>
        <w:rPr>
          <w:sz w:val="24"/>
        </w:rPr>
        <w:t>and representative network of MPAs according to the Marine Strategy Framework</w:t>
      </w:r>
      <w:r>
        <w:rPr>
          <w:spacing w:val="1"/>
          <w:sz w:val="24"/>
        </w:rPr>
        <w:t> </w:t>
      </w:r>
      <w:r>
        <w:rPr>
          <w:sz w:val="24"/>
        </w:rPr>
        <w:t>Directive; and by ensuring their joint or coordinated management, also in relation to</w:t>
      </w:r>
      <w:r>
        <w:rPr>
          <w:spacing w:val="1"/>
          <w:sz w:val="24"/>
        </w:rPr>
        <w:t> </w:t>
      </w:r>
      <w:r>
        <w:rPr>
          <w:sz w:val="24"/>
        </w:rPr>
        <w:t>maritime</w:t>
      </w:r>
      <w:r>
        <w:rPr>
          <w:spacing w:val="-1"/>
          <w:sz w:val="24"/>
        </w:rPr>
        <w:t> </w:t>
      </w:r>
      <w:r>
        <w:rPr>
          <w:sz w:val="24"/>
        </w:rPr>
        <w:t>spatial planning</w:t>
      </w:r>
      <w:r>
        <w:rPr>
          <w:spacing w:val="-2"/>
          <w:sz w:val="24"/>
        </w:rPr>
        <w:t> </w:t>
      </w:r>
      <w:r>
        <w:rPr>
          <w:sz w:val="24"/>
        </w:rPr>
        <w:t>and integrated</w:t>
      </w:r>
      <w:r>
        <w:rPr>
          <w:spacing w:val="-1"/>
          <w:sz w:val="24"/>
        </w:rPr>
        <w:t> </w:t>
      </w:r>
      <w:r>
        <w:rPr>
          <w:sz w:val="24"/>
        </w:rPr>
        <w:t>coastal management;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0"/>
          <w:numId w:val="58"/>
        </w:numPr>
        <w:tabs>
          <w:tab w:pos="1553" w:val="left" w:leader="none"/>
        </w:tabs>
        <w:spacing w:line="240" w:lineRule="auto" w:before="0" w:after="0"/>
        <w:ind w:left="1552" w:right="1236" w:hanging="357"/>
        <w:jc w:val="both"/>
        <w:rPr>
          <w:sz w:val="24"/>
        </w:rPr>
      </w:pPr>
      <w:r>
        <w:rPr>
          <w:b/>
          <w:i/>
          <w:sz w:val="24"/>
        </w:rPr>
        <w:t>Action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-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Exchanging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best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practices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among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managing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authorities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of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Marine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Protected</w:t>
      </w:r>
      <w:r>
        <w:rPr>
          <w:b/>
          <w:i/>
          <w:spacing w:val="18"/>
          <w:sz w:val="24"/>
        </w:rPr>
        <w:t> </w:t>
      </w:r>
      <w:r>
        <w:rPr>
          <w:b/>
          <w:i/>
          <w:sz w:val="24"/>
        </w:rPr>
        <w:t>Areas:</w:t>
      </w:r>
      <w:r>
        <w:rPr>
          <w:b/>
          <w:i/>
          <w:spacing w:val="19"/>
          <w:sz w:val="24"/>
        </w:rPr>
        <w:t> </w:t>
      </w:r>
      <w:r>
        <w:rPr>
          <w:sz w:val="24"/>
        </w:rPr>
        <w:t>Aiming</w:t>
      </w:r>
      <w:r>
        <w:rPr>
          <w:spacing w:val="19"/>
          <w:sz w:val="24"/>
        </w:rPr>
        <w:t> </w:t>
      </w:r>
      <w:r>
        <w:rPr>
          <w:sz w:val="24"/>
        </w:rPr>
        <w:t>to</w:t>
      </w:r>
      <w:r>
        <w:rPr>
          <w:spacing w:val="19"/>
          <w:sz w:val="24"/>
        </w:rPr>
        <w:t> </w:t>
      </w:r>
      <w:r>
        <w:rPr>
          <w:sz w:val="24"/>
        </w:rPr>
        <w:t>achieve</w:t>
      </w:r>
      <w:r>
        <w:rPr>
          <w:spacing w:val="18"/>
          <w:sz w:val="24"/>
        </w:rPr>
        <w:t> </w:t>
      </w:r>
      <w:r>
        <w:rPr>
          <w:sz w:val="24"/>
        </w:rPr>
        <w:t>and/or</w:t>
      </w:r>
      <w:r>
        <w:rPr>
          <w:spacing w:val="19"/>
          <w:sz w:val="24"/>
        </w:rPr>
        <w:t> </w:t>
      </w:r>
      <w:r>
        <w:rPr>
          <w:sz w:val="24"/>
        </w:rPr>
        <w:t>to</w:t>
      </w:r>
      <w:r>
        <w:rPr>
          <w:spacing w:val="19"/>
          <w:sz w:val="24"/>
        </w:rPr>
        <w:t> </w:t>
      </w:r>
      <w:r>
        <w:rPr>
          <w:sz w:val="24"/>
        </w:rPr>
        <w:t>maintain</w:t>
      </w:r>
      <w:r>
        <w:rPr>
          <w:spacing w:val="19"/>
          <w:sz w:val="24"/>
        </w:rPr>
        <w:t> </w:t>
      </w:r>
      <w:r>
        <w:rPr>
          <w:sz w:val="24"/>
        </w:rPr>
        <w:t>the</w:t>
      </w:r>
      <w:r>
        <w:rPr>
          <w:spacing w:val="19"/>
          <w:sz w:val="24"/>
        </w:rPr>
        <w:t> </w:t>
      </w:r>
      <w:r>
        <w:rPr>
          <w:sz w:val="24"/>
        </w:rPr>
        <w:t>Good</w:t>
      </w:r>
      <w:r>
        <w:rPr>
          <w:spacing w:val="17"/>
          <w:sz w:val="24"/>
        </w:rPr>
        <w:t> </w:t>
      </w:r>
      <w:r>
        <w:rPr>
          <w:sz w:val="24"/>
        </w:rPr>
        <w:t>Ecological</w:t>
      </w:r>
      <w:r>
        <w:rPr>
          <w:spacing w:val="19"/>
          <w:sz w:val="24"/>
        </w:rPr>
        <w:t> </w:t>
      </w:r>
      <w:r>
        <w:rPr>
          <w:sz w:val="24"/>
        </w:rPr>
        <w:t>Status</w:t>
      </w:r>
      <w:r>
        <w:rPr>
          <w:spacing w:val="-57"/>
          <w:sz w:val="24"/>
        </w:rPr>
        <w:t> </w:t>
      </w:r>
      <w:r>
        <w:rPr>
          <w:sz w:val="24"/>
        </w:rPr>
        <w:t>of</w:t>
      </w:r>
      <w:r>
        <w:rPr>
          <w:spacing w:val="1"/>
          <w:sz w:val="24"/>
        </w:rPr>
        <w:t> </w:t>
      </w:r>
      <w:r>
        <w:rPr>
          <w:sz w:val="24"/>
        </w:rPr>
        <w:t>marine</w:t>
      </w:r>
      <w:r>
        <w:rPr>
          <w:spacing w:val="1"/>
          <w:sz w:val="24"/>
        </w:rPr>
        <w:t> </w:t>
      </w:r>
      <w:r>
        <w:rPr>
          <w:sz w:val="24"/>
        </w:rPr>
        <w:t>waters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to</w:t>
      </w:r>
      <w:r>
        <w:rPr>
          <w:spacing w:val="1"/>
          <w:sz w:val="24"/>
        </w:rPr>
        <w:t> </w:t>
      </w:r>
      <w:r>
        <w:rPr>
          <w:sz w:val="24"/>
        </w:rPr>
        <w:t>preserve</w:t>
      </w:r>
      <w:r>
        <w:rPr>
          <w:spacing w:val="1"/>
          <w:sz w:val="24"/>
        </w:rPr>
        <w:t> </w:t>
      </w:r>
      <w:r>
        <w:rPr>
          <w:sz w:val="24"/>
        </w:rPr>
        <w:t>biodiversity</w:t>
      </w:r>
      <w:r>
        <w:rPr>
          <w:spacing w:val="1"/>
          <w:sz w:val="24"/>
        </w:rPr>
        <w:t> </w:t>
      </w:r>
      <w:r>
        <w:rPr>
          <w:sz w:val="24"/>
        </w:rPr>
        <w:t>also</w:t>
      </w:r>
      <w:r>
        <w:rPr>
          <w:spacing w:val="1"/>
          <w:sz w:val="24"/>
        </w:rPr>
        <w:t> </w:t>
      </w:r>
      <w:r>
        <w:rPr>
          <w:sz w:val="24"/>
        </w:rPr>
        <w:t>by</w:t>
      </w:r>
      <w:r>
        <w:rPr>
          <w:spacing w:val="1"/>
          <w:sz w:val="24"/>
        </w:rPr>
        <w:t> </w:t>
      </w:r>
      <w:r>
        <w:rPr>
          <w:sz w:val="24"/>
        </w:rPr>
        <w:t>integrating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60"/>
          <w:sz w:val="24"/>
        </w:rPr>
        <w:t> </w:t>
      </w:r>
      <w:r>
        <w:rPr>
          <w:sz w:val="24"/>
        </w:rPr>
        <w:t>fishing</w:t>
      </w:r>
      <w:r>
        <w:rPr>
          <w:spacing w:val="1"/>
          <w:sz w:val="24"/>
        </w:rPr>
        <w:t> </w:t>
      </w:r>
      <w:r>
        <w:rPr>
          <w:sz w:val="24"/>
        </w:rPr>
        <w:t>component</w:t>
      </w:r>
      <w:r>
        <w:rPr>
          <w:spacing w:val="-2"/>
          <w:sz w:val="24"/>
        </w:rPr>
        <w:t> </w:t>
      </w:r>
      <w:r>
        <w:rPr>
          <w:sz w:val="24"/>
        </w:rPr>
        <w:t>in each</w:t>
      </w:r>
      <w:r>
        <w:rPr>
          <w:spacing w:val="-1"/>
          <w:sz w:val="24"/>
        </w:rPr>
        <w:t> </w:t>
      </w:r>
      <w:r>
        <w:rPr>
          <w:sz w:val="24"/>
        </w:rPr>
        <w:t>MPA</w:t>
      </w:r>
      <w:r>
        <w:rPr>
          <w:spacing w:val="-1"/>
          <w:sz w:val="24"/>
        </w:rPr>
        <w:t> </w:t>
      </w:r>
      <w:r>
        <w:rPr>
          <w:sz w:val="24"/>
        </w:rPr>
        <w:t>(e.g.</w:t>
      </w:r>
      <w:r>
        <w:rPr>
          <w:spacing w:val="-1"/>
          <w:sz w:val="24"/>
        </w:rPr>
        <w:t> </w:t>
      </w:r>
      <w:r>
        <w:rPr>
          <w:sz w:val="24"/>
        </w:rPr>
        <w:t>Fishing</w:t>
      </w:r>
      <w:r>
        <w:rPr>
          <w:spacing w:val="-1"/>
          <w:sz w:val="24"/>
        </w:rPr>
        <w:t> </w:t>
      </w:r>
      <w:r>
        <w:rPr>
          <w:sz w:val="24"/>
        </w:rPr>
        <w:t>Protected</w:t>
      </w:r>
      <w:r>
        <w:rPr>
          <w:spacing w:val="-1"/>
          <w:sz w:val="24"/>
        </w:rPr>
        <w:t> </w:t>
      </w:r>
      <w:r>
        <w:rPr>
          <w:sz w:val="24"/>
        </w:rPr>
        <w:t>Areas);</w:t>
      </w: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0"/>
          <w:numId w:val="58"/>
        </w:numPr>
        <w:tabs>
          <w:tab w:pos="1553" w:val="left" w:leader="none"/>
        </w:tabs>
        <w:spacing w:line="240" w:lineRule="auto" w:before="0" w:after="0"/>
        <w:ind w:left="1552" w:right="1236" w:hanging="357"/>
        <w:jc w:val="both"/>
        <w:rPr>
          <w:sz w:val="24"/>
        </w:rPr>
      </w:pPr>
      <w:r>
        <w:rPr>
          <w:b/>
          <w:i/>
          <w:sz w:val="24"/>
        </w:rPr>
        <w:t>Action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-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Implementing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Maritime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Spatial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Planning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and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Integrated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Coastal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Management:</w:t>
      </w:r>
      <w:r>
        <w:rPr>
          <w:b/>
          <w:i/>
          <w:spacing w:val="1"/>
          <w:sz w:val="24"/>
        </w:rPr>
        <w:t> </w:t>
      </w:r>
      <w:r>
        <w:rPr>
          <w:sz w:val="24"/>
        </w:rPr>
        <w:t>By</w:t>
      </w:r>
      <w:r>
        <w:rPr>
          <w:spacing w:val="1"/>
          <w:sz w:val="24"/>
        </w:rPr>
        <w:t> </w:t>
      </w:r>
      <w:r>
        <w:rPr>
          <w:sz w:val="24"/>
        </w:rPr>
        <w:t>ensuring</w:t>
      </w:r>
      <w:r>
        <w:rPr>
          <w:spacing w:val="1"/>
          <w:sz w:val="24"/>
        </w:rPr>
        <w:t> </w:t>
      </w:r>
      <w:r>
        <w:rPr>
          <w:sz w:val="24"/>
        </w:rPr>
        <w:t>coordination</w:t>
      </w:r>
      <w:r>
        <w:rPr>
          <w:spacing w:val="1"/>
          <w:sz w:val="24"/>
        </w:rPr>
        <w:t> </w:t>
      </w:r>
      <w:r>
        <w:rPr>
          <w:sz w:val="24"/>
        </w:rPr>
        <w:t>of</w:t>
      </w:r>
      <w:r>
        <w:rPr>
          <w:spacing w:val="1"/>
          <w:sz w:val="24"/>
        </w:rPr>
        <w:t> </w:t>
      </w:r>
      <w:r>
        <w:rPr>
          <w:sz w:val="24"/>
        </w:rPr>
        <w:t>different</w:t>
      </w:r>
      <w:r>
        <w:rPr>
          <w:spacing w:val="1"/>
          <w:sz w:val="24"/>
        </w:rPr>
        <w:t> </w:t>
      </w:r>
      <w:r>
        <w:rPr>
          <w:sz w:val="24"/>
        </w:rPr>
        <w:t>projects/initiatives</w:t>
      </w:r>
      <w:r>
        <w:rPr>
          <w:spacing w:val="1"/>
          <w:sz w:val="24"/>
        </w:rPr>
        <w:t> </w:t>
      </w:r>
      <w:r>
        <w:rPr>
          <w:sz w:val="24"/>
        </w:rPr>
        <w:t>with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-57"/>
          <w:sz w:val="24"/>
        </w:rPr>
        <w:t> </w:t>
      </w:r>
      <w:r>
        <w:rPr>
          <w:sz w:val="24"/>
        </w:rPr>
        <w:t>frameworks provided by the Maritime Spatial Planning Directive and the Priority</w:t>
      </w:r>
      <w:r>
        <w:rPr>
          <w:spacing w:val="1"/>
          <w:sz w:val="24"/>
        </w:rPr>
        <w:t> </w:t>
      </w:r>
      <w:r>
        <w:rPr>
          <w:sz w:val="24"/>
        </w:rPr>
        <w:t>Action</w:t>
      </w:r>
      <w:r>
        <w:rPr>
          <w:spacing w:val="2"/>
          <w:sz w:val="24"/>
        </w:rPr>
        <w:t> </w:t>
      </w:r>
      <w:r>
        <w:rPr>
          <w:sz w:val="24"/>
        </w:rPr>
        <w:t>Plan</w:t>
      </w:r>
      <w:r>
        <w:rPr>
          <w:spacing w:val="3"/>
          <w:sz w:val="24"/>
        </w:rPr>
        <w:t> </w:t>
      </w:r>
      <w:r>
        <w:rPr>
          <w:sz w:val="24"/>
        </w:rPr>
        <w:t>of</w:t>
      </w:r>
      <w:r>
        <w:rPr>
          <w:spacing w:val="3"/>
          <w:sz w:val="24"/>
        </w:rPr>
        <w:t> </w:t>
      </w:r>
      <w:r>
        <w:rPr>
          <w:sz w:val="24"/>
        </w:rPr>
        <w:t>UNEP/MAP.</w:t>
      </w:r>
      <w:r>
        <w:rPr>
          <w:spacing w:val="3"/>
          <w:sz w:val="24"/>
        </w:rPr>
        <w:t> </w:t>
      </w:r>
      <w:r>
        <w:rPr>
          <w:sz w:val="24"/>
        </w:rPr>
        <w:t>The</w:t>
      </w:r>
      <w:r>
        <w:rPr>
          <w:spacing w:val="3"/>
          <w:sz w:val="24"/>
        </w:rPr>
        <w:t> </w:t>
      </w:r>
      <w:r>
        <w:rPr>
          <w:sz w:val="24"/>
        </w:rPr>
        <w:t>latter</w:t>
      </w:r>
      <w:r>
        <w:rPr>
          <w:spacing w:val="2"/>
          <w:sz w:val="24"/>
        </w:rPr>
        <w:t> </w:t>
      </w:r>
      <w:r>
        <w:rPr>
          <w:sz w:val="24"/>
        </w:rPr>
        <w:t>plays</w:t>
      </w:r>
      <w:r>
        <w:rPr>
          <w:spacing w:val="3"/>
          <w:sz w:val="24"/>
        </w:rPr>
        <w:t> </w:t>
      </w:r>
      <w:r>
        <w:rPr>
          <w:sz w:val="24"/>
        </w:rPr>
        <w:t>an</w:t>
      </w:r>
      <w:r>
        <w:rPr>
          <w:spacing w:val="3"/>
          <w:sz w:val="24"/>
        </w:rPr>
        <w:t> </w:t>
      </w:r>
      <w:r>
        <w:rPr>
          <w:sz w:val="24"/>
        </w:rPr>
        <w:t>important</w:t>
      </w:r>
      <w:r>
        <w:rPr>
          <w:spacing w:val="3"/>
          <w:sz w:val="24"/>
        </w:rPr>
        <w:t> </w:t>
      </w:r>
      <w:r>
        <w:rPr>
          <w:sz w:val="24"/>
        </w:rPr>
        <w:t>role</w:t>
      </w:r>
      <w:r>
        <w:rPr>
          <w:spacing w:val="3"/>
          <w:sz w:val="24"/>
        </w:rPr>
        <w:t> </w:t>
      </w:r>
      <w:r>
        <w:rPr>
          <w:sz w:val="24"/>
        </w:rPr>
        <w:t>in</w:t>
      </w:r>
      <w:r>
        <w:rPr>
          <w:spacing w:val="3"/>
          <w:sz w:val="24"/>
        </w:rPr>
        <w:t> </w:t>
      </w:r>
      <w:r>
        <w:rPr>
          <w:sz w:val="24"/>
        </w:rPr>
        <w:t>supporting</w:t>
      </w:r>
      <w:r>
        <w:rPr>
          <w:spacing w:val="2"/>
          <w:sz w:val="24"/>
        </w:rPr>
        <w:t> </w:t>
      </w:r>
      <w:r>
        <w:rPr>
          <w:sz w:val="24"/>
        </w:rPr>
        <w:t>ICM</w:t>
      </w:r>
      <w:r>
        <w:rPr>
          <w:spacing w:val="3"/>
          <w:sz w:val="24"/>
        </w:rPr>
        <w:t> </w:t>
      </w:r>
      <w:r>
        <w:rPr>
          <w:sz w:val="24"/>
        </w:rPr>
        <w:t>by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7"/>
        </w:rPr>
      </w:pPr>
      <w:r>
        <w:rPr/>
        <w:pict>
          <v:rect style="position:absolute;margin-left:79.379997pt;margin-top:17.738976pt;width:144pt;height:.599980pt;mso-position-horizontal-relative:page;mso-position-vertical-relative:paragraph;z-index:-157158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tabs>
          <w:tab w:pos="1485" w:val="left" w:leader="none"/>
        </w:tabs>
        <w:spacing w:before="73"/>
        <w:ind w:left="1485" w:right="1235" w:hanging="358"/>
        <w:jc w:val="left"/>
        <w:rPr>
          <w:sz w:val="20"/>
        </w:rPr>
      </w:pPr>
      <w:r>
        <w:rPr>
          <w:sz w:val="20"/>
          <w:vertAlign w:val="superscript"/>
        </w:rPr>
        <w:t>20</w:t>
      </w:r>
      <w:r>
        <w:rPr>
          <w:sz w:val="20"/>
          <w:vertAlign w:val="baseline"/>
        </w:rPr>
        <w:tab/>
        <w:t>Forthcoming</w:t>
      </w:r>
      <w:r>
        <w:rPr>
          <w:spacing w:val="7"/>
          <w:sz w:val="20"/>
          <w:vertAlign w:val="baseline"/>
        </w:rPr>
        <w:t> </w:t>
      </w:r>
      <w:r>
        <w:rPr>
          <w:sz w:val="20"/>
          <w:vertAlign w:val="baseline"/>
        </w:rPr>
        <w:t>EEA</w:t>
      </w:r>
      <w:r>
        <w:rPr>
          <w:spacing w:val="5"/>
          <w:sz w:val="20"/>
          <w:vertAlign w:val="baseline"/>
        </w:rPr>
        <w:t> </w:t>
      </w:r>
      <w:r>
        <w:rPr>
          <w:sz w:val="20"/>
          <w:vertAlign w:val="baseline"/>
        </w:rPr>
        <w:t>report</w:t>
      </w:r>
      <w:r>
        <w:rPr>
          <w:spacing w:val="8"/>
          <w:sz w:val="20"/>
          <w:vertAlign w:val="baseline"/>
        </w:rPr>
        <w:t> </w:t>
      </w:r>
      <w:r>
        <w:rPr>
          <w:sz w:val="20"/>
          <w:vertAlign w:val="baseline"/>
        </w:rPr>
        <w:t>on</w:t>
      </w:r>
      <w:r>
        <w:rPr>
          <w:spacing w:val="6"/>
          <w:sz w:val="20"/>
          <w:vertAlign w:val="baseline"/>
        </w:rPr>
        <w:t> </w:t>
      </w:r>
      <w:r>
        <w:rPr>
          <w:sz w:val="20"/>
          <w:vertAlign w:val="baseline"/>
        </w:rPr>
        <w:t>Spatial</w:t>
      </w:r>
      <w:r>
        <w:rPr>
          <w:spacing w:val="7"/>
          <w:sz w:val="20"/>
          <w:vertAlign w:val="baseline"/>
        </w:rPr>
        <w:t> </w:t>
      </w:r>
      <w:r>
        <w:rPr>
          <w:sz w:val="20"/>
          <w:vertAlign w:val="baseline"/>
        </w:rPr>
        <w:t>analysis</w:t>
      </w:r>
      <w:r>
        <w:rPr>
          <w:spacing w:val="7"/>
          <w:sz w:val="20"/>
          <w:vertAlign w:val="baseline"/>
        </w:rPr>
        <w:t> </w:t>
      </w:r>
      <w:r>
        <w:rPr>
          <w:sz w:val="20"/>
          <w:vertAlign w:val="baseline"/>
        </w:rPr>
        <w:t>of</w:t>
      </w:r>
      <w:r>
        <w:rPr>
          <w:spacing w:val="8"/>
          <w:sz w:val="20"/>
          <w:vertAlign w:val="baseline"/>
        </w:rPr>
        <w:t> </w:t>
      </w:r>
      <w:r>
        <w:rPr>
          <w:sz w:val="20"/>
          <w:vertAlign w:val="baseline"/>
        </w:rPr>
        <w:t>Marine</w:t>
      </w:r>
      <w:r>
        <w:rPr>
          <w:spacing w:val="7"/>
          <w:sz w:val="20"/>
          <w:vertAlign w:val="baseline"/>
        </w:rPr>
        <w:t> </w:t>
      </w:r>
      <w:r>
        <w:rPr>
          <w:sz w:val="20"/>
          <w:vertAlign w:val="baseline"/>
        </w:rPr>
        <w:t>Protected</w:t>
      </w:r>
      <w:r>
        <w:rPr>
          <w:spacing w:val="6"/>
          <w:sz w:val="20"/>
          <w:vertAlign w:val="baseline"/>
        </w:rPr>
        <w:t> </w:t>
      </w:r>
      <w:r>
        <w:rPr>
          <w:sz w:val="20"/>
          <w:vertAlign w:val="baseline"/>
        </w:rPr>
        <w:t>Area</w:t>
      </w:r>
      <w:r>
        <w:rPr>
          <w:spacing w:val="5"/>
          <w:sz w:val="20"/>
          <w:vertAlign w:val="baseline"/>
        </w:rPr>
        <w:t> </w:t>
      </w:r>
      <w:r>
        <w:rPr>
          <w:sz w:val="20"/>
          <w:vertAlign w:val="baseline"/>
        </w:rPr>
        <w:t>networks</w:t>
      </w:r>
      <w:r>
        <w:rPr>
          <w:spacing w:val="6"/>
          <w:sz w:val="20"/>
          <w:vertAlign w:val="baseline"/>
        </w:rPr>
        <w:t> </w:t>
      </w:r>
      <w:r>
        <w:rPr>
          <w:sz w:val="20"/>
          <w:vertAlign w:val="baseline"/>
        </w:rPr>
        <w:t>in</w:t>
      </w:r>
      <w:r>
        <w:rPr>
          <w:spacing w:val="8"/>
          <w:sz w:val="20"/>
          <w:vertAlign w:val="baseline"/>
        </w:rPr>
        <w:t> </w:t>
      </w:r>
      <w:r>
        <w:rPr>
          <w:sz w:val="20"/>
          <w:vertAlign w:val="baseline"/>
        </w:rPr>
        <w:t>the</w:t>
      </w:r>
      <w:r>
        <w:rPr>
          <w:spacing w:val="5"/>
          <w:sz w:val="20"/>
          <w:vertAlign w:val="baseline"/>
        </w:rPr>
        <w:t> </w:t>
      </w:r>
      <w:r>
        <w:rPr>
          <w:sz w:val="20"/>
          <w:vertAlign w:val="baseline"/>
        </w:rPr>
        <w:t>Regional</w:t>
      </w:r>
      <w:r>
        <w:rPr>
          <w:spacing w:val="7"/>
          <w:sz w:val="20"/>
          <w:vertAlign w:val="baseline"/>
        </w:rPr>
        <w:t> </w:t>
      </w:r>
      <w:r>
        <w:rPr>
          <w:sz w:val="20"/>
          <w:vertAlign w:val="baseline"/>
        </w:rPr>
        <w:t>Seas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surrounding Europe.</w:t>
      </w:r>
    </w:p>
    <w:p>
      <w:pPr>
        <w:spacing w:after="0"/>
        <w:jc w:val="left"/>
        <w:rPr>
          <w:sz w:val="20"/>
        </w:rPr>
        <w:sectPr>
          <w:pgSz w:w="11910" w:h="16840"/>
          <w:pgMar w:header="0" w:footer="980" w:top="1040" w:bottom="1240" w:left="460" w:right="460"/>
        </w:sectPr>
      </w:pPr>
    </w:p>
    <w:p>
      <w:pPr>
        <w:pStyle w:val="BodyText"/>
        <w:spacing w:before="74"/>
        <w:ind w:left="1552"/>
      </w:pPr>
      <w:r>
        <w:rPr/>
        <w:t>Mediterranean</w:t>
      </w:r>
      <w:r>
        <w:rPr>
          <w:spacing w:val="37"/>
        </w:rPr>
        <w:t> </w:t>
      </w:r>
      <w:r>
        <w:rPr/>
        <w:t>countries</w:t>
      </w:r>
      <w:r>
        <w:rPr>
          <w:spacing w:val="37"/>
        </w:rPr>
        <w:t> </w:t>
      </w:r>
      <w:r>
        <w:rPr/>
        <w:t>and</w:t>
      </w:r>
      <w:r>
        <w:rPr>
          <w:spacing w:val="38"/>
        </w:rPr>
        <w:t> </w:t>
      </w:r>
      <w:r>
        <w:rPr/>
        <w:t>in</w:t>
      </w:r>
      <w:r>
        <w:rPr>
          <w:spacing w:val="37"/>
        </w:rPr>
        <w:t> </w:t>
      </w:r>
      <w:r>
        <w:rPr/>
        <w:t>implementing</w:t>
      </w:r>
      <w:r>
        <w:rPr>
          <w:spacing w:val="38"/>
        </w:rPr>
        <w:t> </w:t>
      </w:r>
      <w:r>
        <w:rPr/>
        <w:t>the</w:t>
      </w:r>
      <w:r>
        <w:rPr>
          <w:spacing w:val="37"/>
        </w:rPr>
        <w:t> </w:t>
      </w:r>
      <w:r>
        <w:rPr/>
        <w:t>ICZM</w:t>
      </w:r>
      <w:r>
        <w:rPr>
          <w:spacing w:val="38"/>
        </w:rPr>
        <w:t> </w:t>
      </w:r>
      <w:r>
        <w:rPr/>
        <w:t>(Integrated</w:t>
      </w:r>
      <w:r>
        <w:rPr>
          <w:spacing w:val="37"/>
        </w:rPr>
        <w:t> </w:t>
      </w:r>
      <w:r>
        <w:rPr/>
        <w:t>Coastal</w:t>
      </w:r>
      <w:r>
        <w:rPr>
          <w:spacing w:val="37"/>
        </w:rPr>
        <w:t> </w:t>
      </w:r>
      <w:r>
        <w:rPr/>
        <w:t>Zone</w:t>
      </w:r>
      <w:r>
        <w:rPr>
          <w:spacing w:val="-57"/>
        </w:rPr>
        <w:t> </w:t>
      </w:r>
      <w:r>
        <w:rPr/>
        <w:t>Management)</w:t>
      </w:r>
      <w:r>
        <w:rPr>
          <w:spacing w:val="-1"/>
        </w:rPr>
        <w:t> </w:t>
      </w:r>
      <w:r>
        <w:rPr/>
        <w:t>Protocol of the Barcelona Convention.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6"/>
        <w:jc w:val="both"/>
      </w:pPr>
      <w:r>
        <w:rPr/>
        <w:t>Several</w:t>
      </w:r>
      <w:r>
        <w:rPr>
          <w:spacing w:val="40"/>
        </w:rPr>
        <w:t> </w:t>
      </w:r>
      <w:r>
        <w:rPr/>
        <w:t>actions</w:t>
      </w:r>
      <w:r>
        <w:rPr>
          <w:spacing w:val="40"/>
        </w:rPr>
        <w:t> </w:t>
      </w:r>
      <w:r>
        <w:rPr/>
        <w:t>related</w:t>
      </w:r>
      <w:r>
        <w:rPr>
          <w:spacing w:val="41"/>
        </w:rPr>
        <w:t> </w:t>
      </w:r>
      <w:r>
        <w:rPr/>
        <w:t>to</w:t>
      </w:r>
      <w:r>
        <w:rPr>
          <w:spacing w:val="40"/>
        </w:rPr>
        <w:t> </w:t>
      </w:r>
      <w:r>
        <w:rPr/>
        <w:t>the</w:t>
      </w:r>
      <w:r>
        <w:rPr>
          <w:spacing w:val="40"/>
        </w:rPr>
        <w:t> </w:t>
      </w:r>
      <w:r>
        <w:rPr/>
        <w:t>environmental</w:t>
      </w:r>
      <w:r>
        <w:rPr>
          <w:spacing w:val="40"/>
        </w:rPr>
        <w:t> </w:t>
      </w:r>
      <w:r>
        <w:rPr/>
        <w:t>impact</w:t>
      </w:r>
      <w:r>
        <w:rPr>
          <w:spacing w:val="39"/>
        </w:rPr>
        <w:t> </w:t>
      </w:r>
      <w:r>
        <w:rPr/>
        <w:t>of</w:t>
      </w:r>
      <w:r>
        <w:rPr>
          <w:spacing w:val="39"/>
        </w:rPr>
        <w:t> </w:t>
      </w:r>
      <w:r>
        <w:rPr/>
        <w:t>fisheries</w:t>
      </w:r>
      <w:r>
        <w:rPr>
          <w:spacing w:val="40"/>
        </w:rPr>
        <w:t> </w:t>
      </w:r>
      <w:r>
        <w:rPr/>
        <w:t>and</w:t>
      </w:r>
      <w:r>
        <w:rPr>
          <w:spacing w:val="39"/>
        </w:rPr>
        <w:t> </w:t>
      </w:r>
      <w:r>
        <w:rPr/>
        <w:t>aquaculture</w:t>
      </w:r>
      <w:r>
        <w:rPr>
          <w:spacing w:val="39"/>
        </w:rPr>
        <w:t> </w:t>
      </w:r>
      <w:r>
        <w:rPr/>
        <w:t>have</w:t>
      </w:r>
      <w:r>
        <w:rPr>
          <w:spacing w:val="-57"/>
        </w:rPr>
        <w:t> </w:t>
      </w:r>
      <w:r>
        <w:rPr/>
        <w:t>been included under the Blue Growth pillar of the Strategy, These actions make a strong</w:t>
      </w:r>
      <w:r>
        <w:rPr>
          <w:spacing w:val="1"/>
        </w:rPr>
        <w:t> </w:t>
      </w:r>
      <w:r>
        <w:rPr/>
        <w:t>contribution to preserving marine biodiversity, by supporting enhanced cooperation on</w:t>
      </w:r>
      <w:r>
        <w:rPr>
          <w:spacing w:val="1"/>
        </w:rPr>
        <w:t> </w:t>
      </w:r>
      <w:r>
        <w:rPr/>
        <w:t>data collection, scientific study, policy planning, monitoring, control and enforcement. In</w:t>
      </w:r>
      <w:r>
        <w:rPr>
          <w:spacing w:val="-57"/>
        </w:rPr>
        <w:t> </w:t>
      </w:r>
      <w:r>
        <w:rPr/>
        <w:t>addition to the actions listed under this pillar, a number of other actions can favour</w:t>
      </w:r>
      <w:r>
        <w:rPr>
          <w:spacing w:val="1"/>
        </w:rPr>
        <w:t> </w:t>
      </w:r>
      <w:r>
        <w:rPr/>
        <w:t>preservation</w:t>
      </w:r>
      <w:r>
        <w:rPr>
          <w:spacing w:val="-1"/>
        </w:rPr>
        <w:t> </w:t>
      </w:r>
      <w:r>
        <w:rPr/>
        <w:t>of marine biodiversity.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6"/>
        <w:jc w:val="both"/>
      </w:pPr>
      <w:r>
        <w:rPr/>
        <w:t>The table below provides an overview of the mentioned actions, a non-exhaustive list of</w:t>
      </w:r>
      <w:r>
        <w:rPr>
          <w:spacing w:val="1"/>
        </w:rPr>
        <w:t> </w:t>
      </w:r>
      <w:r>
        <w:rPr/>
        <w:t>indicative</w:t>
      </w:r>
      <w:r>
        <w:rPr>
          <w:spacing w:val="-2"/>
        </w:rPr>
        <w:t> </w:t>
      </w:r>
      <w:r>
        <w:rPr/>
        <w:t>actors,</w:t>
      </w:r>
      <w:r>
        <w:rPr>
          <w:spacing w:val="-1"/>
        </w:rPr>
        <w:t> </w:t>
      </w:r>
      <w:r>
        <w:rPr/>
        <w:t>and</w:t>
      </w:r>
      <w:r>
        <w:rPr>
          <w:spacing w:val="-1"/>
        </w:rPr>
        <w:t> </w:t>
      </w:r>
      <w:r>
        <w:rPr/>
        <w:t>examples of possible projects.</w:t>
      </w:r>
    </w:p>
    <w:p>
      <w:pPr>
        <w:pStyle w:val="BodyText"/>
        <w:spacing w:before="2"/>
        <w:rPr>
          <w:sz w:val="21"/>
        </w:rPr>
      </w:pPr>
    </w:p>
    <w:tbl>
      <w:tblPr>
        <w:tblW w:w="0" w:type="auto"/>
        <w:jc w:val="left"/>
        <w:tblInd w:w="10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18"/>
        <w:gridCol w:w="1700"/>
        <w:gridCol w:w="5812"/>
      </w:tblGrid>
      <w:tr>
        <w:trPr>
          <w:trHeight w:val="686" w:hRule="atLeast"/>
        </w:trPr>
        <w:tc>
          <w:tcPr>
            <w:tcW w:w="1418" w:type="dxa"/>
            <w:shd w:val="clear" w:color="auto" w:fill="EEECE1"/>
          </w:tcPr>
          <w:p>
            <w:pPr>
              <w:pStyle w:val="TableParagraph"/>
              <w:spacing w:before="113"/>
              <w:rPr>
                <w:b/>
                <w:sz w:val="20"/>
              </w:rPr>
            </w:pPr>
            <w:r>
              <w:rPr>
                <w:b/>
                <w:sz w:val="20"/>
              </w:rPr>
              <w:t>Actions</w:t>
            </w:r>
          </w:p>
        </w:tc>
        <w:tc>
          <w:tcPr>
            <w:tcW w:w="1700" w:type="dxa"/>
            <w:shd w:val="clear" w:color="auto" w:fill="EEECE1"/>
          </w:tcPr>
          <w:p>
            <w:pPr>
              <w:pStyle w:val="TableParagraph"/>
              <w:spacing w:before="113"/>
              <w:ind w:left="108" w:right="716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Indicative</w:t>
            </w:r>
            <w:r>
              <w:rPr>
                <w:b/>
                <w:spacing w:val="-47"/>
                <w:sz w:val="20"/>
              </w:rPr>
              <w:t> </w:t>
            </w:r>
            <w:r>
              <w:rPr>
                <w:b/>
                <w:sz w:val="20"/>
              </w:rPr>
              <w:t>actors</w:t>
            </w:r>
          </w:p>
        </w:tc>
        <w:tc>
          <w:tcPr>
            <w:tcW w:w="5812" w:type="dxa"/>
            <w:shd w:val="clear" w:color="auto" w:fill="EEECE1"/>
          </w:tcPr>
          <w:p>
            <w:pPr>
              <w:pStyle w:val="TableParagraph"/>
              <w:spacing w:before="113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Examples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possible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projects</w:t>
            </w:r>
          </w:p>
        </w:tc>
      </w:tr>
      <w:tr>
        <w:trPr>
          <w:trHeight w:val="3268" w:hRule="atLeast"/>
        </w:trPr>
        <w:tc>
          <w:tcPr>
            <w:tcW w:w="1418" w:type="dxa"/>
          </w:tcPr>
          <w:p>
            <w:pPr>
              <w:pStyle w:val="TableParagraph"/>
              <w:spacing w:before="110"/>
              <w:ind w:right="403"/>
              <w:rPr>
                <w:sz w:val="20"/>
              </w:rPr>
            </w:pPr>
            <w:r>
              <w:rPr>
                <w:sz w:val="20"/>
              </w:rPr>
              <w:t>Increasing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marine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knowledge</w:t>
            </w:r>
          </w:p>
        </w:tc>
        <w:tc>
          <w:tcPr>
            <w:tcW w:w="1700" w:type="dxa"/>
          </w:tcPr>
          <w:p>
            <w:pPr>
              <w:pStyle w:val="TableParagraph"/>
              <w:spacing w:before="110"/>
              <w:ind w:left="108" w:right="165"/>
              <w:rPr>
                <w:i/>
                <w:sz w:val="20"/>
              </w:rPr>
            </w:pPr>
            <w:r>
              <w:rPr>
                <w:i/>
                <w:sz w:val="20"/>
              </w:rPr>
              <w:t>Research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institutes,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national/regional</w:t>
            </w:r>
            <w:r>
              <w:rPr>
                <w:i/>
                <w:spacing w:val="-47"/>
                <w:sz w:val="20"/>
              </w:rPr>
              <w:t> </w:t>
            </w:r>
            <w:r>
              <w:rPr>
                <w:i/>
                <w:sz w:val="20"/>
              </w:rPr>
              <w:t>authorities,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NGOs</w:t>
            </w:r>
          </w:p>
        </w:tc>
        <w:tc>
          <w:tcPr>
            <w:tcW w:w="5812" w:type="dxa"/>
          </w:tcPr>
          <w:p>
            <w:pPr>
              <w:pStyle w:val="TableParagraph"/>
              <w:numPr>
                <w:ilvl w:val="0"/>
                <w:numId w:val="59"/>
              </w:numPr>
              <w:tabs>
                <w:tab w:pos="467" w:val="left" w:leader="none"/>
              </w:tabs>
              <w:spacing w:line="240" w:lineRule="auto" w:before="110" w:after="0"/>
              <w:ind w:left="466" w:right="93" w:hanging="358"/>
              <w:jc w:val="both"/>
              <w:rPr>
                <w:sz w:val="20"/>
              </w:rPr>
            </w:pPr>
            <w:r>
              <w:rPr>
                <w:sz w:val="20"/>
              </w:rPr>
              <w:t>Building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CREAM</w:t>
            </w:r>
            <w:r>
              <w:rPr>
                <w:sz w:val="20"/>
                <w:vertAlign w:val="superscript"/>
              </w:rPr>
              <w:t>21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2011-2014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FP7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project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which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coordinates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research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in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fisheries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management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with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a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view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to</w:t>
            </w:r>
            <w:r>
              <w:rPr>
                <w:spacing w:val="-47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establishing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guidelines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on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ecosystem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based</w:t>
            </w:r>
            <w:r>
              <w:rPr>
                <w:spacing w:val="5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fisheries</w:t>
            </w:r>
            <w:r>
              <w:rPr>
                <w:spacing w:val="-47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management</w:t>
            </w:r>
          </w:p>
          <w:p>
            <w:pPr>
              <w:pStyle w:val="TableParagraph"/>
              <w:numPr>
                <w:ilvl w:val="0"/>
                <w:numId w:val="59"/>
              </w:numPr>
              <w:tabs>
                <w:tab w:pos="467" w:val="left" w:leader="none"/>
              </w:tabs>
              <w:spacing w:line="240" w:lineRule="auto" w:before="119" w:after="0"/>
              <w:ind w:left="466" w:right="92" w:hanging="358"/>
              <w:jc w:val="both"/>
              <w:rPr>
                <w:sz w:val="20"/>
              </w:rPr>
            </w:pPr>
            <w:r>
              <w:rPr>
                <w:sz w:val="20"/>
              </w:rPr>
              <w:t>Building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PERSEUS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(Policy-oriented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marine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Environmental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Research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for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Southern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European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Seas)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project, which assesses the dual impact of human activity 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natural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pressures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Mediterranean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Black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Seas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merging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natural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socio-economic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science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approaches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predict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long-term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effects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pressures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on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marine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ecosystems</w:t>
            </w:r>
          </w:p>
          <w:p>
            <w:pPr>
              <w:pStyle w:val="TableParagraph"/>
              <w:numPr>
                <w:ilvl w:val="0"/>
                <w:numId w:val="59"/>
              </w:numPr>
              <w:tabs>
                <w:tab w:pos="467" w:val="left" w:leader="none"/>
              </w:tabs>
              <w:spacing w:line="240" w:lineRule="auto" w:before="120" w:after="0"/>
              <w:ind w:left="466" w:right="93" w:hanging="358"/>
              <w:jc w:val="both"/>
              <w:rPr>
                <w:sz w:val="20"/>
              </w:rPr>
            </w:pPr>
            <w:r>
              <w:rPr>
                <w:sz w:val="20"/>
              </w:rPr>
              <w:t>Building on national marine biodiversity inventories and habitat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mapping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projects</w:t>
            </w:r>
          </w:p>
        </w:tc>
      </w:tr>
      <w:tr>
        <w:trPr>
          <w:trHeight w:val="3498" w:hRule="atLeast"/>
        </w:trPr>
        <w:tc>
          <w:tcPr>
            <w:tcW w:w="1418" w:type="dxa"/>
          </w:tcPr>
          <w:p>
            <w:pPr>
              <w:pStyle w:val="TableParagraph"/>
              <w:spacing w:before="110"/>
              <w:ind w:right="131"/>
              <w:rPr>
                <w:sz w:val="20"/>
              </w:rPr>
            </w:pPr>
            <w:r>
              <w:rPr>
                <w:sz w:val="20"/>
              </w:rPr>
              <w:t>Enhancing the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network of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Marine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Protected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Areas</w:t>
            </w:r>
          </w:p>
        </w:tc>
        <w:tc>
          <w:tcPr>
            <w:tcW w:w="1700" w:type="dxa"/>
          </w:tcPr>
          <w:p>
            <w:pPr>
              <w:pStyle w:val="TableParagraph"/>
              <w:spacing w:before="110"/>
              <w:ind w:left="108" w:right="145"/>
              <w:rPr>
                <w:i/>
                <w:sz w:val="20"/>
              </w:rPr>
            </w:pPr>
            <w:r>
              <w:rPr>
                <w:i/>
                <w:spacing w:val="-1"/>
                <w:sz w:val="20"/>
              </w:rPr>
              <w:t>National/regional</w:t>
            </w:r>
            <w:r>
              <w:rPr>
                <w:i/>
                <w:spacing w:val="-47"/>
                <w:sz w:val="20"/>
              </w:rPr>
              <w:t> </w:t>
            </w:r>
            <w:r>
              <w:rPr>
                <w:i/>
                <w:sz w:val="20"/>
              </w:rPr>
              <w:t>authorities,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NGOs</w:t>
            </w:r>
          </w:p>
        </w:tc>
        <w:tc>
          <w:tcPr>
            <w:tcW w:w="5812" w:type="dxa"/>
          </w:tcPr>
          <w:p>
            <w:pPr>
              <w:pStyle w:val="TableParagraph"/>
              <w:numPr>
                <w:ilvl w:val="0"/>
                <w:numId w:val="60"/>
              </w:numPr>
              <w:tabs>
                <w:tab w:pos="467" w:val="left" w:leader="none"/>
              </w:tabs>
              <w:spacing w:line="240" w:lineRule="auto" w:before="110" w:after="0"/>
              <w:ind w:left="466" w:right="93" w:hanging="358"/>
              <w:jc w:val="both"/>
              <w:rPr>
                <w:sz w:val="20"/>
              </w:rPr>
            </w:pPr>
            <w:r>
              <w:rPr>
                <w:sz w:val="20"/>
              </w:rPr>
              <w:t>Building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ECOSEA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project</w:t>
            </w:r>
            <w:r>
              <w:rPr>
                <w:sz w:val="20"/>
                <w:vertAlign w:val="superscript"/>
              </w:rPr>
              <w:t>22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for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the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protection,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improvement and integrated management of the sea environment</w:t>
            </w:r>
            <w:r>
              <w:rPr>
                <w:spacing w:val="-47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and</w:t>
            </w:r>
            <w:r>
              <w:rPr>
                <w:spacing w:val="-2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of cross-border natural</w:t>
            </w:r>
            <w:r>
              <w:rPr>
                <w:spacing w:val="-3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resources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pos="467" w:val="left" w:leader="none"/>
              </w:tabs>
              <w:spacing w:line="240" w:lineRule="auto" w:before="120" w:after="0"/>
              <w:ind w:left="466" w:right="93" w:hanging="358"/>
              <w:jc w:val="both"/>
              <w:rPr>
                <w:sz w:val="20"/>
              </w:rPr>
            </w:pPr>
            <w:r>
              <w:rPr>
                <w:sz w:val="20"/>
              </w:rPr>
              <w:t>Building on the MediSeH project, an FP7 project focused 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identifying Mediterranean Sensitive Habitats and gathering 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disseminating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GIS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data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pos="467" w:val="left" w:leader="none"/>
              </w:tabs>
              <w:spacing w:line="240" w:lineRule="auto" w:before="119" w:after="0"/>
              <w:ind w:left="466" w:right="92" w:hanging="358"/>
              <w:jc w:val="both"/>
              <w:rPr>
                <w:sz w:val="20"/>
              </w:rPr>
            </w:pPr>
            <w:r>
              <w:rPr>
                <w:sz w:val="20"/>
              </w:rPr>
              <w:t>Building on the CoCoNET project</w:t>
            </w:r>
            <w:r>
              <w:rPr>
                <w:sz w:val="20"/>
                <w:vertAlign w:val="superscript"/>
              </w:rPr>
              <w:t>23</w:t>
            </w:r>
            <w:r>
              <w:rPr>
                <w:sz w:val="20"/>
                <w:vertAlign w:val="baseline"/>
              </w:rPr>
              <w:t>, an FP 7 project aimed at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producing the guidelines to design, manage and monitor network</w:t>
            </w:r>
            <w:r>
              <w:rPr>
                <w:spacing w:val="-47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of MPAs, and an enriched wind atlas for both the Mediterranean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and the Black Seas, creating a permanent network of excellent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researchers (e.g. with summer schools) that will work together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also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in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the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future,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making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their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expertise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available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to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their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countries</w:t>
            </w:r>
            <w:r>
              <w:rPr>
                <w:spacing w:val="-2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and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to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the</w:t>
            </w:r>
            <w:r>
              <w:rPr>
                <w:spacing w:val="-2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European</w:t>
            </w:r>
            <w:r>
              <w:rPr>
                <w:spacing w:val="-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Union</w:t>
            </w:r>
          </w:p>
        </w:tc>
      </w:tr>
      <w:tr>
        <w:trPr>
          <w:trHeight w:val="700" w:hRule="atLeast"/>
        </w:trPr>
        <w:tc>
          <w:tcPr>
            <w:tcW w:w="1418" w:type="dxa"/>
          </w:tcPr>
          <w:p>
            <w:pPr>
              <w:pStyle w:val="TableParagraph"/>
              <w:spacing w:before="110"/>
              <w:ind w:right="207"/>
              <w:rPr>
                <w:sz w:val="20"/>
              </w:rPr>
            </w:pPr>
            <w:r>
              <w:rPr>
                <w:sz w:val="20"/>
              </w:rPr>
              <w:t>Exchanging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best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practices</w:t>
            </w:r>
          </w:p>
        </w:tc>
        <w:tc>
          <w:tcPr>
            <w:tcW w:w="1700" w:type="dxa"/>
          </w:tcPr>
          <w:p>
            <w:pPr>
              <w:pStyle w:val="TableParagraph"/>
              <w:spacing w:before="110"/>
              <w:ind w:left="108" w:right="156"/>
              <w:rPr>
                <w:i/>
                <w:sz w:val="20"/>
              </w:rPr>
            </w:pPr>
            <w:r>
              <w:rPr>
                <w:i/>
                <w:sz w:val="20"/>
              </w:rPr>
              <w:t>MPAs’ managing</w:t>
            </w:r>
            <w:r>
              <w:rPr>
                <w:i/>
                <w:spacing w:val="-47"/>
                <w:sz w:val="20"/>
              </w:rPr>
              <w:t> </w:t>
            </w:r>
            <w:r>
              <w:rPr>
                <w:i/>
                <w:sz w:val="20"/>
              </w:rPr>
              <w:t>authorities,</w:t>
            </w:r>
          </w:p>
        </w:tc>
        <w:tc>
          <w:tcPr>
            <w:tcW w:w="5812" w:type="dxa"/>
          </w:tcPr>
          <w:p>
            <w:pPr>
              <w:pStyle w:val="TableParagraph"/>
              <w:numPr>
                <w:ilvl w:val="0"/>
                <w:numId w:val="61"/>
              </w:numPr>
              <w:tabs>
                <w:tab w:pos="466" w:val="left" w:leader="none"/>
                <w:tab w:pos="467" w:val="left" w:leader="none"/>
              </w:tabs>
              <w:spacing w:line="240" w:lineRule="auto" w:before="110" w:after="0"/>
              <w:ind w:left="466" w:right="94" w:hanging="358"/>
              <w:jc w:val="left"/>
              <w:rPr>
                <w:sz w:val="20"/>
              </w:rPr>
            </w:pPr>
            <w:r>
              <w:rPr>
                <w:sz w:val="20"/>
              </w:rPr>
              <w:t>Using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the experience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of MEDPAN</w:t>
            </w:r>
            <w:r>
              <w:rPr>
                <w:sz w:val="20"/>
                <w:vertAlign w:val="superscript"/>
              </w:rPr>
              <w:t>24</w:t>
            </w:r>
            <w:r>
              <w:rPr>
                <w:sz w:val="20"/>
                <w:vertAlign w:val="baseline"/>
              </w:rPr>
              <w:t> and building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on the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work of</w:t>
            </w:r>
            <w:r>
              <w:rPr>
                <w:spacing w:val="-47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the</w:t>
            </w:r>
            <w:r>
              <w:rPr>
                <w:spacing w:val="7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Adriatic</w:t>
            </w:r>
            <w:r>
              <w:rPr>
                <w:spacing w:val="7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Protected</w:t>
            </w:r>
            <w:r>
              <w:rPr>
                <w:spacing w:val="5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Areas</w:t>
            </w:r>
            <w:r>
              <w:rPr>
                <w:spacing w:val="5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Network</w:t>
            </w:r>
            <w:r>
              <w:rPr>
                <w:spacing w:val="5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(AdriaPAN),</w:t>
            </w:r>
            <w:r>
              <w:rPr>
                <w:spacing w:val="6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a</w:t>
            </w:r>
            <w:r>
              <w:rPr>
                <w:spacing w:val="6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network</w:t>
            </w:r>
            <w:r>
              <w:rPr>
                <w:spacing w:val="5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of</w:t>
            </w:r>
          </w:p>
        </w:tc>
      </w:tr>
    </w:tbl>
    <w:p>
      <w:pPr>
        <w:pStyle w:val="BodyText"/>
        <w:spacing w:before="4"/>
        <w:rPr>
          <w:sz w:val="10"/>
        </w:rPr>
      </w:pPr>
      <w:r>
        <w:rPr/>
        <w:pict>
          <v:rect style="position:absolute;margin-left:79.379997pt;margin-top:7.919647pt;width:144pt;height:.600010pt;mso-position-horizontal-relative:page;mso-position-vertical-relative:paragraph;z-index:-1571532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3"/>
        <w:ind w:left="1485" w:right="1235" w:hanging="358"/>
        <w:jc w:val="both"/>
        <w:rPr>
          <w:sz w:val="20"/>
        </w:rPr>
      </w:pPr>
      <w:r>
        <w:rPr>
          <w:sz w:val="20"/>
          <w:vertAlign w:val="superscript"/>
        </w:rPr>
        <w:t>21</w:t>
      </w:r>
      <w:r>
        <w:rPr>
          <w:spacing w:val="1"/>
          <w:sz w:val="20"/>
          <w:vertAlign w:val="baseline"/>
        </w:rPr>
        <w:t> </w:t>
      </w:r>
      <w:r>
        <w:rPr>
          <w:color w:val="323232"/>
          <w:sz w:val="20"/>
          <w:vertAlign w:val="baseline"/>
        </w:rPr>
        <w:t>This acronym stands for: </w:t>
      </w:r>
      <w:r>
        <w:rPr>
          <w:b/>
          <w:color w:val="323232"/>
          <w:sz w:val="20"/>
          <w:vertAlign w:val="baseline"/>
        </w:rPr>
        <w:t>C</w:t>
      </w:r>
      <w:r>
        <w:rPr>
          <w:color w:val="323232"/>
          <w:sz w:val="20"/>
          <w:vertAlign w:val="baseline"/>
        </w:rPr>
        <w:t>oordinating </w:t>
      </w:r>
      <w:r>
        <w:rPr>
          <w:b/>
          <w:color w:val="323232"/>
          <w:sz w:val="20"/>
          <w:vertAlign w:val="baseline"/>
        </w:rPr>
        <w:t>R</w:t>
      </w:r>
      <w:r>
        <w:rPr>
          <w:color w:val="323232"/>
          <w:sz w:val="20"/>
          <w:vertAlign w:val="baseline"/>
        </w:rPr>
        <w:t>esearch in support to application of Ecosystem </w:t>
      </w:r>
      <w:r>
        <w:rPr>
          <w:b/>
          <w:color w:val="323232"/>
          <w:sz w:val="20"/>
          <w:vertAlign w:val="baseline"/>
        </w:rPr>
        <w:t>A</w:t>
      </w:r>
      <w:r>
        <w:rPr>
          <w:color w:val="323232"/>
          <w:sz w:val="20"/>
          <w:vertAlign w:val="baseline"/>
        </w:rPr>
        <w:t>pproach to</w:t>
      </w:r>
      <w:r>
        <w:rPr>
          <w:color w:val="323232"/>
          <w:spacing w:val="1"/>
          <w:sz w:val="20"/>
          <w:vertAlign w:val="baseline"/>
        </w:rPr>
        <w:t> </w:t>
      </w:r>
      <w:r>
        <w:rPr>
          <w:color w:val="323232"/>
          <w:sz w:val="20"/>
          <w:vertAlign w:val="baseline"/>
        </w:rPr>
        <w:t>Fisheries</w:t>
      </w:r>
      <w:r>
        <w:rPr>
          <w:color w:val="323232"/>
          <w:spacing w:val="-2"/>
          <w:sz w:val="20"/>
          <w:vertAlign w:val="baseline"/>
        </w:rPr>
        <w:t> </w:t>
      </w:r>
      <w:r>
        <w:rPr>
          <w:color w:val="323232"/>
          <w:sz w:val="20"/>
          <w:vertAlign w:val="baseline"/>
        </w:rPr>
        <w:t>and</w:t>
      </w:r>
      <w:r>
        <w:rPr>
          <w:color w:val="323232"/>
          <w:spacing w:val="-2"/>
          <w:sz w:val="20"/>
          <w:vertAlign w:val="baseline"/>
        </w:rPr>
        <w:t> </w:t>
      </w:r>
      <w:r>
        <w:rPr>
          <w:b/>
          <w:color w:val="323232"/>
          <w:sz w:val="20"/>
          <w:vertAlign w:val="baseline"/>
        </w:rPr>
        <w:t>M</w:t>
      </w:r>
      <w:r>
        <w:rPr>
          <w:color w:val="323232"/>
          <w:sz w:val="20"/>
          <w:vertAlign w:val="baseline"/>
        </w:rPr>
        <w:t>anagement advice in</w:t>
      </w:r>
      <w:r>
        <w:rPr>
          <w:color w:val="323232"/>
          <w:spacing w:val="1"/>
          <w:sz w:val="20"/>
          <w:vertAlign w:val="baseline"/>
        </w:rPr>
        <w:t> </w:t>
      </w:r>
      <w:r>
        <w:rPr>
          <w:color w:val="323232"/>
          <w:sz w:val="20"/>
          <w:vertAlign w:val="baseline"/>
        </w:rPr>
        <w:t>the Mediterranean</w:t>
      </w:r>
      <w:r>
        <w:rPr>
          <w:color w:val="323232"/>
          <w:spacing w:val="1"/>
          <w:sz w:val="20"/>
          <w:vertAlign w:val="baseline"/>
        </w:rPr>
        <w:t> </w:t>
      </w:r>
      <w:r>
        <w:rPr>
          <w:color w:val="323232"/>
          <w:sz w:val="20"/>
          <w:vertAlign w:val="baseline"/>
        </w:rPr>
        <w:t>and Black Seas</w:t>
      </w:r>
    </w:p>
    <w:p>
      <w:pPr>
        <w:spacing w:before="120"/>
        <w:ind w:left="1485" w:right="1238" w:hanging="358"/>
        <w:jc w:val="both"/>
        <w:rPr>
          <w:sz w:val="20"/>
        </w:rPr>
      </w:pPr>
      <w:r>
        <w:rPr>
          <w:sz w:val="20"/>
          <w:vertAlign w:val="superscript"/>
        </w:rPr>
        <w:t>22</w:t>
      </w:r>
      <w:r>
        <w:rPr>
          <w:spacing w:val="51"/>
          <w:sz w:val="20"/>
          <w:vertAlign w:val="baseline"/>
        </w:rPr>
        <w:t> </w:t>
      </w:r>
      <w:r>
        <w:rPr>
          <w:sz w:val="20"/>
          <w:vertAlign w:val="baseline"/>
        </w:rPr>
        <w:t>Starting at the end of year 2012 and funded by the IPA Adriatic Programme, this project aims to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promote, improve and protect the marine and coastal environment from the upper Adriatic District to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the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Ionian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Sea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through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sustainable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management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of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fishing activities</w:t>
      </w:r>
    </w:p>
    <w:p>
      <w:pPr>
        <w:spacing w:before="120"/>
        <w:ind w:left="1485" w:right="1236" w:hanging="358"/>
        <w:jc w:val="both"/>
        <w:rPr>
          <w:sz w:val="20"/>
        </w:rPr>
      </w:pPr>
      <w:r>
        <w:rPr>
          <w:sz w:val="20"/>
          <w:vertAlign w:val="superscript"/>
        </w:rPr>
        <w:t>23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The Project's full title is: " Towards COast to COast NETworks of Marine Protected Areas (from the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shore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to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the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high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and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deep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sea),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coupled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with sea-based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wind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energy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potential."</w:t>
      </w:r>
    </w:p>
    <w:p>
      <w:pPr>
        <w:tabs>
          <w:tab w:pos="1485" w:val="left" w:leader="none"/>
        </w:tabs>
        <w:spacing w:before="121"/>
        <w:ind w:left="1127" w:right="0" w:firstLine="0"/>
        <w:jc w:val="left"/>
        <w:rPr>
          <w:sz w:val="20"/>
        </w:rPr>
      </w:pPr>
      <w:r>
        <w:rPr>
          <w:sz w:val="20"/>
          <w:vertAlign w:val="superscript"/>
        </w:rPr>
        <w:t>24</w:t>
      </w:r>
      <w:r>
        <w:rPr>
          <w:sz w:val="20"/>
          <w:vertAlign w:val="baseline"/>
        </w:rPr>
        <w:tab/>
      </w:r>
      <w:r>
        <w:rPr>
          <w:spacing w:val="-1"/>
          <w:sz w:val="20"/>
          <w:vertAlign w:val="baseline"/>
        </w:rPr>
        <w:t>MedPAN</w:t>
      </w:r>
      <w:r>
        <w:rPr>
          <w:spacing w:val="-12"/>
          <w:sz w:val="20"/>
          <w:vertAlign w:val="baseline"/>
        </w:rPr>
        <w:t> </w:t>
      </w:r>
      <w:r>
        <w:rPr>
          <w:spacing w:val="-1"/>
          <w:sz w:val="20"/>
          <w:vertAlign w:val="baseline"/>
        </w:rPr>
        <w:t>is</w:t>
      </w:r>
      <w:r>
        <w:rPr>
          <w:spacing w:val="-11"/>
          <w:sz w:val="20"/>
          <w:vertAlign w:val="baseline"/>
        </w:rPr>
        <w:t> </w:t>
      </w:r>
      <w:r>
        <w:rPr>
          <w:spacing w:val="-1"/>
          <w:sz w:val="20"/>
          <w:vertAlign w:val="baseline"/>
        </w:rPr>
        <w:t>a</w:t>
      </w:r>
      <w:r>
        <w:rPr>
          <w:spacing w:val="-12"/>
          <w:sz w:val="20"/>
          <w:vertAlign w:val="baseline"/>
        </w:rPr>
        <w:t> </w:t>
      </w:r>
      <w:r>
        <w:rPr>
          <w:spacing w:val="-1"/>
          <w:sz w:val="20"/>
          <w:vertAlign w:val="baseline"/>
        </w:rPr>
        <w:t>network</w:t>
      </w:r>
      <w:r>
        <w:rPr>
          <w:spacing w:val="-11"/>
          <w:sz w:val="20"/>
          <w:vertAlign w:val="baseline"/>
        </w:rPr>
        <w:t> </w:t>
      </w:r>
      <w:r>
        <w:rPr>
          <w:spacing w:val="-1"/>
          <w:sz w:val="20"/>
          <w:vertAlign w:val="baseline"/>
        </w:rPr>
        <w:t>of</w:t>
      </w:r>
      <w:r>
        <w:rPr>
          <w:spacing w:val="-12"/>
          <w:sz w:val="20"/>
          <w:vertAlign w:val="baseline"/>
        </w:rPr>
        <w:t> </w:t>
      </w:r>
      <w:r>
        <w:rPr>
          <w:spacing w:val="-1"/>
          <w:sz w:val="20"/>
          <w:vertAlign w:val="baseline"/>
        </w:rPr>
        <w:t>managers</w:t>
      </w:r>
      <w:r>
        <w:rPr>
          <w:spacing w:val="-11"/>
          <w:sz w:val="20"/>
          <w:vertAlign w:val="baseline"/>
        </w:rPr>
        <w:t> </w:t>
      </w:r>
      <w:r>
        <w:rPr>
          <w:spacing w:val="-1"/>
          <w:sz w:val="20"/>
          <w:vertAlign w:val="baseline"/>
        </w:rPr>
        <w:t>of</w:t>
      </w:r>
      <w:r>
        <w:rPr>
          <w:spacing w:val="-12"/>
          <w:sz w:val="20"/>
          <w:vertAlign w:val="baseline"/>
        </w:rPr>
        <w:t> </w:t>
      </w:r>
      <w:r>
        <w:rPr>
          <w:spacing w:val="-1"/>
          <w:sz w:val="20"/>
          <w:vertAlign w:val="baseline"/>
        </w:rPr>
        <w:t>Marine</w:t>
      </w:r>
      <w:r>
        <w:rPr>
          <w:spacing w:val="-9"/>
          <w:sz w:val="20"/>
          <w:vertAlign w:val="baseline"/>
        </w:rPr>
        <w:t> </w:t>
      </w:r>
      <w:r>
        <w:rPr>
          <w:spacing w:val="-1"/>
          <w:sz w:val="20"/>
          <w:vertAlign w:val="baseline"/>
        </w:rPr>
        <w:t>Protected</w:t>
      </w:r>
      <w:r>
        <w:rPr>
          <w:spacing w:val="-12"/>
          <w:sz w:val="20"/>
          <w:vertAlign w:val="baseline"/>
        </w:rPr>
        <w:t> </w:t>
      </w:r>
      <w:r>
        <w:rPr>
          <w:spacing w:val="-1"/>
          <w:sz w:val="20"/>
          <w:vertAlign w:val="baseline"/>
        </w:rPr>
        <w:t>Areas</w:t>
      </w:r>
      <w:r>
        <w:rPr>
          <w:spacing w:val="-11"/>
          <w:sz w:val="20"/>
          <w:vertAlign w:val="baseline"/>
        </w:rPr>
        <w:t> </w:t>
      </w:r>
      <w:r>
        <w:rPr>
          <w:spacing w:val="-1"/>
          <w:sz w:val="20"/>
          <w:vertAlign w:val="baseline"/>
        </w:rPr>
        <w:t>in</w:t>
      </w:r>
      <w:r>
        <w:rPr>
          <w:spacing w:val="-11"/>
          <w:sz w:val="20"/>
          <w:vertAlign w:val="baseline"/>
        </w:rPr>
        <w:t> </w:t>
      </w:r>
      <w:r>
        <w:rPr>
          <w:spacing w:val="-1"/>
          <w:sz w:val="20"/>
          <w:vertAlign w:val="baseline"/>
        </w:rPr>
        <w:t>the</w:t>
      </w:r>
      <w:r>
        <w:rPr>
          <w:spacing w:val="-10"/>
          <w:sz w:val="20"/>
          <w:vertAlign w:val="baseline"/>
        </w:rPr>
        <w:t> </w:t>
      </w:r>
      <w:r>
        <w:rPr>
          <w:spacing w:val="-1"/>
          <w:sz w:val="20"/>
          <w:vertAlign w:val="baseline"/>
        </w:rPr>
        <w:t>Medite</w:t>
      </w:r>
      <w:hyperlink r:id="rId13">
        <w:r>
          <w:rPr>
            <w:spacing w:val="-1"/>
            <w:sz w:val="20"/>
            <w:vertAlign w:val="baseline"/>
          </w:rPr>
          <w:t>rranean</w:t>
        </w:r>
        <w:r>
          <w:rPr>
            <w:spacing w:val="-11"/>
            <w:sz w:val="20"/>
            <w:vertAlign w:val="baseline"/>
          </w:rPr>
          <w:t> </w:t>
        </w:r>
      </w:hyperlink>
      <w:r>
        <w:rPr>
          <w:spacing w:val="-1"/>
          <w:sz w:val="20"/>
          <w:vertAlign w:val="baseline"/>
        </w:rPr>
        <w:t>(</w:t>
      </w:r>
      <w:r>
        <w:rPr>
          <w:color w:val="0000FF"/>
          <w:spacing w:val="-1"/>
          <w:sz w:val="20"/>
          <w:u w:val="single" w:color="0000FF"/>
          <w:vertAlign w:val="baseline"/>
        </w:rPr>
        <w:t>www.medpan.org</w:t>
      </w:r>
      <w:r>
        <w:rPr>
          <w:spacing w:val="-1"/>
          <w:sz w:val="20"/>
          <w:vertAlign w:val="baseline"/>
        </w:rPr>
        <w:t>)</w:t>
      </w:r>
    </w:p>
    <w:p>
      <w:pPr>
        <w:spacing w:after="0"/>
        <w:jc w:val="left"/>
        <w:rPr>
          <w:sz w:val="20"/>
        </w:rPr>
        <w:sectPr>
          <w:pgSz w:w="11910" w:h="16840"/>
          <w:pgMar w:header="0" w:footer="980" w:top="1040" w:bottom="1240" w:left="460" w:right="460"/>
        </w:sectPr>
      </w:pPr>
    </w:p>
    <w:tbl>
      <w:tblPr>
        <w:tblW w:w="0" w:type="auto"/>
        <w:jc w:val="left"/>
        <w:tblInd w:w="10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18"/>
        <w:gridCol w:w="1700"/>
        <w:gridCol w:w="5812"/>
      </w:tblGrid>
      <w:tr>
        <w:trPr>
          <w:trHeight w:val="2374" w:hRule="atLeast"/>
        </w:trPr>
        <w:tc>
          <w:tcPr>
            <w:tcW w:w="1418" w:type="dxa"/>
            <w:tcBorders>
              <w:bottom w:val="nil"/>
            </w:tcBorders>
          </w:tcPr>
          <w:p>
            <w:pPr>
              <w:pStyle w:val="TableParagraph"/>
              <w:spacing w:before="108"/>
              <w:ind w:right="220"/>
              <w:rPr>
                <w:sz w:val="20"/>
              </w:rPr>
            </w:pPr>
            <w:r>
              <w:rPr>
                <w:sz w:val="20"/>
              </w:rPr>
              <w:t>among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managing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authorities of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Marine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Protected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Areas</w:t>
            </w:r>
          </w:p>
        </w:tc>
        <w:tc>
          <w:tcPr>
            <w:tcW w:w="1700" w:type="dxa"/>
            <w:tcBorders>
              <w:bottom w:val="nil"/>
            </w:tcBorders>
          </w:tcPr>
          <w:p>
            <w:pPr>
              <w:pStyle w:val="TableParagraph"/>
              <w:spacing w:before="108"/>
              <w:ind w:left="108" w:right="162"/>
              <w:rPr>
                <w:i/>
                <w:sz w:val="20"/>
              </w:rPr>
            </w:pPr>
            <w:r>
              <w:rPr>
                <w:i/>
                <w:sz w:val="20"/>
              </w:rPr>
              <w:t>national/regional</w:t>
            </w:r>
            <w:r>
              <w:rPr>
                <w:i/>
                <w:spacing w:val="-47"/>
                <w:sz w:val="20"/>
              </w:rPr>
              <w:t> </w:t>
            </w:r>
            <w:r>
              <w:rPr>
                <w:i/>
                <w:sz w:val="20"/>
              </w:rPr>
              <w:t>authorities,</w:t>
            </w:r>
          </w:p>
          <w:p>
            <w:pPr>
              <w:pStyle w:val="TableParagraph"/>
              <w:ind w:left="108" w:right="562"/>
              <w:rPr>
                <w:i/>
                <w:sz w:val="20"/>
              </w:rPr>
            </w:pPr>
            <w:r>
              <w:rPr>
                <w:i/>
                <w:sz w:val="20"/>
              </w:rPr>
              <w:t>civil society,</w:t>
            </w:r>
            <w:r>
              <w:rPr>
                <w:i/>
                <w:spacing w:val="-48"/>
                <w:sz w:val="20"/>
              </w:rPr>
              <w:t> </w:t>
            </w:r>
            <w:r>
              <w:rPr>
                <w:i/>
                <w:sz w:val="20"/>
              </w:rPr>
              <w:t>NGOs</w:t>
            </w:r>
          </w:p>
        </w:tc>
        <w:tc>
          <w:tcPr>
            <w:tcW w:w="5812" w:type="dxa"/>
            <w:tcBorders>
              <w:bottom w:val="nil"/>
            </w:tcBorders>
          </w:tcPr>
          <w:p>
            <w:pPr>
              <w:pStyle w:val="TableParagraph"/>
              <w:spacing w:before="108"/>
              <w:ind w:left="466" w:right="93"/>
              <w:jc w:val="both"/>
              <w:rPr>
                <w:sz w:val="20"/>
              </w:rPr>
            </w:pPr>
            <w:r>
              <w:rPr>
                <w:sz w:val="20"/>
              </w:rPr>
              <w:t>all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managing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authorities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Marine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Protected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Areas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Adriatic and Ionian Seas, to exchange best practice and work 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measures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improve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ecological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status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seas,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including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through fishing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measures</w:t>
            </w:r>
          </w:p>
          <w:p>
            <w:pPr>
              <w:pStyle w:val="TableParagraph"/>
              <w:numPr>
                <w:ilvl w:val="0"/>
                <w:numId w:val="62"/>
              </w:numPr>
              <w:tabs>
                <w:tab w:pos="467" w:val="left" w:leader="none"/>
              </w:tabs>
              <w:spacing w:line="240" w:lineRule="auto" w:before="119" w:after="0"/>
              <w:ind w:left="466" w:right="94" w:hanging="358"/>
              <w:jc w:val="both"/>
              <w:rPr>
                <w:sz w:val="20"/>
              </w:rPr>
            </w:pPr>
            <w:r>
              <w:rPr>
                <w:sz w:val="20"/>
              </w:rPr>
              <w:t>Exchanging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best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practices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among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Marine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Protected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Areas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regarding actions, also outside PAs, and in coordination with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relevant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actors,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preventing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introduction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Invasive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Alien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Species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(IAS),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quickly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eradicating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newly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emerging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IAS,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controlling established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ones</w:t>
            </w:r>
          </w:p>
        </w:tc>
      </w:tr>
      <w:tr>
        <w:trPr>
          <w:trHeight w:val="879" w:hRule="atLeast"/>
        </w:trPr>
        <w:tc>
          <w:tcPr>
            <w:tcW w:w="1418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00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12" w:type="dxa"/>
            <w:tcBorders>
              <w:top w:val="nil"/>
            </w:tcBorders>
          </w:tcPr>
          <w:p>
            <w:pPr>
              <w:pStyle w:val="TableParagraph"/>
              <w:numPr>
                <w:ilvl w:val="0"/>
                <w:numId w:val="63"/>
              </w:numPr>
              <w:tabs>
                <w:tab w:pos="467" w:val="left" w:leader="none"/>
              </w:tabs>
              <w:spacing w:line="240" w:lineRule="auto" w:before="57" w:after="0"/>
              <w:ind w:left="466" w:right="227" w:hanging="358"/>
              <w:jc w:val="both"/>
              <w:rPr>
                <w:sz w:val="20"/>
              </w:rPr>
            </w:pPr>
            <w:r>
              <w:rPr>
                <w:sz w:val="20"/>
              </w:rPr>
              <w:t>Exchanging best practices for managing NATURA 2000 areas,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including designating fishery measures under the new Common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Fishery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Policy</w:t>
            </w:r>
          </w:p>
        </w:tc>
      </w:tr>
      <w:tr>
        <w:trPr>
          <w:trHeight w:val="2293" w:hRule="atLeast"/>
        </w:trPr>
        <w:tc>
          <w:tcPr>
            <w:tcW w:w="1418" w:type="dxa"/>
            <w:tcBorders>
              <w:bottom w:val="nil"/>
            </w:tcBorders>
          </w:tcPr>
          <w:p>
            <w:pPr>
              <w:pStyle w:val="TableParagraph"/>
              <w:spacing w:before="108"/>
              <w:ind w:right="159"/>
              <w:rPr>
                <w:sz w:val="20"/>
              </w:rPr>
            </w:pPr>
            <w:r>
              <w:rPr>
                <w:sz w:val="20"/>
              </w:rPr>
              <w:t>Implementing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Maritime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Spatial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Planning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(MSP) 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Integrated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Coastal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Management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(ICM)</w:t>
            </w:r>
          </w:p>
        </w:tc>
        <w:tc>
          <w:tcPr>
            <w:tcW w:w="1700" w:type="dxa"/>
            <w:tcBorders>
              <w:bottom w:val="nil"/>
            </w:tcBorders>
          </w:tcPr>
          <w:p>
            <w:pPr>
              <w:pStyle w:val="TableParagraph"/>
              <w:spacing w:before="108"/>
              <w:ind w:left="108" w:right="94"/>
              <w:rPr>
                <w:i/>
                <w:sz w:val="20"/>
              </w:rPr>
            </w:pPr>
            <w:r>
              <w:rPr>
                <w:i/>
                <w:sz w:val="20"/>
              </w:rPr>
              <w:t>National /regional</w:t>
            </w:r>
            <w:r>
              <w:rPr>
                <w:i/>
                <w:spacing w:val="-47"/>
                <w:sz w:val="20"/>
              </w:rPr>
              <w:t> </w:t>
            </w:r>
            <w:r>
              <w:rPr>
                <w:i/>
                <w:sz w:val="20"/>
              </w:rPr>
              <w:t>authorities,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research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institutes,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pacing w:val="-1"/>
                <w:sz w:val="20"/>
              </w:rPr>
              <w:t>representatives </w:t>
            </w:r>
            <w:r>
              <w:rPr>
                <w:i/>
                <w:sz w:val="20"/>
              </w:rPr>
              <w:t>of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private sector,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NGOs</w:t>
            </w:r>
          </w:p>
        </w:tc>
        <w:tc>
          <w:tcPr>
            <w:tcW w:w="5812" w:type="dxa"/>
            <w:tcBorders>
              <w:bottom w:val="nil"/>
            </w:tcBorders>
          </w:tcPr>
          <w:p>
            <w:pPr>
              <w:pStyle w:val="TableParagraph"/>
              <w:numPr>
                <w:ilvl w:val="0"/>
                <w:numId w:val="64"/>
              </w:numPr>
              <w:tabs>
                <w:tab w:pos="467" w:val="left" w:leader="none"/>
              </w:tabs>
              <w:spacing w:line="240" w:lineRule="auto" w:before="108" w:after="0"/>
              <w:ind w:left="466" w:right="93" w:hanging="358"/>
              <w:jc w:val="both"/>
              <w:rPr>
                <w:sz w:val="20"/>
              </w:rPr>
            </w:pPr>
            <w:r>
              <w:rPr>
                <w:sz w:val="20"/>
              </w:rPr>
              <w:t>Implementing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common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spatial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information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systems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ecosystem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components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human uses and activities</w:t>
            </w:r>
          </w:p>
          <w:p>
            <w:pPr>
              <w:pStyle w:val="TableParagraph"/>
              <w:numPr>
                <w:ilvl w:val="0"/>
                <w:numId w:val="64"/>
              </w:numPr>
              <w:tabs>
                <w:tab w:pos="467" w:val="left" w:leader="none"/>
              </w:tabs>
              <w:spacing w:line="240" w:lineRule="auto" w:before="119" w:after="0"/>
              <w:ind w:left="466" w:right="94" w:hanging="358"/>
              <w:jc w:val="both"/>
              <w:rPr>
                <w:sz w:val="20"/>
              </w:rPr>
            </w:pPr>
            <w:r>
              <w:rPr>
                <w:sz w:val="20"/>
              </w:rPr>
              <w:t>Implementing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pilot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projects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for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Ecosystem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Approach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(ECAP)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developed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under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Barcelona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Convention</w:t>
            </w:r>
          </w:p>
          <w:p>
            <w:pPr>
              <w:pStyle w:val="TableParagraph"/>
              <w:numPr>
                <w:ilvl w:val="0"/>
                <w:numId w:val="64"/>
              </w:numPr>
              <w:tabs>
                <w:tab w:pos="467" w:val="left" w:leader="none"/>
              </w:tabs>
              <w:spacing w:line="240" w:lineRule="auto" w:before="120" w:after="0"/>
              <w:ind w:left="466" w:right="93" w:hanging="358"/>
              <w:jc w:val="both"/>
              <w:rPr>
                <w:sz w:val="20"/>
              </w:rPr>
            </w:pPr>
            <w:r>
              <w:rPr>
                <w:sz w:val="20"/>
              </w:rPr>
              <w:t>Building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ADRIPLAN</w:t>
            </w:r>
            <w:r>
              <w:rPr>
                <w:sz w:val="20"/>
                <w:vertAlign w:val="superscript"/>
              </w:rPr>
              <w:t>25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project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aiming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to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promote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a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coherent transnational approach to the spatial planning of the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Adriatic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and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Ionian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seas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and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implement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common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Maritime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Spatial</w:t>
            </w:r>
            <w:r>
              <w:rPr>
                <w:spacing w:val="-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Plans</w:t>
            </w:r>
          </w:p>
        </w:tc>
      </w:tr>
      <w:tr>
        <w:trPr>
          <w:trHeight w:val="1514" w:hRule="atLeast"/>
        </w:trPr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12" w:type="dxa"/>
            <w:tcBorders>
              <w:top w:val="nil"/>
              <w:bottom w:val="nil"/>
            </w:tcBorders>
          </w:tcPr>
          <w:p>
            <w:pPr>
              <w:pStyle w:val="TableParagraph"/>
              <w:numPr>
                <w:ilvl w:val="0"/>
                <w:numId w:val="65"/>
              </w:numPr>
              <w:tabs>
                <w:tab w:pos="467" w:val="left" w:leader="none"/>
              </w:tabs>
              <w:spacing w:line="240" w:lineRule="auto" w:before="57" w:after="0"/>
              <w:ind w:left="466" w:right="94" w:hanging="358"/>
              <w:jc w:val="both"/>
              <w:rPr>
                <w:sz w:val="20"/>
              </w:rPr>
            </w:pPr>
            <w:r>
              <w:rPr>
                <w:sz w:val="20"/>
              </w:rPr>
              <w:t>Building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SHAPE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(Shaping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Holistic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Approach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Protect the Adriatic Environment) project, which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aims at the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development of a multilevel and cross-sector governance system,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based on an holistic approach and on an integrated management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of the natural resources, risk prevention and conflict resolution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among uses and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users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of the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Adriatic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coast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and sea</w:t>
            </w:r>
          </w:p>
        </w:tc>
      </w:tr>
      <w:tr>
        <w:trPr>
          <w:trHeight w:val="1569" w:hRule="atLeast"/>
        </w:trPr>
        <w:tc>
          <w:tcPr>
            <w:tcW w:w="1418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00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12" w:type="dxa"/>
            <w:tcBorders>
              <w:top w:val="nil"/>
            </w:tcBorders>
          </w:tcPr>
          <w:p>
            <w:pPr>
              <w:pStyle w:val="TableParagraph"/>
              <w:numPr>
                <w:ilvl w:val="0"/>
                <w:numId w:val="66"/>
              </w:numPr>
              <w:tabs>
                <w:tab w:pos="467" w:val="left" w:leader="none"/>
              </w:tabs>
              <w:spacing w:line="240" w:lineRule="auto" w:before="57" w:after="0"/>
              <w:ind w:left="466" w:right="93" w:hanging="358"/>
              <w:jc w:val="both"/>
              <w:rPr>
                <w:sz w:val="20"/>
              </w:rPr>
            </w:pPr>
            <w:r>
              <w:rPr>
                <w:sz w:val="20"/>
              </w:rPr>
              <w:t>Building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PEGASO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(People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for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Ecosystem-Based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Governance in Assessing Sustainable Development of Ocean and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Coast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project,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which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establishes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shared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'Integrated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Coastal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Management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(ICM)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Governance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Platform'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bridge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gap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between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scientists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decision-makers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support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implementation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ICM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in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Mediterranean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Black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Sea.</w:t>
            </w:r>
          </w:p>
        </w:tc>
      </w:tr>
    </w:tbl>
    <w:p>
      <w:pPr>
        <w:pStyle w:val="BodyText"/>
        <w:spacing w:before="6"/>
        <w:rPr>
          <w:sz w:val="12"/>
        </w:rPr>
      </w:pPr>
    </w:p>
    <w:p>
      <w:pPr>
        <w:pStyle w:val="BodyText"/>
        <w:spacing w:before="90"/>
        <w:ind w:left="1127"/>
      </w:pPr>
      <w:r>
        <w:rPr>
          <w:u w:val="single"/>
        </w:rPr>
        <w:t>Examples</w:t>
      </w:r>
      <w:r>
        <w:rPr>
          <w:spacing w:val="-1"/>
          <w:u w:val="single"/>
        </w:rPr>
        <w:t> </w:t>
      </w:r>
      <w:r>
        <w:rPr>
          <w:u w:val="single"/>
        </w:rPr>
        <w:t>of</w:t>
      </w:r>
      <w:r>
        <w:rPr>
          <w:spacing w:val="-1"/>
          <w:u w:val="single"/>
        </w:rPr>
        <w:t> </w:t>
      </w:r>
      <w:r>
        <w:rPr>
          <w:u w:val="single"/>
        </w:rPr>
        <w:t>targets:</w:t>
      </w: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0"/>
          <w:numId w:val="67"/>
        </w:numPr>
        <w:tabs>
          <w:tab w:pos="1553" w:val="left" w:leader="none"/>
        </w:tabs>
        <w:spacing w:line="240" w:lineRule="auto" w:before="0" w:after="0"/>
        <w:ind w:left="1552" w:right="1234" w:hanging="357"/>
        <w:jc w:val="both"/>
        <w:rPr>
          <w:sz w:val="24"/>
        </w:rPr>
      </w:pPr>
      <w:r>
        <w:rPr>
          <w:sz w:val="24"/>
        </w:rPr>
        <w:t>Establishment of a common infrastructure platform with participation of all countries</w:t>
      </w:r>
      <w:r>
        <w:rPr>
          <w:spacing w:val="-57"/>
          <w:sz w:val="24"/>
        </w:rPr>
        <w:t> </w:t>
      </w:r>
      <w:r>
        <w:rPr>
          <w:sz w:val="24"/>
        </w:rPr>
        <w:t>for</w:t>
      </w:r>
      <w:r>
        <w:rPr>
          <w:spacing w:val="-2"/>
          <w:sz w:val="24"/>
        </w:rPr>
        <w:t> </w:t>
      </w:r>
      <w:r>
        <w:rPr>
          <w:sz w:val="24"/>
        </w:rPr>
        <w:t>data</w:t>
      </w:r>
      <w:r>
        <w:rPr>
          <w:spacing w:val="-1"/>
          <w:sz w:val="24"/>
        </w:rPr>
        <w:t> </w:t>
      </w:r>
      <w:r>
        <w:rPr>
          <w:sz w:val="24"/>
        </w:rPr>
        <w:t>collection,</w:t>
      </w:r>
      <w:r>
        <w:rPr>
          <w:spacing w:val="-1"/>
          <w:sz w:val="24"/>
        </w:rPr>
        <w:t> </w:t>
      </w:r>
      <w:r>
        <w:rPr>
          <w:sz w:val="24"/>
        </w:rPr>
        <w:t>research,</w:t>
      </w:r>
      <w:r>
        <w:rPr>
          <w:spacing w:val="-1"/>
          <w:sz w:val="24"/>
        </w:rPr>
        <w:t> </w:t>
      </w:r>
      <w:r>
        <w:rPr>
          <w:sz w:val="24"/>
        </w:rPr>
        <w:t>and</w:t>
      </w:r>
      <w:r>
        <w:rPr>
          <w:spacing w:val="-2"/>
          <w:sz w:val="24"/>
        </w:rPr>
        <w:t> </w:t>
      </w:r>
      <w:r>
        <w:rPr>
          <w:sz w:val="24"/>
        </w:rPr>
        <w:t>laboratory</w:t>
      </w:r>
      <w:r>
        <w:rPr>
          <w:spacing w:val="-1"/>
          <w:sz w:val="24"/>
        </w:rPr>
        <w:t> </w:t>
      </w:r>
      <w:r>
        <w:rPr>
          <w:sz w:val="24"/>
        </w:rPr>
        <w:t>analysis</w:t>
      </w:r>
      <w:r>
        <w:rPr>
          <w:spacing w:val="-2"/>
          <w:sz w:val="24"/>
        </w:rPr>
        <w:t> </w:t>
      </w:r>
      <w:r>
        <w:rPr>
          <w:sz w:val="24"/>
        </w:rPr>
        <w:t>by</w:t>
      </w:r>
      <w:r>
        <w:rPr>
          <w:spacing w:val="-1"/>
          <w:sz w:val="24"/>
        </w:rPr>
        <w:t> </w:t>
      </w:r>
      <w:r>
        <w:rPr>
          <w:sz w:val="24"/>
        </w:rPr>
        <w:t>end</w:t>
      </w:r>
      <w:r>
        <w:rPr>
          <w:spacing w:val="-1"/>
          <w:sz w:val="24"/>
        </w:rPr>
        <w:t> </w:t>
      </w:r>
      <w:r>
        <w:rPr>
          <w:sz w:val="24"/>
        </w:rPr>
        <w:t>of</w:t>
      </w:r>
      <w:r>
        <w:rPr>
          <w:spacing w:val="-1"/>
          <w:sz w:val="24"/>
        </w:rPr>
        <w:t> </w:t>
      </w:r>
      <w:r>
        <w:rPr>
          <w:sz w:val="24"/>
        </w:rPr>
        <w:t>2015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67"/>
        </w:numPr>
        <w:tabs>
          <w:tab w:pos="1552" w:val="left" w:leader="none"/>
          <w:tab w:pos="1553" w:val="left" w:leader="none"/>
        </w:tabs>
        <w:spacing w:line="240" w:lineRule="auto" w:before="0" w:after="0"/>
        <w:ind w:left="1552" w:right="0" w:hanging="357"/>
        <w:jc w:val="left"/>
        <w:rPr>
          <w:sz w:val="24"/>
        </w:rPr>
      </w:pPr>
      <w:r>
        <w:rPr>
          <w:sz w:val="24"/>
        </w:rPr>
        <w:t>10%</w:t>
      </w:r>
      <w:r>
        <w:rPr>
          <w:spacing w:val="-1"/>
          <w:sz w:val="24"/>
        </w:rPr>
        <w:t> </w:t>
      </w:r>
      <w:r>
        <w:rPr>
          <w:sz w:val="24"/>
        </w:rPr>
        <w:t>surface coverage of</w:t>
      </w:r>
      <w:r>
        <w:rPr>
          <w:spacing w:val="-2"/>
          <w:sz w:val="24"/>
        </w:rPr>
        <w:t> </w:t>
      </w:r>
      <w:r>
        <w:rPr>
          <w:sz w:val="24"/>
        </w:rPr>
        <w:t>Adriatic and</w:t>
      </w:r>
      <w:r>
        <w:rPr>
          <w:spacing w:val="-1"/>
          <w:sz w:val="24"/>
        </w:rPr>
        <w:t> </w:t>
      </w:r>
      <w:r>
        <w:rPr>
          <w:sz w:val="24"/>
        </w:rPr>
        <w:t>Ionian</w:t>
      </w:r>
      <w:r>
        <w:rPr>
          <w:spacing w:val="-1"/>
          <w:sz w:val="24"/>
        </w:rPr>
        <w:t> </w:t>
      </w:r>
      <w:r>
        <w:rPr>
          <w:sz w:val="24"/>
        </w:rPr>
        <w:t>Seas</w:t>
      </w:r>
      <w:r>
        <w:rPr>
          <w:spacing w:val="-1"/>
          <w:sz w:val="24"/>
        </w:rPr>
        <w:t> </w:t>
      </w:r>
      <w:r>
        <w:rPr>
          <w:sz w:val="24"/>
        </w:rPr>
        <w:t>by</w:t>
      </w:r>
      <w:r>
        <w:rPr>
          <w:spacing w:val="-1"/>
          <w:sz w:val="24"/>
        </w:rPr>
        <w:t> </w:t>
      </w:r>
      <w:r>
        <w:rPr>
          <w:sz w:val="24"/>
        </w:rPr>
        <w:t>Marine</w:t>
      </w:r>
      <w:r>
        <w:rPr>
          <w:spacing w:val="-1"/>
          <w:sz w:val="24"/>
        </w:rPr>
        <w:t> </w:t>
      </w:r>
      <w:r>
        <w:rPr>
          <w:sz w:val="24"/>
        </w:rPr>
        <w:t>Protected</w:t>
      </w:r>
      <w:r>
        <w:rPr>
          <w:spacing w:val="-1"/>
          <w:sz w:val="24"/>
        </w:rPr>
        <w:t> </w:t>
      </w:r>
      <w:r>
        <w:rPr>
          <w:sz w:val="24"/>
        </w:rPr>
        <w:t>areas</w:t>
      </w:r>
      <w:r>
        <w:rPr>
          <w:sz w:val="24"/>
          <w:vertAlign w:val="superscript"/>
        </w:rPr>
        <w:t>26</w:t>
      </w:r>
    </w:p>
    <w:p>
      <w:pPr>
        <w:pStyle w:val="ListParagraph"/>
        <w:numPr>
          <w:ilvl w:val="0"/>
          <w:numId w:val="67"/>
        </w:numPr>
        <w:tabs>
          <w:tab w:pos="1553" w:val="left" w:leader="none"/>
        </w:tabs>
        <w:spacing w:line="240" w:lineRule="auto" w:before="240" w:after="0"/>
        <w:ind w:left="1552" w:right="1236" w:hanging="357"/>
        <w:jc w:val="both"/>
        <w:rPr>
          <w:sz w:val="24"/>
        </w:rPr>
      </w:pPr>
      <w:r>
        <w:rPr>
          <w:sz w:val="24"/>
        </w:rPr>
        <w:t>Adoption of maritime spatial planning and integrated coastal management strategies</w:t>
      </w:r>
      <w:r>
        <w:rPr>
          <w:spacing w:val="1"/>
          <w:sz w:val="24"/>
        </w:rPr>
        <w:t> </w:t>
      </w:r>
      <w:r>
        <w:rPr>
          <w:sz w:val="24"/>
        </w:rPr>
        <w:t>by EU Member State by 2017 and for coastal candidate and potential candidate</w:t>
      </w:r>
      <w:r>
        <w:rPr>
          <w:spacing w:val="1"/>
          <w:sz w:val="24"/>
        </w:rPr>
        <w:t> </w:t>
      </w:r>
      <w:r>
        <w:rPr>
          <w:sz w:val="24"/>
        </w:rPr>
        <w:t>Countries by 2018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67"/>
        </w:numPr>
        <w:tabs>
          <w:tab w:pos="1552" w:val="left" w:leader="none"/>
          <w:tab w:pos="1553" w:val="left" w:leader="none"/>
        </w:tabs>
        <w:spacing w:line="240" w:lineRule="auto" w:before="0" w:after="0"/>
        <w:ind w:left="1552" w:right="0" w:hanging="357"/>
        <w:jc w:val="left"/>
        <w:rPr>
          <w:sz w:val="24"/>
        </w:rPr>
      </w:pPr>
      <w:r>
        <w:rPr>
          <w:sz w:val="24"/>
        </w:rPr>
        <w:t>Achieving</w:t>
      </w:r>
      <w:r>
        <w:rPr>
          <w:spacing w:val="-2"/>
          <w:sz w:val="24"/>
        </w:rPr>
        <w:t> </w:t>
      </w:r>
      <w:r>
        <w:rPr>
          <w:sz w:val="24"/>
        </w:rPr>
        <w:t>Good</w:t>
      </w:r>
      <w:r>
        <w:rPr>
          <w:spacing w:val="-1"/>
          <w:sz w:val="24"/>
        </w:rPr>
        <w:t> </w:t>
      </w:r>
      <w:r>
        <w:rPr>
          <w:sz w:val="24"/>
        </w:rPr>
        <w:t>Ecological</w:t>
      </w:r>
      <w:r>
        <w:rPr>
          <w:spacing w:val="-1"/>
          <w:sz w:val="24"/>
        </w:rPr>
        <w:t> </w:t>
      </w:r>
      <w:r>
        <w:rPr>
          <w:sz w:val="24"/>
        </w:rPr>
        <w:t>Status</w:t>
      </w:r>
      <w:r>
        <w:rPr>
          <w:spacing w:val="-1"/>
          <w:sz w:val="24"/>
        </w:rPr>
        <w:t> </w:t>
      </w:r>
      <w:r>
        <w:rPr>
          <w:sz w:val="24"/>
        </w:rPr>
        <w:t>of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-1"/>
          <w:sz w:val="24"/>
        </w:rPr>
        <w:t> </w:t>
      </w:r>
      <w:r>
        <w:rPr>
          <w:sz w:val="24"/>
        </w:rPr>
        <w:t>Adriatic and Ionian Seas by 2020</w:t>
      </w:r>
    </w:p>
    <w:p>
      <w:pPr>
        <w:pStyle w:val="ListParagraph"/>
        <w:numPr>
          <w:ilvl w:val="0"/>
          <w:numId w:val="67"/>
        </w:numPr>
        <w:tabs>
          <w:tab w:pos="1553" w:val="left" w:leader="none"/>
        </w:tabs>
        <w:spacing w:line="240" w:lineRule="auto" w:before="239" w:after="0"/>
        <w:ind w:left="1552" w:right="1236" w:hanging="357"/>
        <w:jc w:val="both"/>
        <w:rPr>
          <w:sz w:val="24"/>
        </w:rPr>
      </w:pPr>
      <w:r>
        <w:rPr>
          <w:sz w:val="24"/>
        </w:rPr>
        <w:t>Enhancement of a marine NATURA 2000 network and a coherent and representative</w:t>
      </w:r>
      <w:r>
        <w:rPr>
          <w:spacing w:val="-57"/>
          <w:sz w:val="24"/>
        </w:rPr>
        <w:t> </w:t>
      </w:r>
      <w:r>
        <w:rPr>
          <w:sz w:val="24"/>
        </w:rPr>
        <w:t>network</w:t>
      </w:r>
      <w:r>
        <w:rPr>
          <w:spacing w:val="-1"/>
          <w:sz w:val="24"/>
        </w:rPr>
        <w:t> </w:t>
      </w:r>
      <w:r>
        <w:rPr>
          <w:sz w:val="24"/>
        </w:rPr>
        <w:t>of MPAs under the Marine</w:t>
      </w:r>
      <w:r>
        <w:rPr>
          <w:spacing w:val="-1"/>
          <w:sz w:val="24"/>
        </w:rPr>
        <w:t> </w:t>
      </w:r>
      <w:r>
        <w:rPr>
          <w:sz w:val="24"/>
        </w:rPr>
        <w:t>Strategy Framework Directive by 2020</w:t>
      </w:r>
    </w:p>
    <w:p>
      <w:pPr>
        <w:pStyle w:val="BodyText"/>
        <w:spacing w:before="2"/>
        <w:rPr>
          <w:sz w:val="21"/>
        </w:rPr>
      </w:pPr>
      <w:r>
        <w:rPr/>
        <w:pict>
          <v:rect style="position:absolute;margin-left:79.379997pt;margin-top:14.173466pt;width:144pt;height:.600010pt;mso-position-horizontal-relative:page;mso-position-vertical-relative:paragraph;z-index:-1571481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tabs>
          <w:tab w:pos="1485" w:val="left" w:leader="none"/>
        </w:tabs>
        <w:spacing w:before="73"/>
        <w:ind w:left="1127" w:right="0" w:firstLine="0"/>
        <w:jc w:val="left"/>
        <w:rPr>
          <w:sz w:val="20"/>
        </w:rPr>
      </w:pPr>
      <w:r>
        <w:rPr>
          <w:sz w:val="20"/>
          <w:vertAlign w:val="superscript"/>
        </w:rPr>
        <w:t>25</w:t>
      </w:r>
      <w:r>
        <w:rPr>
          <w:sz w:val="20"/>
          <w:vertAlign w:val="baseline"/>
        </w:rPr>
        <w:tab/>
        <w:t>See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also</w:t>
      </w:r>
      <w:r>
        <w:rPr>
          <w:spacing w:val="-4"/>
          <w:sz w:val="20"/>
          <w:vertAlign w:val="baseline"/>
        </w:rPr>
        <w:t> </w:t>
      </w:r>
      <w:hyperlink r:id="rId12">
        <w:r>
          <w:rPr>
            <w:sz w:val="20"/>
            <w:vertAlign w:val="baseline"/>
          </w:rPr>
          <w:t>http://adriplan.eu</w:t>
        </w:r>
      </w:hyperlink>
    </w:p>
    <w:p>
      <w:pPr>
        <w:tabs>
          <w:tab w:pos="1485" w:val="left" w:leader="none"/>
        </w:tabs>
        <w:spacing w:before="119"/>
        <w:ind w:left="1485" w:right="1238" w:hanging="358"/>
        <w:jc w:val="left"/>
        <w:rPr>
          <w:sz w:val="20"/>
        </w:rPr>
      </w:pPr>
      <w:r>
        <w:rPr>
          <w:sz w:val="20"/>
          <w:vertAlign w:val="superscript"/>
        </w:rPr>
        <w:t>26</w:t>
      </w:r>
      <w:r>
        <w:rPr>
          <w:sz w:val="20"/>
          <w:vertAlign w:val="baseline"/>
        </w:rPr>
        <w:tab/>
        <w:t>In line with the Aichi Target 11 of the Convention on Biodiversity and related commitments of the EU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and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the Barcelona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Convention</w:t>
      </w:r>
    </w:p>
    <w:p>
      <w:pPr>
        <w:spacing w:after="0"/>
        <w:jc w:val="left"/>
        <w:rPr>
          <w:sz w:val="20"/>
        </w:rPr>
        <w:sectPr>
          <w:pgSz w:w="11910" w:h="16840"/>
          <w:pgMar w:header="0" w:footer="980" w:top="1120" w:bottom="1240" w:left="460" w:right="460"/>
        </w:sectPr>
      </w:pPr>
    </w:p>
    <w:p>
      <w:pPr>
        <w:pStyle w:val="Heading1"/>
        <w:numPr>
          <w:ilvl w:val="0"/>
          <w:numId w:val="57"/>
        </w:numPr>
        <w:tabs>
          <w:tab w:pos="1696" w:val="left" w:leader="none"/>
        </w:tabs>
        <w:spacing w:line="240" w:lineRule="auto" w:before="76" w:after="0"/>
        <w:ind w:left="1695" w:right="0" w:hanging="569"/>
        <w:jc w:val="both"/>
      </w:pPr>
      <w:r>
        <w:rPr/>
        <w:t>Pollution</w:t>
      </w:r>
      <w:r>
        <w:rPr>
          <w:spacing w:val="-1"/>
        </w:rPr>
        <w:t> </w:t>
      </w:r>
      <w:r>
        <w:rPr/>
        <w:t>of</w:t>
      </w:r>
      <w:r>
        <w:rPr>
          <w:spacing w:val="-1"/>
        </w:rPr>
        <w:t> </w:t>
      </w:r>
      <w:r>
        <w:rPr/>
        <w:t>the</w:t>
      </w:r>
      <w:r>
        <w:rPr>
          <w:spacing w:val="-1"/>
        </w:rPr>
        <w:t> </w:t>
      </w:r>
      <w:r>
        <w:rPr/>
        <w:t>sea</w:t>
      </w:r>
    </w:p>
    <w:p>
      <w:pPr>
        <w:pStyle w:val="BodyText"/>
        <w:spacing w:before="7"/>
        <w:rPr>
          <w:b/>
          <w:sz w:val="20"/>
        </w:rPr>
      </w:pPr>
    </w:p>
    <w:p>
      <w:pPr>
        <w:pStyle w:val="BodyText"/>
        <w:spacing w:before="1"/>
        <w:ind w:left="1127"/>
        <w:jc w:val="both"/>
      </w:pPr>
      <w:r>
        <w:rPr>
          <w:u w:val="single"/>
        </w:rPr>
        <w:t>Presentation</w:t>
      </w:r>
      <w:r>
        <w:rPr>
          <w:spacing w:val="-3"/>
          <w:u w:val="single"/>
        </w:rPr>
        <w:t> </w:t>
      </w:r>
      <w:r>
        <w:rPr>
          <w:u w:val="single"/>
        </w:rPr>
        <w:t>of</w:t>
      </w:r>
      <w:r>
        <w:rPr>
          <w:spacing w:val="-1"/>
          <w:u w:val="single"/>
        </w:rPr>
        <w:t> </w:t>
      </w:r>
      <w:r>
        <w:rPr>
          <w:u w:val="single"/>
        </w:rPr>
        <w:t>the issue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4"/>
        <w:jc w:val="both"/>
      </w:pPr>
      <w:r>
        <w:rPr/>
        <w:t>Pollution of the sea originates from a number of different sources. Intense maritime</w:t>
      </w:r>
      <w:r>
        <w:rPr>
          <w:spacing w:val="1"/>
        </w:rPr>
        <w:t> </w:t>
      </w:r>
      <w:r>
        <w:rPr/>
        <w:t>transport</w:t>
      </w:r>
      <w:r>
        <w:rPr>
          <w:spacing w:val="1"/>
        </w:rPr>
        <w:t> </w:t>
      </w:r>
      <w:r>
        <w:rPr/>
        <w:t>activities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hydrocarbon</w:t>
      </w:r>
      <w:r>
        <w:rPr>
          <w:spacing w:val="1"/>
        </w:rPr>
        <w:t> </w:t>
      </w:r>
      <w:r>
        <w:rPr/>
        <w:t>exploration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exploitation</w:t>
      </w:r>
      <w:r>
        <w:rPr>
          <w:spacing w:val="1"/>
        </w:rPr>
        <w:t> </w:t>
      </w:r>
      <w:r>
        <w:rPr/>
        <w:t>result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oil</w:t>
      </w:r>
      <w:r>
        <w:rPr>
          <w:spacing w:val="1"/>
        </w:rPr>
        <w:t> </w:t>
      </w:r>
      <w:r>
        <w:rPr/>
        <w:t>spills,</w:t>
      </w:r>
      <w:r>
        <w:rPr>
          <w:spacing w:val="-57"/>
        </w:rPr>
        <w:t> </w:t>
      </w:r>
      <w:r>
        <w:rPr/>
        <w:t>including</w:t>
      </w:r>
      <w:r>
        <w:rPr>
          <w:spacing w:val="1"/>
        </w:rPr>
        <w:t> </w:t>
      </w:r>
      <w:r>
        <w:rPr/>
        <w:t>large</w:t>
      </w:r>
      <w:r>
        <w:rPr>
          <w:spacing w:val="1"/>
        </w:rPr>
        <w:t> </w:t>
      </w:r>
      <w:r>
        <w:rPr/>
        <w:t>scale</w:t>
      </w:r>
      <w:r>
        <w:rPr>
          <w:spacing w:val="1"/>
        </w:rPr>
        <w:t> </w:t>
      </w:r>
      <w:r>
        <w:rPr/>
        <w:t>pollution</w:t>
      </w:r>
      <w:r>
        <w:rPr>
          <w:spacing w:val="1"/>
        </w:rPr>
        <w:t> </w:t>
      </w:r>
      <w:r>
        <w:rPr/>
        <w:t>events,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noise</w:t>
      </w:r>
      <w:r>
        <w:rPr>
          <w:spacing w:val="1"/>
        </w:rPr>
        <w:t> </w:t>
      </w:r>
      <w:r>
        <w:rPr/>
        <w:t>pollution.</w:t>
      </w:r>
      <w:r>
        <w:rPr>
          <w:spacing w:val="1"/>
        </w:rPr>
        <w:t> </w:t>
      </w:r>
      <w:r>
        <w:rPr/>
        <w:t>Insufficient</w:t>
      </w:r>
      <w:r>
        <w:rPr>
          <w:spacing w:val="1"/>
        </w:rPr>
        <w:t> </w:t>
      </w:r>
      <w:r>
        <w:rPr/>
        <w:t>waste</w:t>
      </w:r>
      <w:r>
        <w:rPr>
          <w:spacing w:val="1"/>
        </w:rPr>
        <w:t> </w:t>
      </w:r>
      <w:r>
        <w:rPr/>
        <w:t>water</w:t>
      </w:r>
      <w:r>
        <w:rPr>
          <w:spacing w:val="-57"/>
        </w:rPr>
        <w:t> </w:t>
      </w:r>
      <w:r>
        <w:rPr/>
        <w:t>treatment in several participant countries leads to pollution from rivers, exacerbated by</w:t>
      </w:r>
      <w:r>
        <w:rPr>
          <w:spacing w:val="1"/>
        </w:rPr>
        <w:t> </w:t>
      </w:r>
      <w:r>
        <w:rPr/>
        <w:t>use of nitrates on agricultural lands. Pollution is also caused by ecologically-unsound</w:t>
      </w:r>
      <w:r>
        <w:rPr>
          <w:spacing w:val="1"/>
        </w:rPr>
        <w:t> </w:t>
      </w:r>
      <w:r>
        <w:rPr/>
        <w:t>aquaculture</w:t>
      </w:r>
      <w:r>
        <w:rPr>
          <w:spacing w:val="-2"/>
        </w:rPr>
        <w:t> </w:t>
      </w:r>
      <w:r>
        <w:rPr/>
        <w:t>practices,</w:t>
      </w:r>
      <w:r>
        <w:rPr>
          <w:spacing w:val="-1"/>
        </w:rPr>
        <w:t> </w:t>
      </w:r>
      <w:r>
        <w:rPr/>
        <w:t>entailing</w:t>
      </w:r>
      <w:r>
        <w:rPr>
          <w:spacing w:val="-1"/>
        </w:rPr>
        <w:t> </w:t>
      </w:r>
      <w:r>
        <w:rPr/>
        <w:t>discharge</w:t>
      </w:r>
      <w:r>
        <w:rPr>
          <w:spacing w:val="-1"/>
        </w:rPr>
        <w:t> </w:t>
      </w:r>
      <w:r>
        <w:rPr/>
        <w:t>of</w:t>
      </w:r>
      <w:r>
        <w:rPr>
          <w:spacing w:val="-1"/>
        </w:rPr>
        <w:t> </w:t>
      </w:r>
      <w:r>
        <w:rPr/>
        <w:t>nutrient and chemicals into</w:t>
      </w:r>
      <w:r>
        <w:rPr>
          <w:spacing w:val="-1"/>
        </w:rPr>
        <w:t> </w:t>
      </w:r>
      <w:r>
        <w:rPr/>
        <w:t>the sea.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5"/>
        <w:jc w:val="both"/>
      </w:pPr>
      <w:r>
        <w:rPr/>
        <w:t>Marine litter stemming both from land-based sources and lost and discarded fishing gear</w:t>
      </w:r>
      <w:r>
        <w:rPr>
          <w:spacing w:val="1"/>
        </w:rPr>
        <w:t> </w:t>
      </w:r>
      <w:r>
        <w:rPr/>
        <w:t>poses</w:t>
      </w:r>
      <w:r>
        <w:rPr>
          <w:spacing w:val="35"/>
        </w:rPr>
        <w:t> </w:t>
      </w:r>
      <w:r>
        <w:rPr/>
        <w:t>a</w:t>
      </w:r>
      <w:r>
        <w:rPr>
          <w:spacing w:val="36"/>
        </w:rPr>
        <w:t> </w:t>
      </w:r>
      <w:r>
        <w:rPr/>
        <w:t>serious</w:t>
      </w:r>
      <w:r>
        <w:rPr>
          <w:spacing w:val="35"/>
        </w:rPr>
        <w:t> </w:t>
      </w:r>
      <w:r>
        <w:rPr/>
        <w:t>problem.</w:t>
      </w:r>
      <w:r>
        <w:rPr>
          <w:spacing w:val="36"/>
        </w:rPr>
        <w:t> </w:t>
      </w:r>
      <w:r>
        <w:rPr/>
        <w:t>In</w:t>
      </w:r>
      <w:r>
        <w:rPr>
          <w:spacing w:val="36"/>
        </w:rPr>
        <w:t> </w:t>
      </w:r>
      <w:r>
        <w:rPr/>
        <w:t>addition</w:t>
      </w:r>
      <w:r>
        <w:rPr>
          <w:spacing w:val="35"/>
        </w:rPr>
        <w:t> </w:t>
      </w:r>
      <w:r>
        <w:rPr/>
        <w:t>to</w:t>
      </w:r>
      <w:r>
        <w:rPr>
          <w:spacing w:val="36"/>
        </w:rPr>
        <w:t> </w:t>
      </w:r>
      <w:r>
        <w:rPr/>
        <w:t>entailing</w:t>
      </w:r>
      <w:r>
        <w:rPr>
          <w:spacing w:val="36"/>
        </w:rPr>
        <w:t> </w:t>
      </w:r>
      <w:r>
        <w:rPr/>
        <w:t>significant</w:t>
      </w:r>
      <w:r>
        <w:rPr>
          <w:spacing w:val="35"/>
        </w:rPr>
        <w:t> </w:t>
      </w:r>
      <w:r>
        <w:rPr/>
        <w:t>costs</w:t>
      </w:r>
      <w:r>
        <w:rPr>
          <w:spacing w:val="35"/>
        </w:rPr>
        <w:t> </w:t>
      </w:r>
      <w:r>
        <w:rPr/>
        <w:t>to</w:t>
      </w:r>
      <w:r>
        <w:rPr>
          <w:spacing w:val="36"/>
        </w:rPr>
        <w:t> </w:t>
      </w:r>
      <w:r>
        <w:rPr/>
        <w:t>shipping,</w:t>
      </w:r>
      <w:r>
        <w:rPr>
          <w:spacing w:val="35"/>
        </w:rPr>
        <w:t> </w:t>
      </w:r>
      <w:r>
        <w:rPr/>
        <w:t>marine</w:t>
      </w:r>
      <w:r>
        <w:rPr>
          <w:spacing w:val="-57"/>
        </w:rPr>
        <w:t> </w:t>
      </w:r>
      <w:r>
        <w:rPr/>
        <w:t>litter affects human safety and health, as well as marine wildlife, and it also has an</w:t>
      </w:r>
      <w:r>
        <w:rPr>
          <w:spacing w:val="1"/>
        </w:rPr>
        <w:t> </w:t>
      </w:r>
      <w:r>
        <w:rPr/>
        <w:t>aesthetic impact. Coastal and recreational activities</w:t>
      </w:r>
      <w:r>
        <w:rPr>
          <w:spacing w:val="1"/>
        </w:rPr>
        <w:t> </w:t>
      </w:r>
      <w:r>
        <w:rPr/>
        <w:t>account</w:t>
      </w:r>
      <w:r>
        <w:rPr>
          <w:spacing w:val="1"/>
        </w:rPr>
        <w:t> </w:t>
      </w:r>
      <w:r>
        <w:rPr/>
        <w:t>for</w:t>
      </w:r>
      <w:r>
        <w:rPr>
          <w:spacing w:val="1"/>
        </w:rPr>
        <w:t> </w:t>
      </w:r>
      <w:r>
        <w:rPr/>
        <w:t>more than</w:t>
      </w:r>
      <w:r>
        <w:rPr>
          <w:spacing w:val="1"/>
        </w:rPr>
        <w:t> </w:t>
      </w:r>
      <w:r>
        <w:rPr/>
        <w:t>half</w:t>
      </w:r>
      <w:r>
        <w:rPr>
          <w:spacing w:val="1"/>
        </w:rPr>
        <w:t> </w:t>
      </w:r>
      <w:r>
        <w:rPr/>
        <w:t>of</w:t>
      </w:r>
      <w:r>
        <w:rPr>
          <w:spacing w:val="60"/>
        </w:rPr>
        <w:t> </w:t>
      </w:r>
      <w:r>
        <w:rPr/>
        <w:t>the</w:t>
      </w:r>
      <w:r>
        <w:rPr>
          <w:spacing w:val="1"/>
        </w:rPr>
        <w:t> </w:t>
      </w:r>
      <w:r>
        <w:rPr/>
        <w:t>litter found on beaches. Poor management of solid waste and a large number of illegal</w:t>
      </w:r>
      <w:r>
        <w:rPr>
          <w:spacing w:val="1"/>
        </w:rPr>
        <w:t> </w:t>
      </w:r>
      <w:r>
        <w:rPr/>
        <w:t>landfills including hazardous waste result from a combination of scarce funding for solid</w:t>
      </w:r>
      <w:r>
        <w:rPr>
          <w:spacing w:val="1"/>
        </w:rPr>
        <w:t> </w:t>
      </w:r>
      <w:r>
        <w:rPr/>
        <w:t>waste treatment infrastructure, lack of awareness on the part of the general public, weak</w:t>
      </w:r>
      <w:r>
        <w:rPr>
          <w:spacing w:val="1"/>
        </w:rPr>
        <w:t> </w:t>
      </w:r>
      <w:r>
        <w:rPr/>
        <w:t>enforcement and increasing urbanisation of the coastlines. Facilities for treating waste</w:t>
      </w:r>
      <w:r>
        <w:rPr>
          <w:spacing w:val="1"/>
        </w:rPr>
        <w:t> </w:t>
      </w:r>
      <w:r>
        <w:rPr/>
        <w:t>water</w:t>
      </w:r>
      <w:r>
        <w:rPr>
          <w:spacing w:val="-1"/>
        </w:rPr>
        <w:t> </w:t>
      </w:r>
      <w:r>
        <w:rPr/>
        <w:t>are equally poor in many places.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127"/>
        <w:jc w:val="both"/>
      </w:pPr>
      <w:r>
        <w:rPr>
          <w:u w:val="single"/>
        </w:rPr>
        <w:t>Adriatic-Ionian</w:t>
      </w:r>
      <w:r>
        <w:rPr>
          <w:spacing w:val="-1"/>
          <w:u w:val="single"/>
        </w:rPr>
        <w:t> </w:t>
      </w:r>
      <w:r>
        <w:rPr>
          <w:u w:val="single"/>
        </w:rPr>
        <w:t>Region specifics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4"/>
        <w:jc w:val="both"/>
      </w:pPr>
      <w:r>
        <w:rPr/>
        <w:t>Owing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its</w:t>
      </w:r>
      <w:r>
        <w:rPr>
          <w:spacing w:val="1"/>
        </w:rPr>
        <w:t> </w:t>
      </w:r>
      <w:r>
        <w:rPr/>
        <w:t>semi-enclosed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relatively</w:t>
      </w:r>
      <w:r>
        <w:rPr>
          <w:spacing w:val="1"/>
        </w:rPr>
        <w:t> </w:t>
      </w:r>
      <w:r>
        <w:rPr/>
        <w:t>shallow</w:t>
      </w:r>
      <w:r>
        <w:rPr>
          <w:spacing w:val="1"/>
        </w:rPr>
        <w:t> </w:t>
      </w:r>
      <w:r>
        <w:rPr/>
        <w:t>nature,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Adriatic</w:t>
      </w:r>
      <w:r>
        <w:rPr>
          <w:spacing w:val="1"/>
        </w:rPr>
        <w:t> </w:t>
      </w:r>
      <w:r>
        <w:rPr/>
        <w:t>is</w:t>
      </w:r>
      <w:r>
        <w:rPr>
          <w:spacing w:val="60"/>
        </w:rPr>
        <w:t> </w:t>
      </w:r>
      <w:r>
        <w:rPr/>
        <w:t>highly</w:t>
      </w:r>
      <w:r>
        <w:rPr>
          <w:spacing w:val="1"/>
        </w:rPr>
        <w:t> </w:t>
      </w:r>
      <w:r>
        <w:rPr/>
        <w:t>vulnerable to anthropogenic pressures. Its waters are exchanged with those of the open</w:t>
      </w:r>
      <w:r>
        <w:rPr>
          <w:spacing w:val="1"/>
        </w:rPr>
        <w:t> </w:t>
      </w:r>
      <w:r>
        <w:rPr/>
        <w:t>seas of the Mediterranean only once every 3 or 4 years and the North Adriatic is the</w:t>
      </w:r>
      <w:r>
        <w:rPr>
          <w:spacing w:val="1"/>
        </w:rPr>
        <w:t> </w:t>
      </w:r>
      <w:r>
        <w:rPr/>
        <w:t>shallowest part of the entire Mediterranean Sea, with an average depth of around 50</w:t>
      </w:r>
      <w:r>
        <w:rPr>
          <w:spacing w:val="1"/>
        </w:rPr>
        <w:t> </w:t>
      </w:r>
      <w:r>
        <w:rPr/>
        <w:t>metres.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high</w:t>
      </w:r>
      <w:r>
        <w:rPr>
          <w:spacing w:val="1"/>
        </w:rPr>
        <w:t> </w:t>
      </w:r>
      <w:r>
        <w:rPr/>
        <w:t>degree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eutrophication,</w:t>
      </w:r>
      <w:r>
        <w:rPr>
          <w:spacing w:val="1"/>
        </w:rPr>
        <w:t> </w:t>
      </w:r>
      <w:r>
        <w:rPr/>
        <w:t>observed</w:t>
      </w:r>
      <w:r>
        <w:rPr>
          <w:spacing w:val="1"/>
        </w:rPr>
        <w:t> </w:t>
      </w:r>
      <w:r>
        <w:rPr/>
        <w:t>especially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this</w:t>
      </w:r>
      <w:r>
        <w:rPr>
          <w:spacing w:val="1"/>
        </w:rPr>
        <w:t> </w:t>
      </w:r>
      <w:r>
        <w:rPr/>
        <w:t>part</w:t>
      </w:r>
      <w:r>
        <w:rPr>
          <w:spacing w:val="1"/>
        </w:rPr>
        <w:t> </w:t>
      </w:r>
      <w:r>
        <w:rPr/>
        <w:t>of</w:t>
      </w:r>
      <w:r>
        <w:rPr>
          <w:spacing w:val="60"/>
        </w:rPr>
        <w:t> </w:t>
      </w:r>
      <w:r>
        <w:rPr/>
        <w:t>the</w:t>
      </w:r>
      <w:r>
        <w:rPr>
          <w:spacing w:val="1"/>
        </w:rPr>
        <w:t> </w:t>
      </w:r>
      <w:r>
        <w:rPr/>
        <w:t>Adriatic,</w:t>
      </w:r>
      <w:r>
        <w:rPr>
          <w:spacing w:val="1"/>
        </w:rPr>
        <w:t> </w:t>
      </w:r>
      <w:r>
        <w:rPr/>
        <w:t>is</w:t>
      </w:r>
      <w:r>
        <w:rPr>
          <w:spacing w:val="1"/>
        </w:rPr>
        <w:t> </w:t>
      </w:r>
      <w:r>
        <w:rPr/>
        <w:t>caused</w:t>
      </w:r>
      <w:r>
        <w:rPr>
          <w:spacing w:val="1"/>
        </w:rPr>
        <w:t> </w:t>
      </w:r>
      <w:r>
        <w:rPr/>
        <w:t>mainly</w:t>
      </w:r>
      <w:r>
        <w:rPr>
          <w:spacing w:val="1"/>
        </w:rPr>
        <w:t> </w:t>
      </w:r>
      <w:r>
        <w:rPr/>
        <w:t>by</w:t>
      </w:r>
      <w:r>
        <w:rPr>
          <w:spacing w:val="1"/>
        </w:rPr>
        <w:t> </w:t>
      </w:r>
      <w:r>
        <w:rPr/>
        <w:t>fertiliser</w:t>
      </w:r>
      <w:r>
        <w:rPr>
          <w:spacing w:val="1"/>
        </w:rPr>
        <w:t> </w:t>
      </w:r>
      <w:r>
        <w:rPr/>
        <w:t>run-off</w:t>
      </w:r>
      <w:r>
        <w:rPr>
          <w:spacing w:val="1"/>
        </w:rPr>
        <w:t> </w:t>
      </w:r>
      <w:r>
        <w:rPr/>
        <w:t>from</w:t>
      </w:r>
      <w:r>
        <w:rPr>
          <w:spacing w:val="1"/>
        </w:rPr>
        <w:t> </w:t>
      </w:r>
      <w:r>
        <w:rPr/>
        <w:t>agricultural</w:t>
      </w:r>
      <w:r>
        <w:rPr>
          <w:spacing w:val="1"/>
        </w:rPr>
        <w:t> </w:t>
      </w:r>
      <w:r>
        <w:rPr/>
        <w:t>lands.</w:t>
      </w:r>
      <w:r>
        <w:rPr>
          <w:spacing w:val="60"/>
        </w:rPr>
        <w:t> </w:t>
      </w:r>
      <w:r>
        <w:rPr/>
        <w:t>Industrial</w:t>
      </w:r>
      <w:r>
        <w:rPr>
          <w:spacing w:val="1"/>
        </w:rPr>
        <w:t> </w:t>
      </w:r>
      <w:r>
        <w:rPr/>
        <w:t>accidents on land and maritime accidents can potentially cause large damage to the</w:t>
      </w:r>
      <w:r>
        <w:rPr>
          <w:spacing w:val="1"/>
        </w:rPr>
        <w:t> </w:t>
      </w:r>
      <w:r>
        <w:rPr/>
        <w:t>marine ecosystems. The Ionian Sea is less vulnerable to such impacts as it is part of the</w:t>
      </w:r>
      <w:r>
        <w:rPr>
          <w:spacing w:val="1"/>
        </w:rPr>
        <w:t> </w:t>
      </w:r>
      <w:r>
        <w:rPr/>
        <w:t>open Mediterranean waters. However, pollution from the Adriatic is exchanged with the</w:t>
      </w:r>
      <w:r>
        <w:rPr>
          <w:spacing w:val="1"/>
        </w:rPr>
        <w:t> </w:t>
      </w:r>
      <w:r>
        <w:rPr/>
        <w:t>Mediterranean through the Ionian Sea, and the latter is therefore also affected by human</w:t>
      </w:r>
      <w:r>
        <w:rPr>
          <w:spacing w:val="1"/>
        </w:rPr>
        <w:t> </w:t>
      </w:r>
      <w:r>
        <w:rPr/>
        <w:t>activities in the Adriatic. The high vulnerability of the Adriatic is further compounded by</w:t>
      </w:r>
      <w:r>
        <w:rPr>
          <w:spacing w:val="-57"/>
        </w:rPr>
        <w:t> </w:t>
      </w:r>
      <w:r>
        <w:rPr/>
        <w:t>high levels of human activity. With the increase of maritime traffic and interest for</w:t>
      </w:r>
      <w:r>
        <w:rPr>
          <w:spacing w:val="1"/>
        </w:rPr>
        <w:t> </w:t>
      </w:r>
      <w:r>
        <w:rPr/>
        <w:t>exploring seabed mineral resources, raising levels of marine noise will seriously threaten</w:t>
      </w:r>
      <w:r>
        <w:rPr>
          <w:spacing w:val="1"/>
        </w:rPr>
        <w:t> </w:t>
      </w:r>
      <w:r>
        <w:rPr/>
        <w:t>endangered</w:t>
      </w:r>
      <w:r>
        <w:rPr>
          <w:spacing w:val="-2"/>
        </w:rPr>
        <w:t> </w:t>
      </w:r>
      <w:r>
        <w:rPr/>
        <w:t>marine</w:t>
      </w:r>
      <w:r>
        <w:rPr>
          <w:spacing w:val="-1"/>
        </w:rPr>
        <w:t> </w:t>
      </w:r>
      <w:r>
        <w:rPr/>
        <w:t>wildlife</w:t>
      </w:r>
      <w:r>
        <w:rPr>
          <w:spacing w:val="-1"/>
        </w:rPr>
        <w:t> </w:t>
      </w:r>
      <w:r>
        <w:rPr/>
        <w:t>like</w:t>
      </w:r>
      <w:r>
        <w:rPr>
          <w:spacing w:val="-1"/>
        </w:rPr>
        <w:t> </w:t>
      </w:r>
      <w:r>
        <w:rPr/>
        <w:t>cetaceans</w:t>
      </w:r>
      <w:r>
        <w:rPr>
          <w:spacing w:val="-1"/>
        </w:rPr>
        <w:t> </w:t>
      </w:r>
      <w:r>
        <w:rPr/>
        <w:t>and</w:t>
      </w:r>
      <w:r>
        <w:rPr>
          <w:spacing w:val="-1"/>
        </w:rPr>
        <w:t> </w:t>
      </w:r>
      <w:r>
        <w:rPr/>
        <w:t>sea</w:t>
      </w:r>
      <w:r>
        <w:rPr>
          <w:spacing w:val="-1"/>
        </w:rPr>
        <w:t> </w:t>
      </w:r>
      <w:r>
        <w:rPr/>
        <w:t>turtles.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/>
        <w:jc w:val="both"/>
      </w:pPr>
      <w:r>
        <w:rPr>
          <w:u w:val="single"/>
        </w:rPr>
        <w:t>Indicative</w:t>
      </w:r>
      <w:r>
        <w:rPr>
          <w:spacing w:val="-1"/>
          <w:u w:val="single"/>
        </w:rPr>
        <w:t> </w:t>
      </w:r>
      <w:r>
        <w:rPr>
          <w:u w:val="single"/>
        </w:rPr>
        <w:t>Actions</w:t>
      </w: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0"/>
          <w:numId w:val="68"/>
        </w:numPr>
        <w:tabs>
          <w:tab w:pos="1554" w:val="left" w:leader="none"/>
        </w:tabs>
        <w:spacing w:line="240" w:lineRule="auto" w:before="0" w:after="0"/>
        <w:ind w:left="1553" w:right="0" w:hanging="359"/>
        <w:jc w:val="both"/>
        <w:rPr>
          <w:sz w:val="24"/>
        </w:rPr>
      </w:pPr>
      <w:r>
        <w:rPr>
          <w:b/>
          <w:i/>
          <w:sz w:val="24"/>
        </w:rPr>
        <w:t>Action</w:t>
      </w:r>
      <w:r>
        <w:rPr>
          <w:b/>
          <w:i/>
          <w:spacing w:val="-4"/>
          <w:sz w:val="24"/>
        </w:rPr>
        <w:t> </w:t>
      </w:r>
      <w:r>
        <w:rPr>
          <w:b/>
          <w:i/>
          <w:sz w:val="24"/>
        </w:rPr>
        <w:t>-</w:t>
      </w:r>
      <w:r>
        <w:rPr>
          <w:b/>
          <w:i/>
          <w:spacing w:val="-3"/>
          <w:sz w:val="24"/>
        </w:rPr>
        <w:t> </w:t>
      </w:r>
      <w:r>
        <w:rPr>
          <w:b/>
          <w:i/>
          <w:sz w:val="24"/>
        </w:rPr>
        <w:t>Implementing</w:t>
      </w:r>
      <w:r>
        <w:rPr>
          <w:b/>
          <w:i/>
          <w:spacing w:val="-3"/>
          <w:sz w:val="24"/>
        </w:rPr>
        <w:t> </w:t>
      </w:r>
      <w:r>
        <w:rPr>
          <w:b/>
          <w:i/>
          <w:sz w:val="24"/>
        </w:rPr>
        <w:t>a</w:t>
      </w:r>
      <w:r>
        <w:rPr>
          <w:b/>
          <w:i/>
          <w:spacing w:val="-3"/>
          <w:sz w:val="24"/>
        </w:rPr>
        <w:t> </w:t>
      </w:r>
      <w:r>
        <w:rPr>
          <w:b/>
          <w:i/>
          <w:sz w:val="24"/>
        </w:rPr>
        <w:t>life</w:t>
      </w:r>
      <w:r>
        <w:rPr>
          <w:b/>
          <w:i/>
          <w:spacing w:val="-3"/>
          <w:sz w:val="24"/>
        </w:rPr>
        <w:t> </w:t>
      </w:r>
      <w:r>
        <w:rPr>
          <w:b/>
          <w:i/>
          <w:sz w:val="24"/>
        </w:rPr>
        <w:t>cycle</w:t>
      </w:r>
      <w:r>
        <w:rPr>
          <w:b/>
          <w:i/>
          <w:spacing w:val="-3"/>
          <w:sz w:val="24"/>
        </w:rPr>
        <w:t> </w:t>
      </w:r>
      <w:r>
        <w:rPr>
          <w:b/>
          <w:i/>
          <w:sz w:val="24"/>
        </w:rPr>
        <w:t>approach</w:t>
      </w:r>
      <w:r>
        <w:rPr>
          <w:b/>
          <w:i/>
          <w:spacing w:val="-3"/>
          <w:sz w:val="24"/>
        </w:rPr>
        <w:t> </w:t>
      </w:r>
      <w:r>
        <w:rPr>
          <w:b/>
          <w:i/>
          <w:sz w:val="24"/>
        </w:rPr>
        <w:t>to</w:t>
      </w:r>
      <w:r>
        <w:rPr>
          <w:b/>
          <w:i/>
          <w:spacing w:val="-4"/>
          <w:sz w:val="24"/>
        </w:rPr>
        <w:t> </w:t>
      </w:r>
      <w:r>
        <w:rPr>
          <w:b/>
          <w:i/>
          <w:sz w:val="24"/>
        </w:rPr>
        <w:t>marine</w:t>
      </w:r>
      <w:r>
        <w:rPr>
          <w:b/>
          <w:i/>
          <w:spacing w:val="-3"/>
          <w:sz w:val="24"/>
        </w:rPr>
        <w:t> </w:t>
      </w:r>
      <w:r>
        <w:rPr>
          <w:b/>
          <w:i/>
          <w:sz w:val="24"/>
        </w:rPr>
        <w:t>litter</w:t>
      </w:r>
      <w:r>
        <w:rPr>
          <w:sz w:val="24"/>
        </w:rPr>
        <w:t>.</w:t>
      </w:r>
    </w:p>
    <w:p>
      <w:pPr>
        <w:pStyle w:val="ListParagraph"/>
        <w:numPr>
          <w:ilvl w:val="1"/>
          <w:numId w:val="68"/>
        </w:numPr>
        <w:tabs>
          <w:tab w:pos="1848" w:val="left" w:leader="none"/>
        </w:tabs>
        <w:spacing w:line="240" w:lineRule="auto" w:before="120" w:after="0"/>
        <w:ind w:left="1847" w:right="1237" w:hanging="358"/>
        <w:jc w:val="both"/>
        <w:rPr>
          <w:sz w:val="24"/>
        </w:rPr>
      </w:pPr>
      <w:r>
        <w:rPr>
          <w:sz w:val="24"/>
        </w:rPr>
        <w:t>Establishing a coordinated monitoring system and database on marine litter and</w:t>
      </w:r>
      <w:r>
        <w:rPr>
          <w:spacing w:val="1"/>
          <w:sz w:val="24"/>
        </w:rPr>
        <w:t> </w:t>
      </w:r>
      <w:r>
        <w:rPr>
          <w:sz w:val="24"/>
        </w:rPr>
        <w:t>marine pollution, including sources and types of litter and pollution and a GIS</w:t>
      </w:r>
      <w:r>
        <w:rPr>
          <w:spacing w:val="1"/>
          <w:sz w:val="24"/>
        </w:rPr>
        <w:t> </w:t>
      </w:r>
      <w:r>
        <w:rPr>
          <w:sz w:val="24"/>
        </w:rPr>
        <w:t>database</w:t>
      </w:r>
      <w:r>
        <w:rPr>
          <w:spacing w:val="-2"/>
          <w:sz w:val="24"/>
        </w:rPr>
        <w:t> </w:t>
      </w:r>
      <w:r>
        <w:rPr>
          <w:sz w:val="24"/>
        </w:rPr>
        <w:t>on</w:t>
      </w:r>
      <w:r>
        <w:rPr>
          <w:spacing w:val="-1"/>
          <w:sz w:val="24"/>
        </w:rPr>
        <w:t> </w:t>
      </w:r>
      <w:r>
        <w:rPr>
          <w:sz w:val="24"/>
        </w:rPr>
        <w:t>the</w:t>
      </w:r>
      <w:r>
        <w:rPr>
          <w:spacing w:val="-1"/>
          <w:sz w:val="24"/>
        </w:rPr>
        <w:t> </w:t>
      </w:r>
      <w:r>
        <w:rPr>
          <w:sz w:val="24"/>
        </w:rPr>
        <w:t>location</w:t>
      </w:r>
      <w:r>
        <w:rPr>
          <w:spacing w:val="-1"/>
          <w:sz w:val="24"/>
        </w:rPr>
        <w:t> </w:t>
      </w:r>
      <w:r>
        <w:rPr>
          <w:sz w:val="24"/>
        </w:rPr>
        <w:t>and</w:t>
      </w:r>
      <w:r>
        <w:rPr>
          <w:spacing w:val="-1"/>
          <w:sz w:val="24"/>
        </w:rPr>
        <w:t> </w:t>
      </w:r>
      <w:r>
        <w:rPr>
          <w:sz w:val="24"/>
        </w:rPr>
        <w:t>sources</w:t>
      </w:r>
      <w:r>
        <w:rPr>
          <w:spacing w:val="-1"/>
          <w:sz w:val="24"/>
        </w:rPr>
        <w:t> </w:t>
      </w:r>
      <w:r>
        <w:rPr>
          <w:sz w:val="24"/>
        </w:rPr>
        <w:t>of</w:t>
      </w:r>
      <w:r>
        <w:rPr>
          <w:spacing w:val="1"/>
          <w:sz w:val="24"/>
        </w:rPr>
        <w:t> </w:t>
      </w:r>
      <w:r>
        <w:rPr>
          <w:sz w:val="24"/>
        </w:rPr>
        <w:t>marine</w:t>
      </w:r>
      <w:r>
        <w:rPr>
          <w:spacing w:val="-1"/>
          <w:sz w:val="24"/>
        </w:rPr>
        <w:t> </w:t>
      </w:r>
      <w:r>
        <w:rPr>
          <w:sz w:val="24"/>
        </w:rPr>
        <w:t>litter</w:t>
      </w:r>
      <w:r>
        <w:rPr>
          <w:sz w:val="24"/>
          <w:vertAlign w:val="superscript"/>
        </w:rPr>
        <w:t>27</w:t>
      </w:r>
      <w:r>
        <w:rPr>
          <w:sz w:val="24"/>
          <w:vertAlign w:val="baseline"/>
        </w:rPr>
        <w:t>.</w:t>
      </w:r>
    </w:p>
    <w:p>
      <w:pPr>
        <w:pStyle w:val="ListParagraph"/>
        <w:numPr>
          <w:ilvl w:val="1"/>
          <w:numId w:val="68"/>
        </w:numPr>
        <w:tabs>
          <w:tab w:pos="1848" w:val="left" w:leader="none"/>
        </w:tabs>
        <w:spacing w:line="240" w:lineRule="auto" w:before="120" w:after="0"/>
        <w:ind w:left="1847" w:right="1236" w:hanging="358"/>
        <w:jc w:val="both"/>
        <w:rPr>
          <w:sz w:val="24"/>
        </w:rPr>
      </w:pPr>
      <w:r>
        <w:rPr>
          <w:sz w:val="24"/>
        </w:rPr>
        <w:t>Strengthening</w:t>
      </w:r>
      <w:r>
        <w:rPr>
          <w:spacing w:val="1"/>
          <w:sz w:val="24"/>
        </w:rPr>
        <w:t> </w:t>
      </w:r>
      <w:r>
        <w:rPr>
          <w:sz w:val="24"/>
        </w:rPr>
        <w:t>collaboration</w:t>
      </w:r>
      <w:r>
        <w:rPr>
          <w:spacing w:val="1"/>
          <w:sz w:val="24"/>
        </w:rPr>
        <w:t> </w:t>
      </w:r>
      <w:r>
        <w:rPr>
          <w:sz w:val="24"/>
        </w:rPr>
        <w:t>between</w:t>
      </w:r>
      <w:r>
        <w:rPr>
          <w:spacing w:val="1"/>
          <w:sz w:val="24"/>
        </w:rPr>
        <w:t> </w:t>
      </w:r>
      <w:r>
        <w:rPr>
          <w:sz w:val="24"/>
        </w:rPr>
        <w:t>sectors</w:t>
      </w:r>
      <w:r>
        <w:rPr>
          <w:spacing w:val="1"/>
          <w:sz w:val="24"/>
        </w:rPr>
        <w:t> </w:t>
      </w:r>
      <w:r>
        <w:rPr>
          <w:sz w:val="24"/>
        </w:rPr>
        <w:t>for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development</w:t>
      </w:r>
      <w:r>
        <w:rPr>
          <w:spacing w:val="1"/>
          <w:sz w:val="24"/>
        </w:rPr>
        <w:t> </w:t>
      </w:r>
      <w:r>
        <w:rPr>
          <w:sz w:val="24"/>
        </w:rPr>
        <w:t>of</w:t>
      </w:r>
      <w:r>
        <w:rPr>
          <w:spacing w:val="1"/>
          <w:sz w:val="24"/>
        </w:rPr>
        <w:t> </w:t>
      </w:r>
      <w:r>
        <w:rPr>
          <w:sz w:val="24"/>
        </w:rPr>
        <w:t>new</w:t>
      </w:r>
      <w:r>
        <w:rPr>
          <w:spacing w:val="1"/>
          <w:sz w:val="24"/>
        </w:rPr>
        <w:t> </w:t>
      </w:r>
      <w:r>
        <w:rPr>
          <w:sz w:val="24"/>
        </w:rPr>
        <w:t>possibilities for marine litter recycling including production of packaging waste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-1"/>
          <w:sz w:val="24"/>
        </w:rPr>
        <w:t> </w:t>
      </w:r>
      <w:r>
        <w:rPr>
          <w:sz w:val="24"/>
        </w:rPr>
        <w:t>fishing</w:t>
      </w:r>
      <w:r>
        <w:rPr>
          <w:spacing w:val="-1"/>
          <w:sz w:val="24"/>
        </w:rPr>
        <w:t> </w:t>
      </w:r>
      <w:r>
        <w:rPr>
          <w:sz w:val="24"/>
        </w:rPr>
        <w:t>gears</w:t>
      </w:r>
      <w:r>
        <w:rPr>
          <w:spacing w:val="-1"/>
          <w:sz w:val="24"/>
        </w:rPr>
        <w:t> </w:t>
      </w:r>
      <w:r>
        <w:rPr>
          <w:sz w:val="24"/>
        </w:rPr>
        <w:t>to</w:t>
      </w:r>
      <w:r>
        <w:rPr>
          <w:spacing w:val="-1"/>
          <w:sz w:val="24"/>
        </w:rPr>
        <w:t> </w:t>
      </w:r>
      <w:r>
        <w:rPr>
          <w:sz w:val="24"/>
        </w:rPr>
        <w:t>enable</w:t>
      </w:r>
      <w:r>
        <w:rPr>
          <w:spacing w:val="-1"/>
          <w:sz w:val="24"/>
        </w:rPr>
        <w:t> </w:t>
      </w:r>
      <w:r>
        <w:rPr>
          <w:sz w:val="24"/>
        </w:rPr>
        <w:t>recycling;</w:t>
      </w:r>
    </w:p>
    <w:p>
      <w:pPr>
        <w:pStyle w:val="ListParagraph"/>
        <w:numPr>
          <w:ilvl w:val="1"/>
          <w:numId w:val="68"/>
        </w:numPr>
        <w:tabs>
          <w:tab w:pos="1848" w:val="left" w:leader="none"/>
        </w:tabs>
        <w:spacing w:line="240" w:lineRule="auto" w:before="121" w:after="0"/>
        <w:ind w:left="1847" w:right="1235" w:hanging="358"/>
        <w:jc w:val="both"/>
        <w:rPr>
          <w:sz w:val="24"/>
        </w:rPr>
      </w:pPr>
      <w:r>
        <w:rPr>
          <w:sz w:val="24"/>
        </w:rPr>
        <w:t>Preparation of a joint strategy for the assessment, prevention and reduction of</w:t>
      </w:r>
      <w:r>
        <w:rPr>
          <w:spacing w:val="1"/>
          <w:sz w:val="24"/>
        </w:rPr>
        <w:t> </w:t>
      </w:r>
      <w:r>
        <w:rPr>
          <w:sz w:val="24"/>
        </w:rPr>
        <w:t>marine</w:t>
      </w:r>
      <w:r>
        <w:rPr>
          <w:spacing w:val="24"/>
          <w:sz w:val="24"/>
        </w:rPr>
        <w:t> </w:t>
      </w:r>
      <w:r>
        <w:rPr>
          <w:sz w:val="24"/>
        </w:rPr>
        <w:t>litter,</w:t>
      </w:r>
      <w:r>
        <w:rPr>
          <w:spacing w:val="24"/>
          <w:sz w:val="24"/>
        </w:rPr>
        <w:t> </w:t>
      </w:r>
      <w:r>
        <w:rPr>
          <w:sz w:val="24"/>
        </w:rPr>
        <w:t>building</w:t>
      </w:r>
      <w:r>
        <w:rPr>
          <w:spacing w:val="24"/>
          <w:sz w:val="24"/>
        </w:rPr>
        <w:t> </w:t>
      </w:r>
      <w:r>
        <w:rPr>
          <w:sz w:val="24"/>
        </w:rPr>
        <w:t>on</w:t>
      </w:r>
      <w:r>
        <w:rPr>
          <w:spacing w:val="24"/>
          <w:sz w:val="24"/>
        </w:rPr>
        <w:t> </w:t>
      </w:r>
      <w:r>
        <w:rPr>
          <w:sz w:val="24"/>
        </w:rPr>
        <w:t>the</w:t>
      </w:r>
      <w:r>
        <w:rPr>
          <w:spacing w:val="24"/>
          <w:sz w:val="24"/>
        </w:rPr>
        <w:t> </w:t>
      </w:r>
      <w:r>
        <w:rPr>
          <w:sz w:val="24"/>
        </w:rPr>
        <w:t>work</w:t>
      </w:r>
      <w:r>
        <w:rPr>
          <w:spacing w:val="24"/>
          <w:sz w:val="24"/>
        </w:rPr>
        <w:t> </w:t>
      </w:r>
      <w:r>
        <w:rPr>
          <w:sz w:val="24"/>
        </w:rPr>
        <w:t>of</w:t>
      </w:r>
      <w:r>
        <w:rPr>
          <w:spacing w:val="24"/>
          <w:sz w:val="24"/>
        </w:rPr>
        <w:t> </w:t>
      </w:r>
      <w:r>
        <w:rPr>
          <w:sz w:val="24"/>
        </w:rPr>
        <w:t>MED</w:t>
      </w:r>
      <w:r>
        <w:rPr>
          <w:spacing w:val="24"/>
          <w:sz w:val="24"/>
        </w:rPr>
        <w:t> </w:t>
      </w:r>
      <w:r>
        <w:rPr>
          <w:sz w:val="24"/>
        </w:rPr>
        <w:t>POL</w:t>
      </w:r>
      <w:r>
        <w:rPr>
          <w:spacing w:val="24"/>
          <w:sz w:val="24"/>
        </w:rPr>
        <w:t> </w:t>
      </w:r>
      <w:r>
        <w:rPr>
          <w:sz w:val="24"/>
        </w:rPr>
        <w:t>programme</w:t>
      </w:r>
      <w:r>
        <w:rPr>
          <w:sz w:val="24"/>
          <w:vertAlign w:val="superscript"/>
        </w:rPr>
        <w:t>28</w:t>
      </w:r>
      <w:r>
        <w:rPr>
          <w:spacing w:val="24"/>
          <w:sz w:val="24"/>
          <w:vertAlign w:val="baseline"/>
        </w:rPr>
        <w:t> </w:t>
      </w:r>
      <w:r>
        <w:rPr>
          <w:sz w:val="24"/>
          <w:vertAlign w:val="baseline"/>
        </w:rPr>
        <w:t>and</w:t>
      </w:r>
      <w:r>
        <w:rPr>
          <w:spacing w:val="24"/>
          <w:sz w:val="24"/>
          <w:vertAlign w:val="baseline"/>
        </w:rPr>
        <w:t> </w:t>
      </w:r>
      <w:r>
        <w:rPr>
          <w:sz w:val="24"/>
          <w:vertAlign w:val="baseline"/>
        </w:rPr>
        <w:t>in</w:t>
      </w:r>
      <w:r>
        <w:rPr>
          <w:spacing w:val="24"/>
          <w:sz w:val="24"/>
          <w:vertAlign w:val="baseline"/>
        </w:rPr>
        <w:t> </w:t>
      </w:r>
      <w:r>
        <w:rPr>
          <w:sz w:val="24"/>
          <w:vertAlign w:val="baseline"/>
        </w:rPr>
        <w:t>line</w:t>
      </w:r>
      <w:r>
        <w:rPr>
          <w:spacing w:val="24"/>
          <w:sz w:val="24"/>
          <w:vertAlign w:val="baseline"/>
        </w:rPr>
        <w:t> </w:t>
      </w:r>
      <w:r>
        <w:rPr>
          <w:sz w:val="24"/>
          <w:vertAlign w:val="baseline"/>
        </w:rPr>
        <w:t>with</w:t>
      </w:r>
    </w:p>
    <w:p>
      <w:pPr>
        <w:pStyle w:val="BodyText"/>
        <w:spacing w:before="3"/>
        <w:rPr>
          <w:sz w:val="12"/>
        </w:rPr>
      </w:pPr>
      <w:r>
        <w:rPr/>
        <w:pict>
          <v:rect style="position:absolute;margin-left:79.379997pt;margin-top:9.036045pt;width:144pt;height:.600010pt;mso-position-horizontal-relative:page;mso-position-vertical-relative:paragraph;z-index:-1571430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tabs>
          <w:tab w:pos="1485" w:val="left" w:leader="none"/>
        </w:tabs>
        <w:spacing w:before="73"/>
        <w:ind w:left="1127" w:right="0" w:firstLine="0"/>
        <w:jc w:val="left"/>
        <w:rPr>
          <w:sz w:val="20"/>
        </w:rPr>
      </w:pPr>
      <w:r>
        <w:rPr>
          <w:sz w:val="20"/>
          <w:vertAlign w:val="superscript"/>
        </w:rPr>
        <w:t>27</w:t>
      </w:r>
      <w:r>
        <w:rPr>
          <w:sz w:val="20"/>
          <w:vertAlign w:val="baseline"/>
        </w:rPr>
        <w:tab/>
        <w:t>This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action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should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help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countries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to align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to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the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Marine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Strategy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Framework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Directive</w:t>
      </w:r>
    </w:p>
    <w:p>
      <w:pPr>
        <w:spacing w:after="0"/>
        <w:jc w:val="left"/>
        <w:rPr>
          <w:sz w:val="20"/>
        </w:rPr>
        <w:sectPr>
          <w:pgSz w:w="11910" w:h="16840"/>
          <w:pgMar w:header="0" w:footer="980" w:top="1040" w:bottom="1240" w:left="460" w:right="460"/>
        </w:sectPr>
      </w:pPr>
    </w:p>
    <w:p>
      <w:pPr>
        <w:pStyle w:val="BodyText"/>
        <w:spacing w:before="74"/>
        <w:ind w:left="1847" w:right="1235"/>
        <w:jc w:val="both"/>
      </w:pPr>
      <w:r>
        <w:rPr/>
        <w:t>the Regional Plan of the Barcelona Convention on Marine Litter Management in</w:t>
      </w:r>
      <w:r>
        <w:rPr>
          <w:spacing w:val="1"/>
        </w:rPr>
        <w:t> </w:t>
      </w:r>
      <w:r>
        <w:rPr/>
        <w:t>the Mediterranean, including an economic assessment of the costs and benefits of</w:t>
      </w:r>
      <w:r>
        <w:rPr>
          <w:spacing w:val="1"/>
        </w:rPr>
        <w:t> </w:t>
      </w:r>
      <w:r>
        <w:rPr/>
        <w:t>different</w:t>
      </w:r>
      <w:r>
        <w:rPr>
          <w:spacing w:val="57"/>
        </w:rPr>
        <w:t> </w:t>
      </w:r>
      <w:r>
        <w:rPr/>
        <w:t>options</w:t>
      </w:r>
      <w:r>
        <w:rPr>
          <w:spacing w:val="57"/>
        </w:rPr>
        <w:t> </w:t>
      </w:r>
      <w:r>
        <w:rPr/>
        <w:t>for</w:t>
      </w:r>
      <w:r>
        <w:rPr>
          <w:spacing w:val="57"/>
        </w:rPr>
        <w:t> </w:t>
      </w:r>
      <w:r>
        <w:rPr/>
        <w:t>reducing</w:t>
      </w:r>
      <w:r>
        <w:rPr>
          <w:spacing w:val="58"/>
        </w:rPr>
        <w:t> </w:t>
      </w:r>
      <w:r>
        <w:rPr/>
        <w:t>marine</w:t>
      </w:r>
      <w:r>
        <w:rPr>
          <w:spacing w:val="57"/>
        </w:rPr>
        <w:t> </w:t>
      </w:r>
      <w:r>
        <w:rPr/>
        <w:t>litter,</w:t>
      </w:r>
      <w:r>
        <w:rPr>
          <w:spacing w:val="57"/>
        </w:rPr>
        <w:t> </w:t>
      </w:r>
      <w:r>
        <w:rPr/>
        <w:t>as</w:t>
      </w:r>
      <w:r>
        <w:rPr>
          <w:spacing w:val="56"/>
        </w:rPr>
        <w:t> </w:t>
      </w:r>
      <w:r>
        <w:rPr/>
        <w:t>well</w:t>
      </w:r>
      <w:r>
        <w:rPr>
          <w:spacing w:val="58"/>
        </w:rPr>
        <w:t> </w:t>
      </w:r>
      <w:r>
        <w:rPr/>
        <w:t>as</w:t>
      </w:r>
      <w:r>
        <w:rPr>
          <w:spacing w:val="57"/>
        </w:rPr>
        <w:t> </w:t>
      </w:r>
      <w:r>
        <w:rPr/>
        <w:t>actions</w:t>
      </w:r>
      <w:r>
        <w:rPr>
          <w:spacing w:val="57"/>
        </w:rPr>
        <w:t> </w:t>
      </w:r>
      <w:r>
        <w:rPr/>
        <w:t>intervening</w:t>
      </w:r>
      <w:r>
        <w:rPr>
          <w:spacing w:val="58"/>
        </w:rPr>
        <w:t> </w:t>
      </w:r>
      <w:r>
        <w:rPr/>
        <w:t>at</w:t>
      </w:r>
      <w:r>
        <w:rPr>
          <w:spacing w:val="-58"/>
        </w:rPr>
        <w:t> </w:t>
      </w:r>
      <w:r>
        <w:rPr/>
        <w:t>different</w:t>
      </w:r>
      <w:r>
        <w:rPr>
          <w:spacing w:val="-1"/>
        </w:rPr>
        <w:t> </w:t>
      </w:r>
      <w:r>
        <w:rPr/>
        <w:t>stages of production, sources,</w:t>
      </w:r>
      <w:r>
        <w:rPr>
          <w:spacing w:val="-1"/>
        </w:rPr>
        <w:t> </w:t>
      </w:r>
      <w:r>
        <w:rPr/>
        <w:t>transmission</w:t>
      </w:r>
      <w:r>
        <w:rPr>
          <w:spacing w:val="-1"/>
        </w:rPr>
        <w:t> </w:t>
      </w:r>
      <w:r>
        <w:rPr/>
        <w:t>and</w:t>
      </w:r>
      <w:r>
        <w:rPr>
          <w:spacing w:val="-1"/>
        </w:rPr>
        <w:t> </w:t>
      </w:r>
      <w:r>
        <w:rPr/>
        <w:t>loss.</w:t>
      </w:r>
    </w:p>
    <w:p>
      <w:pPr>
        <w:pStyle w:val="ListParagraph"/>
        <w:numPr>
          <w:ilvl w:val="1"/>
          <w:numId w:val="68"/>
        </w:numPr>
        <w:tabs>
          <w:tab w:pos="1848" w:val="left" w:leader="none"/>
        </w:tabs>
        <w:spacing w:line="240" w:lineRule="auto" w:before="120" w:after="0"/>
        <w:ind w:left="1847" w:right="1237" w:hanging="360"/>
        <w:jc w:val="both"/>
        <w:rPr>
          <w:sz w:val="24"/>
        </w:rPr>
      </w:pPr>
      <w:r>
        <w:rPr>
          <w:sz w:val="24"/>
        </w:rPr>
        <w:t>Supporting the preventative measures to address Abandoned, Lost or otherwise</w:t>
      </w:r>
      <w:r>
        <w:rPr>
          <w:spacing w:val="1"/>
          <w:sz w:val="24"/>
        </w:rPr>
        <w:t> </w:t>
      </w:r>
      <w:r>
        <w:rPr>
          <w:sz w:val="24"/>
        </w:rPr>
        <w:t>Discarded</w:t>
      </w:r>
      <w:r>
        <w:rPr>
          <w:spacing w:val="1"/>
          <w:sz w:val="24"/>
        </w:rPr>
        <w:t> </w:t>
      </w:r>
      <w:r>
        <w:rPr>
          <w:sz w:val="24"/>
        </w:rPr>
        <w:t>Fishing</w:t>
      </w:r>
      <w:r>
        <w:rPr>
          <w:spacing w:val="1"/>
          <w:sz w:val="24"/>
        </w:rPr>
        <w:t> </w:t>
      </w:r>
      <w:r>
        <w:rPr>
          <w:sz w:val="24"/>
        </w:rPr>
        <w:t>Gear</w:t>
      </w:r>
      <w:r>
        <w:rPr>
          <w:spacing w:val="1"/>
          <w:sz w:val="24"/>
        </w:rPr>
        <w:t> </w:t>
      </w:r>
      <w:r>
        <w:rPr>
          <w:sz w:val="24"/>
        </w:rPr>
        <w:t>(ALDFG),</w:t>
      </w:r>
      <w:r>
        <w:rPr>
          <w:spacing w:val="1"/>
          <w:sz w:val="24"/>
        </w:rPr>
        <w:t> </w:t>
      </w:r>
      <w:r>
        <w:rPr>
          <w:sz w:val="24"/>
        </w:rPr>
        <w:t>implementing</w:t>
      </w:r>
      <w:r>
        <w:rPr>
          <w:spacing w:val="1"/>
          <w:sz w:val="24"/>
        </w:rPr>
        <w:t> </w:t>
      </w:r>
      <w:r>
        <w:rPr>
          <w:sz w:val="24"/>
        </w:rPr>
        <w:t>gear</w:t>
      </w:r>
      <w:r>
        <w:rPr>
          <w:spacing w:val="1"/>
          <w:sz w:val="24"/>
        </w:rPr>
        <w:t> </w:t>
      </w:r>
      <w:r>
        <w:rPr>
          <w:sz w:val="24"/>
        </w:rPr>
        <w:t>marking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gear</w:t>
      </w:r>
      <w:r>
        <w:rPr>
          <w:spacing w:val="1"/>
          <w:sz w:val="24"/>
        </w:rPr>
        <w:t> </w:t>
      </w:r>
      <w:r>
        <w:rPr>
          <w:sz w:val="24"/>
        </w:rPr>
        <w:t>registration,</w:t>
      </w:r>
      <w:r>
        <w:rPr>
          <w:spacing w:val="-2"/>
          <w:sz w:val="24"/>
        </w:rPr>
        <w:t> </w:t>
      </w:r>
      <w:r>
        <w:rPr>
          <w:sz w:val="24"/>
        </w:rPr>
        <w:t>marine</w:t>
      </w:r>
      <w:r>
        <w:rPr>
          <w:spacing w:val="-1"/>
          <w:sz w:val="24"/>
        </w:rPr>
        <w:t> </w:t>
      </w:r>
      <w:r>
        <w:rPr>
          <w:sz w:val="24"/>
        </w:rPr>
        <w:t>spatial</w:t>
      </w:r>
      <w:r>
        <w:rPr>
          <w:spacing w:val="-1"/>
          <w:sz w:val="24"/>
        </w:rPr>
        <w:t> </w:t>
      </w:r>
      <w:r>
        <w:rPr>
          <w:sz w:val="24"/>
        </w:rPr>
        <w:t>management,</w:t>
      </w:r>
      <w:r>
        <w:rPr>
          <w:spacing w:val="-1"/>
          <w:sz w:val="24"/>
        </w:rPr>
        <w:t> </w:t>
      </w:r>
      <w:r>
        <w:rPr>
          <w:sz w:val="24"/>
        </w:rPr>
        <w:t>codes</w:t>
      </w:r>
      <w:r>
        <w:rPr>
          <w:spacing w:val="-2"/>
          <w:sz w:val="24"/>
        </w:rPr>
        <w:t> </w:t>
      </w:r>
      <w:r>
        <w:rPr>
          <w:sz w:val="24"/>
        </w:rPr>
        <w:t>of</w:t>
      </w:r>
      <w:r>
        <w:rPr>
          <w:spacing w:val="-3"/>
          <w:sz w:val="24"/>
        </w:rPr>
        <w:t> </w:t>
      </w:r>
      <w:r>
        <w:rPr>
          <w:sz w:val="24"/>
        </w:rPr>
        <w:t>practice</w:t>
      </w:r>
      <w:r>
        <w:rPr>
          <w:spacing w:val="-1"/>
          <w:sz w:val="24"/>
        </w:rPr>
        <w:t> </w:t>
      </w:r>
      <w:r>
        <w:rPr>
          <w:sz w:val="24"/>
        </w:rPr>
        <w:t>for</w:t>
      </w:r>
      <w:r>
        <w:rPr>
          <w:spacing w:val="-1"/>
          <w:sz w:val="24"/>
        </w:rPr>
        <w:t> </w:t>
      </w:r>
      <w:r>
        <w:rPr>
          <w:sz w:val="24"/>
        </w:rPr>
        <w:t>fishermen.</w:t>
      </w: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0"/>
          <w:numId w:val="68"/>
        </w:numPr>
        <w:tabs>
          <w:tab w:pos="1554" w:val="left" w:leader="none"/>
        </w:tabs>
        <w:spacing w:line="240" w:lineRule="auto" w:before="0" w:after="0"/>
        <w:ind w:left="1553" w:right="1237" w:hanging="360"/>
        <w:jc w:val="both"/>
        <w:rPr>
          <w:sz w:val="24"/>
        </w:rPr>
      </w:pPr>
      <w:r>
        <w:rPr>
          <w:b/>
          <w:i/>
          <w:sz w:val="24"/>
        </w:rPr>
        <w:t>Action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-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Supporting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clean-up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programmes</w:t>
      </w:r>
      <w:r>
        <w:rPr>
          <w:b/>
          <w:i/>
          <w:spacing w:val="1"/>
          <w:sz w:val="24"/>
        </w:rPr>
        <w:t> </w:t>
      </w:r>
      <w:r>
        <w:rPr>
          <w:sz w:val="24"/>
        </w:rPr>
        <w:t>for</w:t>
      </w:r>
      <w:r>
        <w:rPr>
          <w:spacing w:val="1"/>
          <w:sz w:val="24"/>
        </w:rPr>
        <w:t> </w:t>
      </w:r>
      <w:r>
        <w:rPr>
          <w:sz w:val="24"/>
        </w:rPr>
        <w:t>both</w:t>
      </w:r>
      <w:r>
        <w:rPr>
          <w:spacing w:val="1"/>
          <w:sz w:val="24"/>
        </w:rPr>
        <w:t> </w:t>
      </w:r>
      <w:r>
        <w:rPr>
          <w:sz w:val="24"/>
        </w:rPr>
        <w:t>floating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sunken</w:t>
      </w:r>
      <w:r>
        <w:rPr>
          <w:spacing w:val="1"/>
          <w:sz w:val="24"/>
        </w:rPr>
        <w:t> </w:t>
      </w:r>
      <w:r>
        <w:rPr>
          <w:sz w:val="24"/>
        </w:rPr>
        <w:t>litter,</w:t>
      </w:r>
      <w:r>
        <w:rPr>
          <w:spacing w:val="1"/>
          <w:sz w:val="24"/>
        </w:rPr>
        <w:t> </w:t>
      </w:r>
      <w:r>
        <w:rPr>
          <w:sz w:val="24"/>
        </w:rPr>
        <w:t>integrating these activities with recycling programmes, and investing in necessary</w:t>
      </w:r>
      <w:r>
        <w:rPr>
          <w:spacing w:val="1"/>
          <w:sz w:val="24"/>
        </w:rPr>
        <w:t> </w:t>
      </w:r>
      <w:r>
        <w:rPr>
          <w:sz w:val="24"/>
        </w:rPr>
        <w:t>infrastructure.</w:t>
      </w: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0"/>
          <w:numId w:val="68"/>
        </w:numPr>
        <w:tabs>
          <w:tab w:pos="1554" w:val="left" w:leader="none"/>
        </w:tabs>
        <w:spacing w:line="240" w:lineRule="auto" w:before="0" w:after="0"/>
        <w:ind w:left="1553" w:right="1236" w:hanging="360"/>
        <w:jc w:val="both"/>
        <w:rPr>
          <w:sz w:val="24"/>
        </w:rPr>
      </w:pPr>
      <w:r>
        <w:rPr>
          <w:b/>
          <w:i/>
          <w:sz w:val="24"/>
        </w:rPr>
        <w:t>Action - Drafting and implementation of a joint contingency plan </w:t>
      </w:r>
      <w:r>
        <w:rPr>
          <w:sz w:val="24"/>
        </w:rPr>
        <w:t>for oil spills and</w:t>
      </w:r>
      <w:r>
        <w:rPr>
          <w:spacing w:val="1"/>
          <w:sz w:val="24"/>
        </w:rPr>
        <w:t> </w:t>
      </w:r>
      <w:r>
        <w:rPr>
          <w:sz w:val="24"/>
        </w:rPr>
        <w:t>other</w:t>
      </w:r>
      <w:r>
        <w:rPr>
          <w:spacing w:val="1"/>
          <w:sz w:val="24"/>
        </w:rPr>
        <w:t> </w:t>
      </w:r>
      <w:r>
        <w:rPr>
          <w:sz w:val="24"/>
        </w:rPr>
        <w:t>large-scale</w:t>
      </w:r>
      <w:r>
        <w:rPr>
          <w:spacing w:val="1"/>
          <w:sz w:val="24"/>
        </w:rPr>
        <w:t> </w:t>
      </w:r>
      <w:r>
        <w:rPr>
          <w:sz w:val="24"/>
        </w:rPr>
        <w:t>pollution</w:t>
      </w:r>
      <w:r>
        <w:rPr>
          <w:spacing w:val="1"/>
          <w:sz w:val="24"/>
        </w:rPr>
        <w:t> </w:t>
      </w:r>
      <w:r>
        <w:rPr>
          <w:sz w:val="24"/>
        </w:rPr>
        <w:t>events,</w:t>
      </w:r>
      <w:r>
        <w:rPr>
          <w:spacing w:val="1"/>
          <w:sz w:val="24"/>
        </w:rPr>
        <w:t> </w:t>
      </w:r>
      <w:r>
        <w:rPr>
          <w:sz w:val="24"/>
        </w:rPr>
        <w:t>building</w:t>
      </w:r>
      <w:r>
        <w:rPr>
          <w:spacing w:val="1"/>
          <w:sz w:val="24"/>
        </w:rPr>
        <w:t> </w:t>
      </w:r>
      <w:r>
        <w:rPr>
          <w:sz w:val="24"/>
        </w:rPr>
        <w:t>on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work</w:t>
      </w:r>
      <w:r>
        <w:rPr>
          <w:spacing w:val="1"/>
          <w:sz w:val="24"/>
        </w:rPr>
        <w:t> </w:t>
      </w:r>
      <w:r>
        <w:rPr>
          <w:sz w:val="24"/>
        </w:rPr>
        <w:t>on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sub-regional</w:t>
      </w:r>
      <w:r>
        <w:rPr>
          <w:spacing w:val="1"/>
          <w:sz w:val="24"/>
        </w:rPr>
        <w:t> </w:t>
      </w:r>
      <w:r>
        <w:rPr>
          <w:sz w:val="24"/>
        </w:rPr>
        <w:t>contingency</w:t>
      </w:r>
      <w:r>
        <w:rPr>
          <w:spacing w:val="1"/>
          <w:sz w:val="24"/>
        </w:rPr>
        <w:t> </w:t>
      </w:r>
      <w:r>
        <w:rPr>
          <w:sz w:val="24"/>
        </w:rPr>
        <w:t>plan</w:t>
      </w:r>
      <w:r>
        <w:rPr>
          <w:spacing w:val="1"/>
          <w:sz w:val="24"/>
        </w:rPr>
        <w:t> </w:t>
      </w:r>
      <w:r>
        <w:rPr>
          <w:sz w:val="24"/>
        </w:rPr>
        <w:t>developed</w:t>
      </w:r>
      <w:r>
        <w:rPr>
          <w:spacing w:val="1"/>
          <w:sz w:val="24"/>
        </w:rPr>
        <w:t> </w:t>
      </w:r>
      <w:r>
        <w:rPr>
          <w:sz w:val="24"/>
        </w:rPr>
        <w:t>by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Joint</w:t>
      </w:r>
      <w:r>
        <w:rPr>
          <w:spacing w:val="1"/>
          <w:sz w:val="24"/>
        </w:rPr>
        <w:t> </w:t>
      </w:r>
      <w:r>
        <w:rPr>
          <w:sz w:val="24"/>
        </w:rPr>
        <w:t>Commission</w:t>
      </w:r>
      <w:r>
        <w:rPr>
          <w:spacing w:val="1"/>
          <w:sz w:val="24"/>
        </w:rPr>
        <w:t> </w:t>
      </w:r>
      <w:r>
        <w:rPr>
          <w:sz w:val="24"/>
        </w:rPr>
        <w:t>for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protection</w:t>
      </w:r>
      <w:r>
        <w:rPr>
          <w:spacing w:val="1"/>
          <w:sz w:val="24"/>
        </w:rPr>
        <w:t> </w:t>
      </w:r>
      <w:r>
        <w:rPr>
          <w:sz w:val="24"/>
        </w:rPr>
        <w:t>of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-57"/>
          <w:sz w:val="24"/>
        </w:rPr>
        <w:t> </w:t>
      </w:r>
      <w:r>
        <w:rPr>
          <w:sz w:val="24"/>
        </w:rPr>
        <w:t>Adriatic Sea and coastal areas, and on the forthcoming Action Plan for the Offshore</w:t>
      </w:r>
      <w:r>
        <w:rPr>
          <w:spacing w:val="1"/>
          <w:sz w:val="24"/>
        </w:rPr>
        <w:t> </w:t>
      </w:r>
      <w:r>
        <w:rPr>
          <w:sz w:val="24"/>
        </w:rPr>
        <w:t>Protocol of the Barcelona Convention. Implementation of measures to enable joint</w:t>
      </w:r>
      <w:r>
        <w:rPr>
          <w:spacing w:val="1"/>
          <w:sz w:val="24"/>
        </w:rPr>
        <w:t> </w:t>
      </w:r>
      <w:r>
        <w:rPr>
          <w:sz w:val="24"/>
        </w:rPr>
        <w:t>contingency</w:t>
      </w:r>
      <w:r>
        <w:rPr>
          <w:spacing w:val="-1"/>
          <w:sz w:val="24"/>
        </w:rPr>
        <w:t> </w:t>
      </w:r>
      <w:r>
        <w:rPr>
          <w:sz w:val="24"/>
        </w:rPr>
        <w:t>planning</w:t>
      </w:r>
      <w:r>
        <w:rPr>
          <w:spacing w:val="-1"/>
          <w:sz w:val="24"/>
        </w:rPr>
        <w:t> </w:t>
      </w:r>
      <w:r>
        <w:rPr>
          <w:sz w:val="24"/>
        </w:rPr>
        <w:t>and coordinated emergency response.</w:t>
      </w: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0"/>
          <w:numId w:val="68"/>
        </w:numPr>
        <w:tabs>
          <w:tab w:pos="1554" w:val="left" w:leader="none"/>
        </w:tabs>
        <w:spacing w:line="240" w:lineRule="auto" w:before="0" w:after="0"/>
        <w:ind w:left="1553" w:right="1237" w:hanging="360"/>
        <w:jc w:val="both"/>
        <w:rPr>
          <w:sz w:val="24"/>
        </w:rPr>
      </w:pPr>
      <w:r>
        <w:rPr>
          <w:b/>
          <w:i/>
          <w:sz w:val="24"/>
        </w:rPr>
        <w:t>Action - Identifying hotspots </w:t>
      </w:r>
      <w:r>
        <w:rPr>
          <w:sz w:val="24"/>
        </w:rPr>
        <w:t>and investing in reducing emissions of pollutants by</w:t>
      </w:r>
      <w:r>
        <w:rPr>
          <w:spacing w:val="1"/>
          <w:sz w:val="24"/>
        </w:rPr>
        <w:t> </w:t>
      </w:r>
      <w:r>
        <w:rPr>
          <w:sz w:val="24"/>
        </w:rPr>
        <w:t>realising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1"/>
          <w:sz w:val="24"/>
        </w:rPr>
        <w:t> </w:t>
      </w:r>
      <w:r>
        <w:rPr>
          <w:sz w:val="24"/>
        </w:rPr>
        <w:t>Hot</w:t>
      </w:r>
      <w:r>
        <w:rPr>
          <w:spacing w:val="-1"/>
          <w:sz w:val="24"/>
        </w:rPr>
        <w:t> </w:t>
      </w:r>
      <w:r>
        <w:rPr>
          <w:sz w:val="24"/>
        </w:rPr>
        <w:t>Spot</w:t>
      </w:r>
      <w:r>
        <w:rPr>
          <w:spacing w:val="-1"/>
          <w:sz w:val="24"/>
        </w:rPr>
        <w:t> </w:t>
      </w:r>
      <w:r>
        <w:rPr>
          <w:sz w:val="24"/>
        </w:rPr>
        <w:t>Inventory</w:t>
      </w:r>
      <w:r>
        <w:rPr>
          <w:spacing w:val="-1"/>
          <w:sz w:val="24"/>
        </w:rPr>
        <w:t> </w:t>
      </w:r>
      <w:r>
        <w:rPr>
          <w:sz w:val="24"/>
        </w:rPr>
        <w:t>and aiming to depollute the sea.</w:t>
      </w:r>
    </w:p>
    <w:p>
      <w:pPr>
        <w:pStyle w:val="BodyText"/>
        <w:rPr>
          <w:sz w:val="21"/>
        </w:rPr>
      </w:pPr>
    </w:p>
    <w:p>
      <w:pPr>
        <w:pStyle w:val="ListParagraph"/>
        <w:numPr>
          <w:ilvl w:val="0"/>
          <w:numId w:val="68"/>
        </w:numPr>
        <w:tabs>
          <w:tab w:pos="1554" w:val="left" w:leader="none"/>
        </w:tabs>
        <w:spacing w:line="240" w:lineRule="auto" w:before="0" w:after="0"/>
        <w:ind w:left="1553" w:right="1235" w:hanging="360"/>
        <w:jc w:val="both"/>
        <w:rPr>
          <w:sz w:val="24"/>
        </w:rPr>
      </w:pPr>
      <w:r>
        <w:rPr>
          <w:b/>
          <w:i/>
          <w:sz w:val="24"/>
        </w:rPr>
        <w:t>Action - Ensure prioritisation of investments to reflect the contribution to reducing</w:t>
      </w:r>
      <w:r>
        <w:rPr>
          <w:b/>
          <w:i/>
          <w:spacing w:val="-57"/>
          <w:sz w:val="24"/>
        </w:rPr>
        <w:t> </w:t>
      </w:r>
      <w:r>
        <w:rPr>
          <w:b/>
          <w:i/>
          <w:sz w:val="24"/>
        </w:rPr>
        <w:t>pollution of the sea </w:t>
      </w:r>
      <w:r>
        <w:rPr>
          <w:sz w:val="24"/>
        </w:rPr>
        <w:t>in the catchment area of the Adriatic and Ionian Seas. Aligning</w:t>
      </w:r>
      <w:r>
        <w:rPr>
          <w:spacing w:val="1"/>
          <w:sz w:val="24"/>
        </w:rPr>
        <w:t> </w:t>
      </w:r>
      <w:r>
        <w:rPr>
          <w:sz w:val="24"/>
        </w:rPr>
        <w:t>existing</w:t>
      </w:r>
      <w:r>
        <w:rPr>
          <w:spacing w:val="1"/>
          <w:sz w:val="24"/>
        </w:rPr>
        <w:t> </w:t>
      </w:r>
      <w:r>
        <w:rPr>
          <w:sz w:val="24"/>
        </w:rPr>
        <w:t>funding</w:t>
      </w:r>
      <w:r>
        <w:rPr>
          <w:spacing w:val="1"/>
          <w:sz w:val="24"/>
        </w:rPr>
        <w:t> </w:t>
      </w:r>
      <w:r>
        <w:rPr>
          <w:sz w:val="24"/>
        </w:rPr>
        <w:t>instruments,</w:t>
      </w:r>
      <w:r>
        <w:rPr>
          <w:spacing w:val="1"/>
          <w:sz w:val="24"/>
        </w:rPr>
        <w:t> </w:t>
      </w:r>
      <w:r>
        <w:rPr>
          <w:sz w:val="24"/>
        </w:rPr>
        <w:t>including</w:t>
      </w:r>
      <w:r>
        <w:rPr>
          <w:spacing w:val="1"/>
          <w:sz w:val="24"/>
        </w:rPr>
        <w:t> </w:t>
      </w:r>
      <w:r>
        <w:rPr>
          <w:sz w:val="24"/>
        </w:rPr>
        <w:t>funding</w:t>
      </w:r>
      <w:r>
        <w:rPr>
          <w:spacing w:val="1"/>
          <w:sz w:val="24"/>
        </w:rPr>
        <w:t> </w:t>
      </w:r>
      <w:r>
        <w:rPr>
          <w:sz w:val="24"/>
        </w:rPr>
        <w:t>from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European</w:t>
      </w:r>
      <w:r>
        <w:rPr>
          <w:spacing w:val="1"/>
          <w:sz w:val="24"/>
        </w:rPr>
        <w:t> </w:t>
      </w:r>
      <w:r>
        <w:rPr>
          <w:sz w:val="24"/>
        </w:rPr>
        <w:t>Regional</w:t>
      </w:r>
      <w:r>
        <w:rPr>
          <w:spacing w:val="1"/>
          <w:sz w:val="24"/>
        </w:rPr>
        <w:t> </w:t>
      </w:r>
      <w:r>
        <w:rPr>
          <w:sz w:val="24"/>
        </w:rPr>
        <w:t>Development</w:t>
      </w:r>
      <w:r>
        <w:rPr>
          <w:spacing w:val="53"/>
          <w:sz w:val="24"/>
        </w:rPr>
        <w:t> </w:t>
      </w:r>
      <w:r>
        <w:rPr>
          <w:sz w:val="24"/>
        </w:rPr>
        <w:t>Fund,</w:t>
      </w:r>
      <w:r>
        <w:rPr>
          <w:spacing w:val="54"/>
          <w:sz w:val="24"/>
        </w:rPr>
        <w:t> </w:t>
      </w:r>
      <w:r>
        <w:rPr>
          <w:sz w:val="24"/>
        </w:rPr>
        <w:t>the</w:t>
      </w:r>
      <w:r>
        <w:rPr>
          <w:spacing w:val="54"/>
          <w:sz w:val="24"/>
        </w:rPr>
        <w:t> </w:t>
      </w:r>
      <w:r>
        <w:rPr>
          <w:sz w:val="24"/>
        </w:rPr>
        <w:t>Cohesion</w:t>
      </w:r>
      <w:r>
        <w:rPr>
          <w:spacing w:val="54"/>
          <w:sz w:val="24"/>
        </w:rPr>
        <w:t> </w:t>
      </w:r>
      <w:r>
        <w:rPr>
          <w:sz w:val="24"/>
        </w:rPr>
        <w:t>Fund</w:t>
      </w:r>
      <w:r>
        <w:rPr>
          <w:spacing w:val="54"/>
          <w:sz w:val="24"/>
        </w:rPr>
        <w:t> </w:t>
      </w:r>
      <w:r>
        <w:rPr>
          <w:sz w:val="24"/>
        </w:rPr>
        <w:t>and</w:t>
      </w:r>
      <w:r>
        <w:rPr>
          <w:spacing w:val="53"/>
          <w:sz w:val="24"/>
        </w:rPr>
        <w:t> </w:t>
      </w:r>
      <w:r>
        <w:rPr>
          <w:sz w:val="24"/>
        </w:rPr>
        <w:t>the</w:t>
      </w:r>
      <w:r>
        <w:rPr>
          <w:spacing w:val="54"/>
          <w:sz w:val="24"/>
        </w:rPr>
        <w:t> </w:t>
      </w:r>
      <w:r>
        <w:rPr>
          <w:sz w:val="24"/>
        </w:rPr>
        <w:t>European</w:t>
      </w:r>
      <w:r>
        <w:rPr>
          <w:spacing w:val="54"/>
          <w:sz w:val="24"/>
        </w:rPr>
        <w:t> </w:t>
      </w:r>
      <w:r>
        <w:rPr>
          <w:sz w:val="24"/>
        </w:rPr>
        <w:t>Agricultural</w:t>
      </w:r>
      <w:r>
        <w:rPr>
          <w:spacing w:val="54"/>
          <w:sz w:val="24"/>
        </w:rPr>
        <w:t> </w:t>
      </w:r>
      <w:r>
        <w:rPr>
          <w:sz w:val="24"/>
        </w:rPr>
        <w:t>Fund</w:t>
      </w:r>
      <w:r>
        <w:rPr>
          <w:spacing w:val="54"/>
          <w:sz w:val="24"/>
        </w:rPr>
        <w:t> </w:t>
      </w:r>
      <w:r>
        <w:rPr>
          <w:sz w:val="24"/>
        </w:rPr>
        <w:t>for</w:t>
      </w:r>
      <w:r>
        <w:rPr>
          <w:spacing w:val="-58"/>
          <w:sz w:val="24"/>
        </w:rPr>
        <w:t> </w:t>
      </w:r>
      <w:r>
        <w:rPr>
          <w:sz w:val="24"/>
        </w:rPr>
        <w:t>Rural</w:t>
      </w:r>
      <w:r>
        <w:rPr>
          <w:spacing w:val="1"/>
          <w:sz w:val="24"/>
        </w:rPr>
        <w:t> </w:t>
      </w:r>
      <w:r>
        <w:rPr>
          <w:sz w:val="24"/>
        </w:rPr>
        <w:t>Development,</w:t>
      </w:r>
      <w:r>
        <w:rPr>
          <w:spacing w:val="1"/>
          <w:sz w:val="24"/>
        </w:rPr>
        <w:t> </w:t>
      </w:r>
      <w:r>
        <w:rPr>
          <w:sz w:val="24"/>
        </w:rPr>
        <w:t>to</w:t>
      </w:r>
      <w:r>
        <w:rPr>
          <w:spacing w:val="1"/>
          <w:sz w:val="24"/>
        </w:rPr>
        <w:t> </w:t>
      </w:r>
      <w:r>
        <w:rPr>
          <w:sz w:val="24"/>
        </w:rPr>
        <w:t>support</w:t>
      </w:r>
      <w:r>
        <w:rPr>
          <w:spacing w:val="1"/>
          <w:sz w:val="24"/>
        </w:rPr>
        <w:t> </w:t>
      </w:r>
      <w:r>
        <w:rPr>
          <w:sz w:val="24"/>
        </w:rPr>
        <w:t>investment</w:t>
      </w:r>
      <w:r>
        <w:rPr>
          <w:spacing w:val="1"/>
          <w:sz w:val="24"/>
        </w:rPr>
        <w:t> </w:t>
      </w:r>
      <w:r>
        <w:rPr>
          <w:sz w:val="24"/>
        </w:rPr>
        <w:t>in</w:t>
      </w:r>
      <w:r>
        <w:rPr>
          <w:spacing w:val="1"/>
          <w:sz w:val="24"/>
        </w:rPr>
        <w:t> </w:t>
      </w:r>
      <w:r>
        <w:rPr>
          <w:sz w:val="24"/>
        </w:rPr>
        <w:t>waste</w:t>
      </w:r>
      <w:r>
        <w:rPr>
          <w:spacing w:val="1"/>
          <w:sz w:val="24"/>
        </w:rPr>
        <w:t> </w:t>
      </w:r>
      <w:r>
        <w:rPr>
          <w:sz w:val="24"/>
        </w:rPr>
        <w:t>management,</w:t>
      </w:r>
      <w:r>
        <w:rPr>
          <w:spacing w:val="1"/>
          <w:sz w:val="24"/>
        </w:rPr>
        <w:t> </w:t>
      </w:r>
      <w:r>
        <w:rPr>
          <w:sz w:val="24"/>
        </w:rPr>
        <w:t>waste</w:t>
      </w:r>
      <w:r>
        <w:rPr>
          <w:spacing w:val="1"/>
          <w:sz w:val="24"/>
        </w:rPr>
        <w:t> </w:t>
      </w:r>
      <w:r>
        <w:rPr>
          <w:sz w:val="24"/>
        </w:rPr>
        <w:t>water</w:t>
      </w:r>
      <w:r>
        <w:rPr>
          <w:spacing w:val="1"/>
          <w:sz w:val="24"/>
        </w:rPr>
        <w:t> </w:t>
      </w:r>
      <w:r>
        <w:rPr>
          <w:sz w:val="24"/>
        </w:rPr>
        <w:t>treatment</w:t>
      </w:r>
      <w:r>
        <w:rPr>
          <w:spacing w:val="-1"/>
          <w:sz w:val="24"/>
        </w:rPr>
        <w:t> </w:t>
      </w:r>
      <w:r>
        <w:rPr>
          <w:sz w:val="24"/>
        </w:rPr>
        <w:t>and environmentally-friendly agricultural practices.</w:t>
      </w: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68"/>
        </w:numPr>
        <w:tabs>
          <w:tab w:pos="1554" w:val="left" w:leader="none"/>
        </w:tabs>
        <w:spacing w:line="240" w:lineRule="auto" w:before="1" w:after="0"/>
        <w:ind w:left="1553" w:right="1236" w:hanging="360"/>
        <w:jc w:val="both"/>
        <w:rPr>
          <w:sz w:val="24"/>
        </w:rPr>
      </w:pPr>
      <w:r>
        <w:rPr>
          <w:b/>
          <w:i/>
          <w:sz w:val="24"/>
        </w:rPr>
        <w:t>Action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-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Address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diffuse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sources</w:t>
      </w:r>
      <w:r>
        <w:rPr>
          <w:b/>
          <w:i/>
          <w:spacing w:val="1"/>
          <w:sz w:val="24"/>
        </w:rPr>
        <w:t> </w:t>
      </w:r>
      <w:r>
        <w:rPr>
          <w:sz w:val="24"/>
        </w:rPr>
        <w:t>(e.g.</w:t>
      </w:r>
      <w:r>
        <w:rPr>
          <w:spacing w:val="1"/>
          <w:sz w:val="24"/>
        </w:rPr>
        <w:t> </w:t>
      </w:r>
      <w:r>
        <w:rPr>
          <w:sz w:val="24"/>
        </w:rPr>
        <w:t>nitrates</w:t>
      </w:r>
      <w:r>
        <w:rPr>
          <w:spacing w:val="1"/>
          <w:sz w:val="24"/>
        </w:rPr>
        <w:t> </w:t>
      </w:r>
      <w:r>
        <w:rPr>
          <w:sz w:val="24"/>
        </w:rPr>
        <w:t>from</w:t>
      </w:r>
      <w:r>
        <w:rPr>
          <w:spacing w:val="1"/>
          <w:sz w:val="24"/>
        </w:rPr>
        <w:t> </w:t>
      </w:r>
      <w:r>
        <w:rPr>
          <w:sz w:val="24"/>
        </w:rPr>
        <w:t>agriculture)</w:t>
      </w:r>
      <w:r>
        <w:rPr>
          <w:spacing w:val="1"/>
          <w:sz w:val="24"/>
        </w:rPr>
        <w:t> </w:t>
      </w:r>
      <w:r>
        <w:rPr>
          <w:sz w:val="24"/>
        </w:rPr>
        <w:t>by</w:t>
      </w:r>
      <w:r>
        <w:rPr>
          <w:spacing w:val="1"/>
          <w:sz w:val="24"/>
        </w:rPr>
        <w:t> </w:t>
      </w:r>
      <w:r>
        <w:rPr>
          <w:sz w:val="24"/>
        </w:rPr>
        <w:t>decreasing</w:t>
      </w:r>
      <w:r>
        <w:rPr>
          <w:spacing w:val="1"/>
          <w:sz w:val="24"/>
        </w:rPr>
        <w:t> </w:t>
      </w:r>
      <w:r>
        <w:rPr>
          <w:sz w:val="24"/>
        </w:rPr>
        <w:t>fertiliser use and by enhancing the recycling of nutrients through e.g. awareness-</w:t>
      </w:r>
      <w:r>
        <w:rPr>
          <w:spacing w:val="1"/>
          <w:sz w:val="24"/>
        </w:rPr>
        <w:t> </w:t>
      </w:r>
      <w:r>
        <w:rPr>
          <w:sz w:val="24"/>
        </w:rPr>
        <w:t>raising among farmers on the impacts of excessive use of fertilisers, education and</w:t>
      </w:r>
      <w:r>
        <w:rPr>
          <w:spacing w:val="1"/>
          <w:sz w:val="24"/>
        </w:rPr>
        <w:t> </w:t>
      </w:r>
      <w:r>
        <w:rPr>
          <w:sz w:val="24"/>
        </w:rPr>
        <w:t>training activities on the implementation and financial aspects of environmentally-</w:t>
      </w:r>
      <w:r>
        <w:rPr>
          <w:spacing w:val="1"/>
          <w:sz w:val="24"/>
        </w:rPr>
        <w:t> </w:t>
      </w:r>
      <w:r>
        <w:rPr>
          <w:sz w:val="24"/>
        </w:rPr>
        <w:t>friendly</w:t>
      </w:r>
      <w:r>
        <w:rPr>
          <w:spacing w:val="-1"/>
          <w:sz w:val="24"/>
        </w:rPr>
        <w:t> </w:t>
      </w:r>
      <w:r>
        <w:rPr>
          <w:sz w:val="24"/>
        </w:rPr>
        <w:t>farming practices.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5"/>
      </w:pPr>
      <w:r>
        <w:rPr/>
        <w:t>The</w:t>
      </w:r>
      <w:r>
        <w:rPr>
          <w:spacing w:val="10"/>
        </w:rPr>
        <w:t> </w:t>
      </w:r>
      <w:r>
        <w:rPr/>
        <w:t>table</w:t>
      </w:r>
      <w:r>
        <w:rPr>
          <w:spacing w:val="11"/>
        </w:rPr>
        <w:t> </w:t>
      </w:r>
      <w:r>
        <w:rPr/>
        <w:t>below</w:t>
      </w:r>
      <w:r>
        <w:rPr>
          <w:spacing w:val="11"/>
        </w:rPr>
        <w:t> </w:t>
      </w:r>
      <w:r>
        <w:rPr/>
        <w:t>provides</w:t>
      </w:r>
      <w:r>
        <w:rPr>
          <w:spacing w:val="10"/>
        </w:rPr>
        <w:t> </w:t>
      </w:r>
      <w:r>
        <w:rPr/>
        <w:t>an</w:t>
      </w:r>
      <w:r>
        <w:rPr>
          <w:spacing w:val="11"/>
        </w:rPr>
        <w:t> </w:t>
      </w:r>
      <w:r>
        <w:rPr/>
        <w:t>overview</w:t>
      </w:r>
      <w:r>
        <w:rPr>
          <w:spacing w:val="10"/>
        </w:rPr>
        <w:t> </w:t>
      </w:r>
      <w:r>
        <w:rPr/>
        <w:t>of</w:t>
      </w:r>
      <w:r>
        <w:rPr>
          <w:spacing w:val="10"/>
        </w:rPr>
        <w:t> </w:t>
      </w:r>
      <w:r>
        <w:rPr/>
        <w:t>the</w:t>
      </w:r>
      <w:r>
        <w:rPr>
          <w:spacing w:val="9"/>
        </w:rPr>
        <w:t> </w:t>
      </w:r>
      <w:r>
        <w:rPr/>
        <w:t>mentioned</w:t>
      </w:r>
      <w:r>
        <w:rPr>
          <w:spacing w:val="10"/>
        </w:rPr>
        <w:t> </w:t>
      </w:r>
      <w:r>
        <w:rPr/>
        <w:t>actions,</w:t>
      </w:r>
      <w:r>
        <w:rPr>
          <w:spacing w:val="11"/>
        </w:rPr>
        <w:t> </w:t>
      </w:r>
      <w:r>
        <w:rPr/>
        <w:t>a</w:t>
      </w:r>
      <w:r>
        <w:rPr>
          <w:spacing w:val="11"/>
        </w:rPr>
        <w:t> </w:t>
      </w:r>
      <w:r>
        <w:rPr/>
        <w:t>non-exhaustive</w:t>
      </w:r>
      <w:r>
        <w:rPr>
          <w:spacing w:val="10"/>
        </w:rPr>
        <w:t> </w:t>
      </w:r>
      <w:r>
        <w:rPr/>
        <w:t>list</w:t>
      </w:r>
      <w:r>
        <w:rPr>
          <w:spacing w:val="11"/>
        </w:rPr>
        <w:t> </w:t>
      </w:r>
      <w:r>
        <w:rPr/>
        <w:t>of</w:t>
      </w:r>
      <w:r>
        <w:rPr>
          <w:spacing w:val="-57"/>
        </w:rPr>
        <w:t> </w:t>
      </w:r>
      <w:r>
        <w:rPr/>
        <w:t>indicative</w:t>
      </w:r>
      <w:r>
        <w:rPr>
          <w:spacing w:val="-2"/>
        </w:rPr>
        <w:t> </w:t>
      </w:r>
      <w:r>
        <w:rPr/>
        <w:t>actors,</w:t>
      </w:r>
      <w:r>
        <w:rPr>
          <w:spacing w:val="-1"/>
        </w:rPr>
        <w:t> </w:t>
      </w:r>
      <w:r>
        <w:rPr/>
        <w:t>and</w:t>
      </w:r>
      <w:r>
        <w:rPr>
          <w:spacing w:val="-1"/>
        </w:rPr>
        <w:t> </w:t>
      </w:r>
      <w:r>
        <w:rPr/>
        <w:t>examples of possible projects.</w:t>
      </w:r>
    </w:p>
    <w:p>
      <w:pPr>
        <w:pStyle w:val="BodyText"/>
        <w:spacing w:before="1" w:after="1"/>
        <w:rPr>
          <w:sz w:val="21"/>
        </w:rPr>
      </w:pPr>
    </w:p>
    <w:tbl>
      <w:tblPr>
        <w:tblW w:w="0" w:type="auto"/>
        <w:jc w:val="left"/>
        <w:tblInd w:w="10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18"/>
        <w:gridCol w:w="1700"/>
        <w:gridCol w:w="5812"/>
      </w:tblGrid>
      <w:tr>
        <w:trPr>
          <w:trHeight w:val="685" w:hRule="atLeast"/>
        </w:trPr>
        <w:tc>
          <w:tcPr>
            <w:tcW w:w="1418" w:type="dxa"/>
            <w:shd w:val="clear" w:color="auto" w:fill="EEECE1"/>
          </w:tcPr>
          <w:p>
            <w:pPr>
              <w:pStyle w:val="TableParagraph"/>
              <w:spacing w:before="113"/>
              <w:rPr>
                <w:b/>
                <w:sz w:val="20"/>
              </w:rPr>
            </w:pPr>
            <w:r>
              <w:rPr>
                <w:b/>
                <w:sz w:val="20"/>
              </w:rPr>
              <w:t>Actions</w:t>
            </w:r>
          </w:p>
        </w:tc>
        <w:tc>
          <w:tcPr>
            <w:tcW w:w="1700" w:type="dxa"/>
            <w:shd w:val="clear" w:color="auto" w:fill="EEECE1"/>
          </w:tcPr>
          <w:p>
            <w:pPr>
              <w:pStyle w:val="TableParagraph"/>
              <w:spacing w:before="113"/>
              <w:ind w:left="108" w:right="716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Indicative</w:t>
            </w:r>
            <w:r>
              <w:rPr>
                <w:b/>
                <w:spacing w:val="-47"/>
                <w:sz w:val="20"/>
              </w:rPr>
              <w:t> </w:t>
            </w:r>
            <w:r>
              <w:rPr>
                <w:b/>
                <w:sz w:val="20"/>
              </w:rPr>
              <w:t>actors</w:t>
            </w:r>
          </w:p>
        </w:tc>
        <w:tc>
          <w:tcPr>
            <w:tcW w:w="5812" w:type="dxa"/>
            <w:shd w:val="clear" w:color="auto" w:fill="EEECE1"/>
          </w:tcPr>
          <w:p>
            <w:pPr>
              <w:pStyle w:val="TableParagraph"/>
              <w:spacing w:before="1"/>
              <w:ind w:left="0"/>
              <w:rPr>
                <w:sz w:val="19"/>
              </w:rPr>
            </w:pPr>
          </w:p>
          <w:p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Examples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possible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projects</w:t>
            </w:r>
          </w:p>
        </w:tc>
      </w:tr>
      <w:tr>
        <w:trPr>
          <w:trHeight w:val="2296" w:hRule="atLeast"/>
        </w:trPr>
        <w:tc>
          <w:tcPr>
            <w:tcW w:w="1418" w:type="dxa"/>
          </w:tcPr>
          <w:p>
            <w:pPr>
              <w:pStyle w:val="TableParagraph"/>
              <w:spacing w:before="110"/>
              <w:ind w:right="159"/>
              <w:rPr>
                <w:sz w:val="20"/>
              </w:rPr>
            </w:pPr>
            <w:r>
              <w:rPr>
                <w:sz w:val="20"/>
              </w:rPr>
              <w:t>Implementing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a life cycle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approach 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marine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litter</w:t>
            </w:r>
          </w:p>
        </w:tc>
        <w:tc>
          <w:tcPr>
            <w:tcW w:w="1700" w:type="dxa"/>
          </w:tcPr>
          <w:p>
            <w:pPr>
              <w:pStyle w:val="TableParagraph"/>
              <w:spacing w:before="110"/>
              <w:ind w:left="108" w:right="145"/>
              <w:rPr>
                <w:i/>
                <w:sz w:val="20"/>
              </w:rPr>
            </w:pPr>
            <w:r>
              <w:rPr>
                <w:i/>
                <w:sz w:val="20"/>
              </w:rPr>
              <w:t>National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authorities,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Marine Protected</w:t>
            </w:r>
            <w:r>
              <w:rPr>
                <w:i/>
                <w:spacing w:val="-47"/>
                <w:sz w:val="20"/>
              </w:rPr>
              <w:t> </w:t>
            </w:r>
            <w:r>
              <w:rPr>
                <w:i/>
                <w:sz w:val="20"/>
              </w:rPr>
              <w:t>Area managing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authorities,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producers of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packaging and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fishing gear,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fisheries</w:t>
            </w:r>
          </w:p>
        </w:tc>
        <w:tc>
          <w:tcPr>
            <w:tcW w:w="5812" w:type="dxa"/>
          </w:tcPr>
          <w:p>
            <w:pPr>
              <w:pStyle w:val="TableParagraph"/>
              <w:numPr>
                <w:ilvl w:val="0"/>
                <w:numId w:val="69"/>
              </w:numPr>
              <w:tabs>
                <w:tab w:pos="467" w:val="left" w:leader="none"/>
              </w:tabs>
              <w:spacing w:line="240" w:lineRule="auto" w:before="110" w:after="0"/>
              <w:ind w:left="466" w:right="93" w:hanging="358"/>
              <w:jc w:val="both"/>
              <w:rPr>
                <w:rFonts w:ascii="Symbol" w:hAnsi="Symbol"/>
                <w:sz w:val="20"/>
              </w:rPr>
            </w:pPr>
            <w:r>
              <w:rPr>
                <w:sz w:val="20"/>
              </w:rPr>
              <w:t>Building on the </w:t>
            </w:r>
            <w:r>
              <w:rPr>
                <w:i/>
                <w:sz w:val="20"/>
              </w:rPr>
              <w:t>CleanSea </w:t>
            </w:r>
            <w:r>
              <w:rPr>
                <w:sz w:val="20"/>
              </w:rPr>
              <w:t>project, which provides analysis of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marine litter, proposes monitoring tools and standard protocols to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facilitate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monitoring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marine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litter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harmonised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way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presents cost-effective management measures and policy options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for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addressing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the issue</w:t>
            </w:r>
          </w:p>
          <w:p>
            <w:pPr>
              <w:pStyle w:val="TableParagraph"/>
              <w:numPr>
                <w:ilvl w:val="0"/>
                <w:numId w:val="69"/>
              </w:numPr>
              <w:tabs>
                <w:tab w:pos="467" w:val="left" w:leader="none"/>
              </w:tabs>
              <w:spacing w:line="235" w:lineRule="auto" w:before="125" w:after="0"/>
              <w:ind w:left="466" w:right="93" w:hanging="358"/>
              <w:jc w:val="both"/>
              <w:rPr>
                <w:rFonts w:ascii="Symbol" w:hAnsi="Symbol"/>
                <w:sz w:val="24"/>
              </w:rPr>
            </w:pPr>
            <w:r>
              <w:rPr>
                <w:sz w:val="20"/>
              </w:rPr>
              <w:t>Building on the MARLISCO (MARine LItter in Europe’s Seas,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Social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awareness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CO-responsibility)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FP7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project,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which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raises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awareness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issue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marine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litter,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triggers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co-</w:t>
            </w:r>
          </w:p>
        </w:tc>
      </w:tr>
    </w:tbl>
    <w:p>
      <w:pPr>
        <w:pStyle w:val="BodyText"/>
        <w:spacing w:before="11"/>
        <w:rPr>
          <w:sz w:val="14"/>
        </w:rPr>
      </w:pPr>
      <w:r>
        <w:rPr/>
        <w:pict>
          <v:rect style="position:absolute;margin-left:79.379997pt;margin-top:10.56002pt;width:430.86pt;height:.599980pt;mso-position-horizontal-relative:page;mso-position-vertical-relative:paragraph;z-index:-1571379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3"/>
        <w:ind w:left="1485" w:right="1238" w:hanging="358"/>
        <w:jc w:val="both"/>
        <w:rPr>
          <w:sz w:val="20"/>
        </w:rPr>
      </w:pPr>
      <w:r>
        <w:rPr>
          <w:sz w:val="20"/>
          <w:vertAlign w:val="superscript"/>
        </w:rPr>
        <w:t>28</w:t>
      </w:r>
      <w:r>
        <w:rPr>
          <w:spacing w:val="1"/>
          <w:sz w:val="20"/>
          <w:vertAlign w:val="baseline"/>
        </w:rPr>
        <w:t> </w:t>
      </w:r>
      <w:r>
        <w:rPr>
          <w:color w:val="212121"/>
          <w:sz w:val="20"/>
          <w:vertAlign w:val="baseline"/>
        </w:rPr>
        <w:t>This programme</w:t>
      </w:r>
      <w:r>
        <w:rPr>
          <w:color w:val="212121"/>
          <w:spacing w:val="1"/>
          <w:sz w:val="20"/>
          <w:vertAlign w:val="baseline"/>
        </w:rPr>
        <w:t> </w:t>
      </w:r>
      <w:r>
        <w:rPr>
          <w:color w:val="212121"/>
          <w:sz w:val="20"/>
          <w:vertAlign w:val="baseline"/>
        </w:rPr>
        <w:t>is</w:t>
      </w:r>
      <w:r>
        <w:rPr>
          <w:color w:val="212121"/>
          <w:spacing w:val="1"/>
          <w:sz w:val="20"/>
          <w:vertAlign w:val="baseline"/>
        </w:rPr>
        <w:t> </w:t>
      </w:r>
      <w:r>
        <w:rPr>
          <w:color w:val="212121"/>
          <w:sz w:val="20"/>
          <w:vertAlign w:val="baseline"/>
        </w:rPr>
        <w:t>the</w:t>
      </w:r>
      <w:r>
        <w:rPr>
          <w:color w:val="212121"/>
          <w:spacing w:val="1"/>
          <w:sz w:val="20"/>
          <w:vertAlign w:val="baseline"/>
        </w:rPr>
        <w:t> </w:t>
      </w:r>
      <w:r>
        <w:rPr>
          <w:color w:val="212121"/>
          <w:sz w:val="20"/>
          <w:vertAlign w:val="baseline"/>
        </w:rPr>
        <w:t>marine</w:t>
      </w:r>
      <w:r>
        <w:rPr>
          <w:color w:val="212121"/>
          <w:spacing w:val="1"/>
          <w:sz w:val="20"/>
          <w:vertAlign w:val="baseline"/>
        </w:rPr>
        <w:t> </w:t>
      </w:r>
      <w:r>
        <w:rPr>
          <w:color w:val="212121"/>
          <w:sz w:val="20"/>
          <w:vertAlign w:val="baseline"/>
        </w:rPr>
        <w:t>pollution</w:t>
      </w:r>
      <w:r>
        <w:rPr>
          <w:color w:val="212121"/>
          <w:spacing w:val="1"/>
          <w:sz w:val="20"/>
          <w:vertAlign w:val="baseline"/>
        </w:rPr>
        <w:t> </w:t>
      </w:r>
      <w:r>
        <w:rPr>
          <w:color w:val="212121"/>
          <w:sz w:val="20"/>
          <w:vertAlign w:val="baseline"/>
        </w:rPr>
        <w:t>assessment</w:t>
      </w:r>
      <w:r>
        <w:rPr>
          <w:color w:val="212121"/>
          <w:spacing w:val="1"/>
          <w:sz w:val="20"/>
          <w:vertAlign w:val="baseline"/>
        </w:rPr>
        <w:t> </w:t>
      </w:r>
      <w:r>
        <w:rPr>
          <w:color w:val="212121"/>
          <w:sz w:val="20"/>
          <w:vertAlign w:val="baseline"/>
        </w:rPr>
        <w:t>and</w:t>
      </w:r>
      <w:r>
        <w:rPr>
          <w:color w:val="212121"/>
          <w:spacing w:val="1"/>
          <w:sz w:val="20"/>
          <w:vertAlign w:val="baseline"/>
        </w:rPr>
        <w:t> </w:t>
      </w:r>
      <w:r>
        <w:rPr>
          <w:color w:val="212121"/>
          <w:sz w:val="20"/>
          <w:vertAlign w:val="baseline"/>
        </w:rPr>
        <w:t>control</w:t>
      </w:r>
      <w:r>
        <w:rPr>
          <w:color w:val="212121"/>
          <w:spacing w:val="50"/>
          <w:sz w:val="20"/>
          <w:vertAlign w:val="baseline"/>
        </w:rPr>
        <w:t> </w:t>
      </w:r>
      <w:r>
        <w:rPr>
          <w:color w:val="212121"/>
          <w:sz w:val="20"/>
          <w:vertAlign w:val="baseline"/>
        </w:rPr>
        <w:t>component</w:t>
      </w:r>
      <w:r>
        <w:rPr>
          <w:color w:val="212121"/>
          <w:spacing w:val="50"/>
          <w:sz w:val="20"/>
          <w:vertAlign w:val="baseline"/>
        </w:rPr>
        <w:t> </w:t>
      </w:r>
      <w:r>
        <w:rPr>
          <w:color w:val="212121"/>
          <w:sz w:val="20"/>
          <w:vertAlign w:val="baseline"/>
        </w:rPr>
        <w:t>of</w:t>
      </w:r>
      <w:r>
        <w:rPr>
          <w:color w:val="212121"/>
          <w:spacing w:val="50"/>
          <w:sz w:val="20"/>
          <w:vertAlign w:val="baseline"/>
        </w:rPr>
        <w:t> </w:t>
      </w:r>
      <w:r>
        <w:rPr>
          <w:color w:val="212121"/>
          <w:sz w:val="20"/>
          <w:vertAlign w:val="baseline"/>
        </w:rPr>
        <w:t>the</w:t>
      </w:r>
      <w:r>
        <w:rPr>
          <w:color w:val="212121"/>
          <w:spacing w:val="50"/>
          <w:sz w:val="20"/>
          <w:vertAlign w:val="baseline"/>
        </w:rPr>
        <w:t> </w:t>
      </w:r>
      <w:r>
        <w:rPr>
          <w:color w:val="212121"/>
          <w:sz w:val="20"/>
          <w:vertAlign w:val="baseline"/>
        </w:rPr>
        <w:t>Mediterranean</w:t>
      </w:r>
      <w:r>
        <w:rPr>
          <w:color w:val="212121"/>
          <w:spacing w:val="-48"/>
          <w:sz w:val="20"/>
          <w:vertAlign w:val="baseline"/>
        </w:rPr>
        <w:t> </w:t>
      </w:r>
      <w:r>
        <w:rPr>
          <w:color w:val="212121"/>
          <w:sz w:val="20"/>
          <w:vertAlign w:val="baseline"/>
        </w:rPr>
        <w:t>Action</w:t>
      </w:r>
      <w:r>
        <w:rPr>
          <w:color w:val="212121"/>
          <w:spacing w:val="-1"/>
          <w:sz w:val="20"/>
          <w:vertAlign w:val="baseline"/>
        </w:rPr>
        <w:t> </w:t>
      </w:r>
      <w:r>
        <w:rPr>
          <w:color w:val="212121"/>
          <w:sz w:val="20"/>
          <w:vertAlign w:val="baseline"/>
        </w:rPr>
        <w:t>Plan under the</w:t>
      </w:r>
      <w:r>
        <w:rPr>
          <w:color w:val="212121"/>
          <w:spacing w:val="-2"/>
          <w:sz w:val="20"/>
          <w:vertAlign w:val="baseline"/>
        </w:rPr>
        <w:t> </w:t>
      </w:r>
      <w:r>
        <w:rPr>
          <w:color w:val="212121"/>
          <w:sz w:val="20"/>
          <w:vertAlign w:val="baseline"/>
        </w:rPr>
        <w:t>Barcelona Convention</w:t>
      </w:r>
    </w:p>
    <w:p>
      <w:pPr>
        <w:spacing w:after="0"/>
        <w:jc w:val="both"/>
        <w:rPr>
          <w:sz w:val="20"/>
        </w:rPr>
        <w:sectPr>
          <w:pgSz w:w="11910" w:h="16840"/>
          <w:pgMar w:header="0" w:footer="980" w:top="1040" w:bottom="1240" w:left="460" w:right="460"/>
        </w:sectPr>
      </w:pPr>
    </w:p>
    <w:tbl>
      <w:tblPr>
        <w:tblW w:w="0" w:type="auto"/>
        <w:jc w:val="left"/>
        <w:tblInd w:w="10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18"/>
        <w:gridCol w:w="1700"/>
        <w:gridCol w:w="5812"/>
      </w:tblGrid>
      <w:tr>
        <w:trPr>
          <w:trHeight w:val="915" w:hRule="atLeast"/>
        </w:trPr>
        <w:tc>
          <w:tcPr>
            <w:tcW w:w="1418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00" w:type="dxa"/>
          </w:tcPr>
          <w:p>
            <w:pPr>
              <w:pStyle w:val="TableParagraph"/>
              <w:spacing w:before="108"/>
              <w:ind w:left="108" w:right="195"/>
              <w:rPr>
                <w:i/>
                <w:sz w:val="20"/>
              </w:rPr>
            </w:pPr>
            <w:r>
              <w:rPr>
                <w:i/>
                <w:sz w:val="20"/>
              </w:rPr>
              <w:t>representatives,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local population,</w:t>
            </w:r>
            <w:r>
              <w:rPr>
                <w:i/>
                <w:spacing w:val="-47"/>
                <w:sz w:val="20"/>
              </w:rPr>
              <w:t> </w:t>
            </w:r>
            <w:r>
              <w:rPr>
                <w:i/>
                <w:sz w:val="20"/>
              </w:rPr>
              <w:t>NGOs</w:t>
            </w:r>
          </w:p>
        </w:tc>
        <w:tc>
          <w:tcPr>
            <w:tcW w:w="5812" w:type="dxa"/>
          </w:tcPr>
          <w:p>
            <w:pPr>
              <w:pStyle w:val="TableParagraph"/>
              <w:spacing w:before="108"/>
              <w:ind w:left="466"/>
              <w:rPr>
                <w:sz w:val="20"/>
              </w:rPr>
            </w:pPr>
            <w:r>
              <w:rPr>
                <w:sz w:val="20"/>
              </w:rPr>
              <w:t>responsibility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facilitates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stakeholder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dialogue.</w:t>
            </w:r>
          </w:p>
        </w:tc>
      </w:tr>
      <w:tr>
        <w:trPr>
          <w:trHeight w:val="3269" w:hRule="atLeast"/>
        </w:trPr>
        <w:tc>
          <w:tcPr>
            <w:tcW w:w="1418" w:type="dxa"/>
          </w:tcPr>
          <w:p>
            <w:pPr>
              <w:pStyle w:val="TableParagraph"/>
              <w:spacing w:before="108"/>
              <w:ind w:right="299"/>
              <w:rPr>
                <w:sz w:val="20"/>
              </w:rPr>
            </w:pPr>
            <w:r>
              <w:rPr>
                <w:sz w:val="20"/>
              </w:rPr>
              <w:t>Supporting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Clean-up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programmes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for both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floating and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sunken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litter</w:t>
            </w:r>
          </w:p>
        </w:tc>
        <w:tc>
          <w:tcPr>
            <w:tcW w:w="1700" w:type="dxa"/>
          </w:tcPr>
          <w:p>
            <w:pPr>
              <w:pStyle w:val="TableParagraph"/>
              <w:spacing w:before="108"/>
              <w:ind w:left="108" w:right="195"/>
              <w:rPr>
                <w:i/>
                <w:sz w:val="20"/>
              </w:rPr>
            </w:pPr>
            <w:r>
              <w:rPr>
                <w:i/>
                <w:sz w:val="20"/>
              </w:rPr>
              <w:t>Fisheries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representatives,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local authorities,</w:t>
            </w:r>
            <w:r>
              <w:rPr>
                <w:i/>
                <w:spacing w:val="-48"/>
                <w:sz w:val="20"/>
              </w:rPr>
              <w:t> </w:t>
            </w:r>
            <w:r>
              <w:rPr>
                <w:i/>
                <w:sz w:val="20"/>
              </w:rPr>
              <w:t>NGOs.</w:t>
            </w:r>
          </w:p>
        </w:tc>
        <w:tc>
          <w:tcPr>
            <w:tcW w:w="5812" w:type="dxa"/>
          </w:tcPr>
          <w:p>
            <w:pPr>
              <w:pStyle w:val="TableParagraph"/>
              <w:numPr>
                <w:ilvl w:val="0"/>
                <w:numId w:val="70"/>
              </w:numPr>
              <w:tabs>
                <w:tab w:pos="421" w:val="left" w:leader="none"/>
              </w:tabs>
              <w:spacing w:line="240" w:lineRule="auto" w:before="108" w:after="0"/>
              <w:ind w:left="420" w:right="94" w:hanging="358"/>
              <w:jc w:val="both"/>
              <w:rPr>
                <w:sz w:val="20"/>
              </w:rPr>
            </w:pPr>
            <w:r>
              <w:rPr>
                <w:sz w:val="20"/>
              </w:rPr>
              <w:t>Developing further the ‘Fishing for litter’ project, started by local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municipalities to enlist local fishermen. It is designed to recover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marine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litter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whilst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raising awareness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in the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Region</w:t>
            </w:r>
          </w:p>
          <w:p>
            <w:pPr>
              <w:pStyle w:val="TableParagraph"/>
              <w:numPr>
                <w:ilvl w:val="0"/>
                <w:numId w:val="70"/>
              </w:numPr>
              <w:tabs>
                <w:tab w:pos="421" w:val="left" w:leader="none"/>
              </w:tabs>
              <w:spacing w:line="240" w:lineRule="auto" w:before="119" w:after="0"/>
              <w:ind w:left="420" w:right="93" w:hanging="358"/>
              <w:jc w:val="both"/>
              <w:rPr>
                <w:sz w:val="20"/>
              </w:rPr>
            </w:pPr>
            <w:r>
              <w:rPr>
                <w:sz w:val="20"/>
              </w:rPr>
              <w:t>Building on the Guardians of the sea project, which focused 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reorienting fishermen and reassigning fishing vessels to carry out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other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activities,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including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cleaning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seas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from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marine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litter</w:t>
            </w:r>
          </w:p>
          <w:p>
            <w:pPr>
              <w:pStyle w:val="TableParagraph"/>
              <w:numPr>
                <w:ilvl w:val="0"/>
                <w:numId w:val="70"/>
              </w:numPr>
              <w:tabs>
                <w:tab w:pos="421" w:val="left" w:leader="none"/>
              </w:tabs>
              <w:spacing w:line="240" w:lineRule="auto" w:before="119" w:after="0"/>
              <w:ind w:left="420" w:right="91" w:hanging="358"/>
              <w:jc w:val="both"/>
              <w:rPr>
                <w:sz w:val="20"/>
              </w:rPr>
            </w:pPr>
            <w:r>
              <w:rPr>
                <w:sz w:val="20"/>
              </w:rPr>
              <w:t>Building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DEFISHGEAR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(Derelict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Fishing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Gear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Management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System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Adriatic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Region)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project,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which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quantifies and monitors marine litter, constructs a marine litter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Geographic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Information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System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(GIS),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also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establishes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permanent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cooperation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network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involve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stakeholders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generating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new, more sustainable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options</w:t>
            </w:r>
          </w:p>
        </w:tc>
      </w:tr>
      <w:tr>
        <w:trPr>
          <w:trHeight w:val="2524" w:hRule="atLeast"/>
        </w:trPr>
        <w:tc>
          <w:tcPr>
            <w:tcW w:w="1418" w:type="dxa"/>
          </w:tcPr>
          <w:p>
            <w:pPr>
              <w:pStyle w:val="TableParagraph"/>
              <w:spacing w:before="108"/>
              <w:ind w:right="99"/>
              <w:rPr>
                <w:sz w:val="20"/>
              </w:rPr>
            </w:pPr>
            <w:r>
              <w:rPr>
                <w:sz w:val="20"/>
              </w:rPr>
              <w:t>Drafting and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4"/>
                <w:sz w:val="20"/>
              </w:rPr>
              <w:t>implementation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of a joint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contingency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plan for oil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spill and other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large-scale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pollution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events</w:t>
            </w:r>
          </w:p>
        </w:tc>
        <w:tc>
          <w:tcPr>
            <w:tcW w:w="1700" w:type="dxa"/>
          </w:tcPr>
          <w:p>
            <w:pPr>
              <w:pStyle w:val="TableParagraph"/>
              <w:spacing w:before="108"/>
              <w:ind w:left="108" w:right="520"/>
              <w:rPr>
                <w:i/>
                <w:sz w:val="20"/>
              </w:rPr>
            </w:pPr>
            <w:r>
              <w:rPr>
                <w:i/>
                <w:spacing w:val="-1"/>
                <w:sz w:val="20"/>
              </w:rPr>
              <w:t>National </w:t>
            </w:r>
            <w:r>
              <w:rPr>
                <w:i/>
                <w:sz w:val="20"/>
              </w:rPr>
              <w:t>and</w:t>
            </w:r>
            <w:r>
              <w:rPr>
                <w:i/>
                <w:spacing w:val="-47"/>
                <w:sz w:val="20"/>
              </w:rPr>
              <w:t> </w:t>
            </w:r>
            <w:r>
              <w:rPr>
                <w:i/>
                <w:sz w:val="20"/>
              </w:rPr>
              <w:t>local public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authorities</w:t>
            </w:r>
          </w:p>
        </w:tc>
        <w:tc>
          <w:tcPr>
            <w:tcW w:w="5812" w:type="dxa"/>
          </w:tcPr>
          <w:p>
            <w:pPr>
              <w:pStyle w:val="TableParagraph"/>
              <w:numPr>
                <w:ilvl w:val="0"/>
                <w:numId w:val="71"/>
              </w:numPr>
              <w:tabs>
                <w:tab w:pos="421" w:val="left" w:leader="none"/>
              </w:tabs>
              <w:spacing w:line="237" w:lineRule="auto" w:before="111" w:after="0"/>
              <w:ind w:left="420" w:right="93" w:hanging="358"/>
              <w:jc w:val="both"/>
              <w:rPr>
                <w:sz w:val="20"/>
              </w:rPr>
            </w:pPr>
            <w:r>
              <w:rPr>
                <w:sz w:val="20"/>
              </w:rPr>
              <w:t>Building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HAZADR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(Strengthening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common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reaction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capacity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fight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sea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pollution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oil,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toxic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hazardous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substances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Adriatic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Sea)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project,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which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includes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activities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aimed at harmonising national, regional and country contingency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plans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in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Adriatic</w:t>
            </w:r>
          </w:p>
          <w:p>
            <w:pPr>
              <w:pStyle w:val="TableParagraph"/>
              <w:numPr>
                <w:ilvl w:val="0"/>
                <w:numId w:val="71"/>
              </w:numPr>
              <w:tabs>
                <w:tab w:pos="421" w:val="left" w:leader="none"/>
              </w:tabs>
              <w:spacing w:line="235" w:lineRule="auto" w:before="125" w:after="0"/>
              <w:ind w:left="420" w:right="92" w:hanging="358"/>
              <w:jc w:val="both"/>
              <w:rPr>
                <w:sz w:val="20"/>
              </w:rPr>
            </w:pPr>
            <w:r>
              <w:rPr>
                <w:sz w:val="20"/>
              </w:rPr>
              <w:t>Contributing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preparation 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implementation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the Action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Plan for the Offshore Protocol of the Barcelona Convention by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building on the experience of REMPEC</w:t>
            </w:r>
            <w:r>
              <w:rPr>
                <w:sz w:val="20"/>
                <w:vertAlign w:val="superscript"/>
              </w:rPr>
              <w:t>29</w:t>
            </w:r>
            <w:r>
              <w:rPr>
                <w:sz w:val="20"/>
                <w:vertAlign w:val="baseline"/>
              </w:rPr>
              <w:t> and the Union Civil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Protection Mechanism</w:t>
            </w:r>
          </w:p>
        </w:tc>
      </w:tr>
      <w:tr>
        <w:trPr>
          <w:trHeight w:val="1890" w:hRule="atLeast"/>
        </w:trPr>
        <w:tc>
          <w:tcPr>
            <w:tcW w:w="1418" w:type="dxa"/>
          </w:tcPr>
          <w:p>
            <w:pPr>
              <w:pStyle w:val="TableParagraph"/>
              <w:spacing w:before="108"/>
              <w:ind w:right="392"/>
              <w:rPr>
                <w:sz w:val="20"/>
              </w:rPr>
            </w:pPr>
            <w:r>
              <w:rPr>
                <w:sz w:val="20"/>
              </w:rPr>
              <w:t>Identifying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hotspots</w:t>
            </w:r>
          </w:p>
        </w:tc>
        <w:tc>
          <w:tcPr>
            <w:tcW w:w="1700" w:type="dxa"/>
          </w:tcPr>
          <w:p>
            <w:pPr>
              <w:pStyle w:val="TableParagraph"/>
              <w:spacing w:before="108"/>
              <w:ind w:left="108" w:right="195"/>
              <w:rPr>
                <w:i/>
                <w:sz w:val="20"/>
              </w:rPr>
            </w:pPr>
            <w:r>
              <w:rPr>
                <w:i/>
                <w:sz w:val="20"/>
              </w:rPr>
              <w:t>National and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local authorities,</w:t>
            </w:r>
            <w:r>
              <w:rPr>
                <w:i/>
                <w:spacing w:val="-47"/>
                <w:sz w:val="20"/>
              </w:rPr>
              <w:t> </w:t>
            </w:r>
            <w:r>
              <w:rPr>
                <w:i/>
                <w:sz w:val="20"/>
              </w:rPr>
              <w:t>local population,</w:t>
            </w:r>
            <w:r>
              <w:rPr>
                <w:i/>
                <w:spacing w:val="-47"/>
                <w:sz w:val="20"/>
              </w:rPr>
              <w:t> </w:t>
            </w:r>
            <w:r>
              <w:rPr>
                <w:i/>
                <w:sz w:val="20"/>
              </w:rPr>
              <w:t>NGOs,</w:t>
            </w:r>
          </w:p>
          <w:p>
            <w:pPr>
              <w:pStyle w:val="TableParagraph"/>
              <w:ind w:left="108"/>
              <w:rPr>
                <w:i/>
                <w:sz w:val="20"/>
              </w:rPr>
            </w:pPr>
            <w:r>
              <w:rPr>
                <w:i/>
                <w:sz w:val="20"/>
              </w:rPr>
              <w:t>industry</w:t>
            </w:r>
          </w:p>
        </w:tc>
        <w:tc>
          <w:tcPr>
            <w:tcW w:w="5812" w:type="dxa"/>
          </w:tcPr>
          <w:p>
            <w:pPr>
              <w:pStyle w:val="TableParagraph"/>
              <w:numPr>
                <w:ilvl w:val="0"/>
                <w:numId w:val="72"/>
              </w:numPr>
              <w:tabs>
                <w:tab w:pos="467" w:val="left" w:leader="none"/>
              </w:tabs>
              <w:spacing w:line="237" w:lineRule="auto" w:before="111" w:after="0"/>
              <w:ind w:left="466" w:right="92" w:hanging="358"/>
              <w:jc w:val="both"/>
              <w:rPr>
                <w:sz w:val="20"/>
              </w:rPr>
            </w:pPr>
            <w:r>
              <w:rPr>
                <w:sz w:val="20"/>
              </w:rPr>
              <w:t>Building on the Horizon 2020 initiative for the depollution of the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Mediterranean programme, which includes a working group 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pollution reduction investments, with a Hot Spot Inventory being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prepared for the Western Balkans, to complement the hot spot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inventory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for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Southern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Mediterranean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prepared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Mediterranean Hot Spots Investment Programme aiming to de-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pollute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Mediterranean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by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2020</w:t>
            </w:r>
          </w:p>
        </w:tc>
      </w:tr>
      <w:tr>
        <w:trPr>
          <w:trHeight w:val="1835" w:hRule="atLeast"/>
        </w:trPr>
        <w:tc>
          <w:tcPr>
            <w:tcW w:w="1418" w:type="dxa"/>
          </w:tcPr>
          <w:p>
            <w:pPr>
              <w:pStyle w:val="TableParagraph"/>
              <w:spacing w:before="108"/>
              <w:ind w:right="115"/>
              <w:rPr>
                <w:sz w:val="20"/>
              </w:rPr>
            </w:pPr>
            <w:r>
              <w:rPr>
                <w:sz w:val="20"/>
              </w:rPr>
              <w:t>Ensure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prioritisation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of investments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to reflect the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contribution to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pollution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sea</w:t>
            </w:r>
          </w:p>
        </w:tc>
        <w:tc>
          <w:tcPr>
            <w:tcW w:w="1700" w:type="dxa"/>
          </w:tcPr>
          <w:p>
            <w:pPr>
              <w:pStyle w:val="TableParagraph"/>
              <w:spacing w:before="108"/>
              <w:ind w:left="108" w:right="520"/>
              <w:rPr>
                <w:i/>
                <w:sz w:val="20"/>
              </w:rPr>
            </w:pPr>
            <w:r>
              <w:rPr>
                <w:i/>
                <w:spacing w:val="-1"/>
                <w:sz w:val="20"/>
              </w:rPr>
              <w:t>National </w:t>
            </w:r>
            <w:r>
              <w:rPr>
                <w:i/>
                <w:sz w:val="20"/>
              </w:rPr>
              <w:t>and</w:t>
            </w:r>
            <w:r>
              <w:rPr>
                <w:i/>
                <w:spacing w:val="-47"/>
                <w:sz w:val="20"/>
              </w:rPr>
              <w:t> </w:t>
            </w:r>
            <w:r>
              <w:rPr>
                <w:i/>
                <w:sz w:val="20"/>
              </w:rPr>
              <w:t>regional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authorities,</w:t>
            </w:r>
          </w:p>
        </w:tc>
        <w:tc>
          <w:tcPr>
            <w:tcW w:w="5812" w:type="dxa"/>
          </w:tcPr>
          <w:p>
            <w:pPr>
              <w:pStyle w:val="TableParagraph"/>
              <w:numPr>
                <w:ilvl w:val="0"/>
                <w:numId w:val="73"/>
              </w:numPr>
              <w:tabs>
                <w:tab w:pos="466" w:val="left" w:leader="none"/>
                <w:tab w:pos="467" w:val="left" w:leader="none"/>
              </w:tabs>
              <w:spacing w:line="240" w:lineRule="auto" w:before="108" w:after="0"/>
              <w:ind w:left="466" w:right="0" w:hanging="359"/>
              <w:jc w:val="left"/>
              <w:rPr>
                <w:rFonts w:ascii="Symbol" w:hAnsi="Symbol"/>
                <w:sz w:val="20"/>
              </w:rPr>
            </w:pPr>
            <w:r>
              <w:rPr>
                <w:sz w:val="20"/>
              </w:rPr>
              <w:t>Horizon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2020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initiative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for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depollution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Mediterranean</w:t>
            </w:r>
          </w:p>
          <w:p>
            <w:pPr>
              <w:pStyle w:val="TableParagraph"/>
              <w:numPr>
                <w:ilvl w:val="0"/>
                <w:numId w:val="73"/>
              </w:numPr>
              <w:tabs>
                <w:tab w:pos="467" w:val="left" w:leader="none"/>
              </w:tabs>
              <w:spacing w:line="235" w:lineRule="auto" w:before="125" w:after="0"/>
              <w:ind w:left="466" w:right="92" w:hanging="358"/>
              <w:jc w:val="both"/>
              <w:rPr>
                <w:rFonts w:ascii="Symbol" w:hAnsi="Symbol"/>
                <w:sz w:val="24"/>
              </w:rPr>
            </w:pPr>
            <w:r>
              <w:rPr>
                <w:sz w:val="20"/>
              </w:rPr>
              <w:t>Building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SURF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nature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project</w:t>
            </w:r>
            <w:r>
              <w:rPr>
                <w:sz w:val="20"/>
                <w:vertAlign w:val="superscript"/>
              </w:rPr>
              <w:t>30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aiming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to</w:t>
            </w:r>
            <w:r>
              <w:rPr>
                <w:spacing w:val="50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improve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funding opportunities for nature conservation and biodiversity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through</w:t>
            </w:r>
            <w:r>
              <w:rPr>
                <w:spacing w:val="-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the</w:t>
            </w:r>
            <w:r>
              <w:rPr>
                <w:spacing w:val="-2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European Regional</w:t>
            </w:r>
            <w:r>
              <w:rPr>
                <w:spacing w:val="-2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Development</w:t>
            </w:r>
            <w:r>
              <w:rPr>
                <w:spacing w:val="-2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Fund</w:t>
            </w:r>
            <w:r>
              <w:rPr>
                <w:spacing w:val="-3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(ERDF).</w:t>
            </w:r>
          </w:p>
        </w:tc>
      </w:tr>
      <w:tr>
        <w:trPr>
          <w:trHeight w:val="1146" w:hRule="atLeast"/>
        </w:trPr>
        <w:tc>
          <w:tcPr>
            <w:tcW w:w="1418" w:type="dxa"/>
          </w:tcPr>
          <w:p>
            <w:pPr>
              <w:pStyle w:val="TableParagraph"/>
              <w:spacing w:before="108"/>
              <w:ind w:right="625"/>
              <w:rPr>
                <w:sz w:val="20"/>
              </w:rPr>
            </w:pPr>
            <w:r>
              <w:rPr>
                <w:sz w:val="20"/>
              </w:rPr>
              <w:t>Address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diffuse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sources</w:t>
            </w:r>
          </w:p>
        </w:tc>
        <w:tc>
          <w:tcPr>
            <w:tcW w:w="1700" w:type="dxa"/>
          </w:tcPr>
          <w:p>
            <w:pPr>
              <w:pStyle w:val="TableParagraph"/>
              <w:spacing w:before="108"/>
              <w:ind w:left="108" w:right="306"/>
              <w:rPr>
                <w:i/>
                <w:sz w:val="20"/>
              </w:rPr>
            </w:pPr>
            <w:r>
              <w:rPr>
                <w:i/>
                <w:sz w:val="20"/>
              </w:rPr>
              <w:t>Rural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communities,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agricultural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pacing w:val="-1"/>
                <w:sz w:val="20"/>
              </w:rPr>
              <w:t>representatives,</w:t>
            </w:r>
          </w:p>
        </w:tc>
        <w:tc>
          <w:tcPr>
            <w:tcW w:w="5812" w:type="dxa"/>
          </w:tcPr>
          <w:p>
            <w:pPr>
              <w:pStyle w:val="TableParagraph"/>
              <w:numPr>
                <w:ilvl w:val="0"/>
                <w:numId w:val="74"/>
              </w:numPr>
              <w:tabs>
                <w:tab w:pos="466" w:val="left" w:leader="none"/>
                <w:tab w:pos="467" w:val="left" w:leader="none"/>
              </w:tabs>
              <w:spacing w:line="240" w:lineRule="auto" w:before="108" w:after="0"/>
              <w:ind w:left="466" w:right="94" w:hanging="358"/>
              <w:jc w:val="left"/>
              <w:rPr>
                <w:sz w:val="20"/>
              </w:rPr>
            </w:pPr>
            <w:r>
              <w:rPr>
                <w:sz w:val="20"/>
              </w:rPr>
              <w:t>Promoting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networking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in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good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practices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guidance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for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sustainable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use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of fertilisers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in agriculture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3"/>
        </w:rPr>
      </w:pPr>
      <w:r>
        <w:rPr/>
        <w:pict>
          <v:rect style="position:absolute;margin-left:79.379997pt;margin-top:9.70288pt;width:144pt;height:.600010pt;mso-position-horizontal-relative:page;mso-position-vertical-relative:paragraph;z-index:-1571328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3"/>
        <w:ind w:left="1485" w:right="1234" w:hanging="358"/>
        <w:jc w:val="both"/>
        <w:rPr>
          <w:sz w:val="20"/>
        </w:rPr>
      </w:pPr>
      <w:r>
        <w:rPr>
          <w:sz w:val="20"/>
          <w:vertAlign w:val="superscript"/>
        </w:rPr>
        <w:t>29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REMPEC is the Regional Marine Pollution Emergency Response Centre in charge of the </w:t>
      </w:r>
      <w:r>
        <w:rPr>
          <w:color w:val="212121"/>
          <w:sz w:val="20"/>
          <w:vertAlign w:val="baseline"/>
        </w:rPr>
        <w:t>marine</w:t>
      </w:r>
      <w:r>
        <w:rPr>
          <w:color w:val="212121"/>
          <w:spacing w:val="1"/>
          <w:sz w:val="20"/>
          <w:vertAlign w:val="baseline"/>
        </w:rPr>
        <w:t> </w:t>
      </w:r>
      <w:r>
        <w:rPr>
          <w:color w:val="212121"/>
          <w:sz w:val="20"/>
          <w:vertAlign w:val="baseline"/>
        </w:rPr>
        <w:t>pollution assessment and control component of the Mediterranean Action Plan under the Barcelona</w:t>
      </w:r>
      <w:r>
        <w:rPr>
          <w:color w:val="212121"/>
          <w:spacing w:val="1"/>
          <w:sz w:val="20"/>
          <w:vertAlign w:val="baseline"/>
        </w:rPr>
        <w:t> </w:t>
      </w:r>
      <w:r>
        <w:rPr>
          <w:color w:val="212121"/>
          <w:sz w:val="20"/>
          <w:vertAlign w:val="baseline"/>
        </w:rPr>
        <w:t>Convention.</w:t>
      </w:r>
      <w:r>
        <w:rPr>
          <w:color w:val="212121"/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for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the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Mediterranean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Sea,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a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Regional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Activity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Centre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of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the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Barcelona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Convention.</w:t>
      </w:r>
    </w:p>
    <w:p>
      <w:pPr>
        <w:spacing w:before="120"/>
        <w:ind w:left="1485" w:right="1236" w:hanging="358"/>
        <w:jc w:val="both"/>
        <w:rPr>
          <w:sz w:val="20"/>
        </w:rPr>
      </w:pPr>
      <w:r>
        <w:rPr>
          <w:sz w:val="20"/>
          <w:vertAlign w:val="superscript"/>
        </w:rPr>
        <w:t>30</w:t>
      </w:r>
      <w:r>
        <w:rPr>
          <w:spacing w:val="72"/>
          <w:sz w:val="20"/>
          <w:vertAlign w:val="baseline"/>
        </w:rPr>
        <w:t> </w:t>
      </w:r>
      <w:r>
        <w:rPr>
          <w:sz w:val="20"/>
          <w:vertAlign w:val="baseline"/>
        </w:rPr>
        <w:t>Funded</w:t>
      </w:r>
      <w:r>
        <w:rPr>
          <w:spacing w:val="11"/>
          <w:sz w:val="20"/>
          <w:vertAlign w:val="baseline"/>
        </w:rPr>
        <w:t> </w:t>
      </w:r>
      <w:r>
        <w:rPr>
          <w:sz w:val="20"/>
          <w:vertAlign w:val="baseline"/>
        </w:rPr>
        <w:t>through</w:t>
      </w:r>
      <w:r>
        <w:rPr>
          <w:spacing w:val="11"/>
          <w:sz w:val="20"/>
          <w:vertAlign w:val="baseline"/>
        </w:rPr>
        <w:t> </w:t>
      </w:r>
      <w:r>
        <w:rPr>
          <w:sz w:val="20"/>
          <w:vertAlign w:val="baseline"/>
        </w:rPr>
        <w:t>the</w:t>
      </w:r>
      <w:r>
        <w:rPr>
          <w:spacing w:val="10"/>
          <w:sz w:val="20"/>
          <w:vertAlign w:val="baseline"/>
        </w:rPr>
        <w:t> </w:t>
      </w:r>
      <w:r>
        <w:rPr>
          <w:sz w:val="20"/>
          <w:vertAlign w:val="baseline"/>
        </w:rPr>
        <w:t>ERDF</w:t>
      </w:r>
      <w:r>
        <w:rPr>
          <w:spacing w:val="11"/>
          <w:sz w:val="20"/>
          <w:vertAlign w:val="baseline"/>
        </w:rPr>
        <w:t> </w:t>
      </w:r>
      <w:r>
        <w:rPr>
          <w:sz w:val="20"/>
          <w:vertAlign w:val="baseline"/>
        </w:rPr>
        <w:t>INTERREG</w:t>
      </w:r>
      <w:r>
        <w:rPr>
          <w:spacing w:val="10"/>
          <w:sz w:val="20"/>
          <w:vertAlign w:val="baseline"/>
        </w:rPr>
        <w:t> </w:t>
      </w:r>
      <w:r>
        <w:rPr>
          <w:sz w:val="20"/>
          <w:vertAlign w:val="baseline"/>
        </w:rPr>
        <w:t>IVC</w:t>
      </w:r>
      <w:r>
        <w:rPr>
          <w:spacing w:val="10"/>
          <w:sz w:val="20"/>
          <w:vertAlign w:val="baseline"/>
        </w:rPr>
        <w:t> </w:t>
      </w:r>
      <w:r>
        <w:rPr>
          <w:sz w:val="20"/>
          <w:vertAlign w:val="baseline"/>
        </w:rPr>
        <w:t>programme,</w:t>
      </w:r>
      <w:r>
        <w:rPr>
          <w:spacing w:val="11"/>
          <w:sz w:val="20"/>
          <w:vertAlign w:val="baseline"/>
        </w:rPr>
        <w:t> </w:t>
      </w:r>
      <w:r>
        <w:rPr>
          <w:sz w:val="20"/>
          <w:vertAlign w:val="baseline"/>
        </w:rPr>
        <w:t>the</w:t>
      </w:r>
      <w:r>
        <w:rPr>
          <w:spacing w:val="10"/>
          <w:sz w:val="20"/>
          <w:vertAlign w:val="baseline"/>
        </w:rPr>
        <w:t> </w:t>
      </w:r>
      <w:r>
        <w:rPr>
          <w:sz w:val="20"/>
          <w:vertAlign w:val="baseline"/>
        </w:rPr>
        <w:t>SURF-nature</w:t>
      </w:r>
      <w:r>
        <w:rPr>
          <w:spacing w:val="10"/>
          <w:sz w:val="20"/>
          <w:vertAlign w:val="baseline"/>
        </w:rPr>
        <w:t> </w:t>
      </w:r>
      <w:r>
        <w:rPr>
          <w:sz w:val="20"/>
          <w:vertAlign w:val="baseline"/>
        </w:rPr>
        <w:t>is</w:t>
      </w:r>
      <w:r>
        <w:rPr>
          <w:spacing w:val="10"/>
          <w:sz w:val="20"/>
          <w:vertAlign w:val="baseline"/>
        </w:rPr>
        <w:t> </w:t>
      </w:r>
      <w:r>
        <w:rPr>
          <w:sz w:val="20"/>
          <w:vertAlign w:val="baseline"/>
        </w:rPr>
        <w:t>a</w:t>
      </w:r>
      <w:r>
        <w:rPr>
          <w:spacing w:val="11"/>
          <w:sz w:val="20"/>
          <w:vertAlign w:val="baseline"/>
        </w:rPr>
        <w:t> </w:t>
      </w:r>
      <w:r>
        <w:rPr>
          <w:sz w:val="20"/>
          <w:vertAlign w:val="baseline"/>
        </w:rPr>
        <w:t>project</w:t>
      </w:r>
      <w:r>
        <w:rPr>
          <w:spacing w:val="8"/>
          <w:sz w:val="20"/>
          <w:vertAlign w:val="baseline"/>
        </w:rPr>
        <w:t> </w:t>
      </w:r>
      <w:r>
        <w:rPr>
          <w:sz w:val="20"/>
          <w:vertAlign w:val="baseline"/>
        </w:rPr>
        <w:t>of</w:t>
      </w:r>
      <w:r>
        <w:rPr>
          <w:spacing w:val="10"/>
          <w:sz w:val="20"/>
          <w:vertAlign w:val="baseline"/>
        </w:rPr>
        <w:t> </w:t>
      </w:r>
      <w:r>
        <w:rPr>
          <w:sz w:val="20"/>
          <w:vertAlign w:val="baseline"/>
        </w:rPr>
        <w:t>14</w:t>
      </w:r>
      <w:r>
        <w:rPr>
          <w:spacing w:val="12"/>
          <w:sz w:val="20"/>
          <w:vertAlign w:val="baseline"/>
        </w:rPr>
        <w:t> </w:t>
      </w:r>
      <w:r>
        <w:rPr>
          <w:sz w:val="20"/>
          <w:vertAlign w:val="baseline"/>
        </w:rPr>
        <w:t>partners</w:t>
      </w:r>
      <w:r>
        <w:rPr>
          <w:spacing w:val="-48"/>
          <w:sz w:val="20"/>
          <w:vertAlign w:val="baseline"/>
        </w:rPr>
        <w:t> </w:t>
      </w:r>
      <w:r>
        <w:rPr>
          <w:sz w:val="20"/>
          <w:vertAlign w:val="baseline"/>
        </w:rPr>
        <w:t>in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10 different EU member states who have come together to enhance regional policies for the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promotion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and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preservation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of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biodiversity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and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nature.</w:t>
      </w:r>
    </w:p>
    <w:p>
      <w:pPr>
        <w:spacing w:after="0"/>
        <w:jc w:val="both"/>
        <w:rPr>
          <w:sz w:val="20"/>
        </w:rPr>
        <w:sectPr>
          <w:pgSz w:w="11910" w:h="16840"/>
          <w:pgMar w:header="0" w:footer="980" w:top="1120" w:bottom="1240" w:left="460" w:right="460"/>
        </w:sectPr>
      </w:pPr>
    </w:p>
    <w:tbl>
      <w:tblPr>
        <w:tblW w:w="0" w:type="auto"/>
        <w:jc w:val="left"/>
        <w:tblInd w:w="10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18"/>
        <w:gridCol w:w="1700"/>
        <w:gridCol w:w="5812"/>
      </w:tblGrid>
      <w:tr>
        <w:trPr>
          <w:trHeight w:val="1145" w:hRule="atLeast"/>
        </w:trPr>
        <w:tc>
          <w:tcPr>
            <w:tcW w:w="1418" w:type="dxa"/>
          </w:tcPr>
          <w:p>
            <w:pPr>
              <w:pStyle w:val="TableParagraph"/>
              <w:ind w:left="0"/>
              <w:rPr>
                <w:sz w:val="22"/>
              </w:rPr>
            </w:pPr>
          </w:p>
        </w:tc>
        <w:tc>
          <w:tcPr>
            <w:tcW w:w="1700" w:type="dxa"/>
          </w:tcPr>
          <w:p>
            <w:pPr>
              <w:pStyle w:val="TableParagraph"/>
              <w:spacing w:before="108"/>
              <w:ind w:left="108" w:right="107"/>
              <w:jc w:val="both"/>
              <w:rPr>
                <w:i/>
                <w:sz w:val="20"/>
              </w:rPr>
            </w:pPr>
            <w:r>
              <w:rPr>
                <w:i/>
                <w:sz w:val="20"/>
              </w:rPr>
              <w:t>advisory services,</w:t>
            </w:r>
            <w:r>
              <w:rPr>
                <w:i/>
                <w:spacing w:val="-47"/>
                <w:sz w:val="20"/>
              </w:rPr>
              <w:t> </w:t>
            </w:r>
            <w:r>
              <w:rPr>
                <w:i/>
                <w:sz w:val="20"/>
              </w:rPr>
              <w:t>rural development</w:t>
            </w:r>
            <w:r>
              <w:rPr>
                <w:i/>
                <w:spacing w:val="-47"/>
                <w:sz w:val="20"/>
              </w:rPr>
              <w:t> </w:t>
            </w:r>
            <w:r>
              <w:rPr>
                <w:i/>
                <w:sz w:val="20"/>
              </w:rPr>
              <w:t>networks, LAGs</w:t>
            </w:r>
            <w:r>
              <w:rPr>
                <w:i/>
                <w:sz w:val="20"/>
                <w:vertAlign w:val="superscript"/>
              </w:rPr>
              <w:t>31</w:t>
            </w:r>
            <w:r>
              <w:rPr>
                <w:i/>
                <w:sz w:val="20"/>
                <w:vertAlign w:val="baseline"/>
              </w:rPr>
              <w:t>,</w:t>
            </w:r>
            <w:r>
              <w:rPr>
                <w:i/>
                <w:spacing w:val="-47"/>
                <w:sz w:val="20"/>
                <w:vertAlign w:val="baseline"/>
              </w:rPr>
              <w:t> </w:t>
            </w:r>
            <w:r>
              <w:rPr>
                <w:i/>
                <w:sz w:val="20"/>
                <w:vertAlign w:val="baseline"/>
              </w:rPr>
              <w:t>NGOs.</w:t>
            </w:r>
          </w:p>
        </w:tc>
        <w:tc>
          <w:tcPr>
            <w:tcW w:w="5812" w:type="dxa"/>
          </w:tcPr>
          <w:p>
            <w:pPr>
              <w:pStyle w:val="TableParagraph"/>
              <w:ind w:left="0"/>
              <w:rPr>
                <w:sz w:val="22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90"/>
        <w:ind w:left="1127"/>
      </w:pPr>
      <w:r>
        <w:rPr>
          <w:u w:val="single"/>
        </w:rPr>
        <w:t>Examples</w:t>
      </w:r>
      <w:r>
        <w:rPr>
          <w:spacing w:val="-1"/>
          <w:u w:val="single"/>
        </w:rPr>
        <w:t> </w:t>
      </w:r>
      <w:r>
        <w:rPr>
          <w:u w:val="single"/>
        </w:rPr>
        <w:t>of</w:t>
      </w:r>
      <w:r>
        <w:rPr>
          <w:spacing w:val="-1"/>
          <w:u w:val="single"/>
        </w:rPr>
        <w:t> </w:t>
      </w:r>
      <w:r>
        <w:rPr>
          <w:u w:val="single"/>
        </w:rPr>
        <w:t>targets:</w:t>
      </w: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0"/>
          <w:numId w:val="75"/>
        </w:numPr>
        <w:tabs>
          <w:tab w:pos="1841" w:val="left" w:leader="none"/>
          <w:tab w:pos="1842" w:val="left" w:leader="none"/>
        </w:tabs>
        <w:spacing w:line="240" w:lineRule="auto" w:before="0" w:after="0"/>
        <w:ind w:left="1841" w:right="1237" w:hanging="357"/>
        <w:jc w:val="left"/>
        <w:rPr>
          <w:sz w:val="24"/>
        </w:rPr>
      </w:pPr>
      <w:r>
        <w:rPr>
          <w:sz w:val="24"/>
        </w:rPr>
        <w:t>Reduction</w:t>
      </w:r>
      <w:r>
        <w:rPr>
          <w:spacing w:val="10"/>
          <w:sz w:val="24"/>
        </w:rPr>
        <w:t> </w:t>
      </w:r>
      <w:r>
        <w:rPr>
          <w:sz w:val="24"/>
        </w:rPr>
        <w:t>of</w:t>
      </w:r>
      <w:r>
        <w:rPr>
          <w:spacing w:val="10"/>
          <w:sz w:val="24"/>
        </w:rPr>
        <w:t> </w:t>
      </w:r>
      <w:r>
        <w:rPr>
          <w:sz w:val="24"/>
        </w:rPr>
        <w:t>marine</w:t>
      </w:r>
      <w:r>
        <w:rPr>
          <w:spacing w:val="10"/>
          <w:sz w:val="24"/>
        </w:rPr>
        <w:t> </w:t>
      </w:r>
      <w:r>
        <w:rPr>
          <w:sz w:val="24"/>
        </w:rPr>
        <w:t>litter</w:t>
      </w:r>
      <w:r>
        <w:rPr>
          <w:spacing w:val="11"/>
          <w:sz w:val="24"/>
        </w:rPr>
        <w:t> </w:t>
      </w:r>
      <w:r>
        <w:rPr>
          <w:sz w:val="24"/>
        </w:rPr>
        <w:t>in</w:t>
      </w:r>
      <w:r>
        <w:rPr>
          <w:spacing w:val="10"/>
          <w:sz w:val="24"/>
        </w:rPr>
        <w:t> </w:t>
      </w:r>
      <w:r>
        <w:rPr>
          <w:sz w:val="24"/>
        </w:rPr>
        <w:t>line</w:t>
      </w:r>
      <w:r>
        <w:rPr>
          <w:spacing w:val="11"/>
          <w:sz w:val="24"/>
        </w:rPr>
        <w:t> </w:t>
      </w:r>
      <w:r>
        <w:rPr>
          <w:sz w:val="24"/>
        </w:rPr>
        <w:t>with</w:t>
      </w:r>
      <w:r>
        <w:rPr>
          <w:spacing w:val="9"/>
          <w:sz w:val="24"/>
        </w:rPr>
        <w:t> </w:t>
      </w:r>
      <w:r>
        <w:rPr>
          <w:sz w:val="24"/>
        </w:rPr>
        <w:t>Marine</w:t>
      </w:r>
      <w:r>
        <w:rPr>
          <w:spacing w:val="10"/>
          <w:sz w:val="24"/>
        </w:rPr>
        <w:t> </w:t>
      </w:r>
      <w:r>
        <w:rPr>
          <w:sz w:val="24"/>
        </w:rPr>
        <w:t>Strategy</w:t>
      </w:r>
      <w:r>
        <w:rPr>
          <w:spacing w:val="10"/>
          <w:sz w:val="24"/>
        </w:rPr>
        <w:t> </w:t>
      </w:r>
      <w:r>
        <w:rPr>
          <w:sz w:val="24"/>
        </w:rPr>
        <w:t>Framework</w:t>
      </w:r>
      <w:r>
        <w:rPr>
          <w:spacing w:val="10"/>
          <w:sz w:val="24"/>
        </w:rPr>
        <w:t> </w:t>
      </w:r>
      <w:r>
        <w:rPr>
          <w:sz w:val="24"/>
        </w:rPr>
        <w:t>Directive</w:t>
      </w:r>
      <w:r>
        <w:rPr>
          <w:spacing w:val="11"/>
          <w:sz w:val="24"/>
        </w:rPr>
        <w:t> </w:t>
      </w:r>
      <w:r>
        <w:rPr>
          <w:sz w:val="24"/>
        </w:rPr>
        <w:t>and</w:t>
      </w:r>
      <w:r>
        <w:rPr>
          <w:spacing w:val="-57"/>
          <w:sz w:val="24"/>
        </w:rPr>
        <w:t> </w:t>
      </w:r>
      <w:r>
        <w:rPr>
          <w:sz w:val="24"/>
        </w:rPr>
        <w:t>7</w:t>
      </w:r>
      <w:r>
        <w:rPr>
          <w:sz w:val="24"/>
          <w:vertAlign w:val="superscript"/>
        </w:rPr>
        <w:t>th</w:t>
      </w:r>
      <w:r>
        <w:rPr>
          <w:spacing w:val="-1"/>
          <w:sz w:val="24"/>
          <w:vertAlign w:val="baseline"/>
        </w:rPr>
        <w:t> </w:t>
      </w:r>
      <w:r>
        <w:rPr>
          <w:sz w:val="24"/>
          <w:vertAlign w:val="baseline"/>
        </w:rPr>
        <w:t>Environment Action Programme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targets by 2020</w:t>
      </w:r>
    </w:p>
    <w:p>
      <w:pPr>
        <w:pStyle w:val="ListParagraph"/>
        <w:numPr>
          <w:ilvl w:val="0"/>
          <w:numId w:val="75"/>
        </w:numPr>
        <w:tabs>
          <w:tab w:pos="1841" w:val="left" w:leader="none"/>
          <w:tab w:pos="1842" w:val="left" w:leader="none"/>
        </w:tabs>
        <w:spacing w:line="240" w:lineRule="auto" w:before="240" w:after="0"/>
        <w:ind w:left="1841" w:right="1237" w:hanging="357"/>
        <w:jc w:val="left"/>
        <w:rPr>
          <w:sz w:val="24"/>
        </w:rPr>
      </w:pPr>
      <w:r>
        <w:rPr>
          <w:sz w:val="24"/>
        </w:rPr>
        <w:t>Reduction</w:t>
      </w:r>
      <w:r>
        <w:rPr>
          <w:spacing w:val="51"/>
          <w:sz w:val="24"/>
        </w:rPr>
        <w:t> </w:t>
      </w:r>
      <w:r>
        <w:rPr>
          <w:sz w:val="24"/>
        </w:rPr>
        <w:t>of</w:t>
      </w:r>
      <w:r>
        <w:rPr>
          <w:spacing w:val="51"/>
          <w:sz w:val="24"/>
        </w:rPr>
        <w:t> </w:t>
      </w:r>
      <w:r>
        <w:rPr>
          <w:sz w:val="24"/>
        </w:rPr>
        <w:t>anthropogenic</w:t>
      </w:r>
      <w:r>
        <w:rPr>
          <w:spacing w:val="52"/>
          <w:sz w:val="24"/>
        </w:rPr>
        <w:t> </w:t>
      </w:r>
      <w:r>
        <w:rPr>
          <w:sz w:val="24"/>
        </w:rPr>
        <w:t>nutrient</w:t>
      </w:r>
      <w:r>
        <w:rPr>
          <w:spacing w:val="51"/>
          <w:sz w:val="24"/>
        </w:rPr>
        <w:t> </w:t>
      </w:r>
      <w:r>
        <w:rPr>
          <w:sz w:val="24"/>
        </w:rPr>
        <w:t>flows</w:t>
      </w:r>
      <w:r>
        <w:rPr>
          <w:spacing w:val="51"/>
          <w:sz w:val="24"/>
        </w:rPr>
        <w:t> </w:t>
      </w:r>
      <w:r>
        <w:rPr>
          <w:sz w:val="24"/>
        </w:rPr>
        <w:t>to</w:t>
      </w:r>
      <w:r>
        <w:rPr>
          <w:spacing w:val="52"/>
          <w:sz w:val="24"/>
        </w:rPr>
        <w:t> </w:t>
      </w:r>
      <w:r>
        <w:rPr>
          <w:sz w:val="24"/>
        </w:rPr>
        <w:t>the</w:t>
      </w:r>
      <w:r>
        <w:rPr>
          <w:spacing w:val="52"/>
          <w:sz w:val="24"/>
        </w:rPr>
        <w:t> </w:t>
      </w:r>
      <w:r>
        <w:rPr>
          <w:sz w:val="24"/>
        </w:rPr>
        <w:t>Adriatic</w:t>
      </w:r>
      <w:r>
        <w:rPr>
          <w:spacing w:val="53"/>
          <w:sz w:val="24"/>
        </w:rPr>
        <w:t> </w:t>
      </w:r>
      <w:r>
        <w:rPr>
          <w:sz w:val="24"/>
        </w:rPr>
        <w:t>and</w:t>
      </w:r>
      <w:r>
        <w:rPr>
          <w:spacing w:val="51"/>
          <w:sz w:val="24"/>
        </w:rPr>
        <w:t> </w:t>
      </w:r>
      <w:r>
        <w:rPr>
          <w:sz w:val="24"/>
        </w:rPr>
        <w:t>Ionian</w:t>
      </w:r>
      <w:r>
        <w:rPr>
          <w:spacing w:val="51"/>
          <w:sz w:val="24"/>
        </w:rPr>
        <w:t> </w:t>
      </w:r>
      <w:r>
        <w:rPr>
          <w:sz w:val="24"/>
        </w:rPr>
        <w:t>seas</w:t>
      </w:r>
      <w:r>
        <w:rPr>
          <w:spacing w:val="51"/>
          <w:sz w:val="24"/>
        </w:rPr>
        <w:t> </w:t>
      </w:r>
      <w:r>
        <w:rPr>
          <w:sz w:val="24"/>
        </w:rPr>
        <w:t>to</w:t>
      </w:r>
      <w:r>
        <w:rPr>
          <w:spacing w:val="-57"/>
          <w:sz w:val="24"/>
        </w:rPr>
        <w:t> </w:t>
      </w:r>
      <w:r>
        <w:rPr>
          <w:sz w:val="24"/>
        </w:rPr>
        <w:t>ensure</w:t>
      </w:r>
      <w:r>
        <w:rPr>
          <w:spacing w:val="-2"/>
          <w:sz w:val="24"/>
        </w:rPr>
        <w:t> </w:t>
      </w:r>
      <w:r>
        <w:rPr>
          <w:sz w:val="24"/>
        </w:rPr>
        <w:t>that</w:t>
      </w:r>
      <w:r>
        <w:rPr>
          <w:spacing w:val="-1"/>
          <w:sz w:val="24"/>
        </w:rPr>
        <w:t> </w:t>
      </w:r>
      <w:r>
        <w:rPr>
          <w:sz w:val="24"/>
        </w:rPr>
        <w:t>by</w:t>
      </w:r>
      <w:r>
        <w:rPr>
          <w:spacing w:val="-1"/>
          <w:sz w:val="24"/>
        </w:rPr>
        <w:t> </w:t>
      </w:r>
      <w:r>
        <w:rPr>
          <w:sz w:val="24"/>
        </w:rPr>
        <w:t>2021</w:t>
      </w:r>
      <w:r>
        <w:rPr>
          <w:spacing w:val="-1"/>
          <w:sz w:val="24"/>
        </w:rPr>
        <w:t> </w:t>
      </w:r>
      <w:r>
        <w:rPr>
          <w:sz w:val="24"/>
        </w:rPr>
        <w:t>eutrophication</w:t>
      </w:r>
      <w:r>
        <w:rPr>
          <w:spacing w:val="-1"/>
          <w:sz w:val="24"/>
        </w:rPr>
        <w:t> </w:t>
      </w:r>
      <w:r>
        <w:rPr>
          <w:sz w:val="24"/>
        </w:rPr>
        <w:t>is</w:t>
      </w:r>
      <w:r>
        <w:rPr>
          <w:spacing w:val="-1"/>
          <w:sz w:val="24"/>
        </w:rPr>
        <w:t> </w:t>
      </w:r>
      <w:r>
        <w:rPr>
          <w:sz w:val="24"/>
        </w:rPr>
        <w:t>minimised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75"/>
        </w:numPr>
        <w:tabs>
          <w:tab w:pos="1841" w:val="left" w:leader="none"/>
          <w:tab w:pos="1842" w:val="left" w:leader="none"/>
        </w:tabs>
        <w:spacing w:line="240" w:lineRule="auto" w:before="0" w:after="0"/>
        <w:ind w:left="1841" w:right="1900" w:hanging="357"/>
        <w:jc w:val="left"/>
        <w:rPr>
          <w:sz w:val="24"/>
        </w:rPr>
      </w:pPr>
      <w:r>
        <w:rPr>
          <w:sz w:val="24"/>
        </w:rPr>
        <w:t>A joint contingency plan for oil spills and other large scale pollution events</w:t>
      </w:r>
      <w:r>
        <w:rPr>
          <w:spacing w:val="-57"/>
          <w:sz w:val="24"/>
        </w:rPr>
        <w:t> </w:t>
      </w:r>
      <w:r>
        <w:rPr>
          <w:sz w:val="24"/>
        </w:rPr>
        <w:t>adopted by 2016 and measures to enable joint and coordinated emergency</w:t>
      </w:r>
      <w:r>
        <w:rPr>
          <w:spacing w:val="1"/>
          <w:sz w:val="24"/>
        </w:rPr>
        <w:t> </w:t>
      </w:r>
      <w:r>
        <w:rPr>
          <w:sz w:val="24"/>
        </w:rPr>
        <w:t>response</w:t>
      </w:r>
      <w:r>
        <w:rPr>
          <w:spacing w:val="-2"/>
          <w:sz w:val="24"/>
        </w:rPr>
        <w:t> </w:t>
      </w:r>
      <w:r>
        <w:rPr>
          <w:sz w:val="24"/>
        </w:rPr>
        <w:t>implemented</w:t>
      </w:r>
      <w:r>
        <w:rPr>
          <w:spacing w:val="-1"/>
          <w:sz w:val="24"/>
        </w:rPr>
        <w:t> </w:t>
      </w:r>
      <w:r>
        <w:rPr>
          <w:sz w:val="24"/>
        </w:rPr>
        <w:t>by</w:t>
      </w:r>
      <w:r>
        <w:rPr>
          <w:spacing w:val="-1"/>
          <w:sz w:val="24"/>
        </w:rPr>
        <w:t> </w:t>
      </w:r>
      <w:r>
        <w:rPr>
          <w:sz w:val="24"/>
        </w:rPr>
        <w:t>2020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1"/>
        </w:rPr>
      </w:pPr>
      <w:r>
        <w:rPr/>
        <w:pict>
          <v:rect style="position:absolute;margin-left:79.379997pt;margin-top:14.513114pt;width:430.86pt;height:.600010pt;mso-position-horizontal-relative:page;mso-position-vertical-relative:paragraph;z-index:-1571276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tabs>
          <w:tab w:pos="1485" w:val="left" w:leader="none"/>
        </w:tabs>
        <w:spacing w:before="73"/>
        <w:ind w:left="1127" w:right="0" w:firstLine="0"/>
        <w:jc w:val="left"/>
        <w:rPr>
          <w:sz w:val="20"/>
        </w:rPr>
      </w:pPr>
      <w:r>
        <w:rPr>
          <w:sz w:val="20"/>
          <w:vertAlign w:val="superscript"/>
        </w:rPr>
        <w:t>31</w:t>
      </w:r>
      <w:r>
        <w:rPr>
          <w:sz w:val="20"/>
          <w:vertAlign w:val="baseline"/>
        </w:rPr>
        <w:tab/>
        <w:t>Local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Action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Groups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(rural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development)</w:t>
      </w:r>
    </w:p>
    <w:p>
      <w:pPr>
        <w:spacing w:after="0"/>
        <w:jc w:val="left"/>
        <w:rPr>
          <w:sz w:val="20"/>
        </w:rPr>
        <w:sectPr>
          <w:pgSz w:w="11910" w:h="16840"/>
          <w:pgMar w:header="0" w:footer="980" w:top="1120" w:bottom="1240" w:left="460" w:right="460"/>
        </w:sectPr>
      </w:pPr>
    </w:p>
    <w:p>
      <w:pPr>
        <w:pStyle w:val="BodyText"/>
        <w:spacing w:before="10"/>
        <w:rPr>
          <w:sz w:val="2"/>
        </w:rPr>
      </w:pPr>
    </w:p>
    <w:p>
      <w:pPr>
        <w:pStyle w:val="BodyText"/>
        <w:ind w:left="1008"/>
        <w:rPr>
          <w:sz w:val="20"/>
        </w:rPr>
      </w:pPr>
      <w:r>
        <w:rPr>
          <w:sz w:val="20"/>
        </w:rPr>
        <w:pict>
          <v:shape style="width:442.3pt;height:34.35pt;mso-position-horizontal-relative:char;mso-position-vertical-relative:line" type="#_x0000_t202" filled="true" fillcolor="#dbe5f1" stroked="true" strokeweight=".47998pt" strokecolor="#000000">
            <w10:anchorlock/>
            <v:textbox inset="0,0,0,0">
              <w:txbxContent>
                <w:p>
                  <w:pPr>
                    <w:tabs>
                      <w:tab w:pos="993" w:val="left" w:leader="none"/>
                    </w:tabs>
                    <w:spacing w:before="200"/>
                    <w:ind w:left="109" w:right="0" w:firstLine="0"/>
                    <w:jc w:val="left"/>
                    <w:rPr>
                      <w:b/>
                      <w:sz w:val="24"/>
                    </w:rPr>
                  </w:pPr>
                  <w:bookmarkStart w:name="3.2. Transnational terrestrial habitats " w:id="26"/>
                  <w:bookmarkEnd w:id="26"/>
                  <w:r>
                    <w:rPr/>
                  </w:r>
                  <w:bookmarkStart w:name="_bookmark11" w:id="27"/>
                  <w:bookmarkEnd w:id="27"/>
                  <w:r>
                    <w:rPr/>
                  </w:r>
                  <w:r>
                    <w:rPr>
                      <w:b/>
                      <w:sz w:val="24"/>
                    </w:rPr>
                    <w:t>3.2.</w:t>
                    <w:tab/>
                    <w:t>Transnational</w:t>
                  </w:r>
                  <w:r>
                    <w:rPr>
                      <w:b/>
                      <w:spacing w:val="-2"/>
                      <w:sz w:val="24"/>
                    </w:rPr>
                    <w:t> </w:t>
                  </w:r>
                  <w:r>
                    <w:rPr>
                      <w:b/>
                      <w:sz w:val="24"/>
                    </w:rPr>
                    <w:t>terrestrial</w:t>
                  </w:r>
                  <w:r>
                    <w:rPr>
                      <w:b/>
                      <w:spacing w:val="-2"/>
                      <w:sz w:val="24"/>
                    </w:rPr>
                    <w:t> </w:t>
                  </w:r>
                  <w:r>
                    <w:rPr>
                      <w:b/>
                      <w:sz w:val="24"/>
                    </w:rPr>
                    <w:t>habitats</w:t>
                  </w:r>
                  <w:r>
                    <w:rPr>
                      <w:b/>
                      <w:spacing w:val="-2"/>
                      <w:sz w:val="24"/>
                    </w:rPr>
                    <w:t> </w:t>
                  </w:r>
                  <w:r>
                    <w:rPr>
                      <w:b/>
                      <w:sz w:val="24"/>
                    </w:rPr>
                    <w:t>and</w:t>
                  </w:r>
                  <w:r>
                    <w:rPr>
                      <w:b/>
                      <w:spacing w:val="-2"/>
                      <w:sz w:val="24"/>
                    </w:rPr>
                    <w:t> </w:t>
                  </w:r>
                  <w:r>
                    <w:rPr>
                      <w:b/>
                      <w:sz w:val="24"/>
                    </w:rPr>
                    <w:t>biodiversity</w:t>
                  </w:r>
                </w:p>
              </w:txbxContent>
            </v:textbox>
            <v:fill type="solid"/>
            <v:stroke dashstyle="solid"/>
          </v:shape>
        </w:pict>
      </w:r>
      <w:r>
        <w:rPr>
          <w:sz w:val="20"/>
        </w:rPr>
      </w:r>
    </w:p>
    <w:p>
      <w:pPr>
        <w:pStyle w:val="BodyText"/>
        <w:spacing w:before="9"/>
        <w:rPr>
          <w:sz w:val="9"/>
        </w:rPr>
      </w:pPr>
    </w:p>
    <w:p>
      <w:pPr>
        <w:pStyle w:val="BodyText"/>
        <w:spacing w:before="90"/>
        <w:ind w:left="1127"/>
        <w:jc w:val="both"/>
      </w:pPr>
      <w:r>
        <w:rPr>
          <w:u w:val="single"/>
        </w:rPr>
        <w:t>Presentation</w:t>
      </w:r>
      <w:r>
        <w:rPr>
          <w:spacing w:val="-3"/>
          <w:u w:val="single"/>
        </w:rPr>
        <w:t> </w:t>
      </w:r>
      <w:r>
        <w:rPr>
          <w:u w:val="single"/>
        </w:rPr>
        <w:t>of</w:t>
      </w:r>
      <w:r>
        <w:rPr>
          <w:spacing w:val="-1"/>
          <w:u w:val="single"/>
        </w:rPr>
        <w:t> </w:t>
      </w:r>
      <w:r>
        <w:rPr>
          <w:u w:val="single"/>
        </w:rPr>
        <w:t>the issue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5"/>
        <w:jc w:val="both"/>
      </w:pPr>
      <w:r>
        <w:rPr/>
        <w:t>Macro-regional cooperation also needs to focus on the protection and preservation of</w:t>
      </w:r>
      <w:r>
        <w:rPr>
          <w:spacing w:val="1"/>
        </w:rPr>
        <w:t> </w:t>
      </w:r>
      <w:r>
        <w:rPr/>
        <w:t>terrestrial</w:t>
      </w:r>
      <w:r>
        <w:rPr>
          <w:spacing w:val="1"/>
        </w:rPr>
        <w:t> </w:t>
      </w:r>
      <w:r>
        <w:rPr/>
        <w:t>ecosystems,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particular</w:t>
      </w:r>
      <w:r>
        <w:rPr>
          <w:spacing w:val="1"/>
        </w:rPr>
        <w:t> </w:t>
      </w:r>
      <w:r>
        <w:rPr/>
        <w:t>transnational</w:t>
      </w:r>
      <w:r>
        <w:rPr>
          <w:spacing w:val="1"/>
        </w:rPr>
        <w:t> </w:t>
      </w:r>
      <w:r>
        <w:rPr/>
        <w:t>habitats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landscape</w:t>
      </w:r>
      <w:r>
        <w:rPr>
          <w:spacing w:val="1"/>
        </w:rPr>
        <w:t> </w:t>
      </w:r>
      <w:r>
        <w:rPr/>
        <w:t>elements</w:t>
      </w:r>
      <w:r>
        <w:rPr>
          <w:spacing w:val="1"/>
        </w:rPr>
        <w:t> </w:t>
      </w:r>
      <w:r>
        <w:rPr/>
        <w:t>of</w:t>
      </w:r>
      <w:r>
        <w:rPr>
          <w:spacing w:val="-57"/>
        </w:rPr>
        <w:t> </w:t>
      </w:r>
      <w:r>
        <w:rPr/>
        <w:t>central</w:t>
      </w:r>
      <w:r>
        <w:rPr>
          <w:spacing w:val="-1"/>
        </w:rPr>
        <w:t> </w:t>
      </w:r>
      <w:r>
        <w:rPr/>
        <w:t>importance for large carnivores and migratory</w:t>
      </w:r>
      <w:r>
        <w:rPr>
          <w:spacing w:val="-1"/>
        </w:rPr>
        <w:t> </w:t>
      </w:r>
      <w:r>
        <w:rPr/>
        <w:t>bird species.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5"/>
        <w:jc w:val="both"/>
      </w:pPr>
      <w:r>
        <w:rPr/>
        <w:t>Climate change is expected to affect much of the Adriatic- Ionian Region more severely</w:t>
      </w:r>
      <w:r>
        <w:rPr>
          <w:spacing w:val="1"/>
        </w:rPr>
        <w:t> </w:t>
      </w:r>
      <w:r>
        <w:rPr/>
        <w:t>than</w:t>
      </w:r>
      <w:r>
        <w:rPr>
          <w:spacing w:val="1"/>
        </w:rPr>
        <w:t> </w:t>
      </w:r>
      <w:r>
        <w:rPr/>
        <w:t>elsewhere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EU,</w:t>
      </w:r>
      <w:r>
        <w:rPr>
          <w:spacing w:val="1"/>
        </w:rPr>
        <w:t> </w:t>
      </w:r>
      <w:r>
        <w:rPr/>
        <w:t>especially</w:t>
      </w:r>
      <w:r>
        <w:rPr>
          <w:spacing w:val="1"/>
        </w:rPr>
        <w:t> </w:t>
      </w:r>
      <w:r>
        <w:rPr/>
        <w:t>natural</w:t>
      </w:r>
      <w:r>
        <w:rPr>
          <w:spacing w:val="1"/>
        </w:rPr>
        <w:t> </w:t>
      </w:r>
      <w:r>
        <w:rPr/>
        <w:t>habitats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biodiversity.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risks</w:t>
      </w:r>
      <w:r>
        <w:rPr>
          <w:spacing w:val="60"/>
        </w:rPr>
        <w:t> </w:t>
      </w:r>
      <w:r>
        <w:rPr/>
        <w:t>of</w:t>
      </w:r>
      <w:r>
        <w:rPr>
          <w:spacing w:val="-57"/>
        </w:rPr>
        <w:t> </w:t>
      </w:r>
      <w:r>
        <w:rPr/>
        <w:t>climate change to biodiversity can be reduced by bolstering the general resilience of</w:t>
      </w:r>
      <w:r>
        <w:rPr>
          <w:spacing w:val="1"/>
        </w:rPr>
        <w:t> </w:t>
      </w:r>
      <w:r>
        <w:rPr/>
        <w:t>ecosystems, thereby increasing their ability to adapt to its effects. Joint action in shared</w:t>
      </w:r>
      <w:r>
        <w:rPr>
          <w:spacing w:val="1"/>
        </w:rPr>
        <w:t> </w:t>
      </w:r>
      <w:r>
        <w:rPr/>
        <w:t>eco-regions (mainly forest areas) to better withstand and contain catastrophes (e.g. forest</w:t>
      </w:r>
      <w:r>
        <w:rPr>
          <w:spacing w:val="1"/>
        </w:rPr>
        <w:t> </w:t>
      </w:r>
      <w:r>
        <w:rPr/>
        <w:t>fires)</w:t>
      </w:r>
      <w:r>
        <w:rPr>
          <w:spacing w:val="-1"/>
        </w:rPr>
        <w:t> </w:t>
      </w:r>
      <w:r>
        <w:rPr/>
        <w:t>can</w:t>
      </w:r>
      <w:r>
        <w:rPr>
          <w:spacing w:val="-1"/>
        </w:rPr>
        <w:t> </w:t>
      </w:r>
      <w:r>
        <w:rPr/>
        <w:t>also</w:t>
      </w:r>
      <w:r>
        <w:rPr>
          <w:spacing w:val="-1"/>
        </w:rPr>
        <w:t> </w:t>
      </w:r>
      <w:r>
        <w:rPr/>
        <w:t>be</w:t>
      </w:r>
      <w:r>
        <w:rPr>
          <w:spacing w:val="-1"/>
        </w:rPr>
        <w:t> </w:t>
      </w:r>
      <w:r>
        <w:rPr/>
        <w:t>the</w:t>
      </w:r>
      <w:r>
        <w:rPr>
          <w:spacing w:val="-1"/>
        </w:rPr>
        <w:t> </w:t>
      </w:r>
      <w:r>
        <w:rPr/>
        <w:t>focus</w:t>
      </w:r>
      <w:r>
        <w:rPr>
          <w:spacing w:val="-1"/>
        </w:rPr>
        <w:t> </w:t>
      </w:r>
      <w:r>
        <w:rPr/>
        <w:t>of</w:t>
      </w:r>
      <w:r>
        <w:rPr>
          <w:spacing w:val="-1"/>
        </w:rPr>
        <w:t> </w:t>
      </w:r>
      <w:r>
        <w:rPr/>
        <w:t>such</w:t>
      </w:r>
      <w:r>
        <w:rPr>
          <w:spacing w:val="-1"/>
        </w:rPr>
        <w:t> </w:t>
      </w:r>
      <w:r>
        <w:rPr/>
        <w:t>cooperation.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/>
        <w:jc w:val="both"/>
      </w:pPr>
      <w:r>
        <w:rPr>
          <w:u w:val="single"/>
        </w:rPr>
        <w:t>Adriatic-Ionian</w:t>
      </w:r>
      <w:r>
        <w:rPr>
          <w:spacing w:val="-1"/>
          <w:u w:val="single"/>
        </w:rPr>
        <w:t> </w:t>
      </w:r>
      <w:r>
        <w:rPr>
          <w:u w:val="single"/>
        </w:rPr>
        <w:t>Region specifics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6"/>
        <w:jc w:val="both"/>
      </w:pPr>
      <w:r>
        <w:rPr/>
        <w:t>Several countries of the macro-region are home to shared eco-regions</w:t>
      </w:r>
      <w:r>
        <w:rPr>
          <w:vertAlign w:val="superscript"/>
        </w:rPr>
        <w:t>32</w:t>
      </w:r>
      <w:r>
        <w:rPr>
          <w:vertAlign w:val="baseline"/>
        </w:rPr>
        <w:t> stretching across</w:t>
      </w:r>
      <w:r>
        <w:rPr>
          <w:spacing w:val="1"/>
          <w:vertAlign w:val="baseline"/>
        </w:rPr>
        <w:t> </w:t>
      </w:r>
      <w:r>
        <w:rPr>
          <w:vertAlign w:val="baseline"/>
        </w:rPr>
        <w:t>borders.</w:t>
      </w:r>
      <w:r>
        <w:rPr>
          <w:spacing w:val="1"/>
          <w:vertAlign w:val="baseline"/>
        </w:rPr>
        <w:t> </w:t>
      </w:r>
      <w:r>
        <w:rPr>
          <w:vertAlign w:val="baseline"/>
        </w:rPr>
        <w:t>These</w:t>
      </w:r>
      <w:r>
        <w:rPr>
          <w:spacing w:val="1"/>
          <w:vertAlign w:val="baseline"/>
        </w:rPr>
        <w:t> </w:t>
      </w:r>
      <w:r>
        <w:rPr>
          <w:vertAlign w:val="baseline"/>
        </w:rPr>
        <w:t>eco-regions</w:t>
      </w:r>
      <w:r>
        <w:rPr>
          <w:spacing w:val="1"/>
          <w:vertAlign w:val="baseline"/>
        </w:rPr>
        <w:t> </w:t>
      </w:r>
      <w:r>
        <w:rPr>
          <w:vertAlign w:val="baseline"/>
        </w:rPr>
        <w:t>include</w:t>
      </w:r>
      <w:r>
        <w:rPr>
          <w:spacing w:val="1"/>
          <w:vertAlign w:val="baseline"/>
        </w:rPr>
        <w:t> </w:t>
      </w:r>
      <w:r>
        <w:rPr>
          <w:vertAlign w:val="baseline"/>
        </w:rPr>
        <w:t>the</w:t>
      </w:r>
      <w:r>
        <w:rPr>
          <w:spacing w:val="1"/>
          <w:vertAlign w:val="baseline"/>
        </w:rPr>
        <w:t> </w:t>
      </w:r>
      <w:r>
        <w:rPr>
          <w:vertAlign w:val="baseline"/>
        </w:rPr>
        <w:t>Illyrian</w:t>
      </w:r>
      <w:r>
        <w:rPr>
          <w:spacing w:val="1"/>
          <w:vertAlign w:val="baseline"/>
        </w:rPr>
        <w:t> </w:t>
      </w:r>
      <w:r>
        <w:rPr>
          <w:vertAlign w:val="baseline"/>
        </w:rPr>
        <w:t>deciduous</w:t>
      </w:r>
      <w:r>
        <w:rPr>
          <w:spacing w:val="1"/>
          <w:vertAlign w:val="baseline"/>
        </w:rPr>
        <w:t> </w:t>
      </w:r>
      <w:r>
        <w:rPr>
          <w:vertAlign w:val="baseline"/>
        </w:rPr>
        <w:t>forests,</w:t>
      </w:r>
      <w:r>
        <w:rPr>
          <w:spacing w:val="1"/>
          <w:vertAlign w:val="baseline"/>
        </w:rPr>
        <w:t> </w:t>
      </w:r>
      <w:r>
        <w:rPr>
          <w:vertAlign w:val="baseline"/>
        </w:rPr>
        <w:t>and</w:t>
      </w:r>
      <w:r>
        <w:rPr>
          <w:spacing w:val="1"/>
          <w:vertAlign w:val="baseline"/>
        </w:rPr>
        <w:t> </w:t>
      </w:r>
      <w:r>
        <w:rPr>
          <w:vertAlign w:val="baseline"/>
        </w:rPr>
        <w:t>the</w:t>
      </w:r>
      <w:r>
        <w:rPr>
          <w:spacing w:val="1"/>
          <w:vertAlign w:val="baseline"/>
        </w:rPr>
        <w:t> </w:t>
      </w:r>
      <w:r>
        <w:rPr>
          <w:vertAlign w:val="baseline"/>
        </w:rPr>
        <w:t>Dinaric</w:t>
      </w:r>
      <w:r>
        <w:rPr>
          <w:spacing w:val="1"/>
          <w:vertAlign w:val="baseline"/>
        </w:rPr>
        <w:t> </w:t>
      </w:r>
      <w:r>
        <w:rPr>
          <w:vertAlign w:val="baseline"/>
        </w:rPr>
        <w:t>Mountains and the Pannonian mixed forests. The Region also contains a number of</w:t>
      </w:r>
      <w:r>
        <w:rPr>
          <w:spacing w:val="1"/>
          <w:vertAlign w:val="baseline"/>
        </w:rPr>
        <w:t> </w:t>
      </w:r>
      <w:r>
        <w:rPr>
          <w:vertAlign w:val="baseline"/>
        </w:rPr>
        <w:t>unique</w:t>
      </w:r>
      <w:r>
        <w:rPr>
          <w:spacing w:val="53"/>
          <w:vertAlign w:val="baseline"/>
        </w:rPr>
        <w:t> </w:t>
      </w:r>
      <w:r>
        <w:rPr>
          <w:vertAlign w:val="baseline"/>
        </w:rPr>
        <w:t>ecosystems,</w:t>
      </w:r>
      <w:r>
        <w:rPr>
          <w:spacing w:val="54"/>
          <w:vertAlign w:val="baseline"/>
        </w:rPr>
        <w:t> </w:t>
      </w:r>
      <w:r>
        <w:rPr>
          <w:vertAlign w:val="baseline"/>
        </w:rPr>
        <w:t>including</w:t>
      </w:r>
      <w:r>
        <w:rPr>
          <w:spacing w:val="53"/>
          <w:vertAlign w:val="baseline"/>
        </w:rPr>
        <w:t> </w:t>
      </w:r>
      <w:r>
        <w:rPr>
          <w:vertAlign w:val="baseline"/>
        </w:rPr>
        <w:t>karstic</w:t>
      </w:r>
      <w:r>
        <w:rPr>
          <w:spacing w:val="54"/>
          <w:vertAlign w:val="baseline"/>
        </w:rPr>
        <w:t> </w:t>
      </w:r>
      <w:r>
        <w:rPr>
          <w:vertAlign w:val="baseline"/>
        </w:rPr>
        <w:t>regions</w:t>
      </w:r>
      <w:r>
        <w:rPr>
          <w:spacing w:val="54"/>
          <w:vertAlign w:val="baseline"/>
        </w:rPr>
        <w:t> </w:t>
      </w:r>
      <w:r>
        <w:rPr>
          <w:vertAlign w:val="baseline"/>
        </w:rPr>
        <w:t>and</w:t>
      </w:r>
      <w:r>
        <w:rPr>
          <w:spacing w:val="52"/>
          <w:vertAlign w:val="baseline"/>
        </w:rPr>
        <w:t> </w:t>
      </w:r>
      <w:r>
        <w:rPr>
          <w:vertAlign w:val="baseline"/>
        </w:rPr>
        <w:t>tectonic</w:t>
      </w:r>
      <w:r>
        <w:rPr>
          <w:spacing w:val="53"/>
          <w:vertAlign w:val="baseline"/>
        </w:rPr>
        <w:t> </w:t>
      </w:r>
      <w:r>
        <w:rPr>
          <w:vertAlign w:val="baseline"/>
        </w:rPr>
        <w:t>lakes.</w:t>
      </w:r>
      <w:r>
        <w:rPr>
          <w:spacing w:val="52"/>
          <w:vertAlign w:val="baseline"/>
        </w:rPr>
        <w:t> </w:t>
      </w:r>
      <w:r>
        <w:rPr>
          <w:vertAlign w:val="baseline"/>
        </w:rPr>
        <w:t>The</w:t>
      </w:r>
      <w:r>
        <w:rPr>
          <w:spacing w:val="53"/>
          <w:vertAlign w:val="baseline"/>
        </w:rPr>
        <w:t> </w:t>
      </w:r>
      <w:r>
        <w:rPr>
          <w:vertAlign w:val="baseline"/>
        </w:rPr>
        <w:t>preservation</w:t>
      </w:r>
      <w:r>
        <w:rPr>
          <w:spacing w:val="53"/>
          <w:vertAlign w:val="baseline"/>
        </w:rPr>
        <w:t> </w:t>
      </w:r>
      <w:r>
        <w:rPr>
          <w:vertAlign w:val="baseline"/>
        </w:rPr>
        <w:t>of</w:t>
      </w:r>
      <w:r>
        <w:rPr>
          <w:spacing w:val="-58"/>
          <w:vertAlign w:val="baseline"/>
        </w:rPr>
        <w:t> </w:t>
      </w:r>
      <w:r>
        <w:rPr>
          <w:vertAlign w:val="baseline"/>
        </w:rPr>
        <w:t>these is essential to Europe's natural heritage and requires joint action from the countries</w:t>
      </w:r>
      <w:r>
        <w:rPr>
          <w:spacing w:val="1"/>
          <w:vertAlign w:val="baseline"/>
        </w:rPr>
        <w:t> </w:t>
      </w:r>
      <w:r>
        <w:rPr>
          <w:vertAlign w:val="baseline"/>
        </w:rPr>
        <w:t>concerned.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127" w:right="1236"/>
        <w:jc w:val="both"/>
      </w:pPr>
      <w:r>
        <w:rPr/>
        <w:t>The macro-region has rich biodiversity in comparison to the average European region,</w:t>
      </w:r>
      <w:r>
        <w:rPr>
          <w:spacing w:val="1"/>
        </w:rPr>
        <w:t> </w:t>
      </w:r>
      <w:r>
        <w:rPr/>
        <w:t>with</w:t>
      </w:r>
      <w:r>
        <w:rPr>
          <w:spacing w:val="42"/>
        </w:rPr>
        <w:t> </w:t>
      </w:r>
      <w:r>
        <w:rPr/>
        <w:t>many</w:t>
      </w:r>
      <w:r>
        <w:rPr>
          <w:spacing w:val="42"/>
        </w:rPr>
        <w:t> </w:t>
      </w:r>
      <w:r>
        <w:rPr/>
        <w:t>species</w:t>
      </w:r>
      <w:r>
        <w:rPr>
          <w:vertAlign w:val="superscript"/>
        </w:rPr>
        <w:t>33</w:t>
      </w:r>
      <w:r>
        <w:rPr>
          <w:vertAlign w:val="baseline"/>
        </w:rPr>
        <w:t>.</w:t>
      </w:r>
      <w:r>
        <w:rPr>
          <w:spacing w:val="42"/>
          <w:vertAlign w:val="baseline"/>
        </w:rPr>
        <w:t> </w:t>
      </w:r>
      <w:r>
        <w:rPr>
          <w:vertAlign w:val="baseline"/>
        </w:rPr>
        <w:t>All</w:t>
      </w:r>
      <w:r>
        <w:rPr>
          <w:spacing w:val="41"/>
          <w:vertAlign w:val="baseline"/>
        </w:rPr>
        <w:t> </w:t>
      </w:r>
      <w:r>
        <w:rPr>
          <w:vertAlign w:val="baseline"/>
        </w:rPr>
        <w:t>countries</w:t>
      </w:r>
      <w:r>
        <w:rPr>
          <w:spacing w:val="42"/>
          <w:vertAlign w:val="baseline"/>
        </w:rPr>
        <w:t> </w:t>
      </w:r>
      <w:r>
        <w:rPr>
          <w:vertAlign w:val="baseline"/>
        </w:rPr>
        <w:t>of</w:t>
      </w:r>
      <w:r>
        <w:rPr>
          <w:spacing w:val="41"/>
          <w:vertAlign w:val="baseline"/>
        </w:rPr>
        <w:t> </w:t>
      </w:r>
      <w:r>
        <w:rPr>
          <w:vertAlign w:val="baseline"/>
        </w:rPr>
        <w:t>the</w:t>
      </w:r>
      <w:r>
        <w:rPr>
          <w:spacing w:val="42"/>
          <w:vertAlign w:val="baseline"/>
        </w:rPr>
        <w:t> </w:t>
      </w:r>
      <w:r>
        <w:rPr>
          <w:vertAlign w:val="baseline"/>
        </w:rPr>
        <w:t>macro-region</w:t>
      </w:r>
      <w:r>
        <w:rPr>
          <w:spacing w:val="40"/>
          <w:vertAlign w:val="baseline"/>
        </w:rPr>
        <w:t> </w:t>
      </w:r>
      <w:r>
        <w:rPr>
          <w:vertAlign w:val="baseline"/>
        </w:rPr>
        <w:t>provide</w:t>
      </w:r>
      <w:r>
        <w:rPr>
          <w:spacing w:val="42"/>
          <w:vertAlign w:val="baseline"/>
        </w:rPr>
        <w:t> </w:t>
      </w:r>
      <w:r>
        <w:rPr>
          <w:vertAlign w:val="baseline"/>
        </w:rPr>
        <w:t>habitats</w:t>
      </w:r>
      <w:r>
        <w:rPr>
          <w:spacing w:val="41"/>
          <w:vertAlign w:val="baseline"/>
        </w:rPr>
        <w:t> </w:t>
      </w:r>
      <w:r>
        <w:rPr>
          <w:vertAlign w:val="baseline"/>
        </w:rPr>
        <w:t>for</w:t>
      </w:r>
      <w:r>
        <w:rPr>
          <w:spacing w:val="42"/>
          <w:vertAlign w:val="baseline"/>
        </w:rPr>
        <w:t> </w:t>
      </w:r>
      <w:r>
        <w:rPr>
          <w:vertAlign w:val="baseline"/>
        </w:rPr>
        <w:t>Europe’s</w:t>
      </w:r>
      <w:r>
        <w:rPr>
          <w:spacing w:val="-58"/>
          <w:vertAlign w:val="baseline"/>
        </w:rPr>
        <w:t> </w:t>
      </w:r>
      <w:r>
        <w:rPr>
          <w:vertAlign w:val="baseline"/>
        </w:rPr>
        <w:t>large carnivores, including the wolf, the Eurasian lynx and the brown bear. These species</w:t>
      </w:r>
      <w:r>
        <w:rPr>
          <w:spacing w:val="-57"/>
          <w:vertAlign w:val="baseline"/>
        </w:rPr>
        <w:t> </w:t>
      </w:r>
      <w:r>
        <w:rPr>
          <w:vertAlign w:val="baseline"/>
        </w:rPr>
        <w:t>require</w:t>
      </w:r>
      <w:r>
        <w:rPr>
          <w:spacing w:val="19"/>
          <w:vertAlign w:val="baseline"/>
        </w:rPr>
        <w:t> </w:t>
      </w:r>
      <w:r>
        <w:rPr>
          <w:vertAlign w:val="baseline"/>
        </w:rPr>
        <w:t>large</w:t>
      </w:r>
      <w:r>
        <w:rPr>
          <w:spacing w:val="19"/>
          <w:vertAlign w:val="baseline"/>
        </w:rPr>
        <w:t> </w:t>
      </w:r>
      <w:r>
        <w:rPr>
          <w:vertAlign w:val="baseline"/>
        </w:rPr>
        <w:t>habitats</w:t>
      </w:r>
      <w:r>
        <w:rPr>
          <w:spacing w:val="20"/>
          <w:vertAlign w:val="baseline"/>
        </w:rPr>
        <w:t> </w:t>
      </w:r>
      <w:r>
        <w:rPr>
          <w:vertAlign w:val="baseline"/>
        </w:rPr>
        <w:t>to</w:t>
      </w:r>
      <w:r>
        <w:rPr>
          <w:spacing w:val="19"/>
          <w:vertAlign w:val="baseline"/>
        </w:rPr>
        <w:t> </w:t>
      </w:r>
      <w:r>
        <w:rPr>
          <w:vertAlign w:val="baseline"/>
        </w:rPr>
        <w:t>sustain</w:t>
      </w:r>
      <w:r>
        <w:rPr>
          <w:spacing w:val="20"/>
          <w:vertAlign w:val="baseline"/>
        </w:rPr>
        <w:t> </w:t>
      </w:r>
      <w:r>
        <w:rPr>
          <w:vertAlign w:val="baseline"/>
        </w:rPr>
        <w:t>viable</w:t>
      </w:r>
      <w:r>
        <w:rPr>
          <w:spacing w:val="19"/>
          <w:vertAlign w:val="baseline"/>
        </w:rPr>
        <w:t> </w:t>
      </w:r>
      <w:r>
        <w:rPr>
          <w:vertAlign w:val="baseline"/>
        </w:rPr>
        <w:t>populations,</w:t>
      </w:r>
      <w:r>
        <w:rPr>
          <w:spacing w:val="20"/>
          <w:vertAlign w:val="baseline"/>
        </w:rPr>
        <w:t> </w:t>
      </w:r>
      <w:r>
        <w:rPr>
          <w:vertAlign w:val="baseline"/>
        </w:rPr>
        <w:t>and</w:t>
      </w:r>
      <w:r>
        <w:rPr>
          <w:spacing w:val="19"/>
          <w:vertAlign w:val="baseline"/>
        </w:rPr>
        <w:t> </w:t>
      </w:r>
      <w:r>
        <w:rPr>
          <w:vertAlign w:val="baseline"/>
        </w:rPr>
        <w:t>cooperation</w:t>
      </w:r>
      <w:r>
        <w:rPr>
          <w:spacing w:val="18"/>
          <w:vertAlign w:val="baseline"/>
        </w:rPr>
        <w:t> </w:t>
      </w:r>
      <w:r>
        <w:rPr>
          <w:vertAlign w:val="baseline"/>
        </w:rPr>
        <w:t>is</w:t>
      </w:r>
      <w:r>
        <w:rPr>
          <w:spacing w:val="19"/>
          <w:vertAlign w:val="baseline"/>
        </w:rPr>
        <w:t> </w:t>
      </w:r>
      <w:r>
        <w:rPr>
          <w:vertAlign w:val="baseline"/>
        </w:rPr>
        <w:t>therefore</w:t>
      </w:r>
      <w:r>
        <w:rPr>
          <w:spacing w:val="20"/>
          <w:vertAlign w:val="baseline"/>
        </w:rPr>
        <w:t> </w:t>
      </w:r>
      <w:r>
        <w:rPr>
          <w:vertAlign w:val="baseline"/>
        </w:rPr>
        <w:t>needed</w:t>
      </w:r>
      <w:r>
        <w:rPr>
          <w:spacing w:val="-58"/>
          <w:vertAlign w:val="baseline"/>
        </w:rPr>
        <w:t> </w:t>
      </w:r>
      <w:r>
        <w:rPr>
          <w:vertAlign w:val="baseline"/>
        </w:rPr>
        <w:t>on joint management and on ensuring that infrastructure investments will not result in</w:t>
      </w:r>
      <w:r>
        <w:rPr>
          <w:spacing w:val="1"/>
          <w:vertAlign w:val="baseline"/>
        </w:rPr>
        <w:t> </w:t>
      </w:r>
      <w:r>
        <w:rPr>
          <w:vertAlign w:val="baseline"/>
        </w:rPr>
        <w:t>significant</w:t>
      </w:r>
      <w:r>
        <w:rPr>
          <w:spacing w:val="-1"/>
          <w:vertAlign w:val="baseline"/>
        </w:rPr>
        <w:t> </w:t>
      </w:r>
      <w:r>
        <w:rPr>
          <w:vertAlign w:val="baseline"/>
        </w:rPr>
        <w:t>fragmentation of</w:t>
      </w:r>
      <w:r>
        <w:rPr>
          <w:spacing w:val="-1"/>
          <w:vertAlign w:val="baseline"/>
        </w:rPr>
        <w:t> </w:t>
      </w:r>
      <w:r>
        <w:rPr>
          <w:vertAlign w:val="baseline"/>
        </w:rPr>
        <w:t>important landscape features.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6"/>
        <w:jc w:val="both"/>
      </w:pPr>
      <w:r>
        <w:rPr/>
        <w:t>The</w:t>
      </w:r>
      <w:r>
        <w:rPr>
          <w:spacing w:val="23"/>
        </w:rPr>
        <w:t> </w:t>
      </w:r>
      <w:r>
        <w:rPr/>
        <w:t>Adriatic</w:t>
      </w:r>
      <w:r>
        <w:rPr>
          <w:spacing w:val="23"/>
        </w:rPr>
        <w:t> </w:t>
      </w:r>
      <w:r>
        <w:rPr/>
        <w:t>Flyway</w:t>
      </w:r>
      <w:r>
        <w:rPr>
          <w:spacing w:val="23"/>
        </w:rPr>
        <w:t> </w:t>
      </w:r>
      <w:r>
        <w:rPr/>
        <w:t>is</w:t>
      </w:r>
      <w:r>
        <w:rPr>
          <w:spacing w:val="22"/>
        </w:rPr>
        <w:t> </w:t>
      </w:r>
      <w:r>
        <w:rPr/>
        <w:t>one</w:t>
      </w:r>
      <w:r>
        <w:rPr>
          <w:spacing w:val="23"/>
        </w:rPr>
        <w:t> </w:t>
      </w:r>
      <w:r>
        <w:rPr/>
        <w:t>of</w:t>
      </w:r>
      <w:r>
        <w:rPr>
          <w:spacing w:val="22"/>
        </w:rPr>
        <w:t> </w:t>
      </w:r>
      <w:r>
        <w:rPr/>
        <w:t>the</w:t>
      </w:r>
      <w:r>
        <w:rPr>
          <w:spacing w:val="23"/>
        </w:rPr>
        <w:t> </w:t>
      </w:r>
      <w:r>
        <w:rPr/>
        <w:t>main</w:t>
      </w:r>
      <w:r>
        <w:rPr>
          <w:spacing w:val="23"/>
        </w:rPr>
        <w:t> </w:t>
      </w:r>
      <w:r>
        <w:rPr/>
        <w:t>routes</w:t>
      </w:r>
      <w:r>
        <w:rPr>
          <w:spacing w:val="23"/>
        </w:rPr>
        <w:t> </w:t>
      </w:r>
      <w:r>
        <w:rPr/>
        <w:t>for</w:t>
      </w:r>
      <w:r>
        <w:rPr>
          <w:spacing w:val="23"/>
        </w:rPr>
        <w:t> </w:t>
      </w:r>
      <w:r>
        <w:rPr/>
        <w:t>millions</w:t>
      </w:r>
      <w:r>
        <w:rPr>
          <w:spacing w:val="23"/>
        </w:rPr>
        <w:t> </w:t>
      </w:r>
      <w:r>
        <w:rPr/>
        <w:t>of</w:t>
      </w:r>
      <w:r>
        <w:rPr>
          <w:spacing w:val="22"/>
        </w:rPr>
        <w:t> </w:t>
      </w:r>
      <w:r>
        <w:rPr/>
        <w:t>migratory</w:t>
      </w:r>
      <w:r>
        <w:rPr>
          <w:spacing w:val="24"/>
        </w:rPr>
        <w:t> </w:t>
      </w:r>
      <w:r>
        <w:rPr/>
        <w:t>birds</w:t>
      </w:r>
      <w:r>
        <w:rPr>
          <w:spacing w:val="23"/>
        </w:rPr>
        <w:t> </w:t>
      </w:r>
      <w:r>
        <w:rPr/>
        <w:t>crossing</w:t>
      </w:r>
      <w:r>
        <w:rPr>
          <w:spacing w:val="-58"/>
        </w:rPr>
        <w:t> </w:t>
      </w:r>
      <w:r>
        <w:rPr/>
        <w:t>the Mediterranean, with birds making a resting stop along the eastern Adriatic. A number</w:t>
      </w:r>
      <w:r>
        <w:rPr>
          <w:spacing w:val="-57"/>
        </w:rPr>
        <w:t> </w:t>
      </w:r>
      <w:r>
        <w:rPr/>
        <w:t>of bird species also spend winter in the area. The low number of undisturbed wetlands on</w:t>
      </w:r>
      <w:r>
        <w:rPr>
          <w:spacing w:val="-57"/>
        </w:rPr>
        <w:t> </w:t>
      </w:r>
      <w:r>
        <w:rPr/>
        <w:t>the</w:t>
      </w:r>
      <w:r>
        <w:rPr>
          <w:spacing w:val="20"/>
        </w:rPr>
        <w:t> </w:t>
      </w:r>
      <w:r>
        <w:rPr/>
        <w:t>eastern</w:t>
      </w:r>
      <w:r>
        <w:rPr>
          <w:spacing w:val="20"/>
        </w:rPr>
        <w:t> </w:t>
      </w:r>
      <w:r>
        <w:rPr/>
        <w:t>coast</w:t>
      </w:r>
      <w:r>
        <w:rPr>
          <w:spacing w:val="20"/>
        </w:rPr>
        <w:t> </w:t>
      </w:r>
      <w:r>
        <w:rPr/>
        <w:t>of</w:t>
      </w:r>
      <w:r>
        <w:rPr>
          <w:spacing w:val="20"/>
        </w:rPr>
        <w:t> </w:t>
      </w:r>
      <w:r>
        <w:rPr/>
        <w:t>the</w:t>
      </w:r>
      <w:r>
        <w:rPr>
          <w:spacing w:val="20"/>
        </w:rPr>
        <w:t> </w:t>
      </w:r>
      <w:r>
        <w:rPr/>
        <w:t>Adriatic,</w:t>
      </w:r>
      <w:r>
        <w:rPr>
          <w:spacing w:val="20"/>
        </w:rPr>
        <w:t> </w:t>
      </w:r>
      <w:r>
        <w:rPr/>
        <w:t>lack</w:t>
      </w:r>
      <w:r>
        <w:rPr>
          <w:spacing w:val="20"/>
        </w:rPr>
        <w:t> </w:t>
      </w:r>
      <w:r>
        <w:rPr/>
        <w:t>of</w:t>
      </w:r>
      <w:r>
        <w:rPr>
          <w:spacing w:val="18"/>
        </w:rPr>
        <w:t> </w:t>
      </w:r>
      <w:r>
        <w:rPr/>
        <w:t>hunting</w:t>
      </w:r>
      <w:r>
        <w:rPr>
          <w:spacing w:val="20"/>
        </w:rPr>
        <w:t> </w:t>
      </w:r>
      <w:r>
        <w:rPr/>
        <w:t>ban</w:t>
      </w:r>
      <w:r>
        <w:rPr>
          <w:spacing w:val="20"/>
        </w:rPr>
        <w:t> </w:t>
      </w:r>
      <w:r>
        <w:rPr/>
        <w:t>areas</w:t>
      </w:r>
      <w:r>
        <w:rPr>
          <w:spacing w:val="20"/>
        </w:rPr>
        <w:t> </w:t>
      </w:r>
      <w:r>
        <w:rPr/>
        <w:t>and</w:t>
      </w:r>
      <w:r>
        <w:rPr>
          <w:spacing w:val="20"/>
        </w:rPr>
        <w:t> </w:t>
      </w:r>
      <w:r>
        <w:rPr/>
        <w:t>hunting</w:t>
      </w:r>
      <w:r>
        <w:rPr>
          <w:spacing w:val="20"/>
        </w:rPr>
        <w:t> </w:t>
      </w:r>
      <w:r>
        <w:rPr/>
        <w:t>rules</w:t>
      </w:r>
      <w:r>
        <w:rPr>
          <w:spacing w:val="20"/>
        </w:rPr>
        <w:t> </w:t>
      </w:r>
      <w:r>
        <w:rPr/>
        <w:t>which</w:t>
      </w:r>
      <w:r>
        <w:rPr>
          <w:spacing w:val="20"/>
        </w:rPr>
        <w:t> </w:t>
      </w:r>
      <w:r>
        <w:rPr/>
        <w:t>are</w:t>
      </w:r>
      <w:r>
        <w:rPr>
          <w:spacing w:val="-58"/>
        </w:rPr>
        <w:t> </w:t>
      </w:r>
      <w:r>
        <w:rPr/>
        <w:t>not in line with EU legislation, (as well as low enforcement of the rules in place) result in</w:t>
      </w:r>
      <w:r>
        <w:rPr>
          <w:spacing w:val="-57"/>
        </w:rPr>
        <w:t> </w:t>
      </w:r>
      <w:r>
        <w:rPr/>
        <w:t>vulnerable,</w:t>
      </w:r>
      <w:r>
        <w:rPr>
          <w:spacing w:val="1"/>
        </w:rPr>
        <w:t> </w:t>
      </w:r>
      <w:r>
        <w:rPr/>
        <w:t>threatened</w:t>
      </w:r>
      <w:r>
        <w:rPr>
          <w:spacing w:val="1"/>
        </w:rPr>
        <w:t> </w:t>
      </w:r>
      <w:r>
        <w:rPr/>
        <w:t>or</w:t>
      </w:r>
      <w:r>
        <w:rPr>
          <w:spacing w:val="1"/>
        </w:rPr>
        <w:t> </w:t>
      </w:r>
      <w:r>
        <w:rPr/>
        <w:t>endangered</w:t>
      </w:r>
      <w:r>
        <w:rPr>
          <w:spacing w:val="1"/>
        </w:rPr>
        <w:t> </w:t>
      </w:r>
      <w:r>
        <w:rPr/>
        <w:t>migratory</w:t>
      </w:r>
      <w:r>
        <w:rPr>
          <w:spacing w:val="1"/>
        </w:rPr>
        <w:t> </w:t>
      </w:r>
      <w:r>
        <w:rPr/>
        <w:t>bird</w:t>
      </w:r>
      <w:r>
        <w:rPr>
          <w:spacing w:val="1"/>
        </w:rPr>
        <w:t> </w:t>
      </w:r>
      <w:r>
        <w:rPr/>
        <w:t>species</w:t>
      </w:r>
      <w:r>
        <w:rPr>
          <w:spacing w:val="1"/>
        </w:rPr>
        <w:t> </w:t>
      </w:r>
      <w:r>
        <w:rPr/>
        <w:t>being</w:t>
      </w:r>
      <w:r>
        <w:rPr>
          <w:spacing w:val="1"/>
        </w:rPr>
        <w:t> </w:t>
      </w:r>
      <w:r>
        <w:rPr/>
        <w:t>killed.</w:t>
      </w:r>
      <w:r>
        <w:rPr>
          <w:spacing w:val="1"/>
        </w:rPr>
        <w:t> </w:t>
      </w:r>
      <w:r>
        <w:rPr/>
        <w:t>This</w:t>
      </w:r>
      <w:r>
        <w:rPr>
          <w:spacing w:val="1"/>
        </w:rPr>
        <w:t> </w:t>
      </w:r>
      <w:r>
        <w:rPr/>
        <w:t>has</w:t>
      </w:r>
      <w:r>
        <w:rPr>
          <w:spacing w:val="1"/>
        </w:rPr>
        <w:t> </w:t>
      </w:r>
      <w:r>
        <w:rPr/>
        <w:t>impacts for the entire EU, as efforts to protect species breeding risk are being undone if</w:t>
      </w:r>
      <w:r>
        <w:rPr>
          <w:spacing w:val="1"/>
        </w:rPr>
        <w:t> </w:t>
      </w:r>
      <w:r>
        <w:rPr/>
        <w:t>protection</w:t>
      </w:r>
      <w:r>
        <w:rPr>
          <w:spacing w:val="-2"/>
        </w:rPr>
        <w:t> </w:t>
      </w:r>
      <w:r>
        <w:rPr/>
        <w:t>is</w:t>
      </w:r>
      <w:r>
        <w:rPr>
          <w:spacing w:val="-1"/>
        </w:rPr>
        <w:t> </w:t>
      </w:r>
      <w:r>
        <w:rPr/>
        <w:t>not</w:t>
      </w:r>
      <w:r>
        <w:rPr>
          <w:spacing w:val="-1"/>
        </w:rPr>
        <w:t> </w:t>
      </w:r>
      <w:r>
        <w:rPr/>
        <w:t>ensured during migration.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/>
        <w:jc w:val="both"/>
      </w:pPr>
      <w:r>
        <w:rPr>
          <w:u w:val="single"/>
        </w:rPr>
        <w:t>Indicative</w:t>
      </w:r>
      <w:r>
        <w:rPr>
          <w:spacing w:val="-1"/>
          <w:u w:val="single"/>
        </w:rPr>
        <w:t> </w:t>
      </w:r>
      <w:r>
        <w:rPr>
          <w:u w:val="single"/>
        </w:rPr>
        <w:t>Actions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  <w:r>
        <w:rPr/>
        <w:pict>
          <v:rect style="position:absolute;margin-left:79.379997pt;margin-top:11.461826pt;width:144pt;height:.599980pt;mso-position-horizontal-relative:page;mso-position-vertical-relative:paragraph;z-index:-1571174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3"/>
        <w:ind w:left="1485" w:right="1233" w:hanging="358"/>
        <w:jc w:val="both"/>
        <w:rPr>
          <w:sz w:val="20"/>
        </w:rPr>
      </w:pPr>
      <w:r>
        <w:rPr>
          <w:sz w:val="20"/>
          <w:vertAlign w:val="superscript"/>
        </w:rPr>
        <w:t>32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According to the definition of eco-regions used by WWF, these are land or water areas that contain a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geographically distinct assemblage of natural communities which (1) share a large majority of their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species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and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ecological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dynamics,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(2)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have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similar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environmental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conditions,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and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(3)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interact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ecologically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in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ways that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are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critical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for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their long-term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persistence.</w:t>
      </w:r>
    </w:p>
    <w:p>
      <w:pPr>
        <w:tabs>
          <w:tab w:pos="1485" w:val="left" w:leader="none"/>
        </w:tabs>
        <w:spacing w:before="121"/>
        <w:ind w:left="1127" w:right="0" w:firstLine="0"/>
        <w:jc w:val="left"/>
        <w:rPr>
          <w:sz w:val="20"/>
        </w:rPr>
      </w:pPr>
      <w:r>
        <w:rPr>
          <w:sz w:val="20"/>
          <w:vertAlign w:val="superscript"/>
        </w:rPr>
        <w:t>33</w:t>
      </w:r>
      <w:r>
        <w:rPr>
          <w:sz w:val="20"/>
          <w:vertAlign w:val="baseline"/>
        </w:rPr>
        <w:tab/>
      </w:r>
      <w:hyperlink r:id="rId14">
        <w:r>
          <w:rPr>
            <w:sz w:val="20"/>
            <w:u w:val="single"/>
            <w:vertAlign w:val="baseline"/>
          </w:rPr>
          <w:t>http://195.97.36.231/publications/SoMMCER</w:t>
        </w:r>
        <w:r>
          <w:rPr>
            <w:spacing w:val="-7"/>
            <w:sz w:val="20"/>
            <w:u w:val="single"/>
            <w:vertAlign w:val="baseline"/>
          </w:rPr>
          <w:t> </w:t>
        </w:r>
        <w:r>
          <w:rPr>
            <w:sz w:val="20"/>
            <w:u w:val="single"/>
            <w:vertAlign w:val="baseline"/>
          </w:rPr>
          <w:t>Eng.pdf</w:t>
        </w:r>
        <w:r>
          <w:rPr>
            <w:sz w:val="20"/>
            <w:vertAlign w:val="baseline"/>
          </w:rPr>
          <w:t>,</w:t>
        </w:r>
        <w:r>
          <w:rPr>
            <w:spacing w:val="-7"/>
            <w:sz w:val="20"/>
            <w:vertAlign w:val="baseline"/>
          </w:rPr>
          <w:t> </w:t>
        </w:r>
      </w:hyperlink>
      <w:r>
        <w:rPr>
          <w:sz w:val="20"/>
          <w:vertAlign w:val="baseline"/>
        </w:rPr>
        <w:t>p.</w:t>
      </w:r>
      <w:r>
        <w:rPr>
          <w:spacing w:val="-8"/>
          <w:sz w:val="20"/>
          <w:vertAlign w:val="baseline"/>
        </w:rPr>
        <w:t> </w:t>
      </w:r>
      <w:r>
        <w:rPr>
          <w:sz w:val="20"/>
          <w:vertAlign w:val="baseline"/>
        </w:rPr>
        <w:t>64</w:t>
      </w:r>
    </w:p>
    <w:p>
      <w:pPr>
        <w:spacing w:after="0"/>
        <w:jc w:val="left"/>
        <w:rPr>
          <w:sz w:val="20"/>
        </w:rPr>
        <w:sectPr>
          <w:pgSz w:w="11910" w:h="16840"/>
          <w:pgMar w:header="0" w:footer="980" w:top="1600" w:bottom="1240" w:left="460" w:right="460"/>
        </w:sectPr>
      </w:pPr>
    </w:p>
    <w:p>
      <w:pPr>
        <w:pStyle w:val="ListParagraph"/>
        <w:numPr>
          <w:ilvl w:val="0"/>
          <w:numId w:val="68"/>
        </w:numPr>
        <w:tabs>
          <w:tab w:pos="1554" w:val="left" w:leader="none"/>
        </w:tabs>
        <w:spacing w:line="240" w:lineRule="auto" w:before="76" w:after="0"/>
        <w:ind w:left="1553" w:right="1236" w:hanging="360"/>
        <w:jc w:val="both"/>
        <w:rPr>
          <w:sz w:val="24"/>
        </w:rPr>
      </w:pPr>
      <w:r>
        <w:rPr>
          <w:b/>
          <w:i/>
          <w:sz w:val="24"/>
        </w:rPr>
        <w:t>Action – Development of joint management plans for cross-border habitats and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ecosystems,</w:t>
      </w:r>
      <w:r>
        <w:rPr>
          <w:b/>
          <w:i/>
          <w:spacing w:val="1"/>
          <w:sz w:val="24"/>
        </w:rPr>
        <w:t> </w:t>
      </w:r>
      <w:r>
        <w:rPr>
          <w:sz w:val="24"/>
        </w:rPr>
        <w:t>which</w:t>
      </w:r>
      <w:r>
        <w:rPr>
          <w:spacing w:val="1"/>
          <w:sz w:val="24"/>
        </w:rPr>
        <w:t> </w:t>
      </w:r>
      <w:r>
        <w:rPr>
          <w:sz w:val="24"/>
        </w:rPr>
        <w:t>should</w:t>
      </w:r>
      <w:r>
        <w:rPr>
          <w:spacing w:val="1"/>
          <w:sz w:val="24"/>
        </w:rPr>
        <w:t> </w:t>
      </w:r>
      <w:r>
        <w:rPr>
          <w:sz w:val="24"/>
        </w:rPr>
        <w:t>include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transnational</w:t>
      </w:r>
      <w:r>
        <w:rPr>
          <w:spacing w:val="1"/>
          <w:sz w:val="24"/>
        </w:rPr>
        <w:t> </w:t>
      </w:r>
      <w:r>
        <w:rPr>
          <w:sz w:val="24"/>
        </w:rPr>
        <w:t>plan</w:t>
      </w:r>
      <w:r>
        <w:rPr>
          <w:spacing w:val="1"/>
          <w:sz w:val="24"/>
        </w:rPr>
        <w:t> </w:t>
      </w:r>
      <w:r>
        <w:rPr>
          <w:sz w:val="24"/>
        </w:rPr>
        <w:t>to</w:t>
      </w:r>
      <w:r>
        <w:rPr>
          <w:spacing w:val="1"/>
          <w:sz w:val="24"/>
        </w:rPr>
        <w:t> </w:t>
      </w:r>
      <w:r>
        <w:rPr>
          <w:sz w:val="24"/>
        </w:rPr>
        <w:t>deal</w:t>
      </w:r>
      <w:r>
        <w:rPr>
          <w:spacing w:val="1"/>
          <w:sz w:val="24"/>
        </w:rPr>
        <w:t> </w:t>
      </w:r>
      <w:r>
        <w:rPr>
          <w:sz w:val="24"/>
        </w:rPr>
        <w:t>with</w:t>
      </w:r>
      <w:r>
        <w:rPr>
          <w:spacing w:val="1"/>
          <w:sz w:val="24"/>
        </w:rPr>
        <w:t> </w:t>
      </w:r>
      <w:r>
        <w:rPr>
          <w:sz w:val="24"/>
        </w:rPr>
        <w:t>landscape</w:t>
      </w:r>
      <w:r>
        <w:rPr>
          <w:spacing w:val="1"/>
          <w:sz w:val="24"/>
        </w:rPr>
        <w:t> </w:t>
      </w:r>
      <w:r>
        <w:rPr>
          <w:sz w:val="24"/>
        </w:rPr>
        <w:t>fragmentation through Green Infrastructure investment and to enhance the NATURA</w:t>
      </w:r>
      <w:r>
        <w:rPr>
          <w:spacing w:val="-57"/>
          <w:sz w:val="24"/>
        </w:rPr>
        <w:t> </w:t>
      </w:r>
      <w:r>
        <w:rPr>
          <w:sz w:val="24"/>
        </w:rPr>
        <w:t>2000</w:t>
      </w:r>
      <w:r>
        <w:rPr>
          <w:spacing w:val="1"/>
          <w:sz w:val="24"/>
        </w:rPr>
        <w:t> </w:t>
      </w:r>
      <w:r>
        <w:rPr>
          <w:sz w:val="24"/>
        </w:rPr>
        <w:t>network.</w:t>
      </w:r>
      <w:r>
        <w:rPr>
          <w:spacing w:val="1"/>
          <w:sz w:val="24"/>
        </w:rPr>
        <w:t> </w:t>
      </w:r>
      <w:r>
        <w:rPr>
          <w:sz w:val="24"/>
        </w:rPr>
        <w:t>It</w:t>
      </w:r>
      <w:r>
        <w:rPr>
          <w:spacing w:val="1"/>
          <w:sz w:val="24"/>
        </w:rPr>
        <w:t> </w:t>
      </w:r>
      <w:r>
        <w:rPr>
          <w:sz w:val="24"/>
        </w:rPr>
        <w:t>should</w:t>
      </w:r>
      <w:r>
        <w:rPr>
          <w:spacing w:val="1"/>
          <w:sz w:val="24"/>
        </w:rPr>
        <w:t> </w:t>
      </w:r>
      <w:r>
        <w:rPr>
          <w:sz w:val="24"/>
        </w:rPr>
        <w:t>also</w:t>
      </w:r>
      <w:r>
        <w:rPr>
          <w:spacing w:val="1"/>
          <w:sz w:val="24"/>
        </w:rPr>
        <w:t> </w:t>
      </w:r>
      <w:r>
        <w:rPr>
          <w:sz w:val="24"/>
        </w:rPr>
        <w:t>enhance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Emerald</w:t>
      </w:r>
      <w:r>
        <w:rPr>
          <w:spacing w:val="1"/>
          <w:sz w:val="24"/>
        </w:rPr>
        <w:t> </w:t>
      </w:r>
      <w:r>
        <w:rPr>
          <w:sz w:val="24"/>
        </w:rPr>
        <w:t>network</w:t>
      </w:r>
      <w:r>
        <w:rPr>
          <w:spacing w:val="1"/>
          <w:sz w:val="24"/>
        </w:rPr>
        <w:t> </w:t>
      </w:r>
      <w:r>
        <w:rPr>
          <w:sz w:val="24"/>
        </w:rPr>
        <w:t>of</w:t>
      </w:r>
      <w:r>
        <w:rPr>
          <w:spacing w:val="1"/>
          <w:sz w:val="24"/>
        </w:rPr>
        <w:t> </w:t>
      </w:r>
      <w:r>
        <w:rPr>
          <w:sz w:val="24"/>
        </w:rPr>
        <w:t>protected</w:t>
      </w:r>
      <w:r>
        <w:rPr>
          <w:spacing w:val="1"/>
          <w:sz w:val="24"/>
        </w:rPr>
        <w:t> </w:t>
      </w:r>
      <w:r>
        <w:rPr>
          <w:sz w:val="24"/>
        </w:rPr>
        <w:t>areas,</w:t>
      </w:r>
      <w:r>
        <w:rPr>
          <w:spacing w:val="-57"/>
          <w:sz w:val="24"/>
        </w:rPr>
        <w:t> </w:t>
      </w:r>
      <w:r>
        <w:rPr>
          <w:sz w:val="24"/>
        </w:rPr>
        <w:t>launched</w:t>
      </w:r>
      <w:r>
        <w:rPr>
          <w:spacing w:val="31"/>
          <w:sz w:val="24"/>
        </w:rPr>
        <w:t> </w:t>
      </w:r>
      <w:r>
        <w:rPr>
          <w:sz w:val="24"/>
        </w:rPr>
        <w:t>by</w:t>
      </w:r>
      <w:r>
        <w:rPr>
          <w:spacing w:val="32"/>
          <w:sz w:val="24"/>
        </w:rPr>
        <w:t> </w:t>
      </w:r>
      <w:r>
        <w:rPr>
          <w:sz w:val="24"/>
        </w:rPr>
        <w:t>the</w:t>
      </w:r>
      <w:r>
        <w:rPr>
          <w:spacing w:val="32"/>
          <w:sz w:val="24"/>
        </w:rPr>
        <w:t> </w:t>
      </w:r>
      <w:r>
        <w:rPr>
          <w:sz w:val="24"/>
        </w:rPr>
        <w:t>Council</w:t>
      </w:r>
      <w:r>
        <w:rPr>
          <w:spacing w:val="32"/>
          <w:sz w:val="24"/>
        </w:rPr>
        <w:t> </w:t>
      </w:r>
      <w:r>
        <w:rPr>
          <w:sz w:val="24"/>
        </w:rPr>
        <w:t>of</w:t>
      </w:r>
      <w:r>
        <w:rPr>
          <w:spacing w:val="31"/>
          <w:sz w:val="24"/>
        </w:rPr>
        <w:t> </w:t>
      </w:r>
      <w:r>
        <w:rPr>
          <w:sz w:val="24"/>
        </w:rPr>
        <w:t>Europe</w:t>
      </w:r>
      <w:r>
        <w:rPr>
          <w:spacing w:val="32"/>
          <w:sz w:val="24"/>
        </w:rPr>
        <w:t> </w:t>
      </w:r>
      <w:r>
        <w:rPr>
          <w:sz w:val="24"/>
        </w:rPr>
        <w:t>in</w:t>
      </w:r>
      <w:r>
        <w:rPr>
          <w:spacing w:val="32"/>
          <w:sz w:val="24"/>
        </w:rPr>
        <w:t> </w:t>
      </w:r>
      <w:r>
        <w:rPr>
          <w:sz w:val="24"/>
        </w:rPr>
        <w:t>compliance</w:t>
      </w:r>
      <w:r>
        <w:rPr>
          <w:spacing w:val="32"/>
          <w:sz w:val="24"/>
        </w:rPr>
        <w:t> </w:t>
      </w:r>
      <w:r>
        <w:rPr>
          <w:sz w:val="24"/>
        </w:rPr>
        <w:t>with</w:t>
      </w:r>
      <w:r>
        <w:rPr>
          <w:spacing w:val="32"/>
          <w:sz w:val="24"/>
        </w:rPr>
        <w:t> </w:t>
      </w:r>
      <w:r>
        <w:rPr>
          <w:sz w:val="24"/>
        </w:rPr>
        <w:t>Resolution</w:t>
      </w:r>
      <w:r>
        <w:rPr>
          <w:spacing w:val="31"/>
          <w:sz w:val="24"/>
        </w:rPr>
        <w:t> </w:t>
      </w:r>
      <w:r>
        <w:rPr>
          <w:sz w:val="24"/>
        </w:rPr>
        <w:t>4</w:t>
      </w:r>
      <w:r>
        <w:rPr>
          <w:spacing w:val="32"/>
          <w:sz w:val="24"/>
        </w:rPr>
        <w:t> </w:t>
      </w:r>
      <w:r>
        <w:rPr>
          <w:sz w:val="24"/>
        </w:rPr>
        <w:t>and</w:t>
      </w:r>
      <w:r>
        <w:rPr>
          <w:spacing w:val="32"/>
          <w:sz w:val="24"/>
        </w:rPr>
        <w:t> </w:t>
      </w:r>
      <w:r>
        <w:rPr>
          <w:sz w:val="24"/>
        </w:rPr>
        <w:t>6</w:t>
      </w:r>
      <w:r>
        <w:rPr>
          <w:spacing w:val="32"/>
          <w:sz w:val="24"/>
        </w:rPr>
        <w:t> </w:t>
      </w:r>
      <w:r>
        <w:rPr>
          <w:sz w:val="24"/>
        </w:rPr>
        <w:t>of</w:t>
      </w:r>
      <w:r>
        <w:rPr>
          <w:spacing w:val="32"/>
          <w:sz w:val="24"/>
        </w:rPr>
        <w:t> </w:t>
      </w:r>
      <w:r>
        <w:rPr>
          <w:sz w:val="24"/>
        </w:rPr>
        <w:t>the</w:t>
      </w:r>
      <w:r>
        <w:rPr>
          <w:spacing w:val="-58"/>
          <w:sz w:val="24"/>
        </w:rPr>
        <w:t> </w:t>
      </w:r>
      <w:hyperlink r:id="rId15">
        <w:r>
          <w:rPr>
            <w:sz w:val="24"/>
          </w:rPr>
          <w:t>Bern Convention, </w:t>
        </w:r>
      </w:hyperlink>
      <w:r>
        <w:rPr>
          <w:sz w:val="24"/>
        </w:rPr>
        <w:t>and strengthen ecosystem resilience in preparation for</w:t>
      </w:r>
      <w:r>
        <w:rPr>
          <w:spacing w:val="1"/>
          <w:sz w:val="24"/>
        </w:rPr>
        <w:t> </w:t>
      </w:r>
      <w:r>
        <w:rPr>
          <w:sz w:val="24"/>
        </w:rPr>
        <w:t>potential</w:t>
      </w:r>
      <w:r>
        <w:rPr>
          <w:spacing w:val="1"/>
          <w:sz w:val="24"/>
        </w:rPr>
        <w:t> </w:t>
      </w:r>
      <w:r>
        <w:rPr>
          <w:sz w:val="24"/>
        </w:rPr>
        <w:t>impacts</w:t>
      </w:r>
      <w:r>
        <w:rPr>
          <w:spacing w:val="-1"/>
          <w:sz w:val="24"/>
        </w:rPr>
        <w:t> </w:t>
      </w:r>
      <w:r>
        <w:rPr>
          <w:sz w:val="24"/>
        </w:rPr>
        <w:t>of climate change;</w:t>
      </w: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0"/>
          <w:numId w:val="68"/>
        </w:numPr>
        <w:tabs>
          <w:tab w:pos="1553" w:val="left" w:leader="none"/>
        </w:tabs>
        <w:spacing w:line="240" w:lineRule="auto" w:before="0" w:after="0"/>
        <w:ind w:left="1552" w:right="1235" w:hanging="357"/>
        <w:jc w:val="both"/>
        <w:rPr>
          <w:sz w:val="24"/>
        </w:rPr>
      </w:pPr>
      <w:r>
        <w:rPr>
          <w:b/>
          <w:i/>
          <w:sz w:val="24"/>
        </w:rPr>
        <w:t>Action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-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Joint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population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level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management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plans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for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large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carnivores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and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awareness-raising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activities</w:t>
      </w:r>
      <w:r>
        <w:rPr>
          <w:sz w:val="24"/>
        </w:rPr>
        <w:t>,</w:t>
      </w:r>
      <w:r>
        <w:rPr>
          <w:spacing w:val="1"/>
          <w:sz w:val="24"/>
        </w:rPr>
        <w:t> </w:t>
      </w:r>
      <w:r>
        <w:rPr>
          <w:sz w:val="24"/>
        </w:rPr>
        <w:t>e.g.</w:t>
      </w:r>
      <w:r>
        <w:rPr>
          <w:spacing w:val="1"/>
          <w:sz w:val="24"/>
        </w:rPr>
        <w:t> </w:t>
      </w:r>
      <w:r>
        <w:rPr>
          <w:sz w:val="24"/>
        </w:rPr>
        <w:t>developing</w:t>
      </w:r>
      <w:r>
        <w:rPr>
          <w:spacing w:val="1"/>
          <w:sz w:val="24"/>
        </w:rPr>
        <w:t> </w:t>
      </w:r>
      <w:r>
        <w:rPr>
          <w:sz w:val="24"/>
        </w:rPr>
        <w:t>GIS</w:t>
      </w:r>
      <w:r>
        <w:rPr>
          <w:spacing w:val="1"/>
          <w:sz w:val="24"/>
        </w:rPr>
        <w:t> </w:t>
      </w:r>
      <w:r>
        <w:rPr>
          <w:sz w:val="24"/>
        </w:rPr>
        <w:t>database</w:t>
      </w:r>
      <w:r>
        <w:rPr>
          <w:spacing w:val="1"/>
          <w:sz w:val="24"/>
        </w:rPr>
        <w:t> </w:t>
      </w:r>
      <w:r>
        <w:rPr>
          <w:sz w:val="24"/>
        </w:rPr>
        <w:t>of</w:t>
      </w:r>
      <w:r>
        <w:rPr>
          <w:spacing w:val="1"/>
          <w:sz w:val="24"/>
        </w:rPr>
        <w:t> </w:t>
      </w:r>
      <w:r>
        <w:rPr>
          <w:sz w:val="24"/>
        </w:rPr>
        <w:t>large</w:t>
      </w:r>
      <w:r>
        <w:rPr>
          <w:spacing w:val="60"/>
          <w:sz w:val="24"/>
        </w:rPr>
        <w:t> </w:t>
      </w:r>
      <w:r>
        <w:rPr>
          <w:sz w:val="24"/>
        </w:rPr>
        <w:t>carnivore</w:t>
      </w:r>
      <w:r>
        <w:rPr>
          <w:spacing w:val="1"/>
          <w:sz w:val="24"/>
        </w:rPr>
        <w:t> </w:t>
      </w:r>
      <w:r>
        <w:rPr>
          <w:sz w:val="24"/>
        </w:rPr>
        <w:t>habitats to underpin transnational planning, monitoring and management of large</w:t>
      </w:r>
      <w:r>
        <w:rPr>
          <w:spacing w:val="1"/>
          <w:sz w:val="24"/>
        </w:rPr>
        <w:t> </w:t>
      </w:r>
      <w:r>
        <w:rPr>
          <w:sz w:val="24"/>
        </w:rPr>
        <w:t>carnivore populations and their habitats and identifying needs for developing green</w:t>
      </w:r>
      <w:r>
        <w:rPr>
          <w:spacing w:val="1"/>
          <w:sz w:val="24"/>
        </w:rPr>
        <w:t> </w:t>
      </w:r>
      <w:r>
        <w:rPr>
          <w:sz w:val="24"/>
        </w:rPr>
        <w:t>infrastructure. Alleviating habitat fragmentation, and supporting awareness-raising</w:t>
      </w:r>
      <w:r>
        <w:rPr>
          <w:spacing w:val="1"/>
          <w:sz w:val="24"/>
        </w:rPr>
        <w:t> </w:t>
      </w:r>
      <w:r>
        <w:rPr>
          <w:sz w:val="24"/>
        </w:rPr>
        <w:t>activities, targeting the rural population, so as to increase awareness of benefits to be</w:t>
      </w:r>
      <w:r>
        <w:rPr>
          <w:spacing w:val="1"/>
          <w:sz w:val="24"/>
        </w:rPr>
        <w:t> </w:t>
      </w:r>
      <w:r>
        <w:rPr>
          <w:sz w:val="24"/>
        </w:rPr>
        <w:t>reaped from healthy carnivore populations, notably for species preservation and for</w:t>
      </w:r>
      <w:r>
        <w:rPr>
          <w:spacing w:val="1"/>
          <w:sz w:val="24"/>
        </w:rPr>
        <w:t> </w:t>
      </w:r>
      <w:r>
        <w:rPr>
          <w:sz w:val="24"/>
        </w:rPr>
        <w:t>marketing</w:t>
      </w:r>
      <w:r>
        <w:rPr>
          <w:spacing w:val="-1"/>
          <w:sz w:val="24"/>
        </w:rPr>
        <w:t> </w:t>
      </w:r>
      <w:r>
        <w:rPr>
          <w:sz w:val="24"/>
        </w:rPr>
        <w:t>areas for eco-tourism.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68"/>
        </w:numPr>
        <w:tabs>
          <w:tab w:pos="1553" w:val="left" w:leader="none"/>
        </w:tabs>
        <w:spacing w:line="240" w:lineRule="auto" w:before="0" w:after="0"/>
        <w:ind w:left="1552" w:right="1236" w:hanging="357"/>
        <w:jc w:val="both"/>
        <w:rPr>
          <w:sz w:val="24"/>
        </w:rPr>
      </w:pPr>
      <w:r>
        <w:rPr>
          <w:b/>
          <w:i/>
          <w:sz w:val="24"/>
        </w:rPr>
        <w:t>Action</w:t>
      </w:r>
      <w:r>
        <w:rPr>
          <w:b/>
          <w:i/>
          <w:spacing w:val="45"/>
          <w:sz w:val="24"/>
        </w:rPr>
        <w:t> </w:t>
      </w:r>
      <w:r>
        <w:rPr>
          <w:b/>
          <w:i/>
          <w:sz w:val="24"/>
        </w:rPr>
        <w:t>-</w:t>
      </w:r>
      <w:r>
        <w:rPr>
          <w:b/>
          <w:i/>
          <w:spacing w:val="45"/>
          <w:sz w:val="24"/>
        </w:rPr>
        <w:t> </w:t>
      </w:r>
      <w:r>
        <w:rPr>
          <w:b/>
          <w:i/>
          <w:sz w:val="24"/>
        </w:rPr>
        <w:t>Harmonisation</w:t>
      </w:r>
      <w:r>
        <w:rPr>
          <w:b/>
          <w:i/>
          <w:spacing w:val="45"/>
          <w:sz w:val="24"/>
        </w:rPr>
        <w:t> </w:t>
      </w:r>
      <w:r>
        <w:rPr>
          <w:b/>
          <w:i/>
          <w:sz w:val="24"/>
        </w:rPr>
        <w:t>and</w:t>
      </w:r>
      <w:r>
        <w:rPr>
          <w:b/>
          <w:i/>
          <w:spacing w:val="46"/>
          <w:sz w:val="24"/>
        </w:rPr>
        <w:t> </w:t>
      </w:r>
      <w:r>
        <w:rPr>
          <w:b/>
          <w:i/>
          <w:sz w:val="24"/>
        </w:rPr>
        <w:t>enforcement</w:t>
      </w:r>
      <w:r>
        <w:rPr>
          <w:b/>
          <w:i/>
          <w:spacing w:val="45"/>
          <w:sz w:val="24"/>
        </w:rPr>
        <w:t> </w:t>
      </w:r>
      <w:r>
        <w:rPr>
          <w:b/>
          <w:i/>
          <w:sz w:val="24"/>
        </w:rPr>
        <w:t>of</w:t>
      </w:r>
      <w:r>
        <w:rPr>
          <w:b/>
          <w:i/>
          <w:spacing w:val="45"/>
          <w:sz w:val="24"/>
        </w:rPr>
        <w:t> </w:t>
      </w:r>
      <w:r>
        <w:rPr>
          <w:b/>
          <w:i/>
          <w:sz w:val="24"/>
        </w:rPr>
        <w:t>national</w:t>
      </w:r>
      <w:r>
        <w:rPr>
          <w:b/>
          <w:i/>
          <w:spacing w:val="46"/>
          <w:sz w:val="24"/>
        </w:rPr>
        <w:t> </w:t>
      </w:r>
      <w:r>
        <w:rPr>
          <w:b/>
          <w:i/>
          <w:sz w:val="24"/>
        </w:rPr>
        <w:t>laws</w:t>
      </w:r>
      <w:r>
        <w:rPr>
          <w:b/>
          <w:i/>
          <w:spacing w:val="45"/>
          <w:sz w:val="24"/>
        </w:rPr>
        <w:t> </w:t>
      </w:r>
      <w:r>
        <w:rPr>
          <w:sz w:val="24"/>
        </w:rPr>
        <w:t>with</w:t>
      </w:r>
      <w:r>
        <w:rPr>
          <w:spacing w:val="45"/>
          <w:sz w:val="24"/>
        </w:rPr>
        <w:t> </w:t>
      </w:r>
      <w:r>
        <w:rPr>
          <w:sz w:val="24"/>
        </w:rPr>
        <w:t>EU</w:t>
      </w:r>
      <w:r>
        <w:rPr>
          <w:spacing w:val="46"/>
          <w:sz w:val="24"/>
        </w:rPr>
        <w:t> </w:t>
      </w:r>
      <w:r>
        <w:rPr>
          <w:sz w:val="24"/>
        </w:rPr>
        <w:t>legislation,</w:t>
      </w:r>
      <w:r>
        <w:rPr>
          <w:spacing w:val="-58"/>
          <w:sz w:val="24"/>
        </w:rPr>
        <w:t> </w:t>
      </w:r>
      <w:r>
        <w:rPr>
          <w:sz w:val="24"/>
        </w:rPr>
        <w:t>with respect to length and timing of hunting season, list of species which can be</w:t>
      </w:r>
      <w:r>
        <w:rPr>
          <w:spacing w:val="1"/>
          <w:sz w:val="24"/>
        </w:rPr>
        <w:t> </w:t>
      </w:r>
      <w:r>
        <w:rPr>
          <w:sz w:val="24"/>
        </w:rPr>
        <w:t>hunted,</w:t>
      </w:r>
      <w:r>
        <w:rPr>
          <w:spacing w:val="1"/>
          <w:sz w:val="24"/>
        </w:rPr>
        <w:t> </w:t>
      </w:r>
      <w:r>
        <w:rPr>
          <w:sz w:val="24"/>
        </w:rPr>
        <w:t>designation</w:t>
      </w:r>
      <w:r>
        <w:rPr>
          <w:spacing w:val="1"/>
          <w:sz w:val="24"/>
        </w:rPr>
        <w:t> </w:t>
      </w:r>
      <w:r>
        <w:rPr>
          <w:sz w:val="24"/>
        </w:rPr>
        <w:t>of</w:t>
      </w:r>
      <w:r>
        <w:rPr>
          <w:spacing w:val="1"/>
          <w:sz w:val="24"/>
        </w:rPr>
        <w:t> </w:t>
      </w:r>
      <w:r>
        <w:rPr>
          <w:sz w:val="24"/>
        </w:rPr>
        <w:t>'no</w:t>
      </w:r>
      <w:r>
        <w:rPr>
          <w:spacing w:val="1"/>
          <w:sz w:val="24"/>
        </w:rPr>
        <w:t> </w:t>
      </w:r>
      <w:r>
        <w:rPr>
          <w:sz w:val="24"/>
        </w:rPr>
        <w:t>hunting'</w:t>
      </w:r>
      <w:r>
        <w:rPr>
          <w:spacing w:val="1"/>
          <w:sz w:val="24"/>
        </w:rPr>
        <w:t> </w:t>
      </w:r>
      <w:r>
        <w:rPr>
          <w:sz w:val="24"/>
        </w:rPr>
        <w:t>areas.</w:t>
      </w:r>
      <w:r>
        <w:rPr>
          <w:spacing w:val="1"/>
          <w:sz w:val="24"/>
        </w:rPr>
        <w:t> </w:t>
      </w:r>
      <w:r>
        <w:rPr>
          <w:sz w:val="24"/>
        </w:rPr>
        <w:t>Protecting</w:t>
      </w:r>
      <w:r>
        <w:rPr>
          <w:spacing w:val="1"/>
          <w:sz w:val="24"/>
        </w:rPr>
        <w:t> </w:t>
      </w:r>
      <w:r>
        <w:rPr>
          <w:sz w:val="24"/>
        </w:rPr>
        <w:t>migratory</w:t>
      </w:r>
      <w:r>
        <w:rPr>
          <w:spacing w:val="1"/>
          <w:sz w:val="24"/>
        </w:rPr>
        <w:t> </w:t>
      </w:r>
      <w:r>
        <w:rPr>
          <w:sz w:val="24"/>
        </w:rPr>
        <w:t>birds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60"/>
          <w:sz w:val="24"/>
        </w:rPr>
        <w:t> </w:t>
      </w:r>
      <w:r>
        <w:rPr>
          <w:sz w:val="24"/>
        </w:rPr>
        <w:t>other</w:t>
      </w:r>
      <w:r>
        <w:rPr>
          <w:spacing w:val="1"/>
          <w:sz w:val="24"/>
        </w:rPr>
        <w:t> </w:t>
      </w:r>
      <w:r>
        <w:rPr>
          <w:sz w:val="24"/>
        </w:rPr>
        <w:t>species through awareness-raising and capacity building, including assessing the</w:t>
      </w:r>
      <w:r>
        <w:rPr>
          <w:spacing w:val="1"/>
          <w:sz w:val="24"/>
        </w:rPr>
        <w:t> </w:t>
      </w:r>
      <w:r>
        <w:rPr>
          <w:sz w:val="24"/>
        </w:rPr>
        <w:t>impact</w:t>
      </w:r>
      <w:r>
        <w:rPr>
          <w:spacing w:val="1"/>
          <w:sz w:val="24"/>
        </w:rPr>
        <w:t> </w:t>
      </w:r>
      <w:r>
        <w:rPr>
          <w:sz w:val="24"/>
        </w:rPr>
        <w:t>of</w:t>
      </w:r>
      <w:r>
        <w:rPr>
          <w:spacing w:val="1"/>
          <w:sz w:val="24"/>
        </w:rPr>
        <w:t> </w:t>
      </w:r>
      <w:r>
        <w:rPr>
          <w:sz w:val="24"/>
        </w:rPr>
        <w:t>laws</w:t>
      </w:r>
      <w:r>
        <w:rPr>
          <w:spacing w:val="1"/>
          <w:sz w:val="24"/>
        </w:rPr>
        <w:t> </w:t>
      </w:r>
      <w:r>
        <w:rPr>
          <w:sz w:val="24"/>
        </w:rPr>
        <w:t>on</w:t>
      </w:r>
      <w:r>
        <w:rPr>
          <w:spacing w:val="1"/>
          <w:sz w:val="24"/>
        </w:rPr>
        <w:t> </w:t>
      </w:r>
      <w:r>
        <w:rPr>
          <w:sz w:val="24"/>
        </w:rPr>
        <w:t>species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communities.</w:t>
      </w:r>
      <w:r>
        <w:rPr>
          <w:spacing w:val="1"/>
          <w:sz w:val="24"/>
        </w:rPr>
        <w:t> </w:t>
      </w:r>
      <w:r>
        <w:rPr>
          <w:sz w:val="24"/>
        </w:rPr>
        <w:t>Improving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ability</w:t>
      </w:r>
      <w:r>
        <w:rPr>
          <w:spacing w:val="1"/>
          <w:sz w:val="24"/>
        </w:rPr>
        <w:t> </w:t>
      </w:r>
      <w:r>
        <w:rPr>
          <w:sz w:val="24"/>
        </w:rPr>
        <w:t>of</w:t>
      </w:r>
      <w:r>
        <w:rPr>
          <w:spacing w:val="1"/>
          <w:sz w:val="24"/>
        </w:rPr>
        <w:t> </w:t>
      </w:r>
      <w:r>
        <w:rPr>
          <w:sz w:val="24"/>
        </w:rPr>
        <w:t>nature</w:t>
      </w:r>
      <w:r>
        <w:rPr>
          <w:spacing w:val="1"/>
          <w:sz w:val="24"/>
        </w:rPr>
        <w:t> </w:t>
      </w:r>
      <w:r>
        <w:rPr>
          <w:sz w:val="24"/>
        </w:rPr>
        <w:t>protection authorities and customs officials to enhance enforcement of hunting laws.</w:t>
      </w:r>
      <w:r>
        <w:rPr>
          <w:spacing w:val="1"/>
          <w:sz w:val="24"/>
        </w:rPr>
        <w:t> </w:t>
      </w:r>
      <w:r>
        <w:rPr>
          <w:sz w:val="24"/>
        </w:rPr>
        <w:t>Awareness</w:t>
      </w:r>
      <w:r>
        <w:rPr>
          <w:spacing w:val="1"/>
          <w:sz w:val="24"/>
        </w:rPr>
        <w:t> </w:t>
      </w:r>
      <w:r>
        <w:rPr>
          <w:sz w:val="24"/>
        </w:rPr>
        <w:t>raising</w:t>
      </w:r>
      <w:r>
        <w:rPr>
          <w:spacing w:val="1"/>
          <w:sz w:val="24"/>
        </w:rPr>
        <w:t> </w:t>
      </w:r>
      <w:r>
        <w:rPr>
          <w:sz w:val="24"/>
        </w:rPr>
        <w:t>activities</w:t>
      </w:r>
      <w:r>
        <w:rPr>
          <w:spacing w:val="1"/>
          <w:sz w:val="24"/>
        </w:rPr>
        <w:t> </w:t>
      </w:r>
      <w:r>
        <w:rPr>
          <w:sz w:val="24"/>
        </w:rPr>
        <w:t>among</w:t>
      </w:r>
      <w:r>
        <w:rPr>
          <w:spacing w:val="1"/>
          <w:sz w:val="24"/>
        </w:rPr>
        <w:t> </w:t>
      </w:r>
      <w:r>
        <w:rPr>
          <w:sz w:val="24"/>
        </w:rPr>
        <w:t>local</w:t>
      </w:r>
      <w:r>
        <w:rPr>
          <w:spacing w:val="1"/>
          <w:sz w:val="24"/>
        </w:rPr>
        <w:t> </w:t>
      </w:r>
      <w:r>
        <w:rPr>
          <w:sz w:val="24"/>
        </w:rPr>
        <w:t>populations</w:t>
      </w:r>
      <w:r>
        <w:rPr>
          <w:spacing w:val="1"/>
          <w:sz w:val="24"/>
        </w:rPr>
        <w:t> </w:t>
      </w:r>
      <w:r>
        <w:rPr>
          <w:sz w:val="24"/>
        </w:rPr>
        <w:t>on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benefits</w:t>
      </w:r>
      <w:r>
        <w:rPr>
          <w:spacing w:val="1"/>
          <w:sz w:val="24"/>
        </w:rPr>
        <w:t> </w:t>
      </w:r>
      <w:r>
        <w:rPr>
          <w:sz w:val="24"/>
        </w:rPr>
        <w:t>of</w:t>
      </w:r>
      <w:r>
        <w:rPr>
          <w:spacing w:val="1"/>
          <w:sz w:val="24"/>
        </w:rPr>
        <w:t> </w:t>
      </w:r>
      <w:r>
        <w:rPr>
          <w:sz w:val="24"/>
        </w:rPr>
        <w:t>species</w:t>
      </w:r>
      <w:r>
        <w:rPr>
          <w:spacing w:val="-57"/>
          <w:sz w:val="24"/>
        </w:rPr>
        <w:t> </w:t>
      </w:r>
      <w:r>
        <w:rPr>
          <w:sz w:val="24"/>
        </w:rPr>
        <w:t>preservation,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activities</w:t>
      </w:r>
      <w:r>
        <w:rPr>
          <w:spacing w:val="1"/>
          <w:sz w:val="24"/>
        </w:rPr>
        <w:t> </w:t>
      </w:r>
      <w:r>
        <w:rPr>
          <w:sz w:val="24"/>
        </w:rPr>
        <w:t>enabling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capitalisation</w:t>
      </w:r>
      <w:r>
        <w:rPr>
          <w:spacing w:val="1"/>
          <w:sz w:val="24"/>
        </w:rPr>
        <w:t> </w:t>
      </w:r>
      <w:r>
        <w:rPr>
          <w:sz w:val="24"/>
        </w:rPr>
        <w:t>of</w:t>
      </w:r>
      <w:r>
        <w:rPr>
          <w:spacing w:val="1"/>
          <w:sz w:val="24"/>
        </w:rPr>
        <w:t> </w:t>
      </w:r>
      <w:r>
        <w:rPr>
          <w:sz w:val="24"/>
        </w:rPr>
        <w:t>species</w:t>
      </w:r>
      <w:r>
        <w:rPr>
          <w:spacing w:val="1"/>
          <w:sz w:val="24"/>
        </w:rPr>
        <w:t> </w:t>
      </w:r>
      <w:r>
        <w:rPr>
          <w:sz w:val="24"/>
        </w:rPr>
        <w:t>preservation,</w:t>
      </w:r>
      <w:r>
        <w:rPr>
          <w:spacing w:val="1"/>
          <w:sz w:val="24"/>
        </w:rPr>
        <w:t> </w:t>
      </w:r>
      <w:r>
        <w:rPr>
          <w:sz w:val="24"/>
        </w:rPr>
        <w:t>including</w:t>
      </w:r>
      <w:r>
        <w:rPr>
          <w:spacing w:val="-1"/>
          <w:sz w:val="24"/>
        </w:rPr>
        <w:t> </w:t>
      </w:r>
      <w:r>
        <w:rPr>
          <w:sz w:val="24"/>
        </w:rPr>
        <w:t>marketing of areas for eco-tourism;</w:t>
      </w:r>
    </w:p>
    <w:p>
      <w:pPr>
        <w:pStyle w:val="BodyText"/>
        <w:rPr>
          <w:sz w:val="21"/>
        </w:rPr>
      </w:pPr>
    </w:p>
    <w:p>
      <w:pPr>
        <w:pStyle w:val="ListParagraph"/>
        <w:numPr>
          <w:ilvl w:val="0"/>
          <w:numId w:val="68"/>
        </w:numPr>
        <w:tabs>
          <w:tab w:pos="1553" w:val="left" w:leader="none"/>
        </w:tabs>
        <w:spacing w:line="240" w:lineRule="auto" w:before="0" w:after="0"/>
        <w:ind w:left="1552" w:right="1237" w:hanging="357"/>
        <w:jc w:val="both"/>
        <w:rPr>
          <w:sz w:val="24"/>
        </w:rPr>
      </w:pPr>
      <w:r>
        <w:rPr>
          <w:b/>
          <w:i/>
          <w:sz w:val="24"/>
        </w:rPr>
        <w:t>Action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-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Protection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and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restoration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of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coastal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wetland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areas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and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karst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fields</w:t>
      </w:r>
      <w:r>
        <w:rPr>
          <w:b/>
          <w:i/>
          <w:spacing w:val="1"/>
          <w:sz w:val="24"/>
        </w:rPr>
        <w:t> </w:t>
      </w:r>
      <w:r>
        <w:rPr>
          <w:sz w:val="24"/>
        </w:rPr>
        <w:t>relevant</w:t>
      </w:r>
      <w:r>
        <w:rPr>
          <w:spacing w:val="1"/>
          <w:sz w:val="24"/>
        </w:rPr>
        <w:t> </w:t>
      </w:r>
      <w:r>
        <w:rPr>
          <w:sz w:val="24"/>
        </w:rPr>
        <w:t>for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Adriatic</w:t>
      </w:r>
      <w:r>
        <w:rPr>
          <w:spacing w:val="1"/>
          <w:sz w:val="24"/>
        </w:rPr>
        <w:t> </w:t>
      </w:r>
      <w:r>
        <w:rPr>
          <w:sz w:val="24"/>
        </w:rPr>
        <w:t>Flyway:</w:t>
      </w:r>
      <w:r>
        <w:rPr>
          <w:spacing w:val="1"/>
          <w:sz w:val="24"/>
        </w:rPr>
        <w:t> </w:t>
      </w:r>
      <w:r>
        <w:rPr>
          <w:sz w:val="24"/>
        </w:rPr>
        <w:t>Activities</w:t>
      </w:r>
      <w:r>
        <w:rPr>
          <w:spacing w:val="1"/>
          <w:sz w:val="24"/>
        </w:rPr>
        <w:t> </w:t>
      </w:r>
      <w:r>
        <w:rPr>
          <w:sz w:val="24"/>
        </w:rPr>
        <w:t>to</w:t>
      </w:r>
      <w:r>
        <w:rPr>
          <w:spacing w:val="1"/>
          <w:sz w:val="24"/>
        </w:rPr>
        <w:t> </w:t>
      </w:r>
      <w:r>
        <w:rPr>
          <w:sz w:val="24"/>
        </w:rPr>
        <w:t>restore</w:t>
      </w:r>
      <w:r>
        <w:rPr>
          <w:spacing w:val="1"/>
          <w:sz w:val="24"/>
        </w:rPr>
        <w:t> </w:t>
      </w:r>
      <w:r>
        <w:rPr>
          <w:sz w:val="24"/>
        </w:rPr>
        <w:t>wetland</w:t>
      </w:r>
      <w:r>
        <w:rPr>
          <w:spacing w:val="1"/>
          <w:sz w:val="24"/>
        </w:rPr>
        <w:t> </w:t>
      </w:r>
      <w:r>
        <w:rPr>
          <w:sz w:val="24"/>
        </w:rPr>
        <w:t>areas</w:t>
      </w:r>
      <w:r>
        <w:rPr>
          <w:spacing w:val="1"/>
          <w:sz w:val="24"/>
        </w:rPr>
        <w:t> </w:t>
      </w:r>
      <w:r>
        <w:rPr>
          <w:sz w:val="24"/>
        </w:rPr>
        <w:t>including</w:t>
      </w:r>
      <w:r>
        <w:rPr>
          <w:spacing w:val="1"/>
          <w:sz w:val="24"/>
        </w:rPr>
        <w:t> </w:t>
      </w:r>
      <w:r>
        <w:rPr>
          <w:sz w:val="24"/>
        </w:rPr>
        <w:t>restoration of water flows and vegetation, investments in green infrastructure and</w:t>
      </w:r>
      <w:r>
        <w:rPr>
          <w:spacing w:val="1"/>
          <w:sz w:val="24"/>
        </w:rPr>
        <w:t> </w:t>
      </w:r>
      <w:r>
        <w:rPr>
          <w:sz w:val="24"/>
        </w:rPr>
        <w:t>removal</w:t>
      </w:r>
      <w:r>
        <w:rPr>
          <w:spacing w:val="57"/>
          <w:sz w:val="24"/>
        </w:rPr>
        <w:t> </w:t>
      </w:r>
      <w:r>
        <w:rPr>
          <w:sz w:val="24"/>
        </w:rPr>
        <w:t>of</w:t>
      </w:r>
      <w:r>
        <w:rPr>
          <w:spacing w:val="57"/>
          <w:sz w:val="24"/>
        </w:rPr>
        <w:t> </w:t>
      </w:r>
      <w:r>
        <w:rPr>
          <w:sz w:val="24"/>
        </w:rPr>
        <w:t>grey</w:t>
      </w:r>
      <w:r>
        <w:rPr>
          <w:spacing w:val="57"/>
          <w:sz w:val="24"/>
        </w:rPr>
        <w:t> </w:t>
      </w:r>
      <w:r>
        <w:rPr>
          <w:sz w:val="24"/>
        </w:rPr>
        <w:t>infrastructure;</w:t>
      </w:r>
      <w:r>
        <w:rPr>
          <w:spacing w:val="57"/>
          <w:sz w:val="24"/>
        </w:rPr>
        <w:t> </w:t>
      </w:r>
      <w:r>
        <w:rPr>
          <w:sz w:val="24"/>
        </w:rPr>
        <w:t>clean-up</w:t>
      </w:r>
      <w:r>
        <w:rPr>
          <w:spacing w:val="56"/>
          <w:sz w:val="24"/>
        </w:rPr>
        <w:t> </w:t>
      </w:r>
      <w:r>
        <w:rPr>
          <w:sz w:val="24"/>
        </w:rPr>
        <w:t>of</w:t>
      </w:r>
      <w:r>
        <w:rPr>
          <w:spacing w:val="57"/>
          <w:sz w:val="24"/>
        </w:rPr>
        <w:t> </w:t>
      </w:r>
      <w:r>
        <w:rPr>
          <w:sz w:val="24"/>
        </w:rPr>
        <w:t>sites</w:t>
      </w:r>
      <w:r>
        <w:rPr>
          <w:spacing w:val="57"/>
          <w:sz w:val="24"/>
        </w:rPr>
        <w:t> </w:t>
      </w:r>
      <w:r>
        <w:rPr>
          <w:sz w:val="24"/>
        </w:rPr>
        <w:t>and</w:t>
      </w:r>
      <w:r>
        <w:rPr>
          <w:spacing w:val="57"/>
          <w:sz w:val="24"/>
        </w:rPr>
        <w:t> </w:t>
      </w:r>
      <w:r>
        <w:rPr>
          <w:sz w:val="24"/>
        </w:rPr>
        <w:t>investment</w:t>
      </w:r>
      <w:r>
        <w:rPr>
          <w:spacing w:val="57"/>
          <w:sz w:val="24"/>
        </w:rPr>
        <w:t> </w:t>
      </w:r>
      <w:r>
        <w:rPr>
          <w:sz w:val="24"/>
        </w:rPr>
        <w:t>in</w:t>
      </w:r>
      <w:r>
        <w:rPr>
          <w:spacing w:val="57"/>
          <w:sz w:val="24"/>
        </w:rPr>
        <w:t> </w:t>
      </w:r>
      <w:r>
        <w:rPr>
          <w:sz w:val="24"/>
        </w:rPr>
        <w:t>waste</w:t>
      </w:r>
      <w:r>
        <w:rPr>
          <w:spacing w:val="58"/>
          <w:sz w:val="24"/>
        </w:rPr>
        <w:t> </w:t>
      </w:r>
      <w:r>
        <w:rPr>
          <w:sz w:val="24"/>
        </w:rPr>
        <w:t>water</w:t>
      </w:r>
      <w:r>
        <w:rPr>
          <w:spacing w:val="-58"/>
          <w:sz w:val="24"/>
        </w:rPr>
        <w:t> </w:t>
      </w:r>
      <w:r>
        <w:rPr>
          <w:sz w:val="24"/>
        </w:rPr>
        <w:t>treatment.</w:t>
      </w: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0"/>
          <w:numId w:val="68"/>
        </w:numPr>
        <w:tabs>
          <w:tab w:pos="1553" w:val="left" w:leader="none"/>
        </w:tabs>
        <w:spacing w:line="240" w:lineRule="auto" w:before="0" w:after="0"/>
        <w:ind w:left="1552" w:right="1237" w:hanging="357"/>
        <w:jc w:val="both"/>
        <w:rPr>
          <w:sz w:val="24"/>
        </w:rPr>
      </w:pPr>
      <w:r>
        <w:rPr>
          <w:b/>
          <w:i/>
          <w:sz w:val="24"/>
        </w:rPr>
        <w:t>Action – Awareness-raising activities on implementation and financial aspects of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environmentally-friendly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farming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practices</w:t>
      </w:r>
      <w:r>
        <w:rPr>
          <w:b/>
          <w:i/>
          <w:spacing w:val="1"/>
          <w:sz w:val="24"/>
        </w:rPr>
        <w:t> </w:t>
      </w:r>
      <w:r>
        <w:rPr>
          <w:sz w:val="24"/>
        </w:rPr>
        <w:t>(e.g.</w:t>
      </w:r>
      <w:r>
        <w:rPr>
          <w:spacing w:val="1"/>
          <w:sz w:val="24"/>
        </w:rPr>
        <w:t> </w:t>
      </w:r>
      <w:r>
        <w:rPr>
          <w:sz w:val="24"/>
        </w:rPr>
        <w:t>organic</w:t>
      </w:r>
      <w:r>
        <w:rPr>
          <w:spacing w:val="1"/>
          <w:sz w:val="24"/>
        </w:rPr>
        <w:t> </w:t>
      </w:r>
      <w:r>
        <w:rPr>
          <w:sz w:val="24"/>
        </w:rPr>
        <w:t>farming,</w:t>
      </w:r>
      <w:r>
        <w:rPr>
          <w:spacing w:val="1"/>
          <w:sz w:val="24"/>
        </w:rPr>
        <w:t> </w:t>
      </w:r>
      <w:r>
        <w:rPr>
          <w:sz w:val="24"/>
        </w:rPr>
        <w:t>agri-</w:t>
      </w:r>
      <w:r>
        <w:rPr>
          <w:spacing w:val="1"/>
          <w:sz w:val="24"/>
        </w:rPr>
        <w:t> </w:t>
      </w:r>
      <w:r>
        <w:rPr>
          <w:sz w:val="24"/>
        </w:rPr>
        <w:t>environmental</w:t>
      </w:r>
      <w:r>
        <w:rPr>
          <w:spacing w:val="1"/>
          <w:sz w:val="24"/>
        </w:rPr>
        <w:t> </w:t>
      </w:r>
      <w:r>
        <w:rPr>
          <w:sz w:val="24"/>
        </w:rPr>
        <w:t>measures)</w:t>
      </w:r>
      <w:r>
        <w:rPr>
          <w:spacing w:val="1"/>
          <w:sz w:val="24"/>
        </w:rPr>
        <w:t> </w:t>
      </w:r>
      <w:r>
        <w:rPr>
          <w:sz w:val="24"/>
        </w:rPr>
        <w:t>complementing</w:t>
      </w:r>
      <w:r>
        <w:rPr>
          <w:spacing w:val="1"/>
          <w:sz w:val="24"/>
        </w:rPr>
        <w:t> </w:t>
      </w:r>
      <w:r>
        <w:rPr>
          <w:sz w:val="24"/>
        </w:rPr>
        <w:t>restoration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preservation</w:t>
      </w:r>
      <w:r>
        <w:rPr>
          <w:spacing w:val="61"/>
          <w:sz w:val="24"/>
        </w:rPr>
        <w:t> </w:t>
      </w:r>
      <w:r>
        <w:rPr>
          <w:sz w:val="24"/>
        </w:rPr>
        <w:t>of</w:t>
      </w:r>
      <w:r>
        <w:rPr>
          <w:spacing w:val="1"/>
          <w:sz w:val="24"/>
        </w:rPr>
        <w:t> </w:t>
      </w:r>
      <w:r>
        <w:rPr>
          <w:sz w:val="24"/>
        </w:rPr>
        <w:t>biodiversity. Coordination should be ensured between actions foreseen at national</w:t>
      </w:r>
      <w:r>
        <w:rPr>
          <w:spacing w:val="1"/>
          <w:sz w:val="24"/>
        </w:rPr>
        <w:t> </w:t>
      </w:r>
      <w:r>
        <w:rPr>
          <w:sz w:val="24"/>
        </w:rPr>
        <w:t>level</w:t>
      </w:r>
      <w:r>
        <w:rPr>
          <w:spacing w:val="1"/>
          <w:sz w:val="24"/>
        </w:rPr>
        <w:t> </w:t>
      </w:r>
      <w:r>
        <w:rPr>
          <w:sz w:val="24"/>
        </w:rPr>
        <w:t>through</w:t>
      </w:r>
      <w:r>
        <w:rPr>
          <w:spacing w:val="1"/>
          <w:sz w:val="24"/>
        </w:rPr>
        <w:t> </w:t>
      </w:r>
      <w:r>
        <w:rPr>
          <w:sz w:val="24"/>
        </w:rPr>
        <w:t>use</w:t>
      </w:r>
      <w:r>
        <w:rPr>
          <w:spacing w:val="1"/>
          <w:sz w:val="24"/>
        </w:rPr>
        <w:t> </w:t>
      </w:r>
      <w:r>
        <w:rPr>
          <w:sz w:val="24"/>
        </w:rPr>
        <w:t>of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existing</w:t>
      </w:r>
      <w:r>
        <w:rPr>
          <w:spacing w:val="1"/>
          <w:sz w:val="24"/>
        </w:rPr>
        <w:t> </w:t>
      </w:r>
      <w:r>
        <w:rPr>
          <w:sz w:val="24"/>
        </w:rPr>
        <w:t>networking,</w:t>
      </w:r>
      <w:r>
        <w:rPr>
          <w:spacing w:val="1"/>
          <w:sz w:val="24"/>
        </w:rPr>
        <w:t> </w:t>
      </w:r>
      <w:r>
        <w:rPr>
          <w:sz w:val="24"/>
        </w:rPr>
        <w:t>coordination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cooperation</w:t>
      </w:r>
      <w:r>
        <w:rPr>
          <w:spacing w:val="1"/>
          <w:sz w:val="24"/>
        </w:rPr>
        <w:t> </w:t>
      </w:r>
      <w:r>
        <w:rPr>
          <w:sz w:val="24"/>
        </w:rPr>
        <w:t>instruments, such as those under the National Rural Networks and the European</w:t>
      </w:r>
      <w:r>
        <w:rPr>
          <w:spacing w:val="1"/>
          <w:sz w:val="24"/>
        </w:rPr>
        <w:t> </w:t>
      </w:r>
      <w:r>
        <w:rPr>
          <w:sz w:val="24"/>
        </w:rPr>
        <w:t>Network</w:t>
      </w:r>
      <w:r>
        <w:rPr>
          <w:spacing w:val="-1"/>
          <w:sz w:val="24"/>
        </w:rPr>
        <w:t> </w:t>
      </w:r>
      <w:r>
        <w:rPr>
          <w:sz w:val="24"/>
        </w:rPr>
        <w:t>for Rural Development.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127" w:right="1235"/>
      </w:pPr>
      <w:r>
        <w:rPr/>
        <w:t>The</w:t>
      </w:r>
      <w:r>
        <w:rPr>
          <w:spacing w:val="10"/>
        </w:rPr>
        <w:t> </w:t>
      </w:r>
      <w:r>
        <w:rPr/>
        <w:t>table</w:t>
      </w:r>
      <w:r>
        <w:rPr>
          <w:spacing w:val="11"/>
        </w:rPr>
        <w:t> </w:t>
      </w:r>
      <w:r>
        <w:rPr/>
        <w:t>below</w:t>
      </w:r>
      <w:r>
        <w:rPr>
          <w:spacing w:val="11"/>
        </w:rPr>
        <w:t> </w:t>
      </w:r>
      <w:r>
        <w:rPr/>
        <w:t>provides</w:t>
      </w:r>
      <w:r>
        <w:rPr>
          <w:spacing w:val="10"/>
        </w:rPr>
        <w:t> </w:t>
      </w:r>
      <w:r>
        <w:rPr/>
        <w:t>an</w:t>
      </w:r>
      <w:r>
        <w:rPr>
          <w:spacing w:val="11"/>
        </w:rPr>
        <w:t> </w:t>
      </w:r>
      <w:r>
        <w:rPr/>
        <w:t>overview</w:t>
      </w:r>
      <w:r>
        <w:rPr>
          <w:spacing w:val="10"/>
        </w:rPr>
        <w:t> </w:t>
      </w:r>
      <w:r>
        <w:rPr/>
        <w:t>of</w:t>
      </w:r>
      <w:r>
        <w:rPr>
          <w:spacing w:val="10"/>
        </w:rPr>
        <w:t> </w:t>
      </w:r>
      <w:r>
        <w:rPr/>
        <w:t>the</w:t>
      </w:r>
      <w:r>
        <w:rPr>
          <w:spacing w:val="9"/>
        </w:rPr>
        <w:t> </w:t>
      </w:r>
      <w:r>
        <w:rPr/>
        <w:t>mentioned</w:t>
      </w:r>
      <w:r>
        <w:rPr>
          <w:spacing w:val="10"/>
        </w:rPr>
        <w:t> </w:t>
      </w:r>
      <w:r>
        <w:rPr/>
        <w:t>actions,</w:t>
      </w:r>
      <w:r>
        <w:rPr>
          <w:spacing w:val="11"/>
        </w:rPr>
        <w:t> </w:t>
      </w:r>
      <w:r>
        <w:rPr/>
        <w:t>a</w:t>
      </w:r>
      <w:r>
        <w:rPr>
          <w:spacing w:val="11"/>
        </w:rPr>
        <w:t> </w:t>
      </w:r>
      <w:r>
        <w:rPr/>
        <w:t>non-exhaustive</w:t>
      </w:r>
      <w:r>
        <w:rPr>
          <w:spacing w:val="10"/>
        </w:rPr>
        <w:t> </w:t>
      </w:r>
      <w:r>
        <w:rPr/>
        <w:t>list</w:t>
      </w:r>
      <w:r>
        <w:rPr>
          <w:spacing w:val="11"/>
        </w:rPr>
        <w:t> </w:t>
      </w:r>
      <w:r>
        <w:rPr/>
        <w:t>of</w:t>
      </w:r>
      <w:r>
        <w:rPr>
          <w:spacing w:val="-57"/>
        </w:rPr>
        <w:t> </w:t>
      </w:r>
      <w:r>
        <w:rPr/>
        <w:t>indicative</w:t>
      </w:r>
      <w:r>
        <w:rPr>
          <w:spacing w:val="-2"/>
        </w:rPr>
        <w:t> </w:t>
      </w:r>
      <w:r>
        <w:rPr/>
        <w:t>actors,</w:t>
      </w:r>
      <w:r>
        <w:rPr>
          <w:spacing w:val="-1"/>
        </w:rPr>
        <w:t> </w:t>
      </w:r>
      <w:r>
        <w:rPr/>
        <w:t>and</w:t>
      </w:r>
      <w:r>
        <w:rPr>
          <w:spacing w:val="-1"/>
        </w:rPr>
        <w:t> </w:t>
      </w:r>
      <w:r>
        <w:rPr/>
        <w:t>examples of possible projects.</w:t>
      </w:r>
    </w:p>
    <w:p>
      <w:pPr>
        <w:pStyle w:val="BodyText"/>
        <w:spacing w:before="2"/>
        <w:rPr>
          <w:sz w:val="21"/>
        </w:rPr>
      </w:pPr>
    </w:p>
    <w:tbl>
      <w:tblPr>
        <w:tblW w:w="0" w:type="auto"/>
        <w:jc w:val="left"/>
        <w:tblInd w:w="10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18"/>
        <w:gridCol w:w="1700"/>
        <w:gridCol w:w="5812"/>
      </w:tblGrid>
      <w:tr>
        <w:trPr>
          <w:trHeight w:val="686" w:hRule="atLeast"/>
        </w:trPr>
        <w:tc>
          <w:tcPr>
            <w:tcW w:w="1418" w:type="dxa"/>
            <w:shd w:val="clear" w:color="auto" w:fill="EEECE1"/>
          </w:tcPr>
          <w:p>
            <w:pPr>
              <w:pStyle w:val="TableParagraph"/>
              <w:spacing w:before="113"/>
              <w:rPr>
                <w:b/>
                <w:sz w:val="20"/>
              </w:rPr>
            </w:pPr>
            <w:r>
              <w:rPr>
                <w:b/>
                <w:sz w:val="20"/>
              </w:rPr>
              <w:t>Actions</w:t>
            </w:r>
          </w:p>
        </w:tc>
        <w:tc>
          <w:tcPr>
            <w:tcW w:w="1700" w:type="dxa"/>
            <w:shd w:val="clear" w:color="auto" w:fill="EEECE1"/>
          </w:tcPr>
          <w:p>
            <w:pPr>
              <w:pStyle w:val="TableParagraph"/>
              <w:spacing w:before="113"/>
              <w:ind w:left="108" w:right="716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Indicative</w:t>
            </w:r>
            <w:r>
              <w:rPr>
                <w:b/>
                <w:spacing w:val="-47"/>
                <w:sz w:val="20"/>
              </w:rPr>
              <w:t> </w:t>
            </w:r>
            <w:r>
              <w:rPr>
                <w:b/>
                <w:sz w:val="20"/>
              </w:rPr>
              <w:t>actors</w:t>
            </w:r>
          </w:p>
        </w:tc>
        <w:tc>
          <w:tcPr>
            <w:tcW w:w="5812" w:type="dxa"/>
            <w:shd w:val="clear" w:color="auto" w:fill="EEECE1"/>
          </w:tcPr>
          <w:p>
            <w:pPr>
              <w:pStyle w:val="TableParagraph"/>
              <w:spacing w:before="113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Examples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possible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project</w:t>
            </w:r>
          </w:p>
        </w:tc>
      </w:tr>
      <w:tr>
        <w:trPr>
          <w:trHeight w:val="352" w:hRule="atLeast"/>
        </w:trPr>
        <w:tc>
          <w:tcPr>
            <w:tcW w:w="1418" w:type="dxa"/>
            <w:tcBorders>
              <w:bottom w:val="nil"/>
            </w:tcBorders>
          </w:tcPr>
          <w:p>
            <w:pPr>
              <w:pStyle w:val="TableParagraph"/>
              <w:spacing w:line="222" w:lineRule="exact" w:before="110"/>
              <w:rPr>
                <w:sz w:val="20"/>
              </w:rPr>
            </w:pPr>
            <w:r>
              <w:rPr>
                <w:sz w:val="20"/>
              </w:rPr>
              <w:t>Development</w:t>
            </w:r>
          </w:p>
        </w:tc>
        <w:tc>
          <w:tcPr>
            <w:tcW w:w="1700" w:type="dxa"/>
            <w:tcBorders>
              <w:bottom w:val="nil"/>
            </w:tcBorders>
          </w:tcPr>
          <w:p>
            <w:pPr>
              <w:pStyle w:val="TableParagraph"/>
              <w:spacing w:line="222" w:lineRule="exact" w:before="110"/>
              <w:ind w:left="108"/>
              <w:rPr>
                <w:i/>
                <w:sz w:val="20"/>
              </w:rPr>
            </w:pPr>
            <w:r>
              <w:rPr>
                <w:i/>
                <w:sz w:val="20"/>
              </w:rPr>
              <w:t>Nature</w:t>
            </w:r>
            <w:r>
              <w:rPr>
                <w:i/>
                <w:spacing w:val="-6"/>
                <w:sz w:val="20"/>
              </w:rPr>
              <w:t> </w:t>
            </w:r>
            <w:r>
              <w:rPr>
                <w:i/>
                <w:sz w:val="20"/>
              </w:rPr>
              <w:t>protection</w:t>
            </w:r>
          </w:p>
        </w:tc>
        <w:tc>
          <w:tcPr>
            <w:tcW w:w="5812" w:type="dxa"/>
            <w:tcBorders>
              <w:bottom w:val="nil"/>
            </w:tcBorders>
          </w:tcPr>
          <w:p>
            <w:pPr>
              <w:pStyle w:val="TableParagraph"/>
              <w:numPr>
                <w:ilvl w:val="0"/>
                <w:numId w:val="76"/>
              </w:numPr>
              <w:tabs>
                <w:tab w:pos="357" w:val="left" w:leader="none"/>
                <w:tab w:pos="358" w:val="left" w:leader="none"/>
              </w:tabs>
              <w:spacing w:line="222" w:lineRule="exact" w:before="110" w:after="0"/>
              <w:ind w:left="466" w:right="96" w:hanging="467"/>
              <w:jc w:val="right"/>
              <w:rPr>
                <w:sz w:val="20"/>
              </w:rPr>
            </w:pPr>
            <w:r>
              <w:rPr>
                <w:sz w:val="20"/>
              </w:rPr>
              <w:t>Trans-boundary</w:t>
            </w:r>
            <w:r>
              <w:rPr>
                <w:spacing w:val="78"/>
                <w:sz w:val="20"/>
              </w:rPr>
              <w:t> </w:t>
            </w:r>
            <w:r>
              <w:rPr>
                <w:sz w:val="20"/>
              </w:rPr>
              <w:t>management</w:t>
            </w:r>
            <w:r>
              <w:rPr>
                <w:spacing w:val="77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79"/>
                <w:sz w:val="20"/>
              </w:rPr>
              <w:t> </w:t>
            </w:r>
            <w:r>
              <w:rPr>
                <w:sz w:val="20"/>
              </w:rPr>
              <w:t>shared</w:t>
            </w:r>
            <w:r>
              <w:rPr>
                <w:spacing w:val="77"/>
                <w:sz w:val="20"/>
              </w:rPr>
              <w:t> </w:t>
            </w:r>
            <w:r>
              <w:rPr>
                <w:sz w:val="20"/>
              </w:rPr>
              <w:t>natural</w:t>
            </w:r>
            <w:r>
              <w:rPr>
                <w:spacing w:val="77"/>
                <w:sz w:val="20"/>
              </w:rPr>
              <w:t> </w:t>
            </w:r>
            <w:r>
              <w:rPr>
                <w:sz w:val="20"/>
              </w:rPr>
              <w:t>resources</w:t>
            </w:r>
            <w:r>
              <w:rPr>
                <w:spacing w:val="79"/>
                <w:sz w:val="20"/>
              </w:rPr>
              <w:t> </w:t>
            </w:r>
            <w:r>
              <w:rPr>
                <w:sz w:val="20"/>
              </w:rPr>
              <w:t>in</w:t>
            </w:r>
          </w:p>
        </w:tc>
      </w:tr>
      <w:tr>
        <w:trPr>
          <w:trHeight w:val="229" w:hRule="atLeast"/>
        </w:trPr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9" w:lineRule="exact"/>
              <w:rPr>
                <w:sz w:val="20"/>
              </w:rPr>
            </w:pPr>
            <w:r>
              <w:rPr>
                <w:sz w:val="20"/>
              </w:rPr>
              <w:t>of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joint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9" w:lineRule="exact"/>
              <w:ind w:left="108"/>
              <w:rPr>
                <w:i/>
                <w:sz w:val="20"/>
              </w:rPr>
            </w:pPr>
            <w:r>
              <w:rPr>
                <w:i/>
                <w:sz w:val="20"/>
              </w:rPr>
              <w:t>authorities,</w:t>
            </w:r>
          </w:p>
        </w:tc>
        <w:tc>
          <w:tcPr>
            <w:tcW w:w="581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7" w:lineRule="exact" w:before="3"/>
              <w:ind w:left="0" w:right="95"/>
              <w:jc w:val="right"/>
              <w:rPr>
                <w:sz w:val="20"/>
              </w:rPr>
            </w:pPr>
            <w:r>
              <w:rPr>
                <w:sz w:val="20"/>
              </w:rPr>
              <w:t>South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Eastern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Europe,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building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on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projects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Environment</w:t>
            </w:r>
          </w:p>
        </w:tc>
      </w:tr>
      <w:tr>
        <w:trPr>
          <w:trHeight w:val="229" w:hRule="atLeast"/>
        </w:trPr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management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108"/>
              <w:rPr>
                <w:i/>
                <w:sz w:val="20"/>
              </w:rPr>
            </w:pPr>
            <w:r>
              <w:rPr>
                <w:i/>
                <w:sz w:val="20"/>
              </w:rPr>
              <w:t>research</w:t>
            </w:r>
          </w:p>
        </w:tc>
        <w:tc>
          <w:tcPr>
            <w:tcW w:w="581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7" w:lineRule="exact" w:before="2"/>
              <w:ind w:left="0" w:right="94"/>
              <w:jc w:val="right"/>
              <w:rPr>
                <w:sz w:val="20"/>
              </w:rPr>
            </w:pPr>
            <w:r>
              <w:rPr>
                <w:sz w:val="20"/>
              </w:rPr>
              <w:t>and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Security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Initiative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(ENVSEC),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which includes publication of</w:t>
            </w:r>
          </w:p>
        </w:tc>
      </w:tr>
      <w:tr>
        <w:trPr>
          <w:trHeight w:val="230" w:hRule="atLeast"/>
        </w:trPr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plans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for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108"/>
              <w:rPr>
                <w:i/>
                <w:sz w:val="20"/>
              </w:rPr>
            </w:pPr>
            <w:r>
              <w:rPr>
                <w:i/>
                <w:sz w:val="20"/>
              </w:rPr>
              <w:t>institutes,</w:t>
            </w:r>
            <w:r>
              <w:rPr>
                <w:i/>
                <w:spacing w:val="-5"/>
                <w:sz w:val="20"/>
              </w:rPr>
              <w:t> </w:t>
            </w:r>
            <w:r>
              <w:rPr>
                <w:i/>
                <w:sz w:val="20"/>
              </w:rPr>
              <w:t>NGOs</w:t>
            </w:r>
          </w:p>
        </w:tc>
        <w:tc>
          <w:tcPr>
            <w:tcW w:w="581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7" w:lineRule="exact" w:before="3"/>
              <w:ind w:left="0" w:right="97"/>
              <w:jc w:val="right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19"/>
                <w:sz w:val="20"/>
              </w:rPr>
              <w:t> </w:t>
            </w:r>
            <w:r>
              <w:rPr>
                <w:sz w:val="20"/>
              </w:rPr>
              <w:t>feasibility</w:t>
            </w:r>
            <w:r>
              <w:rPr>
                <w:spacing w:val="20"/>
                <w:sz w:val="20"/>
              </w:rPr>
              <w:t> </w:t>
            </w:r>
            <w:r>
              <w:rPr>
                <w:sz w:val="20"/>
              </w:rPr>
              <w:t>studies</w:t>
            </w:r>
            <w:r>
              <w:rPr>
                <w:spacing w:val="19"/>
                <w:sz w:val="20"/>
              </w:rPr>
              <w:t> </w:t>
            </w:r>
            <w:r>
              <w:rPr>
                <w:sz w:val="20"/>
              </w:rPr>
              <w:t>on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establishing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Trans-boundary</w:t>
            </w:r>
            <w:r>
              <w:rPr>
                <w:spacing w:val="19"/>
                <w:sz w:val="20"/>
              </w:rPr>
              <w:t> </w:t>
            </w:r>
            <w:r>
              <w:rPr>
                <w:sz w:val="20"/>
              </w:rPr>
              <w:t>Protected</w:t>
            </w:r>
          </w:p>
        </w:tc>
      </w:tr>
      <w:tr>
        <w:trPr>
          <w:trHeight w:val="229" w:hRule="atLeast"/>
        </w:trPr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cross-border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581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7" w:lineRule="exact" w:before="3"/>
              <w:ind w:left="0" w:right="96"/>
              <w:jc w:val="right"/>
              <w:rPr>
                <w:sz w:val="20"/>
              </w:rPr>
            </w:pPr>
            <w:r>
              <w:rPr>
                <w:sz w:val="20"/>
              </w:rPr>
              <w:t>Areas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55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54"/>
                <w:sz w:val="20"/>
              </w:rPr>
              <w:t> </w:t>
            </w:r>
            <w:r>
              <w:rPr>
                <w:sz w:val="20"/>
              </w:rPr>
              <w:t>Network</w:t>
            </w:r>
            <w:r>
              <w:rPr>
                <w:spacing w:val="56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55"/>
                <w:sz w:val="20"/>
              </w:rPr>
              <w:t> </w:t>
            </w:r>
            <w:r>
              <w:rPr>
                <w:sz w:val="20"/>
              </w:rPr>
              <w:t>Mountain</w:t>
            </w:r>
            <w:r>
              <w:rPr>
                <w:spacing w:val="56"/>
                <w:sz w:val="20"/>
              </w:rPr>
              <w:t> </w:t>
            </w:r>
            <w:r>
              <w:rPr>
                <w:sz w:val="20"/>
              </w:rPr>
              <w:t>Protected</w:t>
            </w:r>
            <w:r>
              <w:rPr>
                <w:spacing w:val="56"/>
                <w:sz w:val="20"/>
              </w:rPr>
              <w:t> </w:t>
            </w:r>
            <w:r>
              <w:rPr>
                <w:sz w:val="20"/>
              </w:rPr>
              <w:t>Areas</w:t>
            </w:r>
            <w:r>
              <w:rPr>
                <w:spacing w:val="55"/>
                <w:sz w:val="20"/>
              </w:rPr>
              <w:t> </w:t>
            </w:r>
            <w:r>
              <w:rPr>
                <w:sz w:val="20"/>
              </w:rPr>
              <w:t>in</w:t>
            </w:r>
            <w:r>
              <w:rPr>
                <w:spacing w:val="56"/>
                <w:sz w:val="20"/>
              </w:rPr>
              <w:t> </w:t>
            </w:r>
            <w:r>
              <w:rPr>
                <w:sz w:val="20"/>
              </w:rPr>
              <w:t>the</w:t>
            </w:r>
          </w:p>
        </w:tc>
      </w:tr>
      <w:tr>
        <w:trPr>
          <w:trHeight w:val="348" w:hRule="atLeast"/>
        </w:trPr>
        <w:tc>
          <w:tcPr>
            <w:tcW w:w="1418" w:type="dxa"/>
            <w:tcBorders>
              <w:top w:val="nil"/>
            </w:tcBorders>
          </w:tcPr>
          <w:p>
            <w:pPr>
              <w:pStyle w:val="TableParagraph"/>
              <w:spacing w:line="218" w:lineRule="exact"/>
              <w:rPr>
                <w:sz w:val="20"/>
              </w:rPr>
            </w:pPr>
            <w:r>
              <w:rPr>
                <w:sz w:val="20"/>
              </w:rPr>
              <w:t>habitats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and</w:t>
            </w:r>
          </w:p>
        </w:tc>
        <w:tc>
          <w:tcPr>
            <w:tcW w:w="1700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sz w:val="22"/>
              </w:rPr>
            </w:pPr>
          </w:p>
        </w:tc>
        <w:tc>
          <w:tcPr>
            <w:tcW w:w="5812" w:type="dxa"/>
            <w:tcBorders>
              <w:top w:val="nil"/>
            </w:tcBorders>
          </w:tcPr>
          <w:p>
            <w:pPr>
              <w:pStyle w:val="TableParagraph"/>
              <w:spacing w:before="2"/>
              <w:ind w:left="0" w:right="93"/>
              <w:jc w:val="right"/>
              <w:rPr>
                <w:sz w:val="20"/>
              </w:rPr>
            </w:pPr>
            <w:r>
              <w:rPr>
                <w:sz w:val="20"/>
              </w:rPr>
              <w:t>Balkans</w:t>
            </w:r>
            <w:r>
              <w:rPr>
                <w:spacing w:val="81"/>
                <w:sz w:val="20"/>
              </w:rPr>
              <w:t> </w:t>
            </w:r>
            <w:r>
              <w:rPr>
                <w:sz w:val="20"/>
              </w:rPr>
              <w:t>and  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the  </w:t>
            </w:r>
            <w:r>
              <w:rPr>
                <w:spacing w:val="29"/>
                <w:sz w:val="20"/>
              </w:rPr>
              <w:t> </w:t>
            </w:r>
            <w:r>
              <w:rPr>
                <w:sz w:val="20"/>
              </w:rPr>
              <w:t>Dinaric  </w:t>
            </w:r>
            <w:r>
              <w:rPr>
                <w:spacing w:val="29"/>
                <w:sz w:val="20"/>
              </w:rPr>
              <w:t> </w:t>
            </w:r>
            <w:r>
              <w:rPr>
                <w:sz w:val="20"/>
              </w:rPr>
              <w:t>Arc,  </w:t>
            </w:r>
            <w:r>
              <w:rPr>
                <w:spacing w:val="29"/>
                <w:sz w:val="20"/>
              </w:rPr>
              <w:t> </w:t>
            </w:r>
            <w:r>
              <w:rPr>
                <w:sz w:val="20"/>
              </w:rPr>
              <w:t>and  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encourages  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regional</w:t>
            </w:r>
          </w:p>
        </w:tc>
      </w:tr>
    </w:tbl>
    <w:p>
      <w:pPr>
        <w:spacing w:after="0"/>
        <w:jc w:val="right"/>
        <w:rPr>
          <w:sz w:val="20"/>
        </w:rPr>
        <w:sectPr>
          <w:pgSz w:w="11910" w:h="16840"/>
          <w:pgMar w:header="0" w:footer="980" w:top="1040" w:bottom="1240" w:left="460" w:right="460"/>
        </w:sectPr>
      </w:pPr>
    </w:p>
    <w:tbl>
      <w:tblPr>
        <w:tblW w:w="0" w:type="auto"/>
        <w:jc w:val="left"/>
        <w:tblInd w:w="10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18"/>
        <w:gridCol w:w="1700"/>
        <w:gridCol w:w="5812"/>
      </w:tblGrid>
      <w:tr>
        <w:trPr>
          <w:trHeight w:val="3340" w:hRule="atLeast"/>
        </w:trPr>
        <w:tc>
          <w:tcPr>
            <w:tcW w:w="1418" w:type="dxa"/>
          </w:tcPr>
          <w:p>
            <w:pPr>
              <w:pStyle w:val="TableParagraph"/>
              <w:spacing w:before="108"/>
              <w:rPr>
                <w:sz w:val="20"/>
              </w:rPr>
            </w:pPr>
            <w:r>
              <w:rPr>
                <w:sz w:val="20"/>
              </w:rPr>
              <w:t>ecosystems</w:t>
            </w:r>
          </w:p>
        </w:tc>
        <w:tc>
          <w:tcPr>
            <w:tcW w:w="1700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12" w:type="dxa"/>
          </w:tcPr>
          <w:p>
            <w:pPr>
              <w:pStyle w:val="TableParagraph"/>
              <w:spacing w:before="108"/>
              <w:ind w:left="466" w:right="78" w:firstLine="1"/>
              <w:rPr>
                <w:sz w:val="20"/>
              </w:rPr>
            </w:pPr>
            <w:r>
              <w:rPr>
                <w:sz w:val="20"/>
              </w:rPr>
              <w:t>cooperation for management of trans-boundary natural resources,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in particular water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mountain areas.</w:t>
            </w:r>
          </w:p>
          <w:p>
            <w:pPr>
              <w:pStyle w:val="TableParagraph"/>
              <w:numPr>
                <w:ilvl w:val="0"/>
                <w:numId w:val="77"/>
              </w:numPr>
              <w:tabs>
                <w:tab w:pos="467" w:val="left" w:leader="none"/>
              </w:tabs>
              <w:spacing w:line="240" w:lineRule="auto" w:before="119" w:after="0"/>
              <w:ind w:left="466" w:right="91" w:hanging="358"/>
              <w:jc w:val="both"/>
              <w:rPr>
                <w:rFonts w:ascii="Symbol" w:hAnsi="Symbol"/>
                <w:sz w:val="20"/>
              </w:rPr>
            </w:pPr>
            <w:r>
              <w:rPr>
                <w:sz w:val="20"/>
              </w:rPr>
              <w:t>Building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BE-NATUR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(BEtter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management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implementation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NATURA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2000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sites)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project,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which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improves the management of rivers, lakes and coastal areas, in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order to implement the EU legislative framework and to develop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common tools for a better management and implementation of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NATURA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2000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sites.</w:t>
            </w:r>
          </w:p>
          <w:p>
            <w:pPr>
              <w:pStyle w:val="TableParagraph"/>
              <w:numPr>
                <w:ilvl w:val="0"/>
                <w:numId w:val="77"/>
              </w:numPr>
              <w:tabs>
                <w:tab w:pos="421" w:val="left" w:leader="none"/>
              </w:tabs>
              <w:spacing w:line="237" w:lineRule="auto" w:before="123" w:after="0"/>
              <w:ind w:left="420" w:right="93" w:hanging="358"/>
              <w:jc w:val="both"/>
              <w:rPr>
                <w:rFonts w:ascii="Symbol" w:hAnsi="Symbol"/>
                <w:sz w:val="24"/>
              </w:rPr>
            </w:pPr>
            <w:r>
              <w:rPr>
                <w:sz w:val="20"/>
              </w:rPr>
              <w:t>Building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European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Green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Belt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initiative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that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aims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preserve habitats along the former ‘Iron curtain’ through joint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cross-border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activities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nature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conservation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sustainable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development</w:t>
            </w:r>
            <w:r>
              <w:rPr>
                <w:sz w:val="24"/>
              </w:rPr>
              <w:t>.</w:t>
            </w:r>
          </w:p>
        </w:tc>
      </w:tr>
      <w:tr>
        <w:trPr>
          <w:trHeight w:val="1606" w:hRule="atLeast"/>
        </w:trPr>
        <w:tc>
          <w:tcPr>
            <w:tcW w:w="1418" w:type="dxa"/>
          </w:tcPr>
          <w:p>
            <w:pPr>
              <w:pStyle w:val="TableParagraph"/>
              <w:spacing w:before="108"/>
              <w:ind w:right="125"/>
              <w:rPr>
                <w:sz w:val="20"/>
              </w:rPr>
            </w:pPr>
            <w:r>
              <w:rPr>
                <w:sz w:val="20"/>
              </w:rPr>
              <w:t>Joint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population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level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management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plans for large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carnivores</w:t>
            </w:r>
          </w:p>
        </w:tc>
        <w:tc>
          <w:tcPr>
            <w:tcW w:w="1700" w:type="dxa"/>
          </w:tcPr>
          <w:p>
            <w:pPr>
              <w:pStyle w:val="TableParagraph"/>
              <w:spacing w:before="108"/>
              <w:ind w:left="108" w:right="109"/>
              <w:rPr>
                <w:i/>
                <w:sz w:val="20"/>
              </w:rPr>
            </w:pPr>
            <w:r>
              <w:rPr>
                <w:i/>
                <w:sz w:val="20"/>
              </w:rPr>
              <w:t>Nature protection</w:t>
            </w:r>
            <w:r>
              <w:rPr>
                <w:i/>
                <w:spacing w:val="-47"/>
                <w:sz w:val="20"/>
              </w:rPr>
              <w:t> </w:t>
            </w:r>
            <w:r>
              <w:rPr>
                <w:i/>
                <w:sz w:val="20"/>
              </w:rPr>
              <w:t>authorities,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research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institutes, NGOs,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local</w:t>
            </w:r>
            <w:r>
              <w:rPr>
                <w:i/>
                <w:spacing w:val="-8"/>
                <w:sz w:val="20"/>
              </w:rPr>
              <w:t> </w:t>
            </w:r>
            <w:r>
              <w:rPr>
                <w:i/>
                <w:sz w:val="20"/>
              </w:rPr>
              <w:t>communities</w:t>
            </w:r>
          </w:p>
        </w:tc>
        <w:tc>
          <w:tcPr>
            <w:tcW w:w="5812" w:type="dxa"/>
          </w:tcPr>
          <w:p>
            <w:pPr>
              <w:pStyle w:val="TableParagraph"/>
              <w:numPr>
                <w:ilvl w:val="0"/>
                <w:numId w:val="78"/>
              </w:numPr>
              <w:tabs>
                <w:tab w:pos="466" w:val="left" w:leader="none"/>
                <w:tab w:pos="467" w:val="left" w:leader="none"/>
              </w:tabs>
              <w:spacing w:line="240" w:lineRule="auto" w:before="108" w:after="0"/>
              <w:ind w:left="466" w:right="94" w:hanging="358"/>
              <w:jc w:val="left"/>
              <w:rPr>
                <w:sz w:val="20"/>
              </w:rPr>
            </w:pPr>
            <w:r>
              <w:rPr>
                <w:sz w:val="20"/>
              </w:rPr>
              <w:t>Development of national and transnational management plans for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large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carnivores</w:t>
            </w:r>
          </w:p>
        </w:tc>
      </w:tr>
      <w:tr>
        <w:trPr>
          <w:trHeight w:val="2064" w:hRule="atLeast"/>
        </w:trPr>
        <w:tc>
          <w:tcPr>
            <w:tcW w:w="1418" w:type="dxa"/>
          </w:tcPr>
          <w:p>
            <w:pPr>
              <w:pStyle w:val="TableParagraph"/>
              <w:spacing w:before="108"/>
              <w:ind w:right="108"/>
              <w:rPr>
                <w:sz w:val="20"/>
              </w:rPr>
            </w:pPr>
            <w:r>
              <w:rPr>
                <w:sz w:val="20"/>
              </w:rPr>
              <w:t>Harmonisation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enforcement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of national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laws</w:t>
            </w:r>
          </w:p>
        </w:tc>
        <w:tc>
          <w:tcPr>
            <w:tcW w:w="1700" w:type="dxa"/>
          </w:tcPr>
          <w:p>
            <w:pPr>
              <w:pStyle w:val="TableParagraph"/>
              <w:spacing w:before="108"/>
              <w:ind w:left="108" w:right="167"/>
              <w:rPr>
                <w:i/>
                <w:sz w:val="20"/>
              </w:rPr>
            </w:pPr>
            <w:r>
              <w:rPr>
                <w:i/>
                <w:sz w:val="20"/>
              </w:rPr>
              <w:t>National public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administration,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nature protection</w:t>
            </w:r>
            <w:r>
              <w:rPr>
                <w:i/>
                <w:spacing w:val="-47"/>
                <w:sz w:val="20"/>
              </w:rPr>
              <w:t> </w:t>
            </w:r>
            <w:r>
              <w:rPr>
                <w:i/>
                <w:sz w:val="20"/>
              </w:rPr>
              <w:t>authorities,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customs officials,</w:t>
            </w:r>
            <w:r>
              <w:rPr>
                <w:i/>
                <w:spacing w:val="-47"/>
                <w:sz w:val="20"/>
              </w:rPr>
              <w:t> </w:t>
            </w:r>
            <w:r>
              <w:rPr>
                <w:i/>
                <w:sz w:val="20"/>
              </w:rPr>
              <w:t>local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communities,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NGOs</w:t>
            </w:r>
          </w:p>
        </w:tc>
        <w:tc>
          <w:tcPr>
            <w:tcW w:w="5812" w:type="dxa"/>
          </w:tcPr>
          <w:p>
            <w:pPr>
              <w:pStyle w:val="TableParagraph"/>
              <w:numPr>
                <w:ilvl w:val="0"/>
                <w:numId w:val="79"/>
              </w:numPr>
              <w:tabs>
                <w:tab w:pos="466" w:val="left" w:leader="none"/>
                <w:tab w:pos="467" w:val="left" w:leader="none"/>
              </w:tabs>
              <w:spacing w:line="235" w:lineRule="auto" w:before="112" w:after="0"/>
              <w:ind w:left="466" w:right="96" w:hanging="358"/>
              <w:jc w:val="left"/>
              <w:rPr>
                <w:sz w:val="20"/>
              </w:rPr>
            </w:pPr>
            <w:r>
              <w:rPr>
                <w:sz w:val="20"/>
              </w:rPr>
              <w:t>Cooperation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all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countries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in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joint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implementation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CITES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regulations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fighting illegal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wildlife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trafficking</w:t>
            </w:r>
          </w:p>
        </w:tc>
      </w:tr>
      <w:tr>
        <w:trPr>
          <w:trHeight w:val="1755" w:hRule="atLeast"/>
        </w:trPr>
        <w:tc>
          <w:tcPr>
            <w:tcW w:w="1418" w:type="dxa"/>
          </w:tcPr>
          <w:p>
            <w:pPr>
              <w:pStyle w:val="TableParagraph"/>
              <w:spacing w:before="108"/>
              <w:ind w:right="129"/>
              <w:rPr>
                <w:sz w:val="20"/>
              </w:rPr>
            </w:pPr>
            <w:r>
              <w:rPr>
                <w:sz w:val="20"/>
              </w:rPr>
              <w:t>Protection and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restoration of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coastal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wetland areas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 karst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fields</w:t>
            </w:r>
          </w:p>
        </w:tc>
        <w:tc>
          <w:tcPr>
            <w:tcW w:w="1700" w:type="dxa"/>
          </w:tcPr>
          <w:p>
            <w:pPr>
              <w:pStyle w:val="TableParagraph"/>
              <w:spacing w:before="108"/>
              <w:ind w:left="108" w:right="102"/>
              <w:rPr>
                <w:i/>
                <w:sz w:val="20"/>
              </w:rPr>
            </w:pPr>
            <w:r>
              <w:rPr>
                <w:i/>
                <w:sz w:val="20"/>
              </w:rPr>
              <w:t>Nature protection</w:t>
            </w:r>
            <w:r>
              <w:rPr>
                <w:i/>
                <w:spacing w:val="-47"/>
                <w:sz w:val="20"/>
              </w:rPr>
              <w:t> </w:t>
            </w:r>
            <w:r>
              <w:rPr>
                <w:i/>
                <w:sz w:val="20"/>
              </w:rPr>
              <w:t>authorities, local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authorities, local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population,</w:t>
            </w:r>
            <w:r>
              <w:rPr>
                <w:i/>
                <w:spacing w:val="-7"/>
                <w:sz w:val="20"/>
              </w:rPr>
              <w:t> </w:t>
            </w:r>
            <w:r>
              <w:rPr>
                <w:i/>
                <w:sz w:val="20"/>
              </w:rPr>
              <w:t>NGOs</w:t>
            </w:r>
          </w:p>
        </w:tc>
        <w:tc>
          <w:tcPr>
            <w:tcW w:w="5812" w:type="dxa"/>
          </w:tcPr>
          <w:p>
            <w:pPr>
              <w:pStyle w:val="TableParagraph"/>
              <w:numPr>
                <w:ilvl w:val="0"/>
                <w:numId w:val="80"/>
              </w:numPr>
              <w:tabs>
                <w:tab w:pos="466" w:val="left" w:leader="none"/>
                <w:tab w:pos="467" w:val="left" w:leader="none"/>
              </w:tabs>
              <w:spacing w:line="240" w:lineRule="auto" w:before="108" w:after="0"/>
              <w:ind w:left="466" w:right="313" w:hanging="358"/>
              <w:jc w:val="left"/>
              <w:rPr>
                <w:sz w:val="20"/>
              </w:rPr>
            </w:pPr>
            <w:r>
              <w:rPr>
                <w:sz w:val="20"/>
              </w:rPr>
              <w:t>Building on good practices developed under a successful LIFE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NATURE project targeting an important karstic landscape in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Slovenia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,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including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Lake Cerknica</w:t>
            </w:r>
          </w:p>
          <w:p>
            <w:pPr>
              <w:pStyle w:val="TableParagraph"/>
              <w:numPr>
                <w:ilvl w:val="0"/>
                <w:numId w:val="80"/>
              </w:numPr>
              <w:tabs>
                <w:tab w:pos="466" w:val="left" w:leader="none"/>
                <w:tab w:pos="467" w:val="left" w:leader="none"/>
              </w:tabs>
              <w:spacing w:line="240" w:lineRule="auto" w:before="119" w:after="0"/>
              <w:ind w:left="466" w:right="435" w:hanging="358"/>
              <w:jc w:val="left"/>
              <w:rPr>
                <w:sz w:val="20"/>
              </w:rPr>
            </w:pPr>
            <w:r>
              <w:rPr>
                <w:sz w:val="20"/>
              </w:rPr>
              <w:t>Building on good practices developed under the LIFE Nature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project aimed at improving water circulation and reducing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eutrophication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in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PO delta.</w:t>
            </w:r>
          </w:p>
        </w:tc>
      </w:tr>
      <w:tr>
        <w:trPr>
          <w:trHeight w:val="3364" w:hRule="atLeast"/>
        </w:trPr>
        <w:tc>
          <w:tcPr>
            <w:tcW w:w="1418" w:type="dxa"/>
          </w:tcPr>
          <w:p>
            <w:pPr>
              <w:pStyle w:val="TableParagraph"/>
              <w:spacing w:before="108"/>
              <w:ind w:right="79"/>
              <w:rPr>
                <w:sz w:val="20"/>
              </w:rPr>
            </w:pPr>
            <w:r>
              <w:rPr>
                <w:sz w:val="20"/>
              </w:rPr>
              <w:t>Awareness-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raising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4"/>
                <w:sz w:val="20"/>
              </w:rPr>
              <w:t>activities on </w:t>
            </w:r>
            <w:r>
              <w:rPr>
                <w:spacing w:val="-3"/>
                <w:sz w:val="20"/>
              </w:rPr>
              <w:t>the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4"/>
                <w:sz w:val="20"/>
              </w:rPr>
              <w:t>implementation</w:t>
            </w:r>
            <w:r>
              <w:rPr>
                <w:spacing w:val="-47"/>
                <w:sz w:val="20"/>
              </w:rPr>
              <w:t> </w:t>
            </w:r>
            <w:r>
              <w:rPr>
                <w:spacing w:val="-5"/>
                <w:sz w:val="20"/>
              </w:rPr>
              <w:t>and </w:t>
            </w:r>
            <w:r>
              <w:rPr>
                <w:spacing w:val="-4"/>
                <w:sz w:val="20"/>
              </w:rPr>
              <w:t>financial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4"/>
                <w:sz w:val="20"/>
              </w:rPr>
              <w:t>aspects </w:t>
            </w:r>
            <w:r>
              <w:rPr>
                <w:spacing w:val="-3"/>
                <w:sz w:val="20"/>
              </w:rPr>
              <w:t>of</w:t>
            </w:r>
            <w:r>
              <w:rPr>
                <w:spacing w:val="-2"/>
                <w:sz w:val="20"/>
              </w:rPr>
              <w:t> </w:t>
            </w:r>
            <w:r>
              <w:rPr>
                <w:spacing w:val="-8"/>
                <w:sz w:val="20"/>
              </w:rPr>
              <w:t>environmentally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friendly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farming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practices</w:t>
            </w:r>
          </w:p>
        </w:tc>
        <w:tc>
          <w:tcPr>
            <w:tcW w:w="1700" w:type="dxa"/>
          </w:tcPr>
          <w:p>
            <w:pPr>
              <w:pStyle w:val="TableParagraph"/>
              <w:spacing w:before="108"/>
              <w:ind w:left="108" w:right="139"/>
              <w:rPr>
                <w:i/>
                <w:sz w:val="20"/>
              </w:rPr>
            </w:pPr>
            <w:r>
              <w:rPr>
                <w:i/>
                <w:sz w:val="20"/>
              </w:rPr>
              <w:t>Local authorities,</w:t>
            </w:r>
            <w:r>
              <w:rPr>
                <w:i/>
                <w:spacing w:val="-48"/>
                <w:sz w:val="20"/>
              </w:rPr>
              <w:t> </w:t>
            </w:r>
            <w:r>
              <w:rPr>
                <w:i/>
                <w:sz w:val="20"/>
              </w:rPr>
              <w:t>Universities,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schools,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Chambers of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Agriculture</w:t>
            </w:r>
          </w:p>
        </w:tc>
        <w:tc>
          <w:tcPr>
            <w:tcW w:w="5812" w:type="dxa"/>
          </w:tcPr>
          <w:p>
            <w:pPr>
              <w:pStyle w:val="TableParagraph"/>
              <w:numPr>
                <w:ilvl w:val="0"/>
                <w:numId w:val="81"/>
              </w:numPr>
              <w:tabs>
                <w:tab w:pos="467" w:val="left" w:leader="none"/>
              </w:tabs>
              <w:spacing w:line="240" w:lineRule="auto" w:before="108" w:after="0"/>
              <w:ind w:left="466" w:right="93" w:hanging="358"/>
              <w:jc w:val="both"/>
              <w:rPr>
                <w:sz w:val="20"/>
              </w:rPr>
            </w:pPr>
            <w:r>
              <w:rPr>
                <w:sz w:val="20"/>
              </w:rPr>
              <w:t>Building on good practices developed under the AGRI-KNOWS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project,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co-financed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2007-2013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under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cross-border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cooperation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between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Italy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Slovenia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under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European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Agricultural Fund for Rural Development (EAFRD), focusing on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raising awareness of young people working in agriculture about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practical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application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scientific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knowledge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relative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environmentally-friendly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practices</w:t>
            </w:r>
          </w:p>
          <w:p>
            <w:pPr>
              <w:pStyle w:val="TableParagraph"/>
              <w:numPr>
                <w:ilvl w:val="0"/>
                <w:numId w:val="81"/>
              </w:numPr>
              <w:tabs>
                <w:tab w:pos="467" w:val="left" w:leader="none"/>
              </w:tabs>
              <w:spacing w:line="240" w:lineRule="auto" w:before="118" w:after="0"/>
              <w:ind w:left="466" w:right="92" w:hanging="358"/>
              <w:jc w:val="both"/>
              <w:rPr>
                <w:sz w:val="20"/>
              </w:rPr>
            </w:pPr>
            <w:r>
              <w:rPr>
                <w:sz w:val="20"/>
              </w:rPr>
              <w:t>Building on the WWF “One Europe, More Nature (OEMN)”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innovative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pilot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project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trans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boundary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“Prespa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Park”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region of Greece, Albania and the former Yugoslav Republic of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Macedonia,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aimed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introducing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environmentally-friendly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agricultural practises connected with the special environmental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needs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of the area</w:t>
            </w:r>
          </w:p>
        </w:tc>
      </w:tr>
    </w:tbl>
    <w:p>
      <w:pPr>
        <w:pStyle w:val="BodyText"/>
        <w:spacing w:before="6"/>
        <w:rPr>
          <w:sz w:val="12"/>
        </w:rPr>
      </w:pPr>
    </w:p>
    <w:p>
      <w:pPr>
        <w:pStyle w:val="BodyText"/>
        <w:spacing w:before="90"/>
        <w:ind w:left="1127"/>
      </w:pPr>
      <w:r>
        <w:rPr>
          <w:u w:val="single"/>
        </w:rPr>
        <w:t>Examples</w:t>
      </w:r>
      <w:r>
        <w:rPr>
          <w:spacing w:val="-1"/>
          <w:u w:val="single"/>
        </w:rPr>
        <w:t> </w:t>
      </w:r>
      <w:r>
        <w:rPr>
          <w:u w:val="single"/>
        </w:rPr>
        <w:t>of targets</w:t>
      </w:r>
      <w:r>
        <w:rPr>
          <w:spacing w:val="-1"/>
          <w:u w:val="single"/>
        </w:rPr>
        <w:t> </w:t>
      </w:r>
      <w:r>
        <w:rPr>
          <w:u w:val="single"/>
        </w:rPr>
        <w:t>by 2020:</w:t>
      </w: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0"/>
          <w:numId w:val="82"/>
        </w:numPr>
        <w:tabs>
          <w:tab w:pos="1841" w:val="left" w:leader="none"/>
          <w:tab w:pos="1842" w:val="left" w:leader="none"/>
        </w:tabs>
        <w:spacing w:line="240" w:lineRule="auto" w:before="0" w:after="0"/>
        <w:ind w:left="1841" w:right="1235" w:hanging="357"/>
        <w:jc w:val="left"/>
        <w:rPr>
          <w:sz w:val="24"/>
        </w:rPr>
      </w:pPr>
      <w:r>
        <w:rPr>
          <w:sz w:val="24"/>
        </w:rPr>
        <w:t>Establishment</w:t>
      </w:r>
      <w:r>
        <w:rPr>
          <w:spacing w:val="31"/>
          <w:sz w:val="24"/>
        </w:rPr>
        <w:t> </w:t>
      </w:r>
      <w:r>
        <w:rPr>
          <w:sz w:val="24"/>
        </w:rPr>
        <w:t>of</w:t>
      </w:r>
      <w:r>
        <w:rPr>
          <w:spacing w:val="32"/>
          <w:sz w:val="24"/>
        </w:rPr>
        <w:t> </w:t>
      </w:r>
      <w:r>
        <w:rPr>
          <w:sz w:val="24"/>
        </w:rPr>
        <w:t>transnational</w:t>
      </w:r>
      <w:r>
        <w:rPr>
          <w:spacing w:val="32"/>
          <w:sz w:val="24"/>
        </w:rPr>
        <w:t> </w:t>
      </w:r>
      <w:r>
        <w:rPr>
          <w:sz w:val="24"/>
        </w:rPr>
        <w:t>management</w:t>
      </w:r>
      <w:r>
        <w:rPr>
          <w:spacing w:val="31"/>
          <w:sz w:val="24"/>
        </w:rPr>
        <w:t> </w:t>
      </w:r>
      <w:r>
        <w:rPr>
          <w:sz w:val="24"/>
        </w:rPr>
        <w:t>plans</w:t>
      </w:r>
      <w:r>
        <w:rPr>
          <w:spacing w:val="32"/>
          <w:sz w:val="24"/>
        </w:rPr>
        <w:t> </w:t>
      </w:r>
      <w:r>
        <w:rPr>
          <w:sz w:val="24"/>
        </w:rPr>
        <w:t>for</w:t>
      </w:r>
      <w:r>
        <w:rPr>
          <w:spacing w:val="32"/>
          <w:sz w:val="24"/>
        </w:rPr>
        <w:t> </w:t>
      </w:r>
      <w:r>
        <w:rPr>
          <w:sz w:val="24"/>
        </w:rPr>
        <w:t>all</w:t>
      </w:r>
      <w:r>
        <w:rPr>
          <w:spacing w:val="31"/>
          <w:sz w:val="24"/>
        </w:rPr>
        <w:t> </w:t>
      </w:r>
      <w:r>
        <w:rPr>
          <w:sz w:val="24"/>
        </w:rPr>
        <w:t>terrestrial</w:t>
      </w:r>
      <w:r>
        <w:rPr>
          <w:spacing w:val="32"/>
          <w:sz w:val="24"/>
        </w:rPr>
        <w:t> </w:t>
      </w:r>
      <w:r>
        <w:rPr>
          <w:sz w:val="24"/>
        </w:rPr>
        <w:t>eco-regions,</w:t>
      </w:r>
      <w:r>
        <w:rPr>
          <w:spacing w:val="-57"/>
          <w:sz w:val="24"/>
        </w:rPr>
        <w:t> </w:t>
      </w:r>
      <w:r>
        <w:rPr>
          <w:sz w:val="24"/>
        </w:rPr>
        <w:t>shared</w:t>
      </w:r>
      <w:r>
        <w:rPr>
          <w:spacing w:val="-1"/>
          <w:sz w:val="24"/>
        </w:rPr>
        <w:t> </w:t>
      </w:r>
      <w:r>
        <w:rPr>
          <w:sz w:val="24"/>
        </w:rPr>
        <w:t>by two or more participating countries</w:t>
      </w: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0"/>
          <w:numId w:val="82"/>
        </w:numPr>
        <w:tabs>
          <w:tab w:pos="1841" w:val="left" w:leader="none"/>
          <w:tab w:pos="1842" w:val="left" w:leader="none"/>
        </w:tabs>
        <w:spacing w:line="240" w:lineRule="auto" w:before="0" w:after="0"/>
        <w:ind w:left="1841" w:right="0" w:hanging="357"/>
        <w:jc w:val="left"/>
        <w:rPr>
          <w:sz w:val="24"/>
        </w:rPr>
      </w:pPr>
      <w:r>
        <w:rPr>
          <w:sz w:val="24"/>
        </w:rPr>
        <w:t>Enhancement</w:t>
      </w:r>
      <w:r>
        <w:rPr>
          <w:spacing w:val="-1"/>
          <w:sz w:val="24"/>
        </w:rPr>
        <w:t> </w:t>
      </w:r>
      <w:r>
        <w:rPr>
          <w:sz w:val="24"/>
        </w:rPr>
        <w:t>of NATURA</w:t>
      </w:r>
      <w:r>
        <w:rPr>
          <w:spacing w:val="-1"/>
          <w:sz w:val="24"/>
        </w:rPr>
        <w:t> </w:t>
      </w:r>
      <w:r>
        <w:rPr>
          <w:sz w:val="24"/>
        </w:rPr>
        <w:t>2000 and</w:t>
      </w:r>
      <w:r>
        <w:rPr>
          <w:spacing w:val="-1"/>
          <w:sz w:val="24"/>
        </w:rPr>
        <w:t> </w:t>
      </w:r>
      <w:r>
        <w:rPr>
          <w:sz w:val="24"/>
        </w:rPr>
        <w:t>Emerald</w:t>
      </w:r>
      <w:r>
        <w:rPr>
          <w:spacing w:val="-1"/>
          <w:sz w:val="24"/>
        </w:rPr>
        <w:t> </w:t>
      </w:r>
      <w:r>
        <w:rPr>
          <w:sz w:val="24"/>
        </w:rPr>
        <w:t>networks</w:t>
      </w:r>
      <w:r>
        <w:rPr>
          <w:spacing w:val="-1"/>
          <w:sz w:val="24"/>
        </w:rPr>
        <w:t> </w:t>
      </w:r>
      <w:r>
        <w:rPr>
          <w:sz w:val="24"/>
        </w:rPr>
        <w:t>in</w:t>
      </w:r>
      <w:r>
        <w:rPr>
          <w:spacing w:val="-2"/>
          <w:sz w:val="24"/>
        </w:rPr>
        <w:t> </w:t>
      </w:r>
      <w:r>
        <w:rPr>
          <w:sz w:val="24"/>
        </w:rPr>
        <w:t>the</w:t>
      </w:r>
      <w:r>
        <w:rPr>
          <w:spacing w:val="-1"/>
          <w:sz w:val="24"/>
        </w:rPr>
        <w:t> </w:t>
      </w:r>
      <w:r>
        <w:rPr>
          <w:sz w:val="24"/>
        </w:rPr>
        <w:t>Region</w:t>
      </w:r>
    </w:p>
    <w:p>
      <w:pPr>
        <w:spacing w:after="0" w:line="240" w:lineRule="auto"/>
        <w:jc w:val="left"/>
        <w:rPr>
          <w:sz w:val="24"/>
        </w:rPr>
        <w:sectPr>
          <w:pgSz w:w="11910" w:h="16840"/>
          <w:pgMar w:header="0" w:footer="980" w:top="1120" w:bottom="1240" w:left="460" w:right="460"/>
        </w:sectPr>
      </w:pPr>
    </w:p>
    <w:p>
      <w:pPr>
        <w:pStyle w:val="BodyText"/>
        <w:ind w:left="1008"/>
        <w:rPr>
          <w:sz w:val="20"/>
        </w:rPr>
      </w:pPr>
      <w:r>
        <w:rPr>
          <w:sz w:val="20"/>
        </w:rPr>
        <w:pict>
          <v:shape style="width:442.3pt;height:34.35pt;mso-position-horizontal-relative:char;mso-position-vertical-relative:line" type="#_x0000_t202" filled="true" fillcolor="#dbe5f1" stroked="true" strokeweight=".47998pt" strokecolor="#000000">
            <w10:anchorlock/>
            <v:textbox inset="0,0,0,0">
              <w:txbxContent>
                <w:p>
                  <w:pPr>
                    <w:tabs>
                      <w:tab w:pos="541" w:val="left" w:leader="none"/>
                    </w:tabs>
                    <w:spacing w:before="200"/>
                    <w:ind w:left="109" w:right="0" w:firstLine="0"/>
                    <w:jc w:val="left"/>
                    <w:rPr>
                      <w:b/>
                      <w:sz w:val="19"/>
                    </w:rPr>
                  </w:pPr>
                  <w:bookmarkStart w:name="4. SUSTAINABLE TOURISM" w:id="28"/>
                  <w:bookmarkEnd w:id="28"/>
                  <w:r>
                    <w:rPr/>
                  </w:r>
                  <w:bookmarkStart w:name="_bookmark12" w:id="29"/>
                  <w:bookmarkEnd w:id="29"/>
                  <w:r>
                    <w:rPr/>
                  </w:r>
                  <w:r>
                    <w:rPr>
                      <w:b/>
                      <w:sz w:val="24"/>
                    </w:rPr>
                    <w:t>4.</w:t>
                    <w:tab/>
                  </w:r>
                  <w:r>
                    <w:rPr>
                      <w:b/>
                      <w:spacing w:val="-1"/>
                      <w:sz w:val="24"/>
                    </w:rPr>
                    <w:t>S</w:t>
                  </w:r>
                  <w:r>
                    <w:rPr>
                      <w:b/>
                      <w:spacing w:val="-1"/>
                      <w:sz w:val="19"/>
                    </w:rPr>
                    <w:t>USTAINABLE</w:t>
                  </w:r>
                  <w:r>
                    <w:rPr>
                      <w:b/>
                      <w:spacing w:val="-3"/>
                      <w:sz w:val="19"/>
                    </w:rPr>
                    <w:t> </w:t>
                  </w:r>
                  <w:r>
                    <w:rPr>
                      <w:b/>
                      <w:sz w:val="19"/>
                    </w:rPr>
                    <w:t>TOURISM</w:t>
                  </w:r>
                </w:p>
              </w:txbxContent>
            </v:textbox>
            <v:fill type="solid"/>
            <v:stroke dashstyle="solid"/>
          </v:shape>
        </w:pict>
      </w:r>
      <w:r>
        <w:rPr>
          <w:sz w:val="20"/>
        </w:rPr>
      </w:r>
    </w:p>
    <w:p>
      <w:pPr>
        <w:pStyle w:val="BodyText"/>
        <w:spacing w:before="6"/>
        <w:rPr>
          <w:sz w:val="9"/>
        </w:rPr>
      </w:pPr>
    </w:p>
    <w:p>
      <w:pPr>
        <w:spacing w:before="90"/>
        <w:ind w:left="1127" w:right="0" w:firstLine="0"/>
        <w:jc w:val="both"/>
        <w:rPr>
          <w:sz w:val="19"/>
        </w:rPr>
      </w:pPr>
      <w:r>
        <w:rPr>
          <w:spacing w:val="-1"/>
          <w:sz w:val="24"/>
        </w:rPr>
        <w:t>C</w:t>
      </w:r>
      <w:r>
        <w:rPr>
          <w:spacing w:val="-1"/>
          <w:sz w:val="19"/>
        </w:rPr>
        <w:t>O</w:t>
      </w:r>
      <w:r>
        <w:rPr>
          <w:spacing w:val="-1"/>
          <w:sz w:val="24"/>
        </w:rPr>
        <w:t>-</w:t>
      </w:r>
      <w:r>
        <w:rPr>
          <w:spacing w:val="-1"/>
          <w:sz w:val="19"/>
        </w:rPr>
        <w:t>ORDINATORS</w:t>
      </w:r>
      <w:r>
        <w:rPr>
          <w:spacing w:val="-1"/>
          <w:sz w:val="24"/>
        </w:rPr>
        <w:t>:</w:t>
      </w:r>
      <w:r>
        <w:rPr>
          <w:spacing w:val="-13"/>
          <w:sz w:val="24"/>
        </w:rPr>
        <w:t> </w:t>
      </w:r>
      <w:r>
        <w:rPr>
          <w:sz w:val="24"/>
        </w:rPr>
        <w:t>C</w:t>
      </w:r>
      <w:r>
        <w:rPr>
          <w:sz w:val="19"/>
        </w:rPr>
        <w:t>ROATIA AND </w:t>
      </w:r>
      <w:r>
        <w:rPr>
          <w:sz w:val="24"/>
        </w:rPr>
        <w:t>A</w:t>
      </w:r>
      <w:r>
        <w:rPr>
          <w:sz w:val="19"/>
        </w:rPr>
        <w:t>LBANIA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6"/>
        <w:jc w:val="both"/>
      </w:pPr>
      <w:r>
        <w:rPr/>
        <w:t>This pillar focuses on developing the sustainable and responsible tourism potential of the</w:t>
      </w:r>
      <w:r>
        <w:rPr>
          <w:spacing w:val="1"/>
        </w:rPr>
        <w:t> </w:t>
      </w:r>
      <w:r>
        <w:rPr/>
        <w:t>Adriatic-Ionian Region, through innovative and quality tourism products and services. It</w:t>
      </w:r>
      <w:r>
        <w:rPr>
          <w:spacing w:val="1"/>
        </w:rPr>
        <w:t> </w:t>
      </w:r>
      <w:r>
        <w:rPr/>
        <w:t>also aims at promoting responsible tourism behaviour on the part of all stakeholders</w:t>
      </w:r>
      <w:r>
        <w:rPr>
          <w:spacing w:val="1"/>
        </w:rPr>
        <w:t> </w:t>
      </w:r>
      <w:r>
        <w:rPr/>
        <w:t>(wider public, local, regional and national private and public actors, tourists/visitors)</w:t>
      </w:r>
      <w:r>
        <w:rPr>
          <w:spacing w:val="1"/>
        </w:rPr>
        <w:t> </w:t>
      </w:r>
      <w:r>
        <w:rPr/>
        <w:t>across the Region. Facilitating the socio-economic perspectives, removing bureaucratic</w:t>
      </w:r>
      <w:r>
        <w:rPr>
          <w:spacing w:val="1"/>
        </w:rPr>
        <w:t> </w:t>
      </w:r>
      <w:r>
        <w:rPr/>
        <w:t>obstacles, creating business opportunities and enhancing the competitiveness of</w:t>
      </w:r>
      <w:r>
        <w:rPr>
          <w:spacing w:val="60"/>
        </w:rPr>
        <w:t> </w:t>
      </w:r>
      <w:r>
        <w:rPr/>
        <w:t>SMEs</w:t>
      </w:r>
      <w:r>
        <w:rPr>
          <w:spacing w:val="1"/>
        </w:rPr>
        <w:t> </w:t>
      </w:r>
      <w:r>
        <w:rPr/>
        <w:t>are</w:t>
      </w:r>
      <w:r>
        <w:rPr>
          <w:spacing w:val="-1"/>
        </w:rPr>
        <w:t> </w:t>
      </w:r>
      <w:r>
        <w:rPr/>
        <w:t>essential for the development of tourism.</w:t>
      </w:r>
    </w:p>
    <w:p>
      <w:pPr>
        <w:pStyle w:val="BodyText"/>
        <w:spacing w:before="10"/>
        <w:rPr>
          <w:sz w:val="20"/>
        </w:rPr>
      </w:pPr>
    </w:p>
    <w:p>
      <w:pPr>
        <w:spacing w:before="0"/>
        <w:ind w:left="1127" w:right="0" w:firstLine="0"/>
        <w:jc w:val="left"/>
        <w:rPr>
          <w:sz w:val="24"/>
        </w:rPr>
      </w:pPr>
      <w:r>
        <w:rPr>
          <w:sz w:val="24"/>
        </w:rPr>
        <w:t>The</w:t>
      </w:r>
      <w:r>
        <w:rPr>
          <w:spacing w:val="-2"/>
          <w:sz w:val="24"/>
        </w:rPr>
        <w:t> </w:t>
      </w:r>
      <w:r>
        <w:rPr>
          <w:b/>
          <w:sz w:val="24"/>
        </w:rPr>
        <w:t>specific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objectives</w:t>
      </w:r>
      <w:r>
        <w:rPr>
          <w:b/>
          <w:spacing w:val="1"/>
          <w:sz w:val="24"/>
        </w:rPr>
        <w:t> </w:t>
      </w:r>
      <w:r>
        <w:rPr>
          <w:sz w:val="24"/>
        </w:rPr>
        <w:t>for</w:t>
      </w:r>
      <w:r>
        <w:rPr>
          <w:spacing w:val="-1"/>
          <w:sz w:val="24"/>
        </w:rPr>
        <w:t> </w:t>
      </w:r>
      <w:r>
        <w:rPr>
          <w:sz w:val="24"/>
        </w:rPr>
        <w:t>this pillar</w:t>
      </w:r>
      <w:r>
        <w:rPr>
          <w:spacing w:val="-1"/>
          <w:sz w:val="24"/>
        </w:rPr>
        <w:t> </w:t>
      </w:r>
      <w:r>
        <w:rPr>
          <w:sz w:val="24"/>
        </w:rPr>
        <w:t>are:</w:t>
      </w:r>
    </w:p>
    <w:p>
      <w:pPr>
        <w:pStyle w:val="ListParagraph"/>
        <w:numPr>
          <w:ilvl w:val="0"/>
          <w:numId w:val="83"/>
        </w:numPr>
        <w:tabs>
          <w:tab w:pos="1553" w:val="left" w:leader="none"/>
        </w:tabs>
        <w:spacing w:line="240" w:lineRule="auto" w:before="120" w:after="0"/>
        <w:ind w:left="1552" w:right="1237" w:hanging="357"/>
        <w:jc w:val="left"/>
        <w:rPr>
          <w:sz w:val="24"/>
        </w:rPr>
      </w:pPr>
      <w:r>
        <w:rPr>
          <w:sz w:val="24"/>
        </w:rPr>
        <w:t>Diversification</w:t>
      </w:r>
      <w:r>
        <w:rPr>
          <w:spacing w:val="8"/>
          <w:sz w:val="24"/>
        </w:rPr>
        <w:t> </w:t>
      </w:r>
      <w:r>
        <w:rPr>
          <w:sz w:val="24"/>
        </w:rPr>
        <w:t>of</w:t>
      </w:r>
      <w:r>
        <w:rPr>
          <w:spacing w:val="8"/>
          <w:sz w:val="24"/>
        </w:rPr>
        <w:t> </w:t>
      </w:r>
      <w:r>
        <w:rPr>
          <w:sz w:val="24"/>
        </w:rPr>
        <w:t>the</w:t>
      </w:r>
      <w:r>
        <w:rPr>
          <w:spacing w:val="8"/>
          <w:sz w:val="24"/>
        </w:rPr>
        <w:t> </w:t>
      </w:r>
      <w:r>
        <w:rPr>
          <w:sz w:val="24"/>
        </w:rPr>
        <w:t>macro-region’s</w:t>
      </w:r>
      <w:r>
        <w:rPr>
          <w:spacing w:val="8"/>
          <w:sz w:val="24"/>
        </w:rPr>
        <w:t> </w:t>
      </w:r>
      <w:r>
        <w:rPr>
          <w:sz w:val="24"/>
        </w:rPr>
        <w:t>tourism</w:t>
      </w:r>
      <w:r>
        <w:rPr>
          <w:spacing w:val="6"/>
          <w:sz w:val="24"/>
        </w:rPr>
        <w:t> </w:t>
      </w:r>
      <w:r>
        <w:rPr>
          <w:sz w:val="24"/>
        </w:rPr>
        <w:t>products</w:t>
      </w:r>
      <w:r>
        <w:rPr>
          <w:spacing w:val="8"/>
          <w:sz w:val="24"/>
        </w:rPr>
        <w:t> </w:t>
      </w:r>
      <w:r>
        <w:rPr>
          <w:sz w:val="24"/>
        </w:rPr>
        <w:t>and</w:t>
      </w:r>
      <w:r>
        <w:rPr>
          <w:spacing w:val="8"/>
          <w:sz w:val="24"/>
        </w:rPr>
        <w:t> </w:t>
      </w:r>
      <w:r>
        <w:rPr>
          <w:sz w:val="24"/>
        </w:rPr>
        <w:t>services</w:t>
      </w:r>
      <w:r>
        <w:rPr>
          <w:spacing w:val="6"/>
          <w:sz w:val="24"/>
        </w:rPr>
        <w:t> </w:t>
      </w:r>
      <w:r>
        <w:rPr>
          <w:sz w:val="24"/>
        </w:rPr>
        <w:t>along</w:t>
      </w:r>
      <w:r>
        <w:rPr>
          <w:spacing w:val="8"/>
          <w:sz w:val="24"/>
        </w:rPr>
        <w:t> </w:t>
      </w:r>
      <w:r>
        <w:rPr>
          <w:sz w:val="24"/>
        </w:rPr>
        <w:t>with</w:t>
      </w:r>
      <w:r>
        <w:rPr>
          <w:spacing w:val="-57"/>
          <w:sz w:val="24"/>
        </w:rPr>
        <w:t> </w:t>
      </w:r>
      <w:r>
        <w:rPr>
          <w:sz w:val="24"/>
        </w:rPr>
        <w:t>tackling</w:t>
      </w:r>
      <w:r>
        <w:rPr>
          <w:spacing w:val="-1"/>
          <w:sz w:val="24"/>
        </w:rPr>
        <w:t> </w:t>
      </w:r>
      <w:r>
        <w:rPr>
          <w:sz w:val="24"/>
        </w:rPr>
        <w:t>seasonality of inland, coastal and</w:t>
      </w:r>
      <w:r>
        <w:rPr>
          <w:spacing w:val="-1"/>
          <w:sz w:val="24"/>
        </w:rPr>
        <w:t> </w:t>
      </w:r>
      <w:r>
        <w:rPr>
          <w:sz w:val="24"/>
        </w:rPr>
        <w:t>maritime tourism</w:t>
      </w:r>
      <w:r>
        <w:rPr>
          <w:spacing w:val="-2"/>
          <w:sz w:val="24"/>
        </w:rPr>
        <w:t> </w:t>
      </w:r>
      <w:r>
        <w:rPr>
          <w:sz w:val="24"/>
        </w:rPr>
        <w:t>demand.</w:t>
      </w:r>
    </w:p>
    <w:p>
      <w:pPr>
        <w:pStyle w:val="ListParagraph"/>
        <w:numPr>
          <w:ilvl w:val="0"/>
          <w:numId w:val="83"/>
        </w:numPr>
        <w:tabs>
          <w:tab w:pos="1554" w:val="left" w:leader="none"/>
        </w:tabs>
        <w:spacing w:line="240" w:lineRule="auto" w:before="120" w:after="0"/>
        <w:ind w:left="1553" w:right="1236" w:hanging="360"/>
        <w:jc w:val="left"/>
        <w:rPr>
          <w:sz w:val="24"/>
        </w:rPr>
      </w:pPr>
      <w:r>
        <w:rPr>
          <w:sz w:val="24"/>
        </w:rPr>
        <w:t>Improving</w:t>
      </w:r>
      <w:r>
        <w:rPr>
          <w:spacing w:val="7"/>
          <w:sz w:val="24"/>
        </w:rPr>
        <w:t> </w:t>
      </w:r>
      <w:r>
        <w:rPr>
          <w:sz w:val="24"/>
        </w:rPr>
        <w:t>the</w:t>
      </w:r>
      <w:r>
        <w:rPr>
          <w:spacing w:val="8"/>
          <w:sz w:val="24"/>
        </w:rPr>
        <w:t> </w:t>
      </w:r>
      <w:r>
        <w:rPr>
          <w:sz w:val="24"/>
        </w:rPr>
        <w:t>quality</w:t>
      </w:r>
      <w:r>
        <w:rPr>
          <w:spacing w:val="8"/>
          <w:sz w:val="24"/>
        </w:rPr>
        <w:t> </w:t>
      </w:r>
      <w:r>
        <w:rPr>
          <w:sz w:val="24"/>
        </w:rPr>
        <w:t>and</w:t>
      </w:r>
      <w:r>
        <w:rPr>
          <w:spacing w:val="7"/>
          <w:sz w:val="24"/>
        </w:rPr>
        <w:t> </w:t>
      </w:r>
      <w:r>
        <w:rPr>
          <w:sz w:val="24"/>
        </w:rPr>
        <w:t>innovation</w:t>
      </w:r>
      <w:r>
        <w:rPr>
          <w:spacing w:val="8"/>
          <w:sz w:val="24"/>
        </w:rPr>
        <w:t> </w:t>
      </w:r>
      <w:r>
        <w:rPr>
          <w:sz w:val="24"/>
        </w:rPr>
        <w:t>of</w:t>
      </w:r>
      <w:r>
        <w:rPr>
          <w:spacing w:val="8"/>
          <w:sz w:val="24"/>
        </w:rPr>
        <w:t> </w:t>
      </w:r>
      <w:r>
        <w:rPr>
          <w:sz w:val="24"/>
        </w:rPr>
        <w:t>tourism</w:t>
      </w:r>
      <w:r>
        <w:rPr>
          <w:spacing w:val="8"/>
          <w:sz w:val="24"/>
        </w:rPr>
        <w:t> </w:t>
      </w:r>
      <w:r>
        <w:rPr>
          <w:sz w:val="24"/>
        </w:rPr>
        <w:t>offer</w:t>
      </w:r>
      <w:r>
        <w:rPr>
          <w:spacing w:val="7"/>
          <w:sz w:val="24"/>
        </w:rPr>
        <w:t> </w:t>
      </w:r>
      <w:r>
        <w:rPr>
          <w:sz w:val="24"/>
        </w:rPr>
        <w:t>and</w:t>
      </w:r>
      <w:r>
        <w:rPr>
          <w:spacing w:val="8"/>
          <w:sz w:val="24"/>
        </w:rPr>
        <w:t> </w:t>
      </w:r>
      <w:r>
        <w:rPr>
          <w:sz w:val="24"/>
        </w:rPr>
        <w:t>enhancing</w:t>
      </w:r>
      <w:r>
        <w:rPr>
          <w:spacing w:val="8"/>
          <w:sz w:val="24"/>
        </w:rPr>
        <w:t> </w:t>
      </w:r>
      <w:r>
        <w:rPr>
          <w:sz w:val="24"/>
        </w:rPr>
        <w:t>the</w:t>
      </w:r>
      <w:r>
        <w:rPr>
          <w:spacing w:val="8"/>
          <w:sz w:val="24"/>
        </w:rPr>
        <w:t> </w:t>
      </w:r>
      <w:r>
        <w:rPr>
          <w:sz w:val="24"/>
        </w:rPr>
        <w:t>sustainable</w:t>
      </w:r>
      <w:r>
        <w:rPr>
          <w:spacing w:val="-57"/>
          <w:sz w:val="24"/>
        </w:rPr>
        <w:t> </w:t>
      </w:r>
      <w:r>
        <w:rPr>
          <w:sz w:val="24"/>
        </w:rPr>
        <w:t>and</w:t>
      </w:r>
      <w:r>
        <w:rPr>
          <w:spacing w:val="-1"/>
          <w:sz w:val="24"/>
        </w:rPr>
        <w:t> </w:t>
      </w:r>
      <w:r>
        <w:rPr>
          <w:sz w:val="24"/>
        </w:rPr>
        <w:t>responsible tourism</w:t>
      </w:r>
      <w:r>
        <w:rPr>
          <w:spacing w:val="-2"/>
          <w:sz w:val="24"/>
        </w:rPr>
        <w:t> </w:t>
      </w:r>
      <w:r>
        <w:rPr>
          <w:sz w:val="24"/>
        </w:rPr>
        <w:t>capacities of the</w:t>
      </w:r>
      <w:r>
        <w:rPr>
          <w:spacing w:val="-2"/>
          <w:sz w:val="24"/>
        </w:rPr>
        <w:t> </w:t>
      </w:r>
      <w:r>
        <w:rPr>
          <w:sz w:val="24"/>
        </w:rPr>
        <w:t>tourism</w:t>
      </w:r>
      <w:r>
        <w:rPr>
          <w:spacing w:val="-3"/>
          <w:sz w:val="24"/>
        </w:rPr>
        <w:t> </w:t>
      </w:r>
      <w:r>
        <w:rPr>
          <w:sz w:val="24"/>
        </w:rPr>
        <w:t>actors</w:t>
      </w:r>
      <w:r>
        <w:rPr>
          <w:spacing w:val="-1"/>
          <w:sz w:val="24"/>
        </w:rPr>
        <w:t> </w:t>
      </w:r>
      <w:r>
        <w:rPr>
          <w:sz w:val="24"/>
        </w:rPr>
        <w:t>across</w:t>
      </w:r>
      <w:r>
        <w:rPr>
          <w:spacing w:val="-1"/>
          <w:sz w:val="24"/>
        </w:rPr>
        <w:t> </w:t>
      </w:r>
      <w:r>
        <w:rPr>
          <w:sz w:val="24"/>
        </w:rPr>
        <w:t>the</w:t>
      </w:r>
      <w:r>
        <w:rPr>
          <w:spacing w:val="-1"/>
          <w:sz w:val="24"/>
        </w:rPr>
        <w:t> </w:t>
      </w:r>
      <w:r>
        <w:rPr>
          <w:sz w:val="24"/>
        </w:rPr>
        <w:t>macro-region.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/>
      </w:pPr>
      <w:r>
        <w:rPr/>
        <w:t>To</w:t>
      </w:r>
      <w:r>
        <w:rPr>
          <w:spacing w:val="-2"/>
        </w:rPr>
        <w:t> </w:t>
      </w:r>
      <w:r>
        <w:rPr/>
        <w:t>achieve</w:t>
      </w:r>
      <w:r>
        <w:rPr>
          <w:spacing w:val="-1"/>
        </w:rPr>
        <w:t> </w:t>
      </w:r>
      <w:r>
        <w:rPr/>
        <w:t>the</w:t>
      </w:r>
      <w:r>
        <w:rPr>
          <w:spacing w:val="-1"/>
        </w:rPr>
        <w:t> </w:t>
      </w:r>
      <w:r>
        <w:rPr/>
        <w:t>above</w:t>
      </w:r>
      <w:r>
        <w:rPr>
          <w:spacing w:val="-1"/>
        </w:rPr>
        <w:t> </w:t>
      </w:r>
      <w:r>
        <w:rPr/>
        <w:t>mentioned</w:t>
      </w:r>
      <w:r>
        <w:rPr>
          <w:spacing w:val="-1"/>
        </w:rPr>
        <w:t> </w:t>
      </w:r>
      <w:r>
        <w:rPr/>
        <w:t>objectives the</w:t>
      </w:r>
      <w:r>
        <w:rPr>
          <w:spacing w:val="-1"/>
        </w:rPr>
        <w:t> </w:t>
      </w:r>
      <w:r>
        <w:rPr/>
        <w:t>pillar will focus on two topics:</w:t>
      </w:r>
    </w:p>
    <w:p>
      <w:pPr>
        <w:spacing w:before="123"/>
        <w:ind w:left="1127" w:right="0" w:firstLine="0"/>
        <w:jc w:val="left"/>
        <w:rPr>
          <w:b/>
          <w:sz w:val="24"/>
        </w:rPr>
      </w:pPr>
      <w:r>
        <w:rPr>
          <w:b/>
          <w:sz w:val="24"/>
        </w:rPr>
        <w:t>Topic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1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-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Diversified tourism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offer</w:t>
      </w:r>
      <w:r>
        <w:rPr>
          <w:b/>
          <w:spacing w:val="-2"/>
          <w:sz w:val="24"/>
        </w:rPr>
        <w:t> </w:t>
      </w:r>
      <w:r>
        <w:rPr>
          <w:b/>
          <w:i/>
          <w:sz w:val="24"/>
        </w:rPr>
        <w:t>(products and</w:t>
      </w:r>
      <w:r>
        <w:rPr>
          <w:b/>
          <w:i/>
          <w:spacing w:val="-1"/>
          <w:sz w:val="24"/>
        </w:rPr>
        <w:t> </w:t>
      </w:r>
      <w:r>
        <w:rPr>
          <w:b/>
          <w:i/>
          <w:sz w:val="24"/>
        </w:rPr>
        <w:t>services)</w:t>
      </w:r>
      <w:r>
        <w:rPr>
          <w:b/>
          <w:sz w:val="24"/>
        </w:rPr>
        <w:t>;</w:t>
      </w:r>
    </w:p>
    <w:p>
      <w:pPr>
        <w:spacing w:before="120"/>
        <w:ind w:left="1127" w:right="0" w:firstLine="0"/>
        <w:jc w:val="left"/>
        <w:rPr>
          <w:b/>
          <w:i/>
          <w:sz w:val="24"/>
        </w:rPr>
      </w:pPr>
      <w:r>
        <w:rPr>
          <w:b/>
          <w:sz w:val="24"/>
        </w:rPr>
        <w:t>Topic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2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-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Sustainable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and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responsible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tourism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management</w:t>
      </w:r>
      <w:r>
        <w:rPr>
          <w:b/>
          <w:spacing w:val="-1"/>
          <w:sz w:val="24"/>
        </w:rPr>
        <w:t> </w:t>
      </w:r>
      <w:r>
        <w:rPr>
          <w:b/>
          <w:i/>
          <w:sz w:val="24"/>
        </w:rPr>
        <w:t>(innovation</w:t>
      </w:r>
      <w:r>
        <w:rPr>
          <w:b/>
          <w:i/>
          <w:spacing w:val="-2"/>
          <w:sz w:val="24"/>
        </w:rPr>
        <w:t> </w:t>
      </w:r>
      <w:r>
        <w:rPr>
          <w:b/>
          <w:i/>
          <w:sz w:val="24"/>
        </w:rPr>
        <w:t>and</w:t>
      </w:r>
      <w:r>
        <w:rPr>
          <w:b/>
          <w:i/>
          <w:spacing w:val="-1"/>
          <w:sz w:val="24"/>
        </w:rPr>
        <w:t> </w:t>
      </w:r>
      <w:r>
        <w:rPr>
          <w:b/>
          <w:i/>
          <w:sz w:val="24"/>
        </w:rPr>
        <w:t>quality).</w:t>
      </w:r>
    </w:p>
    <w:p>
      <w:pPr>
        <w:pStyle w:val="BodyText"/>
        <w:spacing w:before="6"/>
        <w:rPr>
          <w:b/>
          <w:i/>
          <w:sz w:val="20"/>
        </w:rPr>
      </w:pPr>
    </w:p>
    <w:p>
      <w:pPr>
        <w:pStyle w:val="BodyText"/>
        <w:ind w:left="1127" w:right="1131"/>
        <w:jc w:val="both"/>
      </w:pPr>
      <w:r>
        <w:rPr/>
        <w:t>This pillar strongly supports the Europe 2020 Strategy. It aims to contribute to </w:t>
      </w:r>
      <w:r>
        <w:rPr>
          <w:b/>
        </w:rPr>
        <w:t>smart</w:t>
      </w:r>
      <w:r>
        <w:rPr>
          <w:b/>
          <w:spacing w:val="1"/>
        </w:rPr>
        <w:t> </w:t>
      </w:r>
      <w:r>
        <w:rPr>
          <w:b/>
        </w:rPr>
        <w:t>growth </w:t>
      </w:r>
      <w:r>
        <w:rPr/>
        <w:t>through stimulation of competitiveness in the tourism sector of the Adriatic Ionian</w:t>
      </w:r>
      <w:r>
        <w:rPr>
          <w:spacing w:val="-57"/>
        </w:rPr>
        <w:t> </w:t>
      </w:r>
      <w:r>
        <w:rPr/>
        <w:t>Region, as well as optimisation of the potential of EU policies and available financial</w:t>
      </w:r>
      <w:r>
        <w:rPr>
          <w:spacing w:val="1"/>
        </w:rPr>
        <w:t> </w:t>
      </w:r>
      <w:r>
        <w:rPr/>
        <w:t>instruments. It also aims to contribute to </w:t>
      </w:r>
      <w:r>
        <w:rPr>
          <w:b/>
        </w:rPr>
        <w:t>sustainable and inclusive growth </w:t>
      </w:r>
      <w:r>
        <w:rPr/>
        <w:t>through the</w:t>
      </w:r>
      <w:r>
        <w:rPr>
          <w:spacing w:val="1"/>
        </w:rPr>
        <w:t> </w:t>
      </w:r>
      <w:r>
        <w:rPr/>
        <w:t>promotion of resource-efficient, responsible and high-quality tourism with new, better and</w:t>
      </w:r>
      <w:r>
        <w:rPr>
          <w:spacing w:val="-57"/>
        </w:rPr>
        <w:t> </w:t>
      </w:r>
      <w:r>
        <w:rPr/>
        <w:t>more long-term jobs and to consolidation of the Adriatic-Ionian Region's profile as a</w:t>
      </w:r>
      <w:r>
        <w:rPr>
          <w:spacing w:val="1"/>
        </w:rPr>
        <w:t> </w:t>
      </w:r>
      <w:r>
        <w:rPr/>
        <w:t>sustainable</w:t>
      </w:r>
      <w:r>
        <w:rPr>
          <w:spacing w:val="-1"/>
        </w:rPr>
        <w:t> </w:t>
      </w:r>
      <w:r>
        <w:rPr/>
        <w:t>and</w:t>
      </w:r>
      <w:r>
        <w:rPr>
          <w:spacing w:val="-1"/>
        </w:rPr>
        <w:t> </w:t>
      </w:r>
      <w:r>
        <w:rPr/>
        <w:t>high-quality destination.</w:t>
      </w:r>
    </w:p>
    <w:p>
      <w:pPr>
        <w:pStyle w:val="BodyText"/>
        <w:spacing w:before="10"/>
        <w:rPr>
          <w:sz w:val="20"/>
        </w:rPr>
      </w:pPr>
    </w:p>
    <w:p>
      <w:pPr>
        <w:spacing w:before="0"/>
        <w:ind w:left="1127" w:right="1234" w:firstLine="0"/>
        <w:jc w:val="both"/>
        <w:rPr>
          <w:sz w:val="24"/>
        </w:rPr>
      </w:pPr>
      <w:r>
        <w:rPr>
          <w:sz w:val="24"/>
        </w:rPr>
        <w:t>As far as the EU Tourism Policy is concerned, the pillar reflects the Communication</w:t>
      </w:r>
      <w:r>
        <w:rPr>
          <w:spacing w:val="1"/>
          <w:sz w:val="24"/>
        </w:rPr>
        <w:t> </w:t>
      </w:r>
      <w:r>
        <w:rPr>
          <w:sz w:val="24"/>
        </w:rPr>
        <w:t>(COM(2010)352)</w:t>
      </w:r>
      <w:r>
        <w:rPr>
          <w:spacing w:val="1"/>
          <w:sz w:val="24"/>
        </w:rPr>
        <w:t> </w:t>
      </w:r>
      <w:r>
        <w:rPr>
          <w:sz w:val="24"/>
        </w:rPr>
        <w:t>“</w:t>
      </w:r>
      <w:r>
        <w:rPr>
          <w:i/>
          <w:sz w:val="24"/>
        </w:rPr>
        <w:t>Europe,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the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world’s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No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1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tourist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destination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–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a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new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political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framework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for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tourism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in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Europe</w:t>
      </w:r>
      <w:r>
        <w:rPr>
          <w:sz w:val="24"/>
        </w:rPr>
        <w:t>”,</w:t>
      </w:r>
      <w:r>
        <w:rPr>
          <w:spacing w:val="1"/>
          <w:sz w:val="24"/>
        </w:rPr>
        <w:t> </w:t>
      </w:r>
      <w:r>
        <w:rPr>
          <w:sz w:val="24"/>
        </w:rPr>
        <w:t>in</w:t>
      </w:r>
      <w:r>
        <w:rPr>
          <w:spacing w:val="1"/>
          <w:sz w:val="24"/>
        </w:rPr>
        <w:t> </w:t>
      </w:r>
      <w:r>
        <w:rPr>
          <w:sz w:val="24"/>
        </w:rPr>
        <w:t>which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Commission</w:t>
      </w:r>
      <w:r>
        <w:rPr>
          <w:spacing w:val="1"/>
          <w:sz w:val="24"/>
        </w:rPr>
        <w:t> </w:t>
      </w:r>
      <w:r>
        <w:rPr>
          <w:sz w:val="24"/>
        </w:rPr>
        <w:t>focuses</w:t>
      </w:r>
      <w:r>
        <w:rPr>
          <w:spacing w:val="1"/>
          <w:sz w:val="24"/>
        </w:rPr>
        <w:t> </w:t>
      </w:r>
      <w:r>
        <w:rPr>
          <w:sz w:val="24"/>
        </w:rPr>
        <w:t>on</w:t>
      </w:r>
      <w:r>
        <w:rPr>
          <w:spacing w:val="1"/>
          <w:sz w:val="24"/>
        </w:rPr>
        <w:t> </w:t>
      </w:r>
      <w:r>
        <w:rPr>
          <w:sz w:val="24"/>
        </w:rPr>
        <w:t>two</w:t>
      </w:r>
      <w:r>
        <w:rPr>
          <w:spacing w:val="60"/>
          <w:sz w:val="24"/>
        </w:rPr>
        <w:t> </w:t>
      </w:r>
      <w:r>
        <w:rPr>
          <w:sz w:val="24"/>
        </w:rPr>
        <w:t>key</w:t>
      </w:r>
      <w:r>
        <w:rPr>
          <w:spacing w:val="1"/>
          <w:sz w:val="24"/>
        </w:rPr>
        <w:t> </w:t>
      </w:r>
      <w:r>
        <w:rPr>
          <w:sz w:val="24"/>
        </w:rPr>
        <w:t>concepts mutually influencing each other: the need for a sustainable approach and the</w:t>
      </w:r>
      <w:r>
        <w:rPr>
          <w:spacing w:val="1"/>
          <w:sz w:val="24"/>
        </w:rPr>
        <w:t> </w:t>
      </w:r>
      <w:r>
        <w:rPr>
          <w:sz w:val="24"/>
        </w:rPr>
        <w:t>need to boost the competitiveness of the European tourism sector. In addition it takes</w:t>
      </w:r>
      <w:r>
        <w:rPr>
          <w:spacing w:val="1"/>
          <w:sz w:val="24"/>
        </w:rPr>
        <w:t> </w:t>
      </w:r>
      <w:r>
        <w:rPr>
          <w:sz w:val="24"/>
        </w:rPr>
        <w:t>good note of the Communication COM(2014)86) “</w:t>
      </w:r>
      <w:r>
        <w:rPr>
          <w:i/>
          <w:sz w:val="24"/>
        </w:rPr>
        <w:t>A European Strategy for more Growth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and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Jobs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in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Coastal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and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Maritime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Tourism</w:t>
      </w:r>
      <w:r>
        <w:rPr>
          <w:sz w:val="24"/>
        </w:rPr>
        <w:t>”</w:t>
      </w:r>
      <w:r>
        <w:rPr>
          <w:spacing w:val="1"/>
          <w:sz w:val="24"/>
        </w:rPr>
        <w:t> </w:t>
      </w:r>
      <w:r>
        <w:rPr>
          <w:sz w:val="24"/>
        </w:rPr>
        <w:t>that</w:t>
      </w:r>
      <w:r>
        <w:rPr>
          <w:spacing w:val="1"/>
          <w:sz w:val="24"/>
        </w:rPr>
        <w:t> </w:t>
      </w:r>
      <w:r>
        <w:rPr>
          <w:sz w:val="24"/>
        </w:rPr>
        <w:t>sets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framework</w:t>
      </w:r>
      <w:r>
        <w:rPr>
          <w:spacing w:val="1"/>
          <w:sz w:val="24"/>
        </w:rPr>
        <w:t> </w:t>
      </w:r>
      <w:r>
        <w:rPr>
          <w:sz w:val="24"/>
        </w:rPr>
        <w:t>for</w:t>
      </w:r>
      <w:r>
        <w:rPr>
          <w:spacing w:val="1"/>
          <w:sz w:val="24"/>
        </w:rPr>
        <w:t> </w:t>
      </w:r>
      <w:r>
        <w:rPr>
          <w:sz w:val="24"/>
        </w:rPr>
        <w:t>current</w:t>
      </w:r>
      <w:r>
        <w:rPr>
          <w:spacing w:val="1"/>
          <w:sz w:val="24"/>
        </w:rPr>
        <w:t> </w:t>
      </w:r>
      <w:r>
        <w:rPr>
          <w:sz w:val="24"/>
        </w:rPr>
        <w:t>challenges and proposes a strategy dedicated to enhancing the sector's sustainability and</w:t>
      </w:r>
      <w:r>
        <w:rPr>
          <w:spacing w:val="1"/>
          <w:sz w:val="24"/>
        </w:rPr>
        <w:t> </w:t>
      </w:r>
      <w:r>
        <w:rPr>
          <w:sz w:val="24"/>
        </w:rPr>
        <w:t>competitiveness</w:t>
      </w:r>
      <w:r>
        <w:rPr>
          <w:spacing w:val="-1"/>
          <w:sz w:val="24"/>
        </w:rPr>
        <w:t> </w:t>
      </w:r>
      <w:r>
        <w:rPr>
          <w:sz w:val="24"/>
        </w:rPr>
        <w:t>so</w:t>
      </w:r>
      <w:r>
        <w:rPr>
          <w:spacing w:val="-1"/>
          <w:sz w:val="24"/>
        </w:rPr>
        <w:t> </w:t>
      </w:r>
      <w:r>
        <w:rPr>
          <w:sz w:val="24"/>
        </w:rPr>
        <w:t>as</w:t>
      </w:r>
      <w:r>
        <w:rPr>
          <w:spacing w:val="-1"/>
          <w:sz w:val="24"/>
        </w:rPr>
        <w:t> </w:t>
      </w:r>
      <w:r>
        <w:rPr>
          <w:sz w:val="24"/>
        </w:rPr>
        <w:t>to</w:t>
      </w:r>
      <w:r>
        <w:rPr>
          <w:spacing w:val="-2"/>
          <w:sz w:val="24"/>
        </w:rPr>
        <w:t> </w:t>
      </w:r>
      <w:r>
        <w:rPr>
          <w:sz w:val="24"/>
        </w:rPr>
        <w:t>unlock</w:t>
      </w:r>
      <w:r>
        <w:rPr>
          <w:spacing w:val="-1"/>
          <w:sz w:val="24"/>
        </w:rPr>
        <w:t> </w:t>
      </w:r>
      <w:r>
        <w:rPr>
          <w:sz w:val="24"/>
        </w:rPr>
        <w:t>the</w:t>
      </w:r>
      <w:r>
        <w:rPr>
          <w:spacing w:val="-1"/>
          <w:sz w:val="24"/>
        </w:rPr>
        <w:t> </w:t>
      </w:r>
      <w:r>
        <w:rPr>
          <w:sz w:val="24"/>
        </w:rPr>
        <w:t>full</w:t>
      </w:r>
      <w:r>
        <w:rPr>
          <w:spacing w:val="-1"/>
          <w:sz w:val="24"/>
        </w:rPr>
        <w:t> </w:t>
      </w:r>
      <w:r>
        <w:rPr>
          <w:sz w:val="24"/>
        </w:rPr>
        <w:t>potential</w:t>
      </w:r>
      <w:r>
        <w:rPr>
          <w:spacing w:val="-1"/>
          <w:sz w:val="24"/>
        </w:rPr>
        <w:t> </w:t>
      </w:r>
      <w:r>
        <w:rPr>
          <w:sz w:val="24"/>
        </w:rPr>
        <w:t>of</w:t>
      </w:r>
      <w:r>
        <w:rPr>
          <w:spacing w:val="-2"/>
          <w:sz w:val="24"/>
        </w:rPr>
        <w:t> </w:t>
      </w:r>
      <w:r>
        <w:rPr>
          <w:sz w:val="24"/>
        </w:rPr>
        <w:t>this</w:t>
      </w:r>
      <w:r>
        <w:rPr>
          <w:spacing w:val="-2"/>
          <w:sz w:val="24"/>
        </w:rPr>
        <w:t> </w:t>
      </w:r>
      <w:r>
        <w:rPr>
          <w:sz w:val="24"/>
        </w:rPr>
        <w:t>growing</w:t>
      </w:r>
      <w:r>
        <w:rPr>
          <w:spacing w:val="-1"/>
          <w:sz w:val="24"/>
        </w:rPr>
        <w:t> </w:t>
      </w:r>
      <w:r>
        <w:rPr>
          <w:sz w:val="24"/>
        </w:rPr>
        <w:t>and</w:t>
      </w:r>
      <w:r>
        <w:rPr>
          <w:spacing w:val="-2"/>
          <w:sz w:val="24"/>
        </w:rPr>
        <w:t> </w:t>
      </w:r>
      <w:r>
        <w:rPr>
          <w:sz w:val="24"/>
        </w:rPr>
        <w:t>promising</w:t>
      </w:r>
      <w:r>
        <w:rPr>
          <w:spacing w:val="-2"/>
          <w:sz w:val="24"/>
        </w:rPr>
        <w:t> </w:t>
      </w:r>
      <w:r>
        <w:rPr>
          <w:sz w:val="24"/>
        </w:rPr>
        <w:t>sector</w:t>
      </w:r>
      <w:r>
        <w:rPr>
          <w:sz w:val="24"/>
          <w:vertAlign w:val="superscript"/>
        </w:rPr>
        <w:t>34</w:t>
      </w:r>
      <w:r>
        <w:rPr>
          <w:sz w:val="24"/>
          <w:vertAlign w:val="baseline"/>
        </w:rPr>
        <w:t>.</w:t>
      </w:r>
    </w:p>
    <w:p>
      <w:pPr>
        <w:pStyle w:val="BodyText"/>
        <w:spacing w:before="240"/>
        <w:ind w:left="1127" w:right="1236"/>
        <w:jc w:val="both"/>
      </w:pPr>
      <w:r>
        <w:rPr/>
        <w:t>Furthermore the pillar's objectives are in line with the South-East Europe Strategy 2020.</w:t>
      </w:r>
      <w:r>
        <w:rPr>
          <w:spacing w:val="1"/>
        </w:rPr>
        <w:t> </w:t>
      </w:r>
      <w:r>
        <w:rPr/>
        <w:t>Its</w:t>
      </w:r>
      <w:r>
        <w:rPr>
          <w:spacing w:val="1"/>
        </w:rPr>
        <w:t> </w:t>
      </w:r>
      <w:r>
        <w:rPr/>
        <w:t>smart</w:t>
      </w:r>
      <w:r>
        <w:rPr>
          <w:spacing w:val="1"/>
        </w:rPr>
        <w:t> </w:t>
      </w:r>
      <w:r>
        <w:rPr/>
        <w:t>growth</w:t>
      </w:r>
      <w:r>
        <w:rPr>
          <w:spacing w:val="1"/>
        </w:rPr>
        <w:t> </w:t>
      </w:r>
      <w:r>
        <w:rPr/>
        <w:t>objective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particular</w:t>
      </w:r>
      <w:r>
        <w:rPr>
          <w:spacing w:val="1"/>
        </w:rPr>
        <w:t> </w:t>
      </w:r>
      <w:r>
        <w:rPr/>
        <w:t>reinforces</w:t>
      </w:r>
      <w:r>
        <w:rPr>
          <w:spacing w:val="1"/>
        </w:rPr>
        <w:t> </w:t>
      </w:r>
      <w:r>
        <w:rPr/>
        <w:t>implementation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Ljubljana</w:t>
      </w:r>
      <w:r>
        <w:rPr>
          <w:spacing w:val="1"/>
        </w:rPr>
        <w:t> </w:t>
      </w:r>
      <w:r>
        <w:rPr/>
        <w:t>Process</w:t>
      </w:r>
      <w:r>
        <w:rPr>
          <w:spacing w:val="-1"/>
        </w:rPr>
        <w:t> </w:t>
      </w:r>
      <w:r>
        <w:rPr/>
        <w:t>which calls for integrated rehabilitation</w:t>
      </w:r>
      <w:r>
        <w:rPr>
          <w:spacing w:val="-1"/>
        </w:rPr>
        <w:t> </w:t>
      </w:r>
      <w:r>
        <w:rPr/>
        <w:t>of</w:t>
      </w:r>
      <w:r>
        <w:rPr>
          <w:spacing w:val="-1"/>
        </w:rPr>
        <w:t> </w:t>
      </w:r>
      <w:r>
        <w:rPr/>
        <w:t>cultural</w:t>
      </w:r>
      <w:r>
        <w:rPr>
          <w:spacing w:val="-2"/>
        </w:rPr>
        <w:t> </w:t>
      </w:r>
      <w:r>
        <w:rPr/>
        <w:t>heritage</w:t>
      </w:r>
      <w:r>
        <w:rPr>
          <w:spacing w:val="-1"/>
        </w:rPr>
        <w:t> </w:t>
      </w:r>
      <w:r>
        <w:rPr/>
        <w:t>in</w:t>
      </w:r>
      <w:r>
        <w:rPr>
          <w:spacing w:val="-1"/>
        </w:rPr>
        <w:t> </w:t>
      </w:r>
      <w:r>
        <w:rPr/>
        <w:t>the</w:t>
      </w:r>
      <w:r>
        <w:rPr>
          <w:spacing w:val="-1"/>
        </w:rPr>
        <w:t> </w:t>
      </w:r>
      <w:r>
        <w:rPr/>
        <w:t>Region.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8"/>
        </w:rPr>
      </w:pPr>
      <w:r>
        <w:rPr/>
        <w:pict>
          <v:rect style="position:absolute;margin-left:79.379997pt;margin-top:18.402285pt;width:144pt;height:.600010pt;mso-position-horizontal-relative:page;mso-position-vertical-relative:paragraph;z-index:-1571072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3"/>
        <w:ind w:left="1485" w:right="1234" w:hanging="358"/>
        <w:jc w:val="both"/>
        <w:rPr>
          <w:sz w:val="20"/>
        </w:rPr>
      </w:pPr>
      <w:r>
        <w:rPr>
          <w:sz w:val="20"/>
          <w:vertAlign w:val="superscript"/>
        </w:rPr>
        <w:t>34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The pillar takes also into account</w:t>
      </w:r>
      <w:r>
        <w:rPr>
          <w:spacing w:val="50"/>
          <w:sz w:val="20"/>
          <w:vertAlign w:val="baseline"/>
        </w:rPr>
        <w:t> </w:t>
      </w:r>
      <w:r>
        <w:rPr>
          <w:sz w:val="20"/>
          <w:vertAlign w:val="baseline"/>
        </w:rPr>
        <w:t>the "</w:t>
      </w:r>
      <w:r>
        <w:rPr>
          <w:i/>
          <w:sz w:val="20"/>
          <w:vertAlign w:val="baseline"/>
        </w:rPr>
        <w:t>Agenda for a sustainable and competitive European tourism</w:t>
      </w:r>
      <w:r>
        <w:rPr>
          <w:sz w:val="20"/>
          <w:vertAlign w:val="baseline"/>
        </w:rPr>
        <w:t>"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COM (2007) 621, which outlined the objectives and principles for the sustainability of tourism and the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challenges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to be tackled at EU level.</w:t>
      </w:r>
    </w:p>
    <w:p>
      <w:pPr>
        <w:spacing w:after="0"/>
        <w:jc w:val="both"/>
        <w:rPr>
          <w:sz w:val="20"/>
        </w:rPr>
        <w:sectPr>
          <w:pgSz w:w="11910" w:h="16840"/>
          <w:pgMar w:header="0" w:footer="980" w:top="1360" w:bottom="1240" w:left="460" w:right="460"/>
        </w:sectPr>
      </w:pPr>
    </w:p>
    <w:p>
      <w:pPr>
        <w:pStyle w:val="BodyText"/>
        <w:spacing w:before="74"/>
        <w:ind w:left="1127" w:right="1236"/>
        <w:jc w:val="both"/>
      </w:pPr>
      <w:r>
        <w:rPr/>
        <w:t>Sustainability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tourism</w:t>
      </w:r>
      <w:r>
        <w:rPr>
          <w:spacing w:val="1"/>
        </w:rPr>
        <w:t> </w:t>
      </w:r>
      <w:r>
        <w:rPr/>
        <w:t>should</w:t>
      </w:r>
      <w:r>
        <w:rPr>
          <w:spacing w:val="1"/>
        </w:rPr>
        <w:t> </w:t>
      </w:r>
      <w:r>
        <w:rPr/>
        <w:t>be</w:t>
      </w:r>
      <w:r>
        <w:rPr>
          <w:spacing w:val="1"/>
        </w:rPr>
        <w:t> </w:t>
      </w:r>
      <w:r>
        <w:rPr/>
        <w:t>strongly</w:t>
      </w:r>
      <w:r>
        <w:rPr>
          <w:spacing w:val="1"/>
        </w:rPr>
        <w:t> </w:t>
      </w:r>
      <w:r>
        <w:rPr/>
        <w:t>linked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commercial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business</w:t>
      </w:r>
      <w:r>
        <w:rPr>
          <w:spacing w:val="1"/>
        </w:rPr>
        <w:t> </w:t>
      </w:r>
      <w:r>
        <w:rPr/>
        <w:t>perspectives.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this</w:t>
      </w:r>
      <w:r>
        <w:rPr>
          <w:spacing w:val="1"/>
        </w:rPr>
        <w:t> </w:t>
      </w:r>
      <w:r>
        <w:rPr/>
        <w:t>regard,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Forum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Adriatic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Ionian</w:t>
      </w:r>
      <w:r>
        <w:rPr>
          <w:spacing w:val="1"/>
        </w:rPr>
        <w:t> </w:t>
      </w:r>
      <w:r>
        <w:rPr/>
        <w:t>Chambers</w:t>
      </w:r>
      <w:r>
        <w:rPr>
          <w:spacing w:val="60"/>
        </w:rPr>
        <w:t> </w:t>
      </w:r>
      <w:r>
        <w:rPr/>
        <w:t>of</w:t>
      </w:r>
      <w:r>
        <w:rPr>
          <w:spacing w:val="1"/>
        </w:rPr>
        <w:t> </w:t>
      </w:r>
      <w:r>
        <w:rPr/>
        <w:t>Commerce (AIC Forum)</w:t>
      </w:r>
      <w:r>
        <w:rPr>
          <w:vertAlign w:val="superscript"/>
        </w:rPr>
        <w:t>35</w:t>
      </w:r>
      <w:r>
        <w:rPr>
          <w:vertAlign w:val="baseline"/>
        </w:rPr>
        <w:t> is linking the chambers of commerce of most of countries</w:t>
      </w:r>
      <w:r>
        <w:rPr>
          <w:spacing w:val="1"/>
          <w:vertAlign w:val="baseline"/>
        </w:rPr>
        <w:t> </w:t>
      </w:r>
      <w:r>
        <w:rPr>
          <w:vertAlign w:val="baseline"/>
        </w:rPr>
        <w:t>participating in this Strategy. Administrative barriers and red-tape must be removed and</w:t>
      </w:r>
      <w:r>
        <w:rPr>
          <w:spacing w:val="1"/>
          <w:vertAlign w:val="baseline"/>
        </w:rPr>
        <w:t> </w:t>
      </w:r>
      <w:r>
        <w:rPr>
          <w:vertAlign w:val="baseline"/>
        </w:rPr>
        <w:t>commercial opportunities facilitated and exploited. With a special thematic Round Table</w:t>
      </w:r>
      <w:r>
        <w:rPr>
          <w:spacing w:val="1"/>
          <w:vertAlign w:val="baseline"/>
        </w:rPr>
        <w:t> </w:t>
      </w:r>
      <w:r>
        <w:rPr>
          <w:vertAlign w:val="baseline"/>
        </w:rPr>
        <w:t>on</w:t>
      </w:r>
      <w:r>
        <w:rPr>
          <w:spacing w:val="23"/>
          <w:vertAlign w:val="baseline"/>
        </w:rPr>
        <w:t> </w:t>
      </w:r>
      <w:r>
        <w:rPr>
          <w:vertAlign w:val="baseline"/>
        </w:rPr>
        <w:t>Tourism,</w:t>
      </w:r>
      <w:r>
        <w:rPr>
          <w:spacing w:val="25"/>
          <w:vertAlign w:val="baseline"/>
        </w:rPr>
        <w:t> </w:t>
      </w:r>
      <w:r>
        <w:rPr>
          <w:vertAlign w:val="baseline"/>
        </w:rPr>
        <w:t>a</w:t>
      </w:r>
      <w:r>
        <w:rPr>
          <w:spacing w:val="24"/>
          <w:vertAlign w:val="baseline"/>
        </w:rPr>
        <w:t> </w:t>
      </w:r>
      <w:r>
        <w:rPr>
          <w:vertAlign w:val="baseline"/>
        </w:rPr>
        <w:t>Round</w:t>
      </w:r>
      <w:r>
        <w:rPr>
          <w:spacing w:val="24"/>
          <w:vertAlign w:val="baseline"/>
        </w:rPr>
        <w:t> </w:t>
      </w:r>
      <w:r>
        <w:rPr>
          <w:vertAlign w:val="baseline"/>
        </w:rPr>
        <w:t>Table</w:t>
      </w:r>
      <w:r>
        <w:rPr>
          <w:spacing w:val="24"/>
          <w:vertAlign w:val="baseline"/>
        </w:rPr>
        <w:t> </w:t>
      </w:r>
      <w:r>
        <w:rPr>
          <w:vertAlign w:val="baseline"/>
        </w:rPr>
        <w:t>on</w:t>
      </w:r>
      <w:r>
        <w:rPr>
          <w:spacing w:val="23"/>
          <w:vertAlign w:val="baseline"/>
        </w:rPr>
        <w:t> </w:t>
      </w:r>
      <w:r>
        <w:rPr>
          <w:vertAlign w:val="baseline"/>
        </w:rPr>
        <w:t>EU</w:t>
      </w:r>
      <w:r>
        <w:rPr>
          <w:spacing w:val="24"/>
          <w:vertAlign w:val="baseline"/>
        </w:rPr>
        <w:t> </w:t>
      </w:r>
      <w:r>
        <w:rPr>
          <w:vertAlign w:val="baseline"/>
        </w:rPr>
        <w:t>Project</w:t>
      </w:r>
      <w:r>
        <w:rPr>
          <w:spacing w:val="24"/>
          <w:vertAlign w:val="baseline"/>
        </w:rPr>
        <w:t> </w:t>
      </w:r>
      <w:r>
        <w:rPr>
          <w:vertAlign w:val="baseline"/>
        </w:rPr>
        <w:t>Management</w:t>
      </w:r>
      <w:r>
        <w:rPr>
          <w:spacing w:val="24"/>
          <w:vertAlign w:val="baseline"/>
        </w:rPr>
        <w:t> </w:t>
      </w:r>
      <w:r>
        <w:rPr>
          <w:vertAlign w:val="baseline"/>
        </w:rPr>
        <w:t>and</w:t>
      </w:r>
      <w:r>
        <w:rPr>
          <w:spacing w:val="24"/>
          <w:vertAlign w:val="baseline"/>
        </w:rPr>
        <w:t> </w:t>
      </w:r>
      <w:r>
        <w:rPr>
          <w:vertAlign w:val="baseline"/>
        </w:rPr>
        <w:t>the</w:t>
      </w:r>
      <w:r>
        <w:rPr>
          <w:spacing w:val="23"/>
          <w:vertAlign w:val="baseline"/>
        </w:rPr>
        <w:t> </w:t>
      </w:r>
      <w:r>
        <w:rPr>
          <w:vertAlign w:val="baseline"/>
        </w:rPr>
        <w:t>International</w:t>
      </w:r>
      <w:r>
        <w:rPr>
          <w:spacing w:val="24"/>
          <w:vertAlign w:val="baseline"/>
        </w:rPr>
        <w:t> </w:t>
      </w:r>
      <w:r>
        <w:rPr>
          <w:vertAlign w:val="baseline"/>
        </w:rPr>
        <w:t>Court</w:t>
      </w:r>
      <w:r>
        <w:rPr>
          <w:spacing w:val="24"/>
          <w:vertAlign w:val="baseline"/>
        </w:rPr>
        <w:t> </w:t>
      </w:r>
      <w:r>
        <w:rPr>
          <w:vertAlign w:val="baseline"/>
        </w:rPr>
        <w:t>of</w:t>
      </w:r>
      <w:r>
        <w:rPr>
          <w:spacing w:val="-58"/>
          <w:vertAlign w:val="baseline"/>
        </w:rPr>
        <w:t> </w:t>
      </w:r>
      <w:r>
        <w:rPr>
          <w:vertAlign w:val="baseline"/>
        </w:rPr>
        <w:t>the Adriatic and Ionian Area, it aims at influencing policies targeting SMEs so as to</w:t>
      </w:r>
      <w:r>
        <w:rPr>
          <w:spacing w:val="1"/>
          <w:vertAlign w:val="baseline"/>
        </w:rPr>
        <w:t> </w:t>
      </w:r>
      <w:r>
        <w:rPr>
          <w:vertAlign w:val="baseline"/>
        </w:rPr>
        <w:t>increase</w:t>
      </w:r>
      <w:r>
        <w:rPr>
          <w:spacing w:val="-1"/>
          <w:vertAlign w:val="baseline"/>
        </w:rPr>
        <w:t> </w:t>
      </w:r>
      <w:r>
        <w:rPr>
          <w:vertAlign w:val="baseline"/>
        </w:rPr>
        <w:t>the macro-region</w:t>
      </w:r>
      <w:r>
        <w:rPr>
          <w:spacing w:val="-1"/>
          <w:vertAlign w:val="baseline"/>
        </w:rPr>
        <w:t> </w:t>
      </w:r>
      <w:r>
        <w:rPr>
          <w:vertAlign w:val="baseline"/>
        </w:rPr>
        <w:t>attractiveness in</w:t>
      </w:r>
      <w:r>
        <w:rPr>
          <w:spacing w:val="-1"/>
          <w:vertAlign w:val="baseline"/>
        </w:rPr>
        <w:t> </w:t>
      </w:r>
      <w:r>
        <w:rPr>
          <w:vertAlign w:val="baseline"/>
        </w:rPr>
        <w:t>terms of tourism.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4"/>
        <w:jc w:val="both"/>
      </w:pPr>
      <w:r>
        <w:rPr/>
        <w:t>For several actions, the Action Plan could further build on the work already carried out in</w:t>
      </w:r>
      <w:r>
        <w:rPr>
          <w:spacing w:val="-57"/>
        </w:rPr>
        <w:t> </w:t>
      </w:r>
      <w:r>
        <w:rPr/>
        <w:t>a</w:t>
      </w:r>
      <w:r>
        <w:rPr>
          <w:spacing w:val="1"/>
        </w:rPr>
        <w:t> </w:t>
      </w:r>
      <w:r>
        <w:rPr/>
        <w:t>bottom-up</w:t>
      </w:r>
      <w:r>
        <w:rPr>
          <w:spacing w:val="1"/>
        </w:rPr>
        <w:t> </w:t>
      </w:r>
      <w:r>
        <w:rPr/>
        <w:t>manner</w:t>
      </w:r>
      <w:r>
        <w:rPr>
          <w:spacing w:val="1"/>
        </w:rPr>
        <w:t> </w:t>
      </w:r>
      <w:r>
        <w:rPr/>
        <w:t>by</w:t>
      </w:r>
      <w:r>
        <w:rPr>
          <w:spacing w:val="1"/>
        </w:rPr>
        <w:t> </w:t>
      </w:r>
      <w:r>
        <w:rPr/>
        <w:t>established</w:t>
      </w:r>
      <w:r>
        <w:rPr>
          <w:spacing w:val="1"/>
        </w:rPr>
        <w:t> </w:t>
      </w:r>
      <w:r>
        <w:rPr/>
        <w:t>macro-regional</w:t>
      </w:r>
      <w:r>
        <w:rPr>
          <w:spacing w:val="1"/>
        </w:rPr>
        <w:t> </w:t>
      </w:r>
      <w:r>
        <w:rPr/>
        <w:t>actors.</w:t>
      </w:r>
      <w:r>
        <w:rPr>
          <w:spacing w:val="1"/>
        </w:rPr>
        <w:t> </w:t>
      </w:r>
      <w:r>
        <w:rPr/>
        <w:t>Such</w:t>
      </w:r>
      <w:r>
        <w:rPr>
          <w:spacing w:val="1"/>
        </w:rPr>
        <w:t> </w:t>
      </w:r>
      <w:r>
        <w:rPr/>
        <w:t>is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case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Adriatic-Ionian Initiative (with a special group for Tourism and Culture), the network of</w:t>
      </w:r>
      <w:r>
        <w:rPr>
          <w:spacing w:val="1"/>
        </w:rPr>
        <w:t> </w:t>
      </w:r>
      <w:r>
        <w:rPr/>
        <w:t>the Adriatic and Ionian Universities (UNIADRION), the Adriatic-Ionian Euro-region</w:t>
      </w:r>
      <w:r>
        <w:rPr>
          <w:spacing w:val="1"/>
        </w:rPr>
        <w:t> </w:t>
      </w:r>
      <w:r>
        <w:rPr/>
        <w:t>(through its Thematic Committee on Tourism and Culture), the Forum of Adriatic and</w:t>
      </w:r>
      <w:r>
        <w:rPr>
          <w:spacing w:val="1"/>
        </w:rPr>
        <w:t> </w:t>
      </w:r>
      <w:r>
        <w:rPr/>
        <w:t>Ionian</w:t>
      </w:r>
      <w:r>
        <w:rPr>
          <w:spacing w:val="-1"/>
        </w:rPr>
        <w:t> </w:t>
      </w:r>
      <w:r>
        <w:rPr/>
        <w:t>Cities and the mentioned AIC</w:t>
      </w:r>
      <w:r>
        <w:rPr>
          <w:spacing w:val="-2"/>
        </w:rPr>
        <w:t> </w:t>
      </w:r>
      <w:r>
        <w:rPr/>
        <w:t>Forum.</w:t>
      </w:r>
    </w:p>
    <w:p>
      <w:pPr>
        <w:pStyle w:val="BodyText"/>
        <w:rPr>
          <w:sz w:val="21"/>
        </w:rPr>
      </w:pPr>
    </w:p>
    <w:p>
      <w:pPr>
        <w:spacing w:before="0"/>
        <w:ind w:left="1127" w:right="0" w:firstLine="0"/>
        <w:jc w:val="both"/>
        <w:rPr>
          <w:i/>
          <w:sz w:val="24"/>
        </w:rPr>
      </w:pPr>
      <w:r>
        <w:rPr>
          <w:i/>
          <w:sz w:val="24"/>
        </w:rPr>
        <w:t>Links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to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other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pillars</w:t>
      </w:r>
    </w:p>
    <w:p>
      <w:pPr>
        <w:pStyle w:val="BodyText"/>
        <w:spacing w:before="119"/>
        <w:ind w:left="1127" w:right="1235"/>
        <w:jc w:val="both"/>
      </w:pPr>
      <w:r>
        <w:rPr/>
        <w:t>In</w:t>
      </w:r>
      <w:r>
        <w:rPr>
          <w:spacing w:val="1"/>
        </w:rPr>
        <w:t> </w:t>
      </w:r>
      <w:r>
        <w:rPr/>
        <w:t>line</w:t>
      </w:r>
      <w:r>
        <w:rPr>
          <w:spacing w:val="1"/>
        </w:rPr>
        <w:t> </w:t>
      </w:r>
      <w:r>
        <w:rPr/>
        <w:t>with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integrated</w:t>
      </w:r>
      <w:r>
        <w:rPr>
          <w:spacing w:val="1"/>
        </w:rPr>
        <w:t> </w:t>
      </w:r>
      <w:r>
        <w:rPr/>
        <w:t>approach</w:t>
      </w:r>
      <w:r>
        <w:rPr>
          <w:spacing w:val="1"/>
        </w:rPr>
        <w:t> </w:t>
      </w:r>
      <w:r>
        <w:rPr/>
        <w:t>encouraged</w:t>
      </w:r>
      <w:r>
        <w:rPr>
          <w:spacing w:val="1"/>
        </w:rPr>
        <w:t> </w:t>
      </w:r>
      <w:r>
        <w:rPr/>
        <w:t>by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Strategy,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‘Sustainable</w:t>
      </w:r>
      <w:r>
        <w:rPr>
          <w:spacing w:val="1"/>
        </w:rPr>
        <w:t> </w:t>
      </w:r>
      <w:r>
        <w:rPr/>
        <w:t>Tourism’ pillar is strongly linked to the other three pillars. Successful implementation of</w:t>
      </w:r>
      <w:r>
        <w:rPr>
          <w:spacing w:val="1"/>
        </w:rPr>
        <w:t> </w:t>
      </w:r>
      <w:r>
        <w:rPr/>
        <w:t>the Action Plan for Pillar 4 could thus be reinforced thanks to increased and better</w:t>
      </w:r>
      <w:r>
        <w:rPr>
          <w:spacing w:val="1"/>
        </w:rPr>
        <w:t> </w:t>
      </w:r>
      <w:r>
        <w:rPr/>
        <w:t>intermodal connectivity, which is the focus of Pillar 2 (‘Connecting the Region’). Pillar 3</w:t>
      </w:r>
      <w:r>
        <w:rPr>
          <w:spacing w:val="-57"/>
        </w:rPr>
        <w:t> </w:t>
      </w:r>
      <w:r>
        <w:rPr/>
        <w:t>(‘Environmental Quality’) and Pillar 1 (‘Blue growth’) play an evident role in ensuring</w:t>
      </w:r>
      <w:r>
        <w:rPr>
          <w:spacing w:val="1"/>
        </w:rPr>
        <w:t> </w:t>
      </w:r>
      <w:r>
        <w:rPr/>
        <w:t>the</w:t>
      </w:r>
      <w:r>
        <w:rPr>
          <w:spacing w:val="-1"/>
        </w:rPr>
        <w:t> </w:t>
      </w:r>
      <w:r>
        <w:rPr/>
        <w:t>integrated sustainability sought through</w:t>
      </w:r>
      <w:r>
        <w:rPr>
          <w:spacing w:val="-1"/>
        </w:rPr>
        <w:t> </w:t>
      </w:r>
      <w:r>
        <w:rPr/>
        <w:t>the ‘Sustainable Tourism’ pillar.</w:t>
      </w:r>
    </w:p>
    <w:p>
      <w:pPr>
        <w:pStyle w:val="BodyText"/>
        <w:spacing w:before="9"/>
        <w:rPr>
          <w:sz w:val="20"/>
        </w:rPr>
      </w:pPr>
    </w:p>
    <w:p>
      <w:pPr>
        <w:spacing w:before="1"/>
        <w:ind w:left="1127" w:right="0" w:firstLine="0"/>
        <w:jc w:val="both"/>
        <w:rPr>
          <w:i/>
          <w:sz w:val="24"/>
        </w:rPr>
      </w:pPr>
      <w:r>
        <w:rPr>
          <w:i/>
          <w:sz w:val="24"/>
        </w:rPr>
        <w:t>Cross-Cutting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Issues</w:t>
      </w:r>
    </w:p>
    <w:p>
      <w:pPr>
        <w:pStyle w:val="BodyText"/>
        <w:spacing w:before="119"/>
        <w:ind w:left="1127" w:right="1236"/>
        <w:jc w:val="both"/>
      </w:pPr>
      <w:r>
        <w:rPr/>
        <w:t>The</w:t>
      </w:r>
      <w:r>
        <w:rPr>
          <w:spacing w:val="1"/>
        </w:rPr>
        <w:t> </w:t>
      </w:r>
      <w:r>
        <w:rPr/>
        <w:t>highlighted</w:t>
      </w:r>
      <w:r>
        <w:rPr>
          <w:spacing w:val="1"/>
        </w:rPr>
        <w:t> </w:t>
      </w:r>
      <w:r>
        <w:rPr/>
        <w:t>cross-cutting</w:t>
      </w:r>
      <w:r>
        <w:rPr>
          <w:spacing w:val="1"/>
        </w:rPr>
        <w:t> </w:t>
      </w:r>
      <w:r>
        <w:rPr/>
        <w:t>issues</w:t>
      </w:r>
      <w:r>
        <w:rPr>
          <w:spacing w:val="1"/>
        </w:rPr>
        <w:t> </w:t>
      </w:r>
      <w:r>
        <w:rPr/>
        <w:t>are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high</w:t>
      </w:r>
      <w:r>
        <w:rPr>
          <w:spacing w:val="1"/>
        </w:rPr>
        <w:t> </w:t>
      </w:r>
      <w:r>
        <w:rPr/>
        <w:t>relevance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both</w:t>
      </w:r>
      <w:r>
        <w:rPr>
          <w:spacing w:val="1"/>
        </w:rPr>
        <w:t> </w:t>
      </w:r>
      <w:r>
        <w:rPr/>
        <w:t>proposed</w:t>
      </w:r>
      <w:r>
        <w:rPr>
          <w:spacing w:val="1"/>
        </w:rPr>
        <w:t> </w:t>
      </w:r>
      <w:r>
        <w:rPr/>
        <w:t>topics:</w:t>
      </w:r>
      <w:r>
        <w:rPr>
          <w:spacing w:val="-57"/>
        </w:rPr>
        <w:t> </w:t>
      </w:r>
      <w:r>
        <w:rPr>
          <w:b/>
        </w:rPr>
        <w:t>Research</w:t>
      </w:r>
      <w:r>
        <w:rPr>
          <w:b/>
          <w:spacing w:val="1"/>
        </w:rPr>
        <w:t> </w:t>
      </w:r>
      <w:r>
        <w:rPr>
          <w:b/>
        </w:rPr>
        <w:t>and</w:t>
      </w:r>
      <w:r>
        <w:rPr>
          <w:b/>
          <w:spacing w:val="1"/>
        </w:rPr>
        <w:t> </w:t>
      </w:r>
      <w:r>
        <w:rPr>
          <w:b/>
        </w:rPr>
        <w:t>Innovation,</w:t>
      </w:r>
      <w:r>
        <w:rPr>
          <w:b/>
          <w:spacing w:val="1"/>
        </w:rPr>
        <w:t> </w:t>
      </w:r>
      <w:r>
        <w:rPr/>
        <w:t>with</w:t>
      </w:r>
      <w:r>
        <w:rPr>
          <w:spacing w:val="1"/>
        </w:rPr>
        <w:t> </w:t>
      </w:r>
      <w:r>
        <w:rPr/>
        <w:t>particular</w:t>
      </w:r>
      <w:r>
        <w:rPr>
          <w:spacing w:val="1"/>
        </w:rPr>
        <w:t> </w:t>
      </w:r>
      <w:r>
        <w:rPr/>
        <w:t>attention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>
          <w:b/>
        </w:rPr>
        <w:t>SMEs</w:t>
      </w:r>
      <w:r>
        <w:rPr>
          <w:b/>
          <w:spacing w:val="1"/>
        </w:rPr>
        <w:t> </w:t>
      </w:r>
      <w:r>
        <w:rPr>
          <w:b/>
        </w:rPr>
        <w:t>development,</w:t>
      </w:r>
      <w:r>
        <w:rPr>
          <w:b/>
          <w:spacing w:val="1"/>
        </w:rPr>
        <w:t> </w:t>
      </w:r>
      <w:r>
        <w:rPr>
          <w:b/>
        </w:rPr>
        <w:t>and</w:t>
      </w:r>
      <w:r>
        <w:rPr>
          <w:b/>
          <w:spacing w:val="1"/>
        </w:rPr>
        <w:t> </w:t>
      </w:r>
      <w:r>
        <w:rPr>
          <w:b/>
        </w:rPr>
        <w:t>Capacity Building, </w:t>
      </w:r>
      <w:r>
        <w:rPr/>
        <w:t>both for private actors and public bodies who need to engage in a</w:t>
      </w:r>
      <w:r>
        <w:rPr>
          <w:spacing w:val="1"/>
        </w:rPr>
        <w:t> </w:t>
      </w:r>
      <w:r>
        <w:rPr/>
        <w:t>much closer cooperation. </w:t>
      </w:r>
      <w:r>
        <w:rPr>
          <w:b/>
        </w:rPr>
        <w:t>Communication </w:t>
      </w:r>
      <w:r>
        <w:rPr/>
        <w:t>– especially publicity - to wider and specific</w:t>
      </w:r>
      <w:r>
        <w:rPr>
          <w:spacing w:val="1"/>
        </w:rPr>
        <w:t> </w:t>
      </w:r>
      <w:r>
        <w:rPr/>
        <w:t>audiences, as well as higher quality of </w:t>
      </w:r>
      <w:r>
        <w:rPr>
          <w:b/>
        </w:rPr>
        <w:t>education</w:t>
      </w:r>
      <w:r>
        <w:rPr/>
        <w:t>, life-long learning, vocational training,</w:t>
      </w:r>
      <w:r>
        <w:rPr>
          <w:spacing w:val="1"/>
        </w:rPr>
        <w:t> </w:t>
      </w:r>
      <w:r>
        <w:rPr/>
        <w:t>and development of skills, are incorporated in the proposed Action Plan as part of the</w:t>
      </w:r>
      <w:r>
        <w:rPr>
          <w:spacing w:val="1"/>
        </w:rPr>
        <w:t> </w:t>
      </w:r>
      <w:r>
        <w:rPr/>
        <w:t>"Capacity</w:t>
      </w:r>
      <w:r>
        <w:rPr>
          <w:spacing w:val="-1"/>
        </w:rPr>
        <w:t> </w:t>
      </w:r>
      <w:r>
        <w:rPr/>
        <w:t>building" process.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8"/>
        </w:rPr>
      </w:pPr>
      <w:r>
        <w:rPr/>
        <w:pict>
          <v:rect style="position:absolute;margin-left:79.379997pt;margin-top:12.461484pt;width:144pt;height:.600010pt;mso-position-horizontal-relative:page;mso-position-vertical-relative:paragraph;z-index:-1571020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tabs>
          <w:tab w:pos="1485" w:val="left" w:leader="none"/>
        </w:tabs>
        <w:spacing w:before="73"/>
        <w:ind w:left="1127" w:right="0" w:firstLine="0"/>
        <w:jc w:val="left"/>
        <w:rPr>
          <w:sz w:val="20"/>
        </w:rPr>
      </w:pPr>
      <w:r>
        <w:rPr>
          <w:sz w:val="20"/>
          <w:vertAlign w:val="superscript"/>
        </w:rPr>
        <w:t>35</w:t>
      </w:r>
      <w:r>
        <w:rPr>
          <w:sz w:val="20"/>
          <w:vertAlign w:val="baseline"/>
        </w:rPr>
        <w:tab/>
      </w:r>
      <w:hyperlink r:id="rId16">
        <w:r>
          <w:rPr>
            <w:sz w:val="20"/>
            <w:vertAlign w:val="baseline"/>
          </w:rPr>
          <w:t>http://www.forumaic.org/</w:t>
        </w:r>
      </w:hyperlink>
    </w:p>
    <w:p>
      <w:pPr>
        <w:spacing w:after="0"/>
        <w:jc w:val="left"/>
        <w:rPr>
          <w:sz w:val="20"/>
        </w:rPr>
        <w:sectPr>
          <w:pgSz w:w="11910" w:h="16840"/>
          <w:pgMar w:header="0" w:footer="980" w:top="1040" w:bottom="1240" w:left="460" w:right="460"/>
        </w:sectPr>
      </w:pPr>
    </w:p>
    <w:p>
      <w:pPr>
        <w:pStyle w:val="BodyText"/>
        <w:ind w:left="1008"/>
        <w:rPr>
          <w:sz w:val="20"/>
        </w:rPr>
      </w:pPr>
      <w:r>
        <w:rPr>
          <w:sz w:val="20"/>
        </w:rPr>
        <w:pict>
          <v:shape style="width:442.3pt;height:34.35pt;mso-position-horizontal-relative:char;mso-position-vertical-relative:line" type="#_x0000_t202" filled="true" fillcolor="#dbe5f1" stroked="true" strokeweight=".47998pt" strokecolor="#000000">
            <w10:anchorlock/>
            <v:textbox inset="0,0,0,0">
              <w:txbxContent>
                <w:p>
                  <w:pPr>
                    <w:tabs>
                      <w:tab w:pos="676" w:val="left" w:leader="none"/>
                    </w:tabs>
                    <w:spacing w:before="200"/>
                    <w:ind w:left="109" w:right="0" w:firstLine="0"/>
                    <w:jc w:val="left"/>
                    <w:rPr>
                      <w:b/>
                      <w:sz w:val="24"/>
                    </w:rPr>
                  </w:pPr>
                  <w:bookmarkStart w:name="4.1.  Diversified tourism offer (product" w:id="30"/>
                  <w:bookmarkEnd w:id="30"/>
                  <w:r>
                    <w:rPr/>
                  </w:r>
                  <w:bookmarkStart w:name="_bookmark13" w:id="31"/>
                  <w:bookmarkEnd w:id="31"/>
                  <w:r>
                    <w:rPr/>
                  </w:r>
                  <w:r>
                    <w:rPr>
                      <w:b/>
                      <w:sz w:val="24"/>
                    </w:rPr>
                    <w:t>4.1.</w:t>
                    <w:tab/>
                    <w:t>Diversified</w:t>
                  </w:r>
                  <w:r>
                    <w:rPr>
                      <w:b/>
                      <w:spacing w:val="-5"/>
                      <w:sz w:val="24"/>
                    </w:rPr>
                    <w:t> </w:t>
                  </w:r>
                  <w:r>
                    <w:rPr>
                      <w:b/>
                      <w:sz w:val="24"/>
                    </w:rPr>
                    <w:t>tourism</w:t>
                  </w:r>
                  <w:r>
                    <w:rPr>
                      <w:b/>
                      <w:spacing w:val="-5"/>
                      <w:sz w:val="24"/>
                    </w:rPr>
                    <w:t> </w:t>
                  </w:r>
                  <w:r>
                    <w:rPr>
                      <w:b/>
                      <w:sz w:val="24"/>
                    </w:rPr>
                    <w:t>offer</w:t>
                  </w:r>
                  <w:r>
                    <w:rPr>
                      <w:b/>
                      <w:spacing w:val="-5"/>
                      <w:sz w:val="24"/>
                    </w:rPr>
                    <w:t> </w:t>
                  </w:r>
                  <w:r>
                    <w:rPr>
                      <w:b/>
                      <w:sz w:val="24"/>
                    </w:rPr>
                    <w:t>(products</w:t>
                  </w:r>
                  <w:r>
                    <w:rPr>
                      <w:b/>
                      <w:spacing w:val="-5"/>
                      <w:sz w:val="24"/>
                    </w:rPr>
                    <w:t> </w:t>
                  </w:r>
                  <w:r>
                    <w:rPr>
                      <w:b/>
                      <w:sz w:val="24"/>
                    </w:rPr>
                    <w:t>and</w:t>
                  </w:r>
                  <w:r>
                    <w:rPr>
                      <w:b/>
                      <w:spacing w:val="-4"/>
                      <w:sz w:val="24"/>
                    </w:rPr>
                    <w:t> </w:t>
                  </w:r>
                  <w:r>
                    <w:rPr>
                      <w:b/>
                      <w:sz w:val="24"/>
                    </w:rPr>
                    <w:t>services)</w:t>
                  </w:r>
                </w:p>
              </w:txbxContent>
            </v:textbox>
            <v:fill type="solid"/>
            <v:stroke dashstyle="solid"/>
          </v:shape>
        </w:pict>
      </w:r>
      <w:r>
        <w:rPr>
          <w:sz w:val="20"/>
        </w:rPr>
      </w:r>
    </w:p>
    <w:p>
      <w:pPr>
        <w:pStyle w:val="BodyText"/>
        <w:spacing w:before="6"/>
        <w:rPr>
          <w:sz w:val="9"/>
        </w:rPr>
      </w:pPr>
    </w:p>
    <w:p>
      <w:pPr>
        <w:pStyle w:val="BodyText"/>
        <w:spacing w:before="90"/>
        <w:ind w:left="1127"/>
        <w:jc w:val="both"/>
      </w:pPr>
      <w:r>
        <w:rPr>
          <w:u w:val="single"/>
        </w:rPr>
        <w:t>Presentation</w:t>
      </w:r>
      <w:r>
        <w:rPr>
          <w:spacing w:val="-3"/>
          <w:u w:val="single"/>
        </w:rPr>
        <w:t> </w:t>
      </w:r>
      <w:r>
        <w:rPr>
          <w:u w:val="single"/>
        </w:rPr>
        <w:t>of</w:t>
      </w:r>
      <w:r>
        <w:rPr>
          <w:spacing w:val="-1"/>
          <w:u w:val="single"/>
        </w:rPr>
        <w:t> </w:t>
      </w:r>
      <w:r>
        <w:rPr>
          <w:u w:val="single"/>
        </w:rPr>
        <w:t>the issue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5"/>
        <w:jc w:val="both"/>
      </w:pPr>
      <w:r>
        <w:rPr/>
        <w:t>Joint cooperation at macro-regional level will result in sustainable diversification of the</w:t>
      </w:r>
      <w:r>
        <w:rPr>
          <w:spacing w:val="1"/>
        </w:rPr>
        <w:t> </w:t>
      </w:r>
      <w:r>
        <w:rPr/>
        <w:t>Region’s</w:t>
      </w:r>
      <w:r>
        <w:rPr>
          <w:spacing w:val="1"/>
        </w:rPr>
        <w:t> </w:t>
      </w:r>
      <w:r>
        <w:rPr/>
        <w:t>tourism</w:t>
      </w:r>
      <w:r>
        <w:rPr>
          <w:spacing w:val="1"/>
        </w:rPr>
        <w:t> </w:t>
      </w:r>
      <w:r>
        <w:rPr/>
        <w:t>offer</w:t>
      </w:r>
      <w:r>
        <w:rPr>
          <w:spacing w:val="1"/>
        </w:rPr>
        <w:t> </w:t>
      </w:r>
      <w:r>
        <w:rPr/>
        <w:t>(compared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other</w:t>
      </w:r>
      <w:r>
        <w:rPr>
          <w:spacing w:val="1"/>
        </w:rPr>
        <w:t> </w:t>
      </w:r>
      <w:r>
        <w:rPr/>
        <w:t>competitors),</w:t>
      </w:r>
      <w:r>
        <w:rPr>
          <w:spacing w:val="1"/>
        </w:rPr>
        <w:t> </w:t>
      </w:r>
      <w:r>
        <w:rPr/>
        <w:t>profiting</w:t>
      </w:r>
      <w:r>
        <w:rPr>
          <w:spacing w:val="1"/>
        </w:rPr>
        <w:t> </w:t>
      </w:r>
      <w:r>
        <w:rPr/>
        <w:t>from</w:t>
      </w:r>
      <w:r>
        <w:rPr>
          <w:spacing w:val="1"/>
        </w:rPr>
        <w:t> </w:t>
      </w:r>
      <w:r>
        <w:rPr/>
        <w:t>business</w:t>
      </w:r>
      <w:r>
        <w:rPr>
          <w:spacing w:val="1"/>
        </w:rPr>
        <w:t> </w:t>
      </w:r>
      <w:r>
        <w:rPr/>
        <w:t>opportunities,</w:t>
      </w:r>
      <w:r>
        <w:rPr>
          <w:spacing w:val="1"/>
        </w:rPr>
        <w:t> </w:t>
      </w:r>
      <w:r>
        <w:rPr/>
        <w:t>reducing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sector's</w:t>
      </w:r>
      <w:r>
        <w:rPr>
          <w:spacing w:val="1"/>
        </w:rPr>
        <w:t> </w:t>
      </w:r>
      <w:r>
        <w:rPr/>
        <w:t>dependence</w:t>
      </w:r>
      <w:r>
        <w:rPr>
          <w:spacing w:val="1"/>
        </w:rPr>
        <w:t> </w:t>
      </w:r>
      <w:r>
        <w:rPr/>
        <w:t>on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seasonal</w:t>
      </w:r>
      <w:r>
        <w:rPr>
          <w:spacing w:val="1"/>
        </w:rPr>
        <w:t> </w:t>
      </w:r>
      <w:r>
        <w:rPr/>
        <w:t>model,</w:t>
      </w:r>
      <w:r>
        <w:rPr>
          <w:spacing w:val="1"/>
        </w:rPr>
        <w:t> </w:t>
      </w:r>
      <w:r>
        <w:rPr/>
        <w:t>limiting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environmental footprint and taking into consideration the impacts of a changing climate.</w:t>
      </w:r>
      <w:r>
        <w:rPr>
          <w:spacing w:val="1"/>
        </w:rPr>
        <w:t> </w:t>
      </w:r>
      <w:r>
        <w:rPr/>
        <w:t>It will provide high value-added products and services. This diversification of products</w:t>
      </w:r>
      <w:r>
        <w:rPr>
          <w:spacing w:val="1"/>
        </w:rPr>
        <w:t> </w:t>
      </w:r>
      <w:r>
        <w:rPr/>
        <w:t>and services can be a vehicle for attracting more and/or different types of tourists, as well</w:t>
      </w:r>
      <w:r>
        <w:rPr>
          <w:spacing w:val="-57"/>
        </w:rPr>
        <w:t> </w:t>
      </w:r>
      <w:r>
        <w:rPr/>
        <w:t>as prolonging tourist seasons, strengthening ‘all year round tourism’ and creating more</w:t>
      </w:r>
      <w:r>
        <w:rPr>
          <w:spacing w:val="1"/>
        </w:rPr>
        <w:t> </w:t>
      </w:r>
      <w:r>
        <w:rPr/>
        <w:t>and</w:t>
      </w:r>
      <w:r>
        <w:rPr>
          <w:spacing w:val="43"/>
        </w:rPr>
        <w:t> </w:t>
      </w:r>
      <w:r>
        <w:rPr/>
        <w:t>better</w:t>
      </w:r>
      <w:r>
        <w:rPr>
          <w:spacing w:val="44"/>
        </w:rPr>
        <w:t> </w:t>
      </w:r>
      <w:r>
        <w:rPr/>
        <w:t>jobs</w:t>
      </w:r>
      <w:r>
        <w:rPr>
          <w:spacing w:val="44"/>
        </w:rPr>
        <w:t> </w:t>
      </w:r>
      <w:r>
        <w:rPr/>
        <w:t>for</w:t>
      </w:r>
      <w:r>
        <w:rPr>
          <w:spacing w:val="43"/>
        </w:rPr>
        <w:t> </w:t>
      </w:r>
      <w:r>
        <w:rPr/>
        <w:t>the</w:t>
      </w:r>
      <w:r>
        <w:rPr>
          <w:spacing w:val="44"/>
        </w:rPr>
        <w:t> </w:t>
      </w:r>
      <w:r>
        <w:rPr/>
        <w:t>Region’s</w:t>
      </w:r>
      <w:r>
        <w:rPr>
          <w:spacing w:val="44"/>
        </w:rPr>
        <w:t> </w:t>
      </w:r>
      <w:r>
        <w:rPr/>
        <w:t>economy.</w:t>
      </w:r>
      <w:r>
        <w:rPr>
          <w:spacing w:val="42"/>
        </w:rPr>
        <w:t> </w:t>
      </w:r>
      <w:r>
        <w:rPr/>
        <w:t>The</w:t>
      </w:r>
      <w:r>
        <w:rPr>
          <w:spacing w:val="44"/>
        </w:rPr>
        <w:t> </w:t>
      </w:r>
      <w:r>
        <w:rPr/>
        <w:t>overall</w:t>
      </w:r>
      <w:r>
        <w:rPr>
          <w:spacing w:val="44"/>
        </w:rPr>
        <w:t> </w:t>
      </w:r>
      <w:r>
        <w:rPr/>
        <w:t>Strategy</w:t>
      </w:r>
      <w:r>
        <w:rPr>
          <w:spacing w:val="43"/>
        </w:rPr>
        <w:t> </w:t>
      </w:r>
      <w:r>
        <w:rPr/>
        <w:t>should</w:t>
      </w:r>
      <w:r>
        <w:rPr>
          <w:spacing w:val="44"/>
        </w:rPr>
        <w:t> </w:t>
      </w:r>
      <w:r>
        <w:rPr/>
        <w:t>also</w:t>
      </w:r>
      <w:r>
        <w:rPr>
          <w:spacing w:val="44"/>
        </w:rPr>
        <w:t> </w:t>
      </w:r>
      <w:r>
        <w:rPr/>
        <w:t>combine</w:t>
      </w:r>
      <w:r>
        <w:rPr>
          <w:spacing w:val="-58"/>
        </w:rPr>
        <w:t> </w:t>
      </w:r>
      <w:r>
        <w:rPr/>
        <w:t>every available support for an entrepreneurial approach</w:t>
      </w:r>
      <w:r>
        <w:rPr>
          <w:vertAlign w:val="superscript"/>
        </w:rPr>
        <w:t>36</w:t>
      </w:r>
      <w:r>
        <w:rPr>
          <w:vertAlign w:val="baseline"/>
        </w:rPr>
        <w:t>, in order to improve the quality</w:t>
      </w:r>
      <w:r>
        <w:rPr>
          <w:spacing w:val="1"/>
          <w:vertAlign w:val="baseline"/>
        </w:rPr>
        <w:t> </w:t>
      </w:r>
      <w:r>
        <w:rPr>
          <w:vertAlign w:val="baseline"/>
        </w:rPr>
        <w:t>of</w:t>
      </w:r>
      <w:r>
        <w:rPr>
          <w:spacing w:val="1"/>
          <w:vertAlign w:val="baseline"/>
        </w:rPr>
        <w:t> </w:t>
      </w:r>
      <w:r>
        <w:rPr>
          <w:vertAlign w:val="baseline"/>
        </w:rPr>
        <w:t>the</w:t>
      </w:r>
      <w:r>
        <w:rPr>
          <w:spacing w:val="1"/>
          <w:vertAlign w:val="baseline"/>
        </w:rPr>
        <w:t> </w:t>
      </w:r>
      <w:r>
        <w:rPr>
          <w:vertAlign w:val="baseline"/>
        </w:rPr>
        <w:t>Region’s</w:t>
      </w:r>
      <w:r>
        <w:rPr>
          <w:spacing w:val="1"/>
          <w:vertAlign w:val="baseline"/>
        </w:rPr>
        <w:t> </w:t>
      </w:r>
      <w:r>
        <w:rPr>
          <w:vertAlign w:val="baseline"/>
        </w:rPr>
        <w:t>products,</w:t>
      </w:r>
      <w:r>
        <w:rPr>
          <w:spacing w:val="1"/>
          <w:vertAlign w:val="baseline"/>
        </w:rPr>
        <w:t> </w:t>
      </w:r>
      <w:r>
        <w:rPr>
          <w:vertAlign w:val="baseline"/>
        </w:rPr>
        <w:t>and</w:t>
      </w:r>
      <w:r>
        <w:rPr>
          <w:spacing w:val="1"/>
          <w:vertAlign w:val="baseline"/>
        </w:rPr>
        <w:t> </w:t>
      </w:r>
      <w:r>
        <w:rPr>
          <w:vertAlign w:val="baseline"/>
        </w:rPr>
        <w:t>encourage</w:t>
      </w:r>
      <w:r>
        <w:rPr>
          <w:spacing w:val="1"/>
          <w:vertAlign w:val="baseline"/>
        </w:rPr>
        <w:t> </w:t>
      </w:r>
      <w:r>
        <w:rPr>
          <w:vertAlign w:val="baseline"/>
        </w:rPr>
        <w:t>tourism</w:t>
      </w:r>
      <w:r>
        <w:rPr>
          <w:spacing w:val="1"/>
          <w:vertAlign w:val="baseline"/>
        </w:rPr>
        <w:t> </w:t>
      </w:r>
      <w:r>
        <w:rPr>
          <w:vertAlign w:val="baseline"/>
        </w:rPr>
        <w:t>in</w:t>
      </w:r>
      <w:r>
        <w:rPr>
          <w:spacing w:val="1"/>
          <w:vertAlign w:val="baseline"/>
        </w:rPr>
        <w:t> </w:t>
      </w:r>
      <w:r>
        <w:rPr>
          <w:vertAlign w:val="baseline"/>
        </w:rPr>
        <w:t>a</w:t>
      </w:r>
      <w:r>
        <w:rPr>
          <w:spacing w:val="1"/>
          <w:vertAlign w:val="baseline"/>
        </w:rPr>
        <w:t> </w:t>
      </w:r>
      <w:r>
        <w:rPr>
          <w:vertAlign w:val="baseline"/>
        </w:rPr>
        <w:t>way</w:t>
      </w:r>
      <w:r>
        <w:rPr>
          <w:spacing w:val="1"/>
          <w:vertAlign w:val="baseline"/>
        </w:rPr>
        <w:t> </w:t>
      </w:r>
      <w:r>
        <w:rPr>
          <w:vertAlign w:val="baseline"/>
        </w:rPr>
        <w:t>that</w:t>
      </w:r>
      <w:r>
        <w:rPr>
          <w:spacing w:val="1"/>
          <w:vertAlign w:val="baseline"/>
        </w:rPr>
        <w:t> </w:t>
      </w:r>
      <w:r>
        <w:rPr>
          <w:vertAlign w:val="baseline"/>
        </w:rPr>
        <w:t>would</w:t>
      </w:r>
      <w:r>
        <w:rPr>
          <w:spacing w:val="1"/>
          <w:vertAlign w:val="baseline"/>
        </w:rPr>
        <w:t> </w:t>
      </w:r>
      <w:r>
        <w:rPr>
          <w:vertAlign w:val="baseline"/>
        </w:rPr>
        <w:t>lead</w:t>
      </w:r>
      <w:r>
        <w:rPr>
          <w:spacing w:val="1"/>
          <w:vertAlign w:val="baseline"/>
        </w:rPr>
        <w:t> </w:t>
      </w:r>
      <w:r>
        <w:rPr>
          <w:vertAlign w:val="baseline"/>
        </w:rPr>
        <w:t>to</w:t>
      </w:r>
      <w:r>
        <w:rPr>
          <w:spacing w:val="1"/>
          <w:vertAlign w:val="baseline"/>
        </w:rPr>
        <w:t> </w:t>
      </w:r>
      <w:r>
        <w:rPr>
          <w:vertAlign w:val="baseline"/>
        </w:rPr>
        <w:t>diversification of the rural and coastal economy, linking it further to the tourism sector. It</w:t>
      </w:r>
      <w:r>
        <w:rPr>
          <w:spacing w:val="-57"/>
          <w:vertAlign w:val="baseline"/>
        </w:rPr>
        <w:t> </w:t>
      </w:r>
      <w:r>
        <w:rPr>
          <w:vertAlign w:val="baseline"/>
        </w:rPr>
        <w:t>should, above all, have a strong commercial and business-oriented dynamic based on best</w:t>
      </w:r>
      <w:r>
        <w:rPr>
          <w:spacing w:val="-57"/>
          <w:vertAlign w:val="baseline"/>
        </w:rPr>
        <w:t> </w:t>
      </w:r>
      <w:r>
        <w:rPr>
          <w:vertAlign w:val="baseline"/>
        </w:rPr>
        <w:t>practices (mainly at transnational and/or interregional level) and be implemented through</w:t>
      </w:r>
      <w:r>
        <w:rPr>
          <w:spacing w:val="-57"/>
          <w:vertAlign w:val="baseline"/>
        </w:rPr>
        <w:t> </w:t>
      </w:r>
      <w:r>
        <w:rPr>
          <w:vertAlign w:val="baseline"/>
        </w:rPr>
        <w:t>regional integrated territorial development action plans linked to coherent sustainable</w:t>
      </w:r>
      <w:r>
        <w:rPr>
          <w:spacing w:val="1"/>
          <w:vertAlign w:val="baseline"/>
        </w:rPr>
        <w:t> </w:t>
      </w:r>
      <w:r>
        <w:rPr>
          <w:vertAlign w:val="baseline"/>
        </w:rPr>
        <w:t>transport</w:t>
      </w:r>
      <w:r>
        <w:rPr>
          <w:spacing w:val="-1"/>
          <w:vertAlign w:val="baseline"/>
        </w:rPr>
        <w:t> </w:t>
      </w:r>
      <w:r>
        <w:rPr>
          <w:vertAlign w:val="baseline"/>
        </w:rPr>
        <w:t>plans and air quality plans.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127"/>
        <w:jc w:val="both"/>
      </w:pPr>
      <w:r>
        <w:rPr>
          <w:u w:val="single"/>
        </w:rPr>
        <w:t>Adriatic-Ionian</w:t>
      </w:r>
      <w:r>
        <w:rPr>
          <w:spacing w:val="-1"/>
          <w:u w:val="single"/>
        </w:rPr>
        <w:t> </w:t>
      </w:r>
      <w:r>
        <w:rPr>
          <w:u w:val="single"/>
        </w:rPr>
        <w:t>Region specifics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5"/>
        <w:jc w:val="both"/>
      </w:pPr>
      <w:r>
        <w:rPr/>
        <w:t>Although</w:t>
      </w:r>
      <w:r>
        <w:rPr>
          <w:spacing w:val="1"/>
        </w:rPr>
        <w:t> </w:t>
      </w:r>
      <w:r>
        <w:rPr/>
        <w:t>tourism</w:t>
      </w:r>
      <w:r>
        <w:rPr>
          <w:spacing w:val="1"/>
        </w:rPr>
        <w:t> </w:t>
      </w:r>
      <w:r>
        <w:rPr/>
        <w:t>is</w:t>
      </w:r>
      <w:r>
        <w:rPr>
          <w:spacing w:val="1"/>
        </w:rPr>
        <w:t> </w:t>
      </w:r>
      <w:r>
        <w:rPr/>
        <w:t>already</w:t>
      </w:r>
      <w:r>
        <w:rPr>
          <w:spacing w:val="1"/>
        </w:rPr>
        <w:t> </w:t>
      </w:r>
      <w:r>
        <w:rPr/>
        <w:t>one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fastest</w:t>
      </w:r>
      <w:r>
        <w:rPr>
          <w:spacing w:val="1"/>
        </w:rPr>
        <w:t> </w:t>
      </w:r>
      <w:r>
        <w:rPr/>
        <w:t>growing</w:t>
      </w:r>
      <w:r>
        <w:rPr>
          <w:spacing w:val="1"/>
        </w:rPr>
        <w:t> </w:t>
      </w:r>
      <w:r>
        <w:rPr/>
        <w:t>economic</w:t>
      </w:r>
      <w:r>
        <w:rPr>
          <w:spacing w:val="1"/>
        </w:rPr>
        <w:t> </w:t>
      </w:r>
      <w:r>
        <w:rPr/>
        <w:t>activities</w:t>
      </w:r>
      <w:r>
        <w:rPr>
          <w:spacing w:val="1"/>
        </w:rPr>
        <w:t> </w:t>
      </w:r>
      <w:r>
        <w:rPr/>
        <w:t>in</w:t>
      </w:r>
      <w:r>
        <w:rPr>
          <w:spacing w:val="60"/>
        </w:rPr>
        <w:t> </w:t>
      </w:r>
      <w:r>
        <w:rPr/>
        <w:t>the</w:t>
      </w:r>
      <w:r>
        <w:rPr>
          <w:spacing w:val="1"/>
        </w:rPr>
        <w:t> </w:t>
      </w:r>
      <w:r>
        <w:rPr/>
        <w:t>Adriatic- Ionian Region, and one of the main contributors to the area’s GDP, the full</w:t>
      </w:r>
      <w:r>
        <w:rPr>
          <w:spacing w:val="1"/>
        </w:rPr>
        <w:t> </w:t>
      </w:r>
      <w:r>
        <w:rPr/>
        <w:t>potential of the Region’s rich natural, cultural, historic and archaeological heritage is not</w:t>
      </w:r>
      <w:r>
        <w:rPr>
          <w:spacing w:val="1"/>
        </w:rPr>
        <w:t> </w:t>
      </w:r>
      <w:r>
        <w:rPr/>
        <w:t>yet exploited in a sustainable and responsible way. This should build on</w:t>
      </w:r>
      <w:r>
        <w:rPr>
          <w:spacing w:val="1"/>
        </w:rPr>
        <w:t> </w:t>
      </w:r>
      <w:r>
        <w:rPr/>
        <w:t>climatic as well</w:t>
      </w:r>
      <w:r>
        <w:rPr>
          <w:spacing w:val="1"/>
        </w:rPr>
        <w:t> </w:t>
      </w:r>
      <w:r>
        <w:rPr/>
        <w:t>as on existing market advantages. However, the concept of sustainable tourism</w:t>
      </w:r>
      <w:r>
        <w:rPr>
          <w:vertAlign w:val="superscript"/>
        </w:rPr>
        <w:t>37</w:t>
      </w:r>
      <w:r>
        <w:rPr>
          <w:vertAlign w:val="baseline"/>
        </w:rPr>
        <w:t>, as well</w:t>
      </w:r>
      <w:r>
        <w:rPr>
          <w:spacing w:val="1"/>
          <w:vertAlign w:val="baseline"/>
        </w:rPr>
        <w:t> </w:t>
      </w:r>
      <w:r>
        <w:rPr>
          <w:vertAlign w:val="baseline"/>
        </w:rPr>
        <w:t>as developing innovative, quality tourism products and services and making the Adriatic-</w:t>
      </w:r>
      <w:r>
        <w:rPr>
          <w:spacing w:val="-57"/>
          <w:vertAlign w:val="baseline"/>
        </w:rPr>
        <w:t> </w:t>
      </w:r>
      <w:r>
        <w:rPr>
          <w:vertAlign w:val="baseline"/>
        </w:rPr>
        <w:t>Ionian destination even more attractive, has not yet been taken fully on board by the</w:t>
      </w:r>
      <w:r>
        <w:rPr>
          <w:spacing w:val="1"/>
          <w:vertAlign w:val="baseline"/>
        </w:rPr>
        <w:t> </w:t>
      </w:r>
      <w:r>
        <w:rPr>
          <w:vertAlign w:val="baseline"/>
        </w:rPr>
        <w:t>tourism</w:t>
      </w:r>
      <w:r>
        <w:rPr>
          <w:spacing w:val="1"/>
          <w:vertAlign w:val="baseline"/>
        </w:rPr>
        <w:t> </w:t>
      </w:r>
      <w:r>
        <w:rPr>
          <w:vertAlign w:val="baseline"/>
        </w:rPr>
        <w:t>actors</w:t>
      </w:r>
      <w:r>
        <w:rPr>
          <w:spacing w:val="1"/>
          <w:vertAlign w:val="baseline"/>
        </w:rPr>
        <w:t> </w:t>
      </w:r>
      <w:r>
        <w:rPr>
          <w:vertAlign w:val="baseline"/>
        </w:rPr>
        <w:t>across</w:t>
      </w:r>
      <w:r>
        <w:rPr>
          <w:spacing w:val="1"/>
          <w:vertAlign w:val="baseline"/>
        </w:rPr>
        <w:t> </w:t>
      </w:r>
      <w:r>
        <w:rPr>
          <w:vertAlign w:val="baseline"/>
        </w:rPr>
        <w:t>the</w:t>
      </w:r>
      <w:r>
        <w:rPr>
          <w:spacing w:val="1"/>
          <w:vertAlign w:val="baseline"/>
        </w:rPr>
        <w:t> </w:t>
      </w:r>
      <w:r>
        <w:rPr>
          <w:vertAlign w:val="baseline"/>
        </w:rPr>
        <w:t>Region.</w:t>
      </w:r>
      <w:r>
        <w:rPr>
          <w:spacing w:val="1"/>
          <w:vertAlign w:val="baseline"/>
        </w:rPr>
        <w:t> </w:t>
      </w:r>
      <w:r>
        <w:rPr>
          <w:vertAlign w:val="baseline"/>
        </w:rPr>
        <w:t>As</w:t>
      </w:r>
      <w:r>
        <w:rPr>
          <w:spacing w:val="1"/>
          <w:vertAlign w:val="baseline"/>
        </w:rPr>
        <w:t> </w:t>
      </w:r>
      <w:r>
        <w:rPr>
          <w:vertAlign w:val="baseline"/>
        </w:rPr>
        <w:t>a</w:t>
      </w:r>
      <w:r>
        <w:rPr>
          <w:spacing w:val="1"/>
          <w:vertAlign w:val="baseline"/>
        </w:rPr>
        <w:t> </w:t>
      </w:r>
      <w:r>
        <w:rPr>
          <w:vertAlign w:val="baseline"/>
        </w:rPr>
        <w:t>result,</w:t>
      </w:r>
      <w:r>
        <w:rPr>
          <w:spacing w:val="1"/>
          <w:vertAlign w:val="baseline"/>
        </w:rPr>
        <w:t> </w:t>
      </w:r>
      <w:r>
        <w:rPr>
          <w:vertAlign w:val="baseline"/>
        </w:rPr>
        <w:t>many</w:t>
      </w:r>
      <w:r>
        <w:rPr>
          <w:spacing w:val="1"/>
          <w:vertAlign w:val="baseline"/>
        </w:rPr>
        <w:t> </w:t>
      </w:r>
      <w:r>
        <w:rPr>
          <w:vertAlign w:val="baseline"/>
        </w:rPr>
        <w:t>alternative</w:t>
      </w:r>
      <w:r>
        <w:rPr>
          <w:spacing w:val="60"/>
          <w:vertAlign w:val="baseline"/>
        </w:rPr>
        <w:t> </w:t>
      </w:r>
      <w:r>
        <w:rPr>
          <w:vertAlign w:val="baseline"/>
        </w:rPr>
        <w:t>and</w:t>
      </w:r>
      <w:r>
        <w:rPr>
          <w:spacing w:val="60"/>
          <w:vertAlign w:val="baseline"/>
        </w:rPr>
        <w:t> </w:t>
      </w:r>
      <w:r>
        <w:rPr>
          <w:vertAlign w:val="baseline"/>
        </w:rPr>
        <w:t>potentially</w:t>
      </w:r>
      <w:r>
        <w:rPr>
          <w:spacing w:val="1"/>
          <w:vertAlign w:val="baseline"/>
        </w:rPr>
        <w:t> </w:t>
      </w:r>
      <w:r>
        <w:rPr>
          <w:vertAlign w:val="baseline"/>
        </w:rPr>
        <w:t>sustainable forms of tourism</w:t>
      </w:r>
      <w:r>
        <w:rPr>
          <w:vertAlign w:val="superscript"/>
        </w:rPr>
        <w:t>38</w:t>
      </w:r>
      <w:r>
        <w:rPr>
          <w:vertAlign w:val="baseline"/>
        </w:rPr>
        <w:t> have not been sufficiently developed, diversified and/or</w:t>
      </w:r>
      <w:r>
        <w:rPr>
          <w:spacing w:val="1"/>
          <w:vertAlign w:val="baseline"/>
        </w:rPr>
        <w:t> </w:t>
      </w:r>
      <w:r>
        <w:rPr>
          <w:vertAlign w:val="baseline"/>
        </w:rPr>
        <w:t>integrated</w:t>
      </w:r>
      <w:r>
        <w:rPr>
          <w:spacing w:val="28"/>
          <w:vertAlign w:val="baseline"/>
        </w:rPr>
        <w:t> </w:t>
      </w:r>
      <w:r>
        <w:rPr>
          <w:vertAlign w:val="baseline"/>
        </w:rPr>
        <w:t>in</w:t>
      </w:r>
      <w:r>
        <w:rPr>
          <w:spacing w:val="29"/>
          <w:vertAlign w:val="baseline"/>
        </w:rPr>
        <w:t> </w:t>
      </w:r>
      <w:r>
        <w:rPr>
          <w:vertAlign w:val="baseline"/>
        </w:rPr>
        <w:t>wider</w:t>
      </w:r>
      <w:r>
        <w:rPr>
          <w:spacing w:val="29"/>
          <w:vertAlign w:val="baseline"/>
        </w:rPr>
        <w:t> </w:t>
      </w:r>
      <w:r>
        <w:rPr>
          <w:vertAlign w:val="baseline"/>
        </w:rPr>
        <w:t>regional</w:t>
      </w:r>
      <w:r>
        <w:rPr>
          <w:spacing w:val="28"/>
          <w:vertAlign w:val="baseline"/>
        </w:rPr>
        <w:t> </w:t>
      </w:r>
      <w:r>
        <w:rPr>
          <w:vertAlign w:val="baseline"/>
        </w:rPr>
        <w:t>development</w:t>
      </w:r>
      <w:r>
        <w:rPr>
          <w:spacing w:val="29"/>
          <w:vertAlign w:val="baseline"/>
        </w:rPr>
        <w:t> </w:t>
      </w:r>
      <w:r>
        <w:rPr>
          <w:vertAlign w:val="baseline"/>
        </w:rPr>
        <w:t>strategies</w:t>
      </w:r>
      <w:r>
        <w:rPr>
          <w:spacing w:val="29"/>
          <w:vertAlign w:val="baseline"/>
        </w:rPr>
        <w:t> </w:t>
      </w:r>
      <w:r>
        <w:rPr>
          <w:vertAlign w:val="baseline"/>
        </w:rPr>
        <w:t>(e.g.</w:t>
      </w:r>
      <w:r>
        <w:rPr>
          <w:spacing w:val="29"/>
          <w:vertAlign w:val="baseline"/>
        </w:rPr>
        <w:t> </w:t>
      </w:r>
      <w:r>
        <w:rPr>
          <w:vertAlign w:val="baseline"/>
        </w:rPr>
        <w:t>sustainable</w:t>
      </w:r>
      <w:r>
        <w:rPr>
          <w:spacing w:val="27"/>
          <w:vertAlign w:val="baseline"/>
        </w:rPr>
        <w:t> </w:t>
      </w:r>
      <w:r>
        <w:rPr>
          <w:vertAlign w:val="baseline"/>
        </w:rPr>
        <w:t>tourism</w:t>
      </w:r>
      <w:r>
        <w:rPr>
          <w:spacing w:val="26"/>
          <w:vertAlign w:val="baseline"/>
        </w:rPr>
        <w:t> </w:t>
      </w:r>
      <w:r>
        <w:rPr>
          <w:vertAlign w:val="baseline"/>
        </w:rPr>
        <w:t>supported</w:t>
      </w:r>
      <w:r>
        <w:rPr>
          <w:spacing w:val="-57"/>
          <w:vertAlign w:val="baseline"/>
        </w:rPr>
        <w:t> </w:t>
      </w:r>
      <w:r>
        <w:rPr>
          <w:vertAlign w:val="baseline"/>
        </w:rPr>
        <w:t>by creative and /or cultural industries, as well as cultural entrepreneurship) so as to</w:t>
      </w:r>
      <w:r>
        <w:rPr>
          <w:spacing w:val="1"/>
          <w:vertAlign w:val="baseline"/>
        </w:rPr>
        <w:t> </w:t>
      </w:r>
      <w:r>
        <w:rPr>
          <w:vertAlign w:val="baseline"/>
        </w:rPr>
        <w:t>reinforce</w:t>
      </w:r>
      <w:r>
        <w:rPr>
          <w:spacing w:val="1"/>
          <w:vertAlign w:val="baseline"/>
        </w:rPr>
        <w:t> </w:t>
      </w:r>
      <w:r>
        <w:rPr>
          <w:vertAlign w:val="baseline"/>
        </w:rPr>
        <w:t>the</w:t>
      </w:r>
      <w:r>
        <w:rPr>
          <w:spacing w:val="1"/>
          <w:vertAlign w:val="baseline"/>
        </w:rPr>
        <w:t> </w:t>
      </w:r>
      <w:r>
        <w:rPr>
          <w:vertAlign w:val="baseline"/>
        </w:rPr>
        <w:t>strong</w:t>
      </w:r>
      <w:r>
        <w:rPr>
          <w:spacing w:val="1"/>
          <w:vertAlign w:val="baseline"/>
        </w:rPr>
        <w:t> </w:t>
      </w:r>
      <w:r>
        <w:rPr>
          <w:vertAlign w:val="baseline"/>
        </w:rPr>
        <w:t>socio-economic</w:t>
      </w:r>
      <w:r>
        <w:rPr>
          <w:spacing w:val="1"/>
          <w:vertAlign w:val="baseline"/>
        </w:rPr>
        <w:t> </w:t>
      </w:r>
      <w:r>
        <w:rPr>
          <w:vertAlign w:val="baseline"/>
        </w:rPr>
        <w:t>tourist</w:t>
      </w:r>
      <w:r>
        <w:rPr>
          <w:spacing w:val="1"/>
          <w:vertAlign w:val="baseline"/>
        </w:rPr>
        <w:t> </w:t>
      </w:r>
      <w:r>
        <w:rPr>
          <w:vertAlign w:val="baseline"/>
        </w:rPr>
        <w:t>advantage</w:t>
      </w:r>
      <w:r>
        <w:rPr>
          <w:spacing w:val="1"/>
          <w:vertAlign w:val="baseline"/>
        </w:rPr>
        <w:t> </w:t>
      </w:r>
      <w:r>
        <w:rPr>
          <w:vertAlign w:val="baseline"/>
        </w:rPr>
        <w:t>the</w:t>
      </w:r>
      <w:r>
        <w:rPr>
          <w:spacing w:val="1"/>
          <w:vertAlign w:val="baseline"/>
        </w:rPr>
        <w:t> </w:t>
      </w:r>
      <w:r>
        <w:rPr>
          <w:vertAlign w:val="baseline"/>
        </w:rPr>
        <w:t>Region</w:t>
      </w:r>
      <w:r>
        <w:rPr>
          <w:spacing w:val="1"/>
          <w:vertAlign w:val="baseline"/>
        </w:rPr>
        <w:t> </w:t>
      </w:r>
      <w:r>
        <w:rPr>
          <w:vertAlign w:val="baseline"/>
        </w:rPr>
        <w:t>has</w:t>
      </w:r>
      <w:r>
        <w:rPr>
          <w:spacing w:val="1"/>
          <w:vertAlign w:val="baseline"/>
        </w:rPr>
        <w:t> </w:t>
      </w:r>
      <w:r>
        <w:rPr>
          <w:vertAlign w:val="baseline"/>
        </w:rPr>
        <w:t>already</w:t>
      </w:r>
      <w:r>
        <w:rPr>
          <w:spacing w:val="1"/>
          <w:vertAlign w:val="baseline"/>
        </w:rPr>
        <w:t> </w:t>
      </w:r>
      <w:r>
        <w:rPr>
          <w:vertAlign w:val="baseline"/>
        </w:rPr>
        <w:t>built.</w:t>
      </w:r>
      <w:r>
        <w:rPr>
          <w:spacing w:val="-57"/>
          <w:vertAlign w:val="baseline"/>
        </w:rPr>
        <w:t> </w:t>
      </w:r>
      <w:r>
        <w:rPr>
          <w:vertAlign w:val="baseline"/>
        </w:rPr>
        <w:t>Improving quality is central for developing sustainable tourism products and services. In</w:t>
      </w:r>
      <w:r>
        <w:rPr>
          <w:spacing w:val="1"/>
          <w:vertAlign w:val="baseline"/>
        </w:rPr>
        <w:t> </w:t>
      </w:r>
      <w:r>
        <w:rPr>
          <w:vertAlign w:val="baseline"/>
        </w:rPr>
        <w:t>addition,</w:t>
      </w:r>
      <w:r>
        <w:rPr>
          <w:spacing w:val="32"/>
          <w:vertAlign w:val="baseline"/>
        </w:rPr>
        <w:t> </w:t>
      </w:r>
      <w:r>
        <w:rPr>
          <w:vertAlign w:val="baseline"/>
        </w:rPr>
        <w:t>this</w:t>
      </w:r>
      <w:r>
        <w:rPr>
          <w:spacing w:val="33"/>
          <w:vertAlign w:val="baseline"/>
        </w:rPr>
        <w:t> </w:t>
      </w:r>
      <w:r>
        <w:rPr>
          <w:vertAlign w:val="baseline"/>
        </w:rPr>
        <w:t>is</w:t>
      </w:r>
      <w:r>
        <w:rPr>
          <w:spacing w:val="33"/>
          <w:vertAlign w:val="baseline"/>
        </w:rPr>
        <w:t> </w:t>
      </w:r>
      <w:r>
        <w:rPr>
          <w:vertAlign w:val="baseline"/>
        </w:rPr>
        <w:t>needed</w:t>
      </w:r>
      <w:r>
        <w:rPr>
          <w:spacing w:val="32"/>
          <w:vertAlign w:val="baseline"/>
        </w:rPr>
        <w:t> </w:t>
      </w:r>
      <w:r>
        <w:rPr>
          <w:vertAlign w:val="baseline"/>
        </w:rPr>
        <w:t>for</w:t>
      </w:r>
      <w:r>
        <w:rPr>
          <w:spacing w:val="33"/>
          <w:vertAlign w:val="baseline"/>
        </w:rPr>
        <w:t> </w:t>
      </w:r>
      <w:r>
        <w:rPr>
          <w:vertAlign w:val="baseline"/>
        </w:rPr>
        <w:t>developing</w:t>
      </w:r>
      <w:r>
        <w:rPr>
          <w:spacing w:val="33"/>
          <w:vertAlign w:val="baseline"/>
        </w:rPr>
        <w:t> </w:t>
      </w:r>
      <w:r>
        <w:rPr>
          <w:vertAlign w:val="baseline"/>
        </w:rPr>
        <w:t>responsible</w:t>
      </w:r>
      <w:r>
        <w:rPr>
          <w:spacing w:val="32"/>
          <w:vertAlign w:val="baseline"/>
        </w:rPr>
        <w:t> </w:t>
      </w:r>
      <w:r>
        <w:rPr>
          <w:vertAlign w:val="baseline"/>
        </w:rPr>
        <w:t>tourism;</w:t>
      </w:r>
      <w:r>
        <w:rPr>
          <w:spacing w:val="34"/>
          <w:vertAlign w:val="baseline"/>
        </w:rPr>
        <w:t> </w:t>
      </w:r>
      <w:r>
        <w:rPr>
          <w:vertAlign w:val="baseline"/>
        </w:rPr>
        <w:t>including</w:t>
      </w:r>
      <w:r>
        <w:rPr>
          <w:spacing w:val="33"/>
          <w:vertAlign w:val="baseline"/>
        </w:rPr>
        <w:t> </w:t>
      </w:r>
      <w:r>
        <w:rPr>
          <w:vertAlign w:val="baseline"/>
        </w:rPr>
        <w:t>all</w:t>
      </w:r>
      <w:r>
        <w:rPr>
          <w:spacing w:val="32"/>
          <w:vertAlign w:val="baseline"/>
        </w:rPr>
        <w:t> </w:t>
      </w:r>
      <w:r>
        <w:rPr>
          <w:vertAlign w:val="baseline"/>
        </w:rPr>
        <w:t>stakeholders,</w:t>
      </w:r>
      <w:r>
        <w:rPr>
          <w:spacing w:val="-57"/>
          <w:vertAlign w:val="baseline"/>
        </w:rPr>
        <w:t> </w:t>
      </w:r>
      <w:r>
        <w:rPr>
          <w:vertAlign w:val="baseline"/>
        </w:rPr>
        <w:t>the</w:t>
      </w:r>
      <w:r>
        <w:rPr>
          <w:spacing w:val="-2"/>
          <w:vertAlign w:val="baseline"/>
        </w:rPr>
        <w:t> </w:t>
      </w:r>
      <w:r>
        <w:rPr>
          <w:vertAlign w:val="baseline"/>
        </w:rPr>
        <w:t>local</w:t>
      </w:r>
      <w:r>
        <w:rPr>
          <w:spacing w:val="-1"/>
          <w:vertAlign w:val="baseline"/>
        </w:rPr>
        <w:t> </w:t>
      </w:r>
      <w:r>
        <w:rPr>
          <w:vertAlign w:val="baseline"/>
        </w:rPr>
        <w:t>population</w:t>
      </w:r>
      <w:r>
        <w:rPr>
          <w:spacing w:val="-2"/>
          <w:vertAlign w:val="baseline"/>
        </w:rPr>
        <w:t> </w:t>
      </w:r>
      <w:r>
        <w:rPr>
          <w:vertAlign w:val="baseline"/>
        </w:rPr>
        <w:t>as</w:t>
      </w:r>
      <w:r>
        <w:rPr>
          <w:spacing w:val="-1"/>
          <w:vertAlign w:val="baseline"/>
        </w:rPr>
        <w:t> </w:t>
      </w:r>
      <w:r>
        <w:rPr>
          <w:vertAlign w:val="baseline"/>
        </w:rPr>
        <w:t>well</w:t>
      </w:r>
      <w:r>
        <w:rPr>
          <w:spacing w:val="-1"/>
          <w:vertAlign w:val="baseline"/>
        </w:rPr>
        <w:t> </w:t>
      </w:r>
      <w:r>
        <w:rPr>
          <w:vertAlign w:val="baseline"/>
        </w:rPr>
        <w:t>as</w:t>
      </w:r>
      <w:r>
        <w:rPr>
          <w:spacing w:val="-2"/>
          <w:vertAlign w:val="baseline"/>
        </w:rPr>
        <w:t> </w:t>
      </w:r>
      <w:r>
        <w:rPr>
          <w:vertAlign w:val="baseline"/>
        </w:rPr>
        <w:t>tourists/visitors,</w:t>
      </w:r>
      <w:r>
        <w:rPr>
          <w:spacing w:val="-3"/>
          <w:vertAlign w:val="baseline"/>
        </w:rPr>
        <w:t> </w:t>
      </w:r>
      <w:r>
        <w:rPr>
          <w:vertAlign w:val="baseline"/>
        </w:rPr>
        <w:t>is</w:t>
      </w:r>
      <w:r>
        <w:rPr>
          <w:spacing w:val="-1"/>
          <w:vertAlign w:val="baseline"/>
        </w:rPr>
        <w:t> </w:t>
      </w:r>
      <w:r>
        <w:rPr>
          <w:vertAlign w:val="baseline"/>
        </w:rPr>
        <w:t>part</w:t>
      </w:r>
      <w:r>
        <w:rPr>
          <w:spacing w:val="-2"/>
          <w:vertAlign w:val="baseline"/>
        </w:rPr>
        <w:t> </w:t>
      </w:r>
      <w:r>
        <w:rPr>
          <w:vertAlign w:val="baseline"/>
        </w:rPr>
        <w:t>of</w:t>
      </w:r>
      <w:r>
        <w:rPr>
          <w:spacing w:val="-1"/>
          <w:vertAlign w:val="baseline"/>
        </w:rPr>
        <w:t> </w:t>
      </w:r>
      <w:r>
        <w:rPr>
          <w:vertAlign w:val="baseline"/>
        </w:rPr>
        <w:t>the</w:t>
      </w:r>
      <w:r>
        <w:rPr>
          <w:spacing w:val="-1"/>
          <w:vertAlign w:val="baseline"/>
        </w:rPr>
        <w:t> </w:t>
      </w:r>
      <w:r>
        <w:rPr>
          <w:vertAlign w:val="baseline"/>
        </w:rPr>
        <w:t>sustainable</w:t>
      </w:r>
      <w:r>
        <w:rPr>
          <w:spacing w:val="-2"/>
          <w:vertAlign w:val="baseline"/>
        </w:rPr>
        <w:t> </w:t>
      </w:r>
      <w:r>
        <w:rPr>
          <w:vertAlign w:val="baseline"/>
        </w:rPr>
        <w:t>tourism</w:t>
      </w:r>
      <w:r>
        <w:rPr>
          <w:spacing w:val="-3"/>
          <w:vertAlign w:val="baseline"/>
        </w:rPr>
        <w:t> </w:t>
      </w:r>
      <w:r>
        <w:rPr>
          <w:vertAlign w:val="baseline"/>
        </w:rPr>
        <w:t>concept.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/>
        <w:jc w:val="both"/>
      </w:pPr>
      <w:r>
        <w:rPr>
          <w:u w:val="single"/>
        </w:rPr>
        <w:t>Indicative</w:t>
      </w:r>
      <w:r>
        <w:rPr>
          <w:spacing w:val="-2"/>
          <w:u w:val="single"/>
        </w:rPr>
        <w:t> </w:t>
      </w:r>
      <w:r>
        <w:rPr>
          <w:u w:val="single"/>
        </w:rPr>
        <w:t>actions</w:t>
      </w: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0"/>
          <w:numId w:val="5"/>
        </w:numPr>
        <w:tabs>
          <w:tab w:pos="1488" w:val="left" w:leader="none"/>
        </w:tabs>
        <w:spacing w:line="240" w:lineRule="auto" w:before="0" w:after="0"/>
        <w:ind w:left="1479" w:right="1236" w:hanging="358"/>
        <w:jc w:val="left"/>
        <w:rPr>
          <w:rFonts w:ascii="Wingdings" w:hAnsi="Wingdings"/>
          <w:sz w:val="24"/>
        </w:rPr>
      </w:pPr>
      <w:r>
        <w:rPr>
          <w:b/>
          <w:i/>
          <w:sz w:val="24"/>
        </w:rPr>
        <w:t>Action - “Brand-building of the Adriatic Ionian tourist products/services’’. </w:t>
      </w:r>
      <w:r>
        <w:rPr>
          <w:sz w:val="24"/>
        </w:rPr>
        <w:t>Gradual</w:t>
      </w:r>
      <w:r>
        <w:rPr>
          <w:spacing w:val="-57"/>
          <w:sz w:val="24"/>
        </w:rPr>
        <w:t> </w:t>
      </w:r>
      <w:r>
        <w:rPr>
          <w:sz w:val="24"/>
        </w:rPr>
        <w:t>establishment</w:t>
      </w:r>
      <w:r>
        <w:rPr>
          <w:spacing w:val="58"/>
          <w:sz w:val="24"/>
        </w:rPr>
        <w:t> </w:t>
      </w:r>
      <w:r>
        <w:rPr>
          <w:sz w:val="24"/>
        </w:rPr>
        <w:t>of</w:t>
      </w:r>
      <w:r>
        <w:rPr>
          <w:spacing w:val="57"/>
          <w:sz w:val="24"/>
        </w:rPr>
        <w:t> </w:t>
      </w:r>
      <w:r>
        <w:rPr>
          <w:sz w:val="24"/>
        </w:rPr>
        <w:t>an</w:t>
      </w:r>
      <w:r>
        <w:rPr>
          <w:spacing w:val="59"/>
          <w:sz w:val="24"/>
        </w:rPr>
        <w:t> </w:t>
      </w:r>
      <w:r>
        <w:rPr>
          <w:sz w:val="24"/>
        </w:rPr>
        <w:t>Adriatic-Ionian</w:t>
      </w:r>
      <w:r>
        <w:rPr>
          <w:spacing w:val="57"/>
          <w:sz w:val="24"/>
        </w:rPr>
        <w:t> </w:t>
      </w:r>
      <w:r>
        <w:rPr>
          <w:sz w:val="24"/>
        </w:rPr>
        <w:t>brand</w:t>
      </w:r>
      <w:r>
        <w:rPr>
          <w:spacing w:val="57"/>
          <w:sz w:val="24"/>
        </w:rPr>
        <w:t> </w:t>
      </w:r>
      <w:r>
        <w:rPr>
          <w:sz w:val="24"/>
        </w:rPr>
        <w:t>which</w:t>
      </w:r>
      <w:r>
        <w:rPr>
          <w:spacing w:val="58"/>
          <w:sz w:val="24"/>
        </w:rPr>
        <w:t> </w:t>
      </w:r>
      <w:r>
        <w:rPr>
          <w:sz w:val="24"/>
        </w:rPr>
        <w:t>would</w:t>
      </w:r>
      <w:r>
        <w:rPr>
          <w:spacing w:val="57"/>
          <w:sz w:val="24"/>
        </w:rPr>
        <w:t> </w:t>
      </w:r>
      <w:r>
        <w:rPr>
          <w:sz w:val="24"/>
        </w:rPr>
        <w:t>posit</w:t>
      </w:r>
      <w:r>
        <w:rPr>
          <w:spacing w:val="57"/>
          <w:sz w:val="24"/>
        </w:rPr>
        <w:t> </w:t>
      </w:r>
      <w:r>
        <w:rPr>
          <w:sz w:val="24"/>
        </w:rPr>
        <w:t>the</w:t>
      </w:r>
      <w:r>
        <w:rPr>
          <w:spacing w:val="58"/>
          <w:sz w:val="24"/>
        </w:rPr>
        <w:t> </w:t>
      </w:r>
      <w:r>
        <w:rPr>
          <w:sz w:val="24"/>
        </w:rPr>
        <w:t>Region</w:t>
      </w:r>
      <w:r>
        <w:rPr>
          <w:spacing w:val="57"/>
          <w:sz w:val="24"/>
        </w:rPr>
        <w:t> </w:t>
      </w:r>
      <w:r>
        <w:rPr>
          <w:sz w:val="24"/>
        </w:rPr>
        <w:t>as</w:t>
      </w:r>
      <w:r>
        <w:rPr>
          <w:spacing w:val="58"/>
          <w:sz w:val="24"/>
        </w:rPr>
        <w:t> </w:t>
      </w:r>
      <w:r>
        <w:rPr>
          <w:sz w:val="24"/>
        </w:rPr>
        <w:t>one</w:t>
      </w:r>
    </w:p>
    <w:p>
      <w:pPr>
        <w:pStyle w:val="BodyText"/>
        <w:spacing w:before="1"/>
        <w:rPr>
          <w:sz w:val="11"/>
        </w:rPr>
      </w:pPr>
      <w:r>
        <w:rPr/>
        <w:pict>
          <v:rect style="position:absolute;margin-left:79.379997pt;margin-top:8.361308pt;width:144pt;height:.600010pt;mso-position-horizontal-relative:page;mso-position-vertical-relative:paragraph;z-index:-1570918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tabs>
          <w:tab w:pos="1485" w:val="left" w:leader="none"/>
        </w:tabs>
        <w:spacing w:before="73"/>
        <w:ind w:left="1127" w:right="0" w:firstLine="0"/>
        <w:jc w:val="left"/>
        <w:rPr>
          <w:sz w:val="20"/>
        </w:rPr>
      </w:pPr>
      <w:r>
        <w:rPr>
          <w:sz w:val="20"/>
          <w:vertAlign w:val="superscript"/>
        </w:rPr>
        <w:t>36</w:t>
      </w:r>
      <w:r>
        <w:rPr>
          <w:sz w:val="20"/>
          <w:vertAlign w:val="baseline"/>
        </w:rPr>
        <w:tab/>
        <w:t>Including</w:t>
      </w:r>
      <w:r>
        <w:rPr>
          <w:spacing w:val="-5"/>
          <w:sz w:val="20"/>
          <w:vertAlign w:val="baseline"/>
        </w:rPr>
        <w:t> </w:t>
      </w:r>
      <w:r>
        <w:rPr>
          <w:sz w:val="20"/>
          <w:vertAlign w:val="baseline"/>
        </w:rPr>
        <w:t>possible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involvement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of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the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Enterprise</w:t>
      </w:r>
      <w:r>
        <w:rPr>
          <w:spacing w:val="-5"/>
          <w:sz w:val="20"/>
          <w:vertAlign w:val="baseline"/>
        </w:rPr>
        <w:t> </w:t>
      </w:r>
      <w:r>
        <w:rPr>
          <w:sz w:val="20"/>
          <w:vertAlign w:val="baseline"/>
        </w:rPr>
        <w:t>Europe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Network-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EEN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(</w:t>
      </w:r>
      <w:r>
        <w:rPr>
          <w:color w:val="0000FF"/>
          <w:sz w:val="20"/>
          <w:u w:val="single" w:color="0000FF"/>
          <w:vertAlign w:val="baseline"/>
        </w:rPr>
        <w:t>http://een.ec.europa.eu)/</w:t>
      </w:r>
    </w:p>
    <w:p>
      <w:pPr>
        <w:spacing w:before="121"/>
        <w:ind w:left="1485" w:right="1235" w:hanging="358"/>
        <w:jc w:val="both"/>
        <w:rPr>
          <w:sz w:val="20"/>
        </w:rPr>
      </w:pPr>
      <w:r>
        <w:rPr>
          <w:sz w:val="20"/>
          <w:vertAlign w:val="superscript"/>
        </w:rPr>
        <w:t>37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Sustainability principles refer to the environmental, economic and socio-cultural aspects of tourism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development, and a suitable balance must be established between these three dimensions to guarantee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long-term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sustainability</w:t>
      </w:r>
    </w:p>
    <w:p>
      <w:pPr>
        <w:spacing w:before="120"/>
        <w:ind w:left="1485" w:right="1237" w:hanging="358"/>
        <w:jc w:val="both"/>
        <w:rPr>
          <w:sz w:val="20"/>
        </w:rPr>
      </w:pPr>
      <w:r>
        <w:rPr>
          <w:sz w:val="20"/>
          <w:vertAlign w:val="superscript"/>
        </w:rPr>
        <w:t>38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Including cultural tourism, sports tourism, eco-tourism, thermal, health and wellbeing tourism, nature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tourism,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historical,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scholastic,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pilgrim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tourism,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agro-tourism,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rural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tourism,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business,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or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tourism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capitalising</w:t>
      </w:r>
      <w:r>
        <w:rPr>
          <w:spacing w:val="35"/>
          <w:sz w:val="20"/>
          <w:vertAlign w:val="baseline"/>
        </w:rPr>
        <w:t> </w:t>
      </w:r>
      <w:r>
        <w:rPr>
          <w:sz w:val="20"/>
          <w:vertAlign w:val="baseline"/>
        </w:rPr>
        <w:t>on</w:t>
      </w:r>
      <w:r>
        <w:rPr>
          <w:spacing w:val="35"/>
          <w:sz w:val="20"/>
          <w:vertAlign w:val="baseline"/>
        </w:rPr>
        <w:t> </w:t>
      </w:r>
      <w:r>
        <w:rPr>
          <w:sz w:val="20"/>
          <w:vertAlign w:val="baseline"/>
        </w:rPr>
        <w:t>the</w:t>
      </w:r>
      <w:r>
        <w:rPr>
          <w:spacing w:val="36"/>
          <w:sz w:val="20"/>
          <w:vertAlign w:val="baseline"/>
        </w:rPr>
        <w:t> </w:t>
      </w:r>
      <w:r>
        <w:rPr>
          <w:sz w:val="20"/>
          <w:vertAlign w:val="baseline"/>
        </w:rPr>
        <w:t>maritime</w:t>
      </w:r>
      <w:r>
        <w:rPr>
          <w:spacing w:val="36"/>
          <w:sz w:val="20"/>
          <w:vertAlign w:val="baseline"/>
        </w:rPr>
        <w:t> </w:t>
      </w:r>
      <w:r>
        <w:rPr>
          <w:sz w:val="20"/>
          <w:vertAlign w:val="baseline"/>
        </w:rPr>
        <w:t>and</w:t>
      </w:r>
      <w:r>
        <w:rPr>
          <w:spacing w:val="36"/>
          <w:sz w:val="20"/>
          <w:vertAlign w:val="baseline"/>
        </w:rPr>
        <w:t> </w:t>
      </w:r>
      <w:r>
        <w:rPr>
          <w:sz w:val="20"/>
          <w:vertAlign w:val="baseline"/>
        </w:rPr>
        <w:t>sub-aquatic</w:t>
      </w:r>
      <w:r>
        <w:rPr>
          <w:spacing w:val="35"/>
          <w:sz w:val="20"/>
          <w:vertAlign w:val="baseline"/>
        </w:rPr>
        <w:t> </w:t>
      </w:r>
      <w:r>
        <w:rPr>
          <w:sz w:val="20"/>
          <w:vertAlign w:val="baseline"/>
        </w:rPr>
        <w:t>cultural</w:t>
      </w:r>
      <w:r>
        <w:rPr>
          <w:spacing w:val="34"/>
          <w:sz w:val="20"/>
          <w:vertAlign w:val="baseline"/>
        </w:rPr>
        <w:t> </w:t>
      </w:r>
      <w:r>
        <w:rPr>
          <w:sz w:val="20"/>
          <w:vertAlign w:val="baseline"/>
        </w:rPr>
        <w:t>heritage,</w:t>
      </w:r>
      <w:r>
        <w:rPr>
          <w:spacing w:val="36"/>
          <w:sz w:val="20"/>
          <w:vertAlign w:val="baseline"/>
        </w:rPr>
        <w:t> </w:t>
      </w:r>
      <w:r>
        <w:rPr>
          <w:sz w:val="20"/>
          <w:vertAlign w:val="baseline"/>
        </w:rPr>
        <w:t>industrial</w:t>
      </w:r>
      <w:r>
        <w:rPr>
          <w:spacing w:val="35"/>
          <w:sz w:val="20"/>
          <w:vertAlign w:val="baseline"/>
        </w:rPr>
        <w:t> </w:t>
      </w:r>
      <w:r>
        <w:rPr>
          <w:sz w:val="20"/>
          <w:vertAlign w:val="baseline"/>
        </w:rPr>
        <w:t>heritage</w:t>
      </w:r>
      <w:r>
        <w:rPr>
          <w:spacing w:val="36"/>
          <w:sz w:val="20"/>
          <w:vertAlign w:val="baseline"/>
        </w:rPr>
        <w:t> </w:t>
      </w:r>
      <w:r>
        <w:rPr>
          <w:sz w:val="20"/>
          <w:vertAlign w:val="baseline"/>
        </w:rPr>
        <w:t>or</w:t>
      </w:r>
      <w:r>
        <w:rPr>
          <w:spacing w:val="35"/>
          <w:sz w:val="20"/>
          <w:vertAlign w:val="baseline"/>
        </w:rPr>
        <w:t> </w:t>
      </w:r>
      <w:r>
        <w:rPr>
          <w:sz w:val="20"/>
          <w:vertAlign w:val="baseline"/>
        </w:rPr>
        <w:t>the</w:t>
      </w:r>
      <w:r>
        <w:rPr>
          <w:spacing w:val="36"/>
          <w:sz w:val="20"/>
          <w:vertAlign w:val="baseline"/>
        </w:rPr>
        <w:t> </w:t>
      </w:r>
      <w:r>
        <w:rPr>
          <w:sz w:val="20"/>
          <w:vertAlign w:val="baseline"/>
        </w:rPr>
        <w:t>economic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fabric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of a region, etc.</w:t>
      </w:r>
    </w:p>
    <w:p>
      <w:pPr>
        <w:spacing w:after="0"/>
        <w:jc w:val="both"/>
        <w:rPr>
          <w:sz w:val="20"/>
        </w:rPr>
        <w:sectPr>
          <w:pgSz w:w="11910" w:h="16840"/>
          <w:pgMar w:header="0" w:footer="980" w:top="1120" w:bottom="1240" w:left="460" w:right="460"/>
        </w:sectPr>
      </w:pPr>
    </w:p>
    <w:p>
      <w:pPr>
        <w:pStyle w:val="BodyText"/>
        <w:spacing w:before="74"/>
        <w:ind w:left="1479" w:right="1236"/>
        <w:jc w:val="both"/>
      </w:pPr>
      <w:r>
        <w:rPr/>
        <w:t>destination in the eyes of visitors, residents and stakeholders. This strategic approach</w:t>
      </w:r>
      <w:r>
        <w:rPr>
          <w:spacing w:val="1"/>
        </w:rPr>
        <w:t> </w:t>
      </w:r>
      <w:r>
        <w:rPr/>
        <w:t>will only be effective through a brand-building process based on a common identity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strongly</w:t>
      </w:r>
      <w:r>
        <w:rPr>
          <w:spacing w:val="1"/>
        </w:rPr>
        <w:t> </w:t>
      </w:r>
      <w:r>
        <w:rPr/>
        <w:t>collaborative</w:t>
      </w:r>
      <w:r>
        <w:rPr>
          <w:spacing w:val="1"/>
        </w:rPr>
        <w:t> </w:t>
      </w:r>
      <w:r>
        <w:rPr/>
        <w:t>efforts,</w:t>
      </w:r>
      <w:r>
        <w:rPr>
          <w:spacing w:val="1"/>
        </w:rPr>
        <w:t> </w:t>
      </w:r>
      <w:r>
        <w:rPr/>
        <w:t>pooling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joint</w:t>
      </w:r>
      <w:r>
        <w:rPr>
          <w:spacing w:val="1"/>
        </w:rPr>
        <w:t> </w:t>
      </w:r>
      <w:r>
        <w:rPr/>
        <w:t>resources,</w:t>
      </w:r>
      <w:r>
        <w:rPr>
          <w:spacing w:val="61"/>
        </w:rPr>
        <w:t> </w:t>
      </w:r>
      <w:r>
        <w:rPr/>
        <w:t>networking,</w:t>
      </w:r>
      <w:r>
        <w:rPr>
          <w:spacing w:val="1"/>
        </w:rPr>
        <w:t> </w:t>
      </w:r>
      <w:r>
        <w:rPr/>
        <w:t>partnerships in association with an appropriate communication strategy. Overall, the</w:t>
      </w:r>
      <w:r>
        <w:rPr>
          <w:spacing w:val="1"/>
        </w:rPr>
        <w:t> </w:t>
      </w:r>
      <w:r>
        <w:rPr/>
        <w:t>branding</w:t>
      </w:r>
      <w:r>
        <w:rPr>
          <w:spacing w:val="1"/>
        </w:rPr>
        <w:t> </w:t>
      </w:r>
      <w:r>
        <w:rPr/>
        <w:t>exercise</w:t>
      </w:r>
      <w:r>
        <w:rPr>
          <w:spacing w:val="1"/>
        </w:rPr>
        <w:t> </w:t>
      </w:r>
      <w:r>
        <w:rPr/>
        <w:t>should</w:t>
      </w:r>
      <w:r>
        <w:rPr>
          <w:spacing w:val="1"/>
        </w:rPr>
        <w:t> </w:t>
      </w:r>
      <w:r>
        <w:rPr/>
        <w:t>formulate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vision</w:t>
      </w:r>
      <w:r>
        <w:rPr>
          <w:spacing w:val="1"/>
        </w:rPr>
        <w:t> </w:t>
      </w:r>
      <w:r>
        <w:rPr/>
        <w:t>emphasising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clear</w:t>
      </w:r>
      <w:r>
        <w:rPr>
          <w:spacing w:val="1"/>
        </w:rPr>
        <w:t> </w:t>
      </w:r>
      <w:r>
        <w:rPr/>
        <w:t>benefits</w:t>
      </w:r>
      <w:r>
        <w:rPr>
          <w:spacing w:val="1"/>
        </w:rPr>
        <w:t> </w:t>
      </w:r>
      <w:r>
        <w:rPr/>
        <w:t>that</w:t>
      </w:r>
      <w:r>
        <w:rPr>
          <w:spacing w:val="1"/>
        </w:rPr>
        <w:t> </w:t>
      </w:r>
      <w:r>
        <w:rPr/>
        <w:t>improved tourism products/services will bring to both residents and visitors in the</w:t>
      </w:r>
      <w:r>
        <w:rPr>
          <w:spacing w:val="1"/>
        </w:rPr>
        <w:t> </w:t>
      </w:r>
      <w:r>
        <w:rPr/>
        <w:t>Region. In this regard, actors should also explore how to take stock of existing</w:t>
      </w:r>
      <w:r>
        <w:rPr>
          <w:spacing w:val="1"/>
        </w:rPr>
        <w:t> </w:t>
      </w:r>
      <w:r>
        <w:rPr/>
        <w:t>synergies</w:t>
      </w:r>
      <w:r>
        <w:rPr>
          <w:vertAlign w:val="superscript"/>
        </w:rPr>
        <w:t>39</w:t>
      </w:r>
      <w:r>
        <w:rPr>
          <w:vertAlign w:val="baseline"/>
        </w:rPr>
        <w:t>.</w:t>
      </w:r>
    </w:p>
    <w:p>
      <w:pPr>
        <w:pStyle w:val="ListParagraph"/>
        <w:numPr>
          <w:ilvl w:val="0"/>
          <w:numId w:val="5"/>
        </w:numPr>
        <w:tabs>
          <w:tab w:pos="1554" w:val="left" w:leader="none"/>
        </w:tabs>
        <w:spacing w:line="240" w:lineRule="auto" w:before="240" w:after="0"/>
        <w:ind w:left="1485" w:right="1234" w:hanging="358"/>
        <w:jc w:val="both"/>
        <w:rPr>
          <w:rFonts w:ascii="Wingdings" w:hAnsi="Wingdings"/>
          <w:sz w:val="24"/>
        </w:rPr>
      </w:pPr>
      <w:r>
        <w:rPr/>
        <w:tab/>
      </w:r>
      <w:r>
        <w:rPr>
          <w:b/>
          <w:i/>
          <w:sz w:val="24"/>
        </w:rPr>
        <w:t>Action – "Initiative to improve quality for sustainable tourism offer". </w:t>
      </w:r>
      <w:r>
        <w:rPr>
          <w:sz w:val="24"/>
        </w:rPr>
        <w:t>Although</w:t>
      </w:r>
      <w:r>
        <w:rPr>
          <w:spacing w:val="1"/>
          <w:sz w:val="24"/>
        </w:rPr>
        <w:t> </w:t>
      </w:r>
      <w:r>
        <w:rPr>
          <w:sz w:val="24"/>
        </w:rPr>
        <w:t>improving quality in tourism offer is a horizontal issue that should touch upon all</w:t>
      </w:r>
      <w:r>
        <w:rPr>
          <w:spacing w:val="1"/>
          <w:sz w:val="24"/>
        </w:rPr>
        <w:t> </w:t>
      </w:r>
      <w:r>
        <w:rPr>
          <w:sz w:val="24"/>
        </w:rPr>
        <w:t>topics and actions, it is to be treated also as a distinct action. Improving the quality of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55"/>
          <w:sz w:val="24"/>
        </w:rPr>
        <w:t> </w:t>
      </w:r>
      <w:r>
        <w:rPr>
          <w:sz w:val="24"/>
        </w:rPr>
        <w:t>existing</w:t>
      </w:r>
      <w:r>
        <w:rPr>
          <w:spacing w:val="54"/>
          <w:sz w:val="24"/>
        </w:rPr>
        <w:t> </w:t>
      </w:r>
      <w:r>
        <w:rPr>
          <w:sz w:val="24"/>
        </w:rPr>
        <w:t>offer</w:t>
      </w:r>
      <w:r>
        <w:rPr>
          <w:spacing w:val="55"/>
          <w:sz w:val="24"/>
        </w:rPr>
        <w:t> </w:t>
      </w:r>
      <w:r>
        <w:rPr>
          <w:sz w:val="24"/>
        </w:rPr>
        <w:t>and</w:t>
      </w:r>
      <w:r>
        <w:rPr>
          <w:spacing w:val="55"/>
          <w:sz w:val="24"/>
        </w:rPr>
        <w:t> </w:t>
      </w:r>
      <w:r>
        <w:rPr>
          <w:sz w:val="24"/>
        </w:rPr>
        <w:t>delivering</w:t>
      </w:r>
      <w:r>
        <w:rPr>
          <w:spacing w:val="54"/>
          <w:sz w:val="24"/>
        </w:rPr>
        <w:t> </w:t>
      </w:r>
      <w:r>
        <w:rPr>
          <w:sz w:val="24"/>
        </w:rPr>
        <w:t>new</w:t>
      </w:r>
      <w:r>
        <w:rPr>
          <w:spacing w:val="56"/>
          <w:sz w:val="24"/>
        </w:rPr>
        <w:t> </w:t>
      </w:r>
      <w:r>
        <w:rPr>
          <w:sz w:val="24"/>
        </w:rPr>
        <w:t>services</w:t>
      </w:r>
      <w:r>
        <w:rPr>
          <w:spacing w:val="55"/>
          <w:sz w:val="24"/>
        </w:rPr>
        <w:t> </w:t>
      </w:r>
      <w:r>
        <w:rPr>
          <w:sz w:val="24"/>
        </w:rPr>
        <w:t>and</w:t>
      </w:r>
      <w:r>
        <w:rPr>
          <w:spacing w:val="55"/>
          <w:sz w:val="24"/>
        </w:rPr>
        <w:t> </w:t>
      </w:r>
      <w:r>
        <w:rPr>
          <w:sz w:val="24"/>
        </w:rPr>
        <w:t>products</w:t>
      </w:r>
      <w:r>
        <w:rPr>
          <w:spacing w:val="55"/>
          <w:sz w:val="24"/>
        </w:rPr>
        <w:t> </w:t>
      </w:r>
      <w:r>
        <w:rPr>
          <w:sz w:val="24"/>
        </w:rPr>
        <w:t>of</w:t>
      </w:r>
      <w:r>
        <w:rPr>
          <w:spacing w:val="55"/>
          <w:sz w:val="24"/>
        </w:rPr>
        <w:t> </w:t>
      </w:r>
      <w:r>
        <w:rPr>
          <w:sz w:val="24"/>
        </w:rPr>
        <w:t>enhanced</w:t>
      </w:r>
      <w:r>
        <w:rPr>
          <w:spacing w:val="56"/>
          <w:sz w:val="24"/>
        </w:rPr>
        <w:t> </w:t>
      </w:r>
      <w:r>
        <w:rPr>
          <w:sz w:val="24"/>
        </w:rPr>
        <w:t>quality</w:t>
      </w:r>
      <w:r>
        <w:rPr>
          <w:spacing w:val="-58"/>
          <w:sz w:val="24"/>
        </w:rPr>
        <w:t> </w:t>
      </w:r>
      <w:r>
        <w:rPr>
          <w:sz w:val="24"/>
        </w:rPr>
        <w:t>should be at the basis of sustainable tourism offer In this context, a tourism offer</w:t>
      </w:r>
      <w:r>
        <w:rPr>
          <w:spacing w:val="1"/>
          <w:sz w:val="24"/>
        </w:rPr>
        <w:t> </w:t>
      </w:r>
      <w:r>
        <w:rPr>
          <w:sz w:val="24"/>
        </w:rPr>
        <w:t>addressing</w:t>
      </w:r>
      <w:r>
        <w:rPr>
          <w:spacing w:val="1"/>
          <w:sz w:val="24"/>
        </w:rPr>
        <w:t> </w:t>
      </w:r>
      <w:r>
        <w:rPr>
          <w:sz w:val="24"/>
        </w:rPr>
        <w:t>specific</w:t>
      </w:r>
      <w:r>
        <w:rPr>
          <w:spacing w:val="1"/>
          <w:sz w:val="24"/>
        </w:rPr>
        <w:t> </w:t>
      </w:r>
      <w:r>
        <w:rPr>
          <w:sz w:val="24"/>
        </w:rPr>
        <w:t>target</w:t>
      </w:r>
      <w:r>
        <w:rPr>
          <w:spacing w:val="1"/>
          <w:sz w:val="24"/>
        </w:rPr>
        <w:t> </w:t>
      </w:r>
      <w:r>
        <w:rPr>
          <w:sz w:val="24"/>
        </w:rPr>
        <w:t>of</w:t>
      </w:r>
      <w:r>
        <w:rPr>
          <w:spacing w:val="1"/>
          <w:sz w:val="24"/>
        </w:rPr>
        <w:t> </w:t>
      </w:r>
      <w:r>
        <w:rPr>
          <w:sz w:val="24"/>
        </w:rPr>
        <w:t>tourists,</w:t>
      </w:r>
      <w:r>
        <w:rPr>
          <w:spacing w:val="1"/>
          <w:sz w:val="24"/>
        </w:rPr>
        <w:t> </w:t>
      </w:r>
      <w:r>
        <w:rPr>
          <w:sz w:val="24"/>
        </w:rPr>
        <w:t>such</w:t>
      </w:r>
      <w:r>
        <w:rPr>
          <w:spacing w:val="1"/>
          <w:sz w:val="24"/>
        </w:rPr>
        <w:t> </w:t>
      </w:r>
      <w:r>
        <w:rPr>
          <w:sz w:val="24"/>
        </w:rPr>
        <w:t>as:</w:t>
      </w:r>
      <w:r>
        <w:rPr>
          <w:spacing w:val="1"/>
          <w:sz w:val="24"/>
        </w:rPr>
        <w:t> </w:t>
      </w:r>
      <w:r>
        <w:rPr>
          <w:sz w:val="24"/>
        </w:rPr>
        <w:t>seniors,</w:t>
      </w:r>
      <w:r>
        <w:rPr>
          <w:spacing w:val="1"/>
          <w:sz w:val="24"/>
        </w:rPr>
        <w:t> </w:t>
      </w:r>
      <w:r>
        <w:rPr>
          <w:sz w:val="24"/>
        </w:rPr>
        <w:t>youth</w:t>
      </w:r>
      <w:r>
        <w:rPr>
          <w:spacing w:val="1"/>
          <w:sz w:val="24"/>
        </w:rPr>
        <w:t> </w:t>
      </w:r>
      <w:r>
        <w:rPr>
          <w:sz w:val="24"/>
        </w:rPr>
        <w:t>or</w:t>
      </w:r>
      <w:r>
        <w:rPr>
          <w:spacing w:val="1"/>
          <w:sz w:val="24"/>
        </w:rPr>
        <w:t> </w:t>
      </w:r>
      <w:r>
        <w:rPr>
          <w:sz w:val="24"/>
        </w:rPr>
        <w:t>people</w:t>
      </w:r>
      <w:r>
        <w:rPr>
          <w:spacing w:val="1"/>
          <w:sz w:val="24"/>
        </w:rPr>
        <w:t> </w:t>
      </w:r>
      <w:r>
        <w:rPr>
          <w:sz w:val="24"/>
        </w:rPr>
        <w:t>with</w:t>
      </w:r>
      <w:r>
        <w:rPr>
          <w:spacing w:val="1"/>
          <w:sz w:val="24"/>
        </w:rPr>
        <w:t> </w:t>
      </w:r>
      <w:r>
        <w:rPr>
          <w:sz w:val="24"/>
        </w:rPr>
        <w:t>disabilities, would be of interest. The tourism offer in the Adriatic-Ionian Region</w:t>
      </w:r>
      <w:r>
        <w:rPr>
          <w:spacing w:val="1"/>
          <w:sz w:val="24"/>
        </w:rPr>
        <w:t> </w:t>
      </w:r>
      <w:r>
        <w:rPr>
          <w:sz w:val="24"/>
        </w:rPr>
        <w:t>could</w:t>
      </w:r>
      <w:r>
        <w:rPr>
          <w:spacing w:val="1"/>
          <w:sz w:val="24"/>
        </w:rPr>
        <w:t> </w:t>
      </w:r>
      <w:r>
        <w:rPr>
          <w:sz w:val="24"/>
        </w:rPr>
        <w:t>also</w:t>
      </w:r>
      <w:r>
        <w:rPr>
          <w:spacing w:val="1"/>
          <w:sz w:val="24"/>
        </w:rPr>
        <w:t> </w:t>
      </w:r>
      <w:r>
        <w:rPr>
          <w:sz w:val="24"/>
        </w:rPr>
        <w:t>derive</w:t>
      </w:r>
      <w:r>
        <w:rPr>
          <w:spacing w:val="1"/>
          <w:sz w:val="24"/>
        </w:rPr>
        <w:t> </w:t>
      </w:r>
      <w:r>
        <w:rPr>
          <w:sz w:val="24"/>
        </w:rPr>
        <w:t>its</w:t>
      </w:r>
      <w:r>
        <w:rPr>
          <w:spacing w:val="1"/>
          <w:sz w:val="24"/>
        </w:rPr>
        <w:t> </w:t>
      </w:r>
      <w:r>
        <w:rPr>
          <w:sz w:val="24"/>
        </w:rPr>
        <w:t>strength</w:t>
      </w:r>
      <w:r>
        <w:rPr>
          <w:spacing w:val="1"/>
          <w:sz w:val="24"/>
        </w:rPr>
        <w:t> </w:t>
      </w:r>
      <w:r>
        <w:rPr>
          <w:sz w:val="24"/>
        </w:rPr>
        <w:t>from</w:t>
      </w:r>
      <w:r>
        <w:rPr>
          <w:spacing w:val="1"/>
          <w:sz w:val="24"/>
        </w:rPr>
        <w:t> </w:t>
      </w:r>
      <w:r>
        <w:rPr>
          <w:sz w:val="24"/>
        </w:rPr>
        <w:t>individual</w:t>
      </w:r>
      <w:r>
        <w:rPr>
          <w:spacing w:val="1"/>
          <w:sz w:val="24"/>
        </w:rPr>
        <w:t> </w:t>
      </w:r>
      <w:r>
        <w:rPr>
          <w:sz w:val="24"/>
        </w:rPr>
        <w:t>excellences</w:t>
      </w:r>
      <w:r>
        <w:rPr>
          <w:spacing w:val="1"/>
          <w:sz w:val="24"/>
        </w:rPr>
        <w:t> </w:t>
      </w:r>
      <w:r>
        <w:rPr>
          <w:sz w:val="24"/>
        </w:rPr>
        <w:t>in</w:t>
      </w:r>
      <w:r>
        <w:rPr>
          <w:spacing w:val="1"/>
          <w:sz w:val="24"/>
        </w:rPr>
        <w:t> </w:t>
      </w:r>
      <w:r>
        <w:rPr>
          <w:sz w:val="24"/>
        </w:rPr>
        <w:t>each</w:t>
      </w:r>
      <w:r>
        <w:rPr>
          <w:spacing w:val="1"/>
          <w:sz w:val="24"/>
        </w:rPr>
        <w:t> </w:t>
      </w:r>
      <w:r>
        <w:rPr>
          <w:sz w:val="24"/>
        </w:rPr>
        <w:t>country,</w:t>
      </w:r>
      <w:r>
        <w:rPr>
          <w:spacing w:val="60"/>
          <w:sz w:val="24"/>
        </w:rPr>
        <w:t> </w:t>
      </w:r>
      <w:r>
        <w:rPr>
          <w:sz w:val="24"/>
        </w:rPr>
        <w:t>in</w:t>
      </w:r>
      <w:r>
        <w:rPr>
          <w:spacing w:val="1"/>
          <w:sz w:val="24"/>
        </w:rPr>
        <w:t> </w:t>
      </w:r>
      <w:r>
        <w:rPr>
          <w:sz w:val="24"/>
        </w:rPr>
        <w:t>particular</w:t>
      </w:r>
      <w:r>
        <w:rPr>
          <w:spacing w:val="1"/>
          <w:sz w:val="24"/>
        </w:rPr>
        <w:t> </w:t>
      </w:r>
      <w:r>
        <w:rPr>
          <w:sz w:val="24"/>
        </w:rPr>
        <w:t>with</w:t>
      </w:r>
      <w:r>
        <w:rPr>
          <w:spacing w:val="1"/>
          <w:sz w:val="24"/>
        </w:rPr>
        <w:t> </w:t>
      </w:r>
      <w:r>
        <w:rPr>
          <w:sz w:val="24"/>
        </w:rPr>
        <w:t>regard</w:t>
      </w:r>
      <w:r>
        <w:rPr>
          <w:spacing w:val="1"/>
          <w:sz w:val="24"/>
        </w:rPr>
        <w:t> </w:t>
      </w:r>
      <w:r>
        <w:rPr>
          <w:sz w:val="24"/>
        </w:rPr>
        <w:t>to</w:t>
      </w:r>
      <w:r>
        <w:rPr>
          <w:spacing w:val="1"/>
          <w:sz w:val="24"/>
        </w:rPr>
        <w:t> </w:t>
      </w:r>
      <w:r>
        <w:rPr>
          <w:sz w:val="24"/>
        </w:rPr>
        <w:t>quality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visibility.</w:t>
      </w:r>
      <w:r>
        <w:rPr>
          <w:spacing w:val="1"/>
          <w:sz w:val="24"/>
        </w:rPr>
        <w:t> </w:t>
      </w:r>
      <w:r>
        <w:rPr>
          <w:sz w:val="24"/>
        </w:rPr>
        <w:t>Thanks</w:t>
      </w:r>
      <w:r>
        <w:rPr>
          <w:spacing w:val="1"/>
          <w:sz w:val="24"/>
        </w:rPr>
        <w:t> </w:t>
      </w:r>
      <w:r>
        <w:rPr>
          <w:sz w:val="24"/>
        </w:rPr>
        <w:t>to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1"/>
          <w:sz w:val="24"/>
        </w:rPr>
        <w:t> </w:t>
      </w:r>
      <w:r>
        <w:rPr>
          <w:sz w:val="24"/>
        </w:rPr>
        <w:t>critical</w:t>
      </w:r>
      <w:r>
        <w:rPr>
          <w:spacing w:val="1"/>
          <w:sz w:val="24"/>
        </w:rPr>
        <w:t> </w:t>
      </w:r>
      <w:r>
        <w:rPr>
          <w:sz w:val="24"/>
        </w:rPr>
        <w:t>mass</w:t>
      </w:r>
      <w:r>
        <w:rPr>
          <w:spacing w:val="1"/>
          <w:sz w:val="24"/>
        </w:rPr>
        <w:t> </w:t>
      </w:r>
      <w:r>
        <w:rPr>
          <w:sz w:val="24"/>
        </w:rPr>
        <w:t>of</w:t>
      </w:r>
      <w:r>
        <w:rPr>
          <w:spacing w:val="1"/>
          <w:sz w:val="24"/>
        </w:rPr>
        <w:t> </w:t>
      </w:r>
      <w:r>
        <w:rPr>
          <w:sz w:val="24"/>
        </w:rPr>
        <w:t>interconnected</w:t>
      </w:r>
      <w:r>
        <w:rPr>
          <w:spacing w:val="1"/>
          <w:sz w:val="24"/>
        </w:rPr>
        <w:t> </w:t>
      </w:r>
      <w:r>
        <w:rPr>
          <w:sz w:val="24"/>
        </w:rPr>
        <w:t>niches</w:t>
      </w:r>
      <w:r>
        <w:rPr>
          <w:spacing w:val="1"/>
          <w:sz w:val="24"/>
        </w:rPr>
        <w:t> </w:t>
      </w:r>
      <w:r>
        <w:rPr>
          <w:sz w:val="24"/>
        </w:rPr>
        <w:t>of</w:t>
      </w:r>
      <w:r>
        <w:rPr>
          <w:spacing w:val="1"/>
          <w:sz w:val="24"/>
        </w:rPr>
        <w:t> </w:t>
      </w:r>
      <w:r>
        <w:rPr>
          <w:sz w:val="24"/>
        </w:rPr>
        <w:t>excellence,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overall</w:t>
      </w:r>
      <w:r>
        <w:rPr>
          <w:spacing w:val="1"/>
          <w:sz w:val="24"/>
        </w:rPr>
        <w:t> </w:t>
      </w:r>
      <w:r>
        <w:rPr>
          <w:sz w:val="24"/>
        </w:rPr>
        <w:t>offer</w:t>
      </w:r>
      <w:r>
        <w:rPr>
          <w:spacing w:val="1"/>
          <w:sz w:val="24"/>
        </w:rPr>
        <w:t> </w:t>
      </w:r>
      <w:r>
        <w:rPr>
          <w:sz w:val="24"/>
        </w:rPr>
        <w:t>of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Region</w:t>
      </w:r>
      <w:r>
        <w:rPr>
          <w:spacing w:val="1"/>
          <w:sz w:val="24"/>
        </w:rPr>
        <w:t> </w:t>
      </w:r>
      <w:r>
        <w:rPr>
          <w:sz w:val="24"/>
        </w:rPr>
        <w:t>will</w:t>
      </w:r>
      <w:r>
        <w:rPr>
          <w:spacing w:val="1"/>
          <w:sz w:val="24"/>
        </w:rPr>
        <w:t> </w:t>
      </w:r>
      <w:r>
        <w:rPr>
          <w:sz w:val="24"/>
        </w:rPr>
        <w:t>be</w:t>
      </w:r>
      <w:r>
        <w:rPr>
          <w:spacing w:val="1"/>
          <w:sz w:val="24"/>
        </w:rPr>
        <w:t> </w:t>
      </w:r>
      <w:r>
        <w:rPr>
          <w:sz w:val="24"/>
        </w:rPr>
        <w:t>significantly</w:t>
      </w:r>
      <w:r>
        <w:rPr>
          <w:spacing w:val="-1"/>
          <w:sz w:val="24"/>
        </w:rPr>
        <w:t> </w:t>
      </w:r>
      <w:r>
        <w:rPr>
          <w:sz w:val="24"/>
        </w:rPr>
        <w:t>optimised.</w:t>
      </w:r>
    </w:p>
    <w:p>
      <w:pPr>
        <w:pStyle w:val="BodyText"/>
        <w:rPr>
          <w:sz w:val="21"/>
        </w:rPr>
      </w:pPr>
    </w:p>
    <w:p>
      <w:pPr>
        <w:pStyle w:val="ListParagraph"/>
        <w:numPr>
          <w:ilvl w:val="0"/>
          <w:numId w:val="5"/>
        </w:numPr>
        <w:tabs>
          <w:tab w:pos="1554" w:val="left" w:leader="none"/>
        </w:tabs>
        <w:spacing w:line="240" w:lineRule="auto" w:before="0" w:after="0"/>
        <w:ind w:left="1485" w:right="1234" w:hanging="358"/>
        <w:jc w:val="both"/>
        <w:rPr>
          <w:rFonts w:ascii="Wingdings" w:hAnsi="Wingdings"/>
          <w:sz w:val="24"/>
        </w:rPr>
      </w:pPr>
      <w:r>
        <w:rPr/>
        <w:tab/>
      </w:r>
      <w:r>
        <w:rPr>
          <w:b/>
          <w:i/>
          <w:sz w:val="24"/>
        </w:rPr>
        <w:t>Action</w:t>
      </w:r>
      <w:r>
        <w:rPr>
          <w:b/>
          <w:i/>
          <w:spacing w:val="29"/>
          <w:sz w:val="24"/>
        </w:rPr>
        <w:t> </w:t>
      </w:r>
      <w:r>
        <w:rPr>
          <w:b/>
          <w:i/>
          <w:sz w:val="24"/>
        </w:rPr>
        <w:t>-</w:t>
      </w:r>
      <w:r>
        <w:rPr>
          <w:b/>
          <w:i/>
          <w:spacing w:val="29"/>
          <w:sz w:val="24"/>
        </w:rPr>
        <w:t> </w:t>
      </w:r>
      <w:r>
        <w:rPr>
          <w:b/>
          <w:i/>
          <w:sz w:val="24"/>
        </w:rPr>
        <w:t>“Diversification</w:t>
      </w:r>
      <w:r>
        <w:rPr>
          <w:b/>
          <w:i/>
          <w:spacing w:val="28"/>
          <w:sz w:val="24"/>
        </w:rPr>
        <w:t> </w:t>
      </w:r>
      <w:r>
        <w:rPr>
          <w:b/>
          <w:i/>
          <w:sz w:val="24"/>
        </w:rPr>
        <w:t>of</w:t>
      </w:r>
      <w:r>
        <w:rPr>
          <w:b/>
          <w:i/>
          <w:spacing w:val="29"/>
          <w:sz w:val="24"/>
        </w:rPr>
        <w:t> </w:t>
      </w:r>
      <w:r>
        <w:rPr>
          <w:b/>
          <w:i/>
          <w:sz w:val="24"/>
        </w:rPr>
        <w:t>the</w:t>
      </w:r>
      <w:r>
        <w:rPr>
          <w:b/>
          <w:i/>
          <w:spacing w:val="29"/>
          <w:sz w:val="24"/>
        </w:rPr>
        <w:t> </w:t>
      </w:r>
      <w:r>
        <w:rPr>
          <w:b/>
          <w:i/>
          <w:sz w:val="24"/>
        </w:rPr>
        <w:t>cruise</w:t>
      </w:r>
      <w:r>
        <w:rPr>
          <w:b/>
          <w:i/>
          <w:spacing w:val="29"/>
          <w:sz w:val="24"/>
        </w:rPr>
        <w:t> </w:t>
      </w:r>
      <w:r>
        <w:rPr>
          <w:b/>
          <w:i/>
          <w:sz w:val="24"/>
        </w:rPr>
        <w:t>and</w:t>
      </w:r>
      <w:r>
        <w:rPr>
          <w:b/>
          <w:i/>
          <w:spacing w:val="30"/>
          <w:sz w:val="24"/>
        </w:rPr>
        <w:t> </w:t>
      </w:r>
      <w:r>
        <w:rPr>
          <w:b/>
          <w:i/>
          <w:sz w:val="24"/>
        </w:rPr>
        <w:t>nautical</w:t>
      </w:r>
      <w:r>
        <w:rPr>
          <w:b/>
          <w:i/>
          <w:spacing w:val="29"/>
          <w:sz w:val="24"/>
        </w:rPr>
        <w:t> </w:t>
      </w:r>
      <w:r>
        <w:rPr>
          <w:b/>
          <w:i/>
          <w:sz w:val="24"/>
        </w:rPr>
        <w:t>sectors</w:t>
      </w:r>
      <w:r>
        <w:rPr>
          <w:b/>
          <w:i/>
          <w:spacing w:val="29"/>
          <w:sz w:val="24"/>
        </w:rPr>
        <w:t> </w:t>
      </w:r>
      <w:r>
        <w:rPr>
          <w:b/>
          <w:i/>
          <w:sz w:val="24"/>
        </w:rPr>
        <w:t>and</w:t>
      </w:r>
      <w:r>
        <w:rPr>
          <w:b/>
          <w:i/>
          <w:spacing w:val="29"/>
          <w:sz w:val="24"/>
        </w:rPr>
        <w:t> </w:t>
      </w:r>
      <w:r>
        <w:rPr>
          <w:b/>
          <w:i/>
          <w:sz w:val="24"/>
        </w:rPr>
        <w:t>enhancement</w:t>
      </w:r>
      <w:r>
        <w:rPr>
          <w:b/>
          <w:i/>
          <w:spacing w:val="29"/>
          <w:sz w:val="24"/>
        </w:rPr>
        <w:t> </w:t>
      </w:r>
      <w:r>
        <w:rPr>
          <w:b/>
          <w:i/>
          <w:sz w:val="24"/>
        </w:rPr>
        <w:t>of</w:t>
      </w:r>
      <w:r>
        <w:rPr>
          <w:b/>
          <w:i/>
          <w:spacing w:val="-57"/>
          <w:sz w:val="24"/>
        </w:rPr>
        <w:t> </w:t>
      </w:r>
      <w:r>
        <w:rPr>
          <w:b/>
          <w:i/>
          <w:sz w:val="24"/>
        </w:rPr>
        <w:t>the yachting sector’’</w:t>
      </w:r>
      <w:r>
        <w:rPr>
          <w:sz w:val="24"/>
        </w:rPr>
        <w:t>. While the cruise and nautical sectors are already operating at a</w:t>
      </w:r>
      <w:r>
        <w:rPr>
          <w:spacing w:val="1"/>
          <w:sz w:val="24"/>
        </w:rPr>
        <w:t> </w:t>
      </w:r>
      <w:r>
        <w:rPr>
          <w:sz w:val="24"/>
        </w:rPr>
        <w:t>macro-regional level with a strong potential for further growth, local coastal and</w:t>
      </w:r>
      <w:r>
        <w:rPr>
          <w:spacing w:val="1"/>
          <w:sz w:val="24"/>
        </w:rPr>
        <w:t> </w:t>
      </w:r>
      <w:r>
        <w:rPr>
          <w:sz w:val="24"/>
        </w:rPr>
        <w:t>hinterland economies have not tapped into their full potential. Subsequently, local</w:t>
      </w:r>
      <w:r>
        <w:rPr>
          <w:spacing w:val="1"/>
          <w:sz w:val="24"/>
        </w:rPr>
        <w:t> </w:t>
      </w:r>
      <w:r>
        <w:rPr>
          <w:sz w:val="24"/>
        </w:rPr>
        <w:t>economies have not developed appropriate ways of managing profitably effects of</w:t>
      </w:r>
      <w:r>
        <w:rPr>
          <w:spacing w:val="1"/>
          <w:sz w:val="24"/>
        </w:rPr>
        <w:t> </w:t>
      </w:r>
      <w:r>
        <w:rPr>
          <w:sz w:val="24"/>
        </w:rPr>
        <w:t>intensive influx of tourists within a relative short period. By exploring alternative</w:t>
      </w:r>
      <w:r>
        <w:rPr>
          <w:spacing w:val="1"/>
          <w:sz w:val="24"/>
        </w:rPr>
        <w:t> </w:t>
      </w:r>
      <w:r>
        <w:rPr>
          <w:sz w:val="24"/>
        </w:rPr>
        <w:t>routes and/or business model, linking better the cruise offer to local people and</w:t>
      </w:r>
      <w:r>
        <w:rPr>
          <w:spacing w:val="1"/>
          <w:sz w:val="24"/>
        </w:rPr>
        <w:t> </w:t>
      </w:r>
      <w:r>
        <w:rPr>
          <w:sz w:val="24"/>
        </w:rPr>
        <w:t>products,</w:t>
      </w:r>
      <w:r>
        <w:rPr>
          <w:spacing w:val="17"/>
          <w:sz w:val="24"/>
        </w:rPr>
        <w:t> </w:t>
      </w:r>
      <w:r>
        <w:rPr>
          <w:sz w:val="24"/>
        </w:rPr>
        <w:t>unsustainable</w:t>
      </w:r>
      <w:r>
        <w:rPr>
          <w:spacing w:val="18"/>
          <w:sz w:val="24"/>
        </w:rPr>
        <w:t> </w:t>
      </w:r>
      <w:r>
        <w:rPr>
          <w:sz w:val="24"/>
        </w:rPr>
        <w:t>congestion</w:t>
      </w:r>
      <w:r>
        <w:rPr>
          <w:spacing w:val="18"/>
          <w:sz w:val="24"/>
        </w:rPr>
        <w:t> </w:t>
      </w:r>
      <w:r>
        <w:rPr>
          <w:sz w:val="24"/>
        </w:rPr>
        <w:t>can</w:t>
      </w:r>
      <w:r>
        <w:rPr>
          <w:spacing w:val="19"/>
          <w:sz w:val="24"/>
        </w:rPr>
        <w:t> </w:t>
      </w:r>
      <w:r>
        <w:rPr>
          <w:sz w:val="24"/>
        </w:rPr>
        <w:t>be</w:t>
      </w:r>
      <w:r>
        <w:rPr>
          <w:spacing w:val="18"/>
          <w:sz w:val="24"/>
        </w:rPr>
        <w:t> </w:t>
      </w:r>
      <w:r>
        <w:rPr>
          <w:sz w:val="24"/>
        </w:rPr>
        <w:t>better</w:t>
      </w:r>
      <w:r>
        <w:rPr>
          <w:spacing w:val="19"/>
          <w:sz w:val="24"/>
        </w:rPr>
        <w:t> </w:t>
      </w:r>
      <w:r>
        <w:rPr>
          <w:sz w:val="24"/>
        </w:rPr>
        <w:t>tackled</w:t>
      </w:r>
      <w:r>
        <w:rPr>
          <w:spacing w:val="18"/>
          <w:sz w:val="24"/>
        </w:rPr>
        <w:t> </w:t>
      </w:r>
      <w:r>
        <w:rPr>
          <w:sz w:val="24"/>
        </w:rPr>
        <w:t>and</w:t>
      </w:r>
      <w:r>
        <w:rPr>
          <w:spacing w:val="19"/>
          <w:sz w:val="24"/>
        </w:rPr>
        <w:t> </w:t>
      </w:r>
      <w:r>
        <w:rPr>
          <w:sz w:val="24"/>
        </w:rPr>
        <w:t>the</w:t>
      </w:r>
      <w:r>
        <w:rPr>
          <w:spacing w:val="18"/>
          <w:sz w:val="24"/>
        </w:rPr>
        <w:t> </w:t>
      </w:r>
      <w:r>
        <w:rPr>
          <w:sz w:val="24"/>
        </w:rPr>
        <w:t>full</w:t>
      </w:r>
      <w:r>
        <w:rPr>
          <w:spacing w:val="19"/>
          <w:sz w:val="24"/>
        </w:rPr>
        <w:t> </w:t>
      </w:r>
      <w:r>
        <w:rPr>
          <w:sz w:val="24"/>
        </w:rPr>
        <w:t>potential</w:t>
      </w:r>
      <w:r>
        <w:rPr>
          <w:spacing w:val="18"/>
          <w:sz w:val="24"/>
        </w:rPr>
        <w:t> </w:t>
      </w:r>
      <w:r>
        <w:rPr>
          <w:sz w:val="24"/>
        </w:rPr>
        <w:t>could</w:t>
      </w:r>
      <w:r>
        <w:rPr>
          <w:spacing w:val="-57"/>
          <w:sz w:val="24"/>
        </w:rPr>
        <w:t> </w:t>
      </w:r>
      <w:r>
        <w:rPr>
          <w:sz w:val="24"/>
        </w:rPr>
        <w:t>be better exploited, with more lasting economic benefits for local economies. To</w:t>
      </w:r>
      <w:r>
        <w:rPr>
          <w:spacing w:val="1"/>
          <w:sz w:val="24"/>
        </w:rPr>
        <w:t> </w:t>
      </w:r>
      <w:r>
        <w:rPr>
          <w:sz w:val="24"/>
        </w:rPr>
        <w:t>secure the support of the local population, such developments should be linked to</w:t>
      </w:r>
      <w:r>
        <w:rPr>
          <w:spacing w:val="1"/>
          <w:sz w:val="24"/>
        </w:rPr>
        <w:t> </w:t>
      </w:r>
      <w:r>
        <w:rPr>
          <w:sz w:val="24"/>
        </w:rPr>
        <w:t>sustainable</w:t>
      </w:r>
      <w:r>
        <w:rPr>
          <w:spacing w:val="-1"/>
          <w:sz w:val="24"/>
        </w:rPr>
        <w:t> </w:t>
      </w:r>
      <w:r>
        <w:rPr>
          <w:sz w:val="24"/>
        </w:rPr>
        <w:t>transport</w:t>
      </w:r>
      <w:r>
        <w:rPr>
          <w:spacing w:val="-1"/>
          <w:sz w:val="24"/>
        </w:rPr>
        <w:t> </w:t>
      </w:r>
      <w:r>
        <w:rPr>
          <w:sz w:val="24"/>
        </w:rPr>
        <w:t>plans.</w:t>
      </w: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5"/>
        </w:numPr>
        <w:tabs>
          <w:tab w:pos="1488" w:val="left" w:leader="none"/>
        </w:tabs>
        <w:spacing w:line="240" w:lineRule="auto" w:before="1" w:after="0"/>
        <w:ind w:left="1485" w:right="1236" w:hanging="358"/>
        <w:jc w:val="both"/>
        <w:rPr>
          <w:rFonts w:ascii="Wingdings" w:hAnsi="Wingdings"/>
          <w:sz w:val="24"/>
        </w:rPr>
      </w:pPr>
      <w:r>
        <w:rPr>
          <w:b/>
          <w:i/>
          <w:sz w:val="24"/>
        </w:rPr>
        <w:t>Action - “Sustainable tourism R&amp;D platform on new products and services”. </w:t>
      </w:r>
      <w:r>
        <w:rPr>
          <w:sz w:val="24"/>
        </w:rPr>
        <w:t>This</w:t>
      </w:r>
      <w:r>
        <w:rPr>
          <w:spacing w:val="1"/>
          <w:sz w:val="24"/>
        </w:rPr>
        <w:t> </w:t>
      </w:r>
      <w:r>
        <w:rPr>
          <w:sz w:val="24"/>
        </w:rPr>
        <w:t>action</w:t>
      </w:r>
      <w:r>
        <w:rPr>
          <w:spacing w:val="1"/>
          <w:sz w:val="24"/>
        </w:rPr>
        <w:t> </w:t>
      </w:r>
      <w:r>
        <w:rPr>
          <w:sz w:val="24"/>
        </w:rPr>
        <w:t>focuses</w:t>
      </w:r>
      <w:r>
        <w:rPr>
          <w:spacing w:val="1"/>
          <w:sz w:val="24"/>
        </w:rPr>
        <w:t> </w:t>
      </w:r>
      <w:r>
        <w:rPr>
          <w:sz w:val="24"/>
        </w:rPr>
        <w:t>on</w:t>
      </w:r>
      <w:r>
        <w:rPr>
          <w:spacing w:val="1"/>
          <w:sz w:val="24"/>
        </w:rPr>
        <w:t> </w:t>
      </w:r>
      <w:r>
        <w:rPr>
          <w:sz w:val="24"/>
        </w:rPr>
        <w:t>joining</w:t>
      </w:r>
      <w:r>
        <w:rPr>
          <w:spacing w:val="1"/>
          <w:sz w:val="24"/>
        </w:rPr>
        <w:t> </w:t>
      </w:r>
      <w:r>
        <w:rPr>
          <w:sz w:val="24"/>
        </w:rPr>
        <w:t>forces</w:t>
      </w:r>
      <w:r>
        <w:rPr>
          <w:spacing w:val="1"/>
          <w:sz w:val="24"/>
        </w:rPr>
        <w:t> </w:t>
      </w:r>
      <w:r>
        <w:rPr>
          <w:sz w:val="24"/>
        </w:rPr>
        <w:t>in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Region</w:t>
      </w:r>
      <w:r>
        <w:rPr>
          <w:spacing w:val="1"/>
          <w:sz w:val="24"/>
        </w:rPr>
        <w:t> </w:t>
      </w:r>
      <w:r>
        <w:rPr>
          <w:sz w:val="24"/>
        </w:rPr>
        <w:t>among</w:t>
      </w:r>
      <w:r>
        <w:rPr>
          <w:spacing w:val="1"/>
          <w:sz w:val="24"/>
        </w:rPr>
        <w:t> </w:t>
      </w:r>
      <w:r>
        <w:rPr>
          <w:sz w:val="24"/>
        </w:rPr>
        <w:t>university</w:t>
      </w:r>
      <w:r>
        <w:rPr>
          <w:spacing w:val="60"/>
          <w:sz w:val="24"/>
        </w:rPr>
        <w:t> </w:t>
      </w:r>
      <w:r>
        <w:rPr>
          <w:sz w:val="24"/>
        </w:rPr>
        <w:t>departments,</w:t>
      </w:r>
      <w:r>
        <w:rPr>
          <w:spacing w:val="1"/>
          <w:sz w:val="24"/>
        </w:rPr>
        <w:t> </w:t>
      </w:r>
      <w:r>
        <w:rPr>
          <w:sz w:val="24"/>
        </w:rPr>
        <w:t>research</w:t>
      </w:r>
      <w:r>
        <w:rPr>
          <w:spacing w:val="1"/>
          <w:sz w:val="24"/>
        </w:rPr>
        <w:t> </w:t>
      </w:r>
      <w:r>
        <w:rPr>
          <w:sz w:val="24"/>
        </w:rPr>
        <w:t>centres,</w:t>
      </w:r>
      <w:r>
        <w:rPr>
          <w:spacing w:val="1"/>
          <w:sz w:val="24"/>
        </w:rPr>
        <w:t> </w:t>
      </w:r>
      <w:r>
        <w:rPr>
          <w:sz w:val="24"/>
        </w:rPr>
        <w:t>innovation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technology</w:t>
      </w:r>
      <w:r>
        <w:rPr>
          <w:spacing w:val="1"/>
          <w:sz w:val="24"/>
        </w:rPr>
        <w:t> </w:t>
      </w:r>
      <w:r>
        <w:rPr>
          <w:sz w:val="24"/>
        </w:rPr>
        <w:t>transfer</w:t>
      </w:r>
      <w:r>
        <w:rPr>
          <w:spacing w:val="1"/>
          <w:sz w:val="24"/>
        </w:rPr>
        <w:t> </w:t>
      </w:r>
      <w:r>
        <w:rPr>
          <w:sz w:val="24"/>
        </w:rPr>
        <w:t>networks,</w:t>
      </w:r>
      <w:r>
        <w:rPr>
          <w:spacing w:val="1"/>
          <w:sz w:val="24"/>
        </w:rPr>
        <w:t> </w:t>
      </w:r>
      <w:r>
        <w:rPr>
          <w:sz w:val="24"/>
        </w:rPr>
        <w:t>together</w:t>
      </w:r>
      <w:r>
        <w:rPr>
          <w:spacing w:val="1"/>
          <w:sz w:val="24"/>
        </w:rPr>
        <w:t> </w:t>
      </w:r>
      <w:r>
        <w:rPr>
          <w:sz w:val="24"/>
        </w:rPr>
        <w:t>with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-57"/>
          <w:sz w:val="24"/>
        </w:rPr>
        <w:t> </w:t>
      </w:r>
      <w:r>
        <w:rPr>
          <w:sz w:val="24"/>
        </w:rPr>
        <w:t>business community for development and marketing of new products and services,</w:t>
      </w:r>
      <w:r>
        <w:rPr>
          <w:spacing w:val="1"/>
          <w:sz w:val="24"/>
        </w:rPr>
        <w:t> </w:t>
      </w:r>
      <w:r>
        <w:rPr>
          <w:sz w:val="24"/>
        </w:rPr>
        <w:t>development</w:t>
      </w:r>
      <w:r>
        <w:rPr>
          <w:spacing w:val="-2"/>
          <w:sz w:val="24"/>
        </w:rPr>
        <w:t> </w:t>
      </w:r>
      <w:r>
        <w:rPr>
          <w:sz w:val="24"/>
        </w:rPr>
        <w:t>of</w:t>
      </w:r>
      <w:r>
        <w:rPr>
          <w:spacing w:val="-1"/>
          <w:sz w:val="24"/>
        </w:rPr>
        <w:t> </w:t>
      </w:r>
      <w:r>
        <w:rPr>
          <w:sz w:val="24"/>
        </w:rPr>
        <w:t>clusters</w:t>
      </w:r>
      <w:r>
        <w:rPr>
          <w:spacing w:val="-1"/>
          <w:sz w:val="24"/>
        </w:rPr>
        <w:t> </w:t>
      </w:r>
      <w:r>
        <w:rPr>
          <w:sz w:val="24"/>
        </w:rPr>
        <w:t>and</w:t>
      </w:r>
      <w:r>
        <w:rPr>
          <w:spacing w:val="-1"/>
          <w:sz w:val="24"/>
        </w:rPr>
        <w:t> </w:t>
      </w:r>
      <w:r>
        <w:rPr>
          <w:sz w:val="24"/>
        </w:rPr>
        <w:t>smart</w:t>
      </w:r>
      <w:r>
        <w:rPr>
          <w:spacing w:val="-1"/>
          <w:sz w:val="24"/>
        </w:rPr>
        <w:t> </w:t>
      </w:r>
      <w:r>
        <w:rPr>
          <w:sz w:val="24"/>
        </w:rPr>
        <w:t>specialisation</w:t>
      </w:r>
      <w:r>
        <w:rPr>
          <w:spacing w:val="-1"/>
          <w:sz w:val="24"/>
        </w:rPr>
        <w:t> </w:t>
      </w:r>
      <w:r>
        <w:rPr>
          <w:sz w:val="24"/>
        </w:rPr>
        <w:t>strategies.</w:t>
      </w: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0"/>
          <w:numId w:val="5"/>
        </w:numPr>
        <w:tabs>
          <w:tab w:pos="1488" w:val="left" w:leader="none"/>
        </w:tabs>
        <w:spacing w:line="240" w:lineRule="auto" w:before="0" w:after="0"/>
        <w:ind w:left="1485" w:right="1234" w:hanging="358"/>
        <w:jc w:val="both"/>
        <w:rPr>
          <w:rFonts w:ascii="Wingdings" w:hAnsi="Wingdings"/>
          <w:sz w:val="24"/>
        </w:rPr>
      </w:pPr>
      <w:r>
        <w:rPr>
          <w:b/>
          <w:i/>
          <w:sz w:val="24"/>
        </w:rPr>
        <w:t>Action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-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“Sustainable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and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thematic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tourist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routes’’.</w:t>
      </w:r>
      <w:r>
        <w:rPr>
          <w:b/>
          <w:i/>
          <w:spacing w:val="1"/>
          <w:sz w:val="24"/>
        </w:rPr>
        <w:t> </w:t>
      </w:r>
      <w:r>
        <w:rPr>
          <w:sz w:val="24"/>
        </w:rPr>
        <w:t>This</w:t>
      </w:r>
      <w:r>
        <w:rPr>
          <w:spacing w:val="1"/>
          <w:sz w:val="24"/>
        </w:rPr>
        <w:t> </w:t>
      </w:r>
      <w:r>
        <w:rPr>
          <w:sz w:val="24"/>
        </w:rPr>
        <w:t>action</w:t>
      </w:r>
      <w:r>
        <w:rPr>
          <w:spacing w:val="1"/>
          <w:sz w:val="24"/>
        </w:rPr>
        <w:t> </w:t>
      </w:r>
      <w:r>
        <w:rPr>
          <w:sz w:val="24"/>
        </w:rPr>
        <w:t>focuses</w:t>
      </w:r>
      <w:r>
        <w:rPr>
          <w:spacing w:val="1"/>
          <w:sz w:val="24"/>
        </w:rPr>
        <w:t> </w:t>
      </w:r>
      <w:r>
        <w:rPr>
          <w:sz w:val="24"/>
        </w:rPr>
        <w:t>on</w:t>
      </w:r>
      <w:r>
        <w:rPr>
          <w:spacing w:val="1"/>
          <w:sz w:val="24"/>
        </w:rPr>
        <w:t> </w:t>
      </w:r>
      <w:r>
        <w:rPr>
          <w:sz w:val="24"/>
        </w:rPr>
        <w:t>development and branding of macro-regional tourism routes, through mapping and</w:t>
      </w:r>
      <w:r>
        <w:rPr>
          <w:spacing w:val="1"/>
          <w:sz w:val="24"/>
        </w:rPr>
        <w:t> </w:t>
      </w:r>
      <w:r>
        <w:rPr>
          <w:sz w:val="24"/>
        </w:rPr>
        <w:t>further promoting existing routes, (i.e. cruise, motor bike, walking/hiking, cycling,</w:t>
      </w:r>
      <w:r>
        <w:rPr>
          <w:spacing w:val="1"/>
          <w:sz w:val="24"/>
        </w:rPr>
        <w:t> </w:t>
      </w:r>
      <w:r>
        <w:rPr>
          <w:sz w:val="24"/>
        </w:rPr>
        <w:t>sailing). In addition, one should also explore creation of new routes building on the</w:t>
      </w:r>
      <w:r>
        <w:rPr>
          <w:spacing w:val="1"/>
          <w:sz w:val="24"/>
        </w:rPr>
        <w:t> </w:t>
      </w:r>
      <w:r>
        <w:rPr>
          <w:sz w:val="24"/>
        </w:rPr>
        <w:t>assets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diversity</w:t>
      </w:r>
      <w:r>
        <w:rPr>
          <w:spacing w:val="1"/>
          <w:sz w:val="24"/>
        </w:rPr>
        <w:t> </w:t>
      </w:r>
      <w:r>
        <w:rPr>
          <w:sz w:val="24"/>
        </w:rPr>
        <w:t>of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Adriatic-Ionian</w:t>
      </w:r>
      <w:r>
        <w:rPr>
          <w:spacing w:val="1"/>
          <w:sz w:val="24"/>
        </w:rPr>
        <w:t> </w:t>
      </w:r>
      <w:r>
        <w:rPr>
          <w:sz w:val="24"/>
        </w:rPr>
        <w:t>Region.</w:t>
      </w:r>
      <w:r>
        <w:rPr>
          <w:spacing w:val="1"/>
          <w:sz w:val="24"/>
        </w:rPr>
        <w:t> </w:t>
      </w:r>
      <w:r>
        <w:rPr>
          <w:sz w:val="24"/>
        </w:rPr>
        <w:t>This</w:t>
      </w:r>
      <w:r>
        <w:rPr>
          <w:spacing w:val="1"/>
          <w:sz w:val="24"/>
        </w:rPr>
        <w:t> </w:t>
      </w:r>
      <w:r>
        <w:rPr>
          <w:sz w:val="24"/>
        </w:rPr>
        <w:t>will</w:t>
      </w:r>
      <w:r>
        <w:rPr>
          <w:spacing w:val="1"/>
          <w:sz w:val="24"/>
        </w:rPr>
        <w:t> </w:t>
      </w:r>
      <w:r>
        <w:rPr>
          <w:sz w:val="24"/>
        </w:rPr>
        <w:t>include</w:t>
      </w:r>
      <w:r>
        <w:rPr>
          <w:spacing w:val="1"/>
          <w:sz w:val="24"/>
        </w:rPr>
        <w:t> </w:t>
      </w:r>
      <w:r>
        <w:rPr>
          <w:sz w:val="24"/>
        </w:rPr>
        <w:t>developing</w:t>
      </w:r>
      <w:r>
        <w:rPr>
          <w:spacing w:val="-57"/>
          <w:sz w:val="24"/>
        </w:rPr>
        <w:t> </w:t>
      </w:r>
      <w:r>
        <w:rPr>
          <w:sz w:val="24"/>
        </w:rPr>
        <w:t>strategies</w:t>
      </w:r>
      <w:r>
        <w:rPr>
          <w:spacing w:val="1"/>
          <w:sz w:val="24"/>
        </w:rPr>
        <w:t> </w:t>
      </w:r>
      <w:r>
        <w:rPr>
          <w:sz w:val="24"/>
        </w:rPr>
        <w:t>for</w:t>
      </w:r>
      <w:r>
        <w:rPr>
          <w:spacing w:val="1"/>
          <w:sz w:val="24"/>
        </w:rPr>
        <w:t> </w:t>
      </w:r>
      <w:r>
        <w:rPr>
          <w:sz w:val="24"/>
        </w:rPr>
        <w:t>attracting</w:t>
      </w:r>
      <w:r>
        <w:rPr>
          <w:spacing w:val="1"/>
          <w:sz w:val="24"/>
        </w:rPr>
        <w:t> </w:t>
      </w:r>
      <w:r>
        <w:rPr>
          <w:sz w:val="24"/>
        </w:rPr>
        <w:t>new</w:t>
      </w:r>
      <w:r>
        <w:rPr>
          <w:spacing w:val="1"/>
          <w:sz w:val="24"/>
        </w:rPr>
        <w:t> </w:t>
      </w:r>
      <w:r>
        <w:rPr>
          <w:sz w:val="24"/>
        </w:rPr>
        <w:t>niche</w:t>
      </w:r>
      <w:r>
        <w:rPr>
          <w:spacing w:val="1"/>
          <w:sz w:val="24"/>
        </w:rPr>
        <w:t> </w:t>
      </w:r>
      <w:r>
        <w:rPr>
          <w:sz w:val="24"/>
        </w:rPr>
        <w:t>markets,</w:t>
      </w:r>
      <w:r>
        <w:rPr>
          <w:spacing w:val="1"/>
          <w:sz w:val="24"/>
        </w:rPr>
        <w:t> </w:t>
      </w:r>
      <w:r>
        <w:rPr>
          <w:sz w:val="24"/>
        </w:rPr>
        <w:t>especially</w:t>
      </w:r>
      <w:r>
        <w:rPr>
          <w:spacing w:val="1"/>
          <w:sz w:val="24"/>
        </w:rPr>
        <w:t> </w:t>
      </w:r>
      <w:r>
        <w:rPr>
          <w:sz w:val="24"/>
        </w:rPr>
        <w:t>for</w:t>
      </w:r>
      <w:r>
        <w:rPr>
          <w:spacing w:val="1"/>
          <w:sz w:val="24"/>
        </w:rPr>
        <w:t> </w:t>
      </w:r>
      <w:r>
        <w:rPr>
          <w:sz w:val="24"/>
        </w:rPr>
        <w:t>cultural,</w:t>
      </w:r>
      <w:r>
        <w:rPr>
          <w:spacing w:val="1"/>
          <w:sz w:val="24"/>
        </w:rPr>
        <w:t> </w:t>
      </w:r>
      <w:r>
        <w:rPr>
          <w:sz w:val="24"/>
        </w:rPr>
        <w:t>luxury</w:t>
      </w:r>
      <w:r>
        <w:rPr>
          <w:spacing w:val="60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business tourism. The action should build on knowledge, skills and heritage assets,</w:t>
      </w:r>
      <w:r>
        <w:rPr>
          <w:spacing w:val="1"/>
          <w:sz w:val="24"/>
        </w:rPr>
        <w:t> </w:t>
      </w:r>
      <w:r>
        <w:rPr>
          <w:sz w:val="24"/>
        </w:rPr>
        <w:t>which</w:t>
      </w:r>
      <w:r>
        <w:rPr>
          <w:spacing w:val="-1"/>
          <w:sz w:val="24"/>
        </w:rPr>
        <w:t> </w:t>
      </w:r>
      <w:r>
        <w:rPr>
          <w:sz w:val="24"/>
        </w:rPr>
        <w:t>would connect and promote lesser-known</w:t>
      </w:r>
      <w:r>
        <w:rPr>
          <w:spacing w:val="-1"/>
          <w:sz w:val="24"/>
        </w:rPr>
        <w:t> </w:t>
      </w:r>
      <w:r>
        <w:rPr>
          <w:sz w:val="24"/>
        </w:rPr>
        <w:t>destinations</w:t>
      </w:r>
      <w:r>
        <w:rPr>
          <w:spacing w:val="-1"/>
          <w:sz w:val="24"/>
        </w:rPr>
        <w:t> </w:t>
      </w:r>
      <w:r>
        <w:rPr>
          <w:sz w:val="24"/>
        </w:rPr>
        <w:t>of</w:t>
      </w:r>
      <w:r>
        <w:rPr>
          <w:spacing w:val="-1"/>
          <w:sz w:val="24"/>
        </w:rPr>
        <w:t> </w:t>
      </w:r>
      <w:r>
        <w:rPr>
          <w:sz w:val="24"/>
        </w:rPr>
        <w:t>the</w:t>
      </w:r>
      <w:r>
        <w:rPr>
          <w:spacing w:val="-1"/>
          <w:sz w:val="24"/>
        </w:rPr>
        <w:t> </w:t>
      </w:r>
      <w:r>
        <w:rPr>
          <w:sz w:val="24"/>
        </w:rPr>
        <w:t>Region.</w:t>
      </w:r>
    </w:p>
    <w:p>
      <w:pPr>
        <w:pStyle w:val="BodyText"/>
        <w:spacing w:before="3"/>
        <w:rPr>
          <w:sz w:val="22"/>
        </w:rPr>
      </w:pPr>
      <w:r>
        <w:rPr/>
        <w:pict>
          <v:rect style="position:absolute;margin-left:79.379997pt;margin-top:14.758359pt;width:144pt;height:.600010pt;mso-position-horizontal-relative:page;mso-position-vertical-relative:paragraph;z-index:-1570867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3"/>
        <w:ind w:left="1485" w:right="1237" w:hanging="358"/>
        <w:jc w:val="both"/>
        <w:rPr>
          <w:sz w:val="20"/>
        </w:rPr>
      </w:pPr>
      <w:r>
        <w:rPr>
          <w:sz w:val="20"/>
          <w:vertAlign w:val="superscript"/>
        </w:rPr>
        <w:t>39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Being patented brand and owned by the AIC Forum, ADRION aims to help tourist operators in the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Region to present themselves to international tourist markets, to stimulate the growth of weak tourist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areas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by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connecting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them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with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the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more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established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tourist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destinations,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and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to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assist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consumers/tourists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with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immediate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identification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of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services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and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tourist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products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of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the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Region.</w:t>
      </w:r>
    </w:p>
    <w:p>
      <w:pPr>
        <w:spacing w:after="0"/>
        <w:jc w:val="both"/>
        <w:rPr>
          <w:sz w:val="20"/>
        </w:rPr>
        <w:sectPr>
          <w:pgSz w:w="11910" w:h="16840"/>
          <w:pgMar w:header="0" w:footer="980" w:top="1040" w:bottom="1240" w:left="460" w:right="460"/>
        </w:sectPr>
      </w:pPr>
    </w:p>
    <w:p>
      <w:pPr>
        <w:pStyle w:val="ListParagraph"/>
        <w:numPr>
          <w:ilvl w:val="0"/>
          <w:numId w:val="5"/>
        </w:numPr>
        <w:tabs>
          <w:tab w:pos="1488" w:val="left" w:leader="none"/>
        </w:tabs>
        <w:spacing w:line="240" w:lineRule="auto" w:before="74" w:after="0"/>
        <w:ind w:left="1487" w:right="1236" w:hanging="360"/>
        <w:jc w:val="both"/>
        <w:rPr>
          <w:rFonts w:ascii="Wingdings" w:hAnsi="Wingdings"/>
          <w:sz w:val="24"/>
        </w:rPr>
      </w:pPr>
      <w:r>
        <w:rPr>
          <w:b/>
          <w:i/>
          <w:sz w:val="24"/>
        </w:rPr>
        <w:t>Action - “Fostering Adriatic-Ionian cultural heritage”. </w:t>
      </w:r>
      <w:r>
        <w:rPr>
          <w:sz w:val="24"/>
        </w:rPr>
        <w:t>In order to diversify the</w:t>
      </w:r>
      <w:r>
        <w:rPr>
          <w:spacing w:val="1"/>
          <w:sz w:val="24"/>
        </w:rPr>
        <w:t> </w:t>
      </w:r>
      <w:r>
        <w:rPr>
          <w:sz w:val="24"/>
        </w:rPr>
        <w:t>Region's profile in the eyes of its visitors and to extend the tourism inflows beyond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summer</w:t>
      </w:r>
      <w:r>
        <w:rPr>
          <w:spacing w:val="1"/>
          <w:sz w:val="24"/>
        </w:rPr>
        <w:t> </w:t>
      </w:r>
      <w:r>
        <w:rPr>
          <w:sz w:val="24"/>
        </w:rPr>
        <w:t>season,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rich</w:t>
      </w:r>
      <w:r>
        <w:rPr>
          <w:spacing w:val="1"/>
          <w:sz w:val="24"/>
        </w:rPr>
        <w:t> </w:t>
      </w:r>
      <w:r>
        <w:rPr>
          <w:sz w:val="24"/>
        </w:rPr>
        <w:t>cultural</w:t>
      </w:r>
      <w:r>
        <w:rPr>
          <w:spacing w:val="1"/>
          <w:sz w:val="24"/>
        </w:rPr>
        <w:t> </w:t>
      </w:r>
      <w:r>
        <w:rPr>
          <w:sz w:val="24"/>
        </w:rPr>
        <w:t>background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assets</w:t>
      </w:r>
      <w:r>
        <w:rPr>
          <w:spacing w:val="1"/>
          <w:sz w:val="24"/>
        </w:rPr>
        <w:t> </w:t>
      </w:r>
      <w:r>
        <w:rPr>
          <w:sz w:val="24"/>
        </w:rPr>
        <w:t>should</w:t>
      </w:r>
      <w:r>
        <w:rPr>
          <w:spacing w:val="1"/>
          <w:sz w:val="24"/>
        </w:rPr>
        <w:t> </w:t>
      </w:r>
      <w:r>
        <w:rPr>
          <w:sz w:val="24"/>
        </w:rPr>
        <w:t>be</w:t>
      </w:r>
      <w:r>
        <w:rPr>
          <w:spacing w:val="1"/>
          <w:sz w:val="24"/>
        </w:rPr>
        <w:t> </w:t>
      </w:r>
      <w:r>
        <w:rPr>
          <w:sz w:val="24"/>
        </w:rPr>
        <w:t>further</w:t>
      </w:r>
      <w:r>
        <w:rPr>
          <w:spacing w:val="1"/>
          <w:sz w:val="24"/>
        </w:rPr>
        <w:t> </w:t>
      </w:r>
      <w:r>
        <w:rPr>
          <w:sz w:val="24"/>
        </w:rPr>
        <w:t>exploited. This could be achieved by strengthening cultural cooperation. In this way</w:t>
      </w:r>
      <w:r>
        <w:rPr>
          <w:spacing w:val="1"/>
          <w:sz w:val="24"/>
        </w:rPr>
        <w:t> </w:t>
      </w:r>
      <w:r>
        <w:rPr>
          <w:sz w:val="24"/>
        </w:rPr>
        <w:t>the implementation of the Ljubljana process</w:t>
      </w:r>
      <w:r>
        <w:rPr>
          <w:sz w:val="24"/>
          <w:vertAlign w:val="superscript"/>
        </w:rPr>
        <w:t>40</w:t>
      </w:r>
      <w:r>
        <w:rPr>
          <w:sz w:val="24"/>
          <w:vertAlign w:val="baseline"/>
        </w:rPr>
        <w:t> will be reinforced and there will be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increased demand for use of the creative, cultural and natural industries sector. With a</w:t>
      </w:r>
      <w:r>
        <w:rPr>
          <w:spacing w:val="-57"/>
          <w:sz w:val="24"/>
          <w:vertAlign w:val="baseline"/>
        </w:rPr>
        <w:t> </w:t>
      </w:r>
      <w:r>
        <w:rPr>
          <w:sz w:val="24"/>
          <w:vertAlign w:val="baseline"/>
        </w:rPr>
        <w:t>critical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mass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of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cultural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hotspots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at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macro-regional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level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certain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areas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could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be</w:t>
      </w:r>
      <w:r>
        <w:rPr>
          <w:spacing w:val="-57"/>
          <w:sz w:val="24"/>
          <w:vertAlign w:val="baseline"/>
        </w:rPr>
        <w:t> </w:t>
      </w:r>
      <w:r>
        <w:rPr>
          <w:sz w:val="24"/>
          <w:vertAlign w:val="baseline"/>
        </w:rPr>
        <w:t>rejuvenated</w:t>
      </w:r>
      <w:r>
        <w:rPr>
          <w:spacing w:val="-2"/>
          <w:sz w:val="24"/>
          <w:vertAlign w:val="baseline"/>
        </w:rPr>
        <w:t> </w:t>
      </w:r>
      <w:r>
        <w:rPr>
          <w:sz w:val="24"/>
          <w:vertAlign w:val="baseline"/>
        </w:rPr>
        <w:t>and</w:t>
      </w:r>
      <w:r>
        <w:rPr>
          <w:spacing w:val="-1"/>
          <w:sz w:val="24"/>
          <w:vertAlign w:val="baseline"/>
        </w:rPr>
        <w:t> </w:t>
      </w:r>
      <w:r>
        <w:rPr>
          <w:sz w:val="24"/>
          <w:vertAlign w:val="baseline"/>
        </w:rPr>
        <w:t>enjoy</w:t>
      </w:r>
      <w:r>
        <w:rPr>
          <w:spacing w:val="-1"/>
          <w:sz w:val="24"/>
          <w:vertAlign w:val="baseline"/>
        </w:rPr>
        <w:t> </w:t>
      </w:r>
      <w:r>
        <w:rPr>
          <w:sz w:val="24"/>
          <w:vertAlign w:val="baseline"/>
        </w:rPr>
        <w:t>increased tourism</w:t>
      </w:r>
      <w:r>
        <w:rPr>
          <w:spacing w:val="-2"/>
          <w:sz w:val="24"/>
          <w:vertAlign w:val="baseline"/>
        </w:rPr>
        <w:t> </w:t>
      </w:r>
      <w:r>
        <w:rPr>
          <w:sz w:val="24"/>
          <w:vertAlign w:val="baseline"/>
        </w:rPr>
        <w:t>attention.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0"/>
          <w:numId w:val="5"/>
        </w:numPr>
        <w:tabs>
          <w:tab w:pos="1488" w:val="left" w:leader="none"/>
        </w:tabs>
        <w:spacing w:line="240" w:lineRule="auto" w:before="0" w:after="0"/>
        <w:ind w:left="1485" w:right="1233" w:hanging="358"/>
        <w:jc w:val="both"/>
        <w:rPr>
          <w:rFonts w:ascii="Wingdings" w:hAnsi="Wingdings"/>
          <w:sz w:val="24"/>
        </w:rPr>
      </w:pPr>
      <w:r>
        <w:rPr>
          <w:b/>
          <w:i/>
          <w:sz w:val="24"/>
        </w:rPr>
        <w:t>Action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-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“Improving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accessibility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for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Adriatic-Ionian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tourism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products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and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services’’. </w:t>
      </w:r>
      <w:r>
        <w:rPr>
          <w:sz w:val="24"/>
        </w:rPr>
        <w:t>This action is expected to adjust tourism products and services in the</w:t>
      </w:r>
      <w:r>
        <w:rPr>
          <w:spacing w:val="1"/>
          <w:sz w:val="24"/>
        </w:rPr>
        <w:t> </w:t>
      </w:r>
      <w:r>
        <w:rPr>
          <w:sz w:val="24"/>
        </w:rPr>
        <w:t>Region</w:t>
      </w:r>
      <w:r>
        <w:rPr>
          <w:spacing w:val="43"/>
          <w:sz w:val="24"/>
        </w:rPr>
        <w:t> </w:t>
      </w:r>
      <w:r>
        <w:rPr>
          <w:sz w:val="24"/>
        </w:rPr>
        <w:t>to</w:t>
      </w:r>
      <w:r>
        <w:rPr>
          <w:spacing w:val="44"/>
          <w:sz w:val="24"/>
        </w:rPr>
        <w:t> </w:t>
      </w:r>
      <w:r>
        <w:rPr>
          <w:sz w:val="24"/>
        </w:rPr>
        <w:t>the</w:t>
      </w:r>
      <w:r>
        <w:rPr>
          <w:spacing w:val="43"/>
          <w:sz w:val="24"/>
        </w:rPr>
        <w:t> </w:t>
      </w:r>
      <w:r>
        <w:rPr>
          <w:sz w:val="24"/>
        </w:rPr>
        <w:t>needs</w:t>
      </w:r>
      <w:r>
        <w:rPr>
          <w:spacing w:val="44"/>
          <w:sz w:val="24"/>
        </w:rPr>
        <w:t> </w:t>
      </w:r>
      <w:r>
        <w:rPr>
          <w:sz w:val="24"/>
        </w:rPr>
        <w:t>of</w:t>
      </w:r>
      <w:r>
        <w:rPr>
          <w:spacing w:val="44"/>
          <w:sz w:val="24"/>
        </w:rPr>
        <w:t> </w:t>
      </w:r>
      <w:r>
        <w:rPr>
          <w:sz w:val="24"/>
        </w:rPr>
        <w:t>both</w:t>
      </w:r>
      <w:r>
        <w:rPr>
          <w:spacing w:val="43"/>
          <w:sz w:val="24"/>
        </w:rPr>
        <w:t> </w:t>
      </w:r>
      <w:r>
        <w:rPr>
          <w:sz w:val="24"/>
        </w:rPr>
        <w:t>residents</w:t>
      </w:r>
      <w:r>
        <w:rPr>
          <w:spacing w:val="44"/>
          <w:sz w:val="24"/>
        </w:rPr>
        <w:t> </w:t>
      </w:r>
      <w:r>
        <w:rPr>
          <w:sz w:val="24"/>
        </w:rPr>
        <w:t>and</w:t>
      </w:r>
      <w:r>
        <w:rPr>
          <w:spacing w:val="44"/>
          <w:sz w:val="24"/>
        </w:rPr>
        <w:t> </w:t>
      </w:r>
      <w:r>
        <w:rPr>
          <w:sz w:val="24"/>
        </w:rPr>
        <w:t>visitors</w:t>
      </w:r>
      <w:r>
        <w:rPr>
          <w:spacing w:val="44"/>
          <w:sz w:val="24"/>
        </w:rPr>
        <w:t> </w:t>
      </w:r>
      <w:r>
        <w:rPr>
          <w:sz w:val="24"/>
        </w:rPr>
        <w:t>with</w:t>
      </w:r>
      <w:r>
        <w:rPr>
          <w:spacing w:val="44"/>
          <w:sz w:val="24"/>
        </w:rPr>
        <w:t> </w:t>
      </w:r>
      <w:r>
        <w:rPr>
          <w:sz w:val="24"/>
        </w:rPr>
        <w:t>special</w:t>
      </w:r>
      <w:r>
        <w:rPr>
          <w:spacing w:val="43"/>
          <w:sz w:val="24"/>
        </w:rPr>
        <w:t> </w:t>
      </w:r>
      <w:r>
        <w:rPr>
          <w:sz w:val="24"/>
        </w:rPr>
        <w:t>access</w:t>
      </w:r>
      <w:r>
        <w:rPr>
          <w:spacing w:val="43"/>
          <w:sz w:val="24"/>
        </w:rPr>
        <w:t> </w:t>
      </w:r>
      <w:r>
        <w:rPr>
          <w:sz w:val="24"/>
        </w:rPr>
        <w:t>needs</w:t>
      </w:r>
      <w:r>
        <w:rPr>
          <w:spacing w:val="43"/>
          <w:sz w:val="24"/>
        </w:rPr>
        <w:t> </w:t>
      </w:r>
      <w:r>
        <w:rPr>
          <w:sz w:val="24"/>
        </w:rPr>
        <w:t>(i.e.</w:t>
      </w:r>
      <w:r>
        <w:rPr>
          <w:spacing w:val="-57"/>
          <w:sz w:val="24"/>
        </w:rPr>
        <w:t> </w:t>
      </w:r>
      <w:r>
        <w:rPr>
          <w:sz w:val="24"/>
        </w:rPr>
        <w:t>senior groups, young people and schools, disabled people, families with low income).</w:t>
      </w:r>
      <w:r>
        <w:rPr>
          <w:spacing w:val="-57"/>
          <w:sz w:val="24"/>
        </w:rPr>
        <w:t> </w:t>
      </w:r>
      <w:r>
        <w:rPr>
          <w:sz w:val="24"/>
        </w:rPr>
        <w:t>By successfully creating a "critical mass" across the Region of 'year-round' accessible</w:t>
      </w:r>
      <w:r>
        <w:rPr>
          <w:spacing w:val="-57"/>
          <w:sz w:val="24"/>
        </w:rPr>
        <w:t> </w:t>
      </w:r>
      <w:r>
        <w:rPr>
          <w:sz w:val="24"/>
        </w:rPr>
        <w:t>destinations, attractions, sights and tourism-related quality services, more tourists can</w:t>
      </w:r>
      <w:r>
        <w:rPr>
          <w:spacing w:val="1"/>
          <w:sz w:val="24"/>
        </w:rPr>
        <w:t> </w:t>
      </w:r>
      <w:r>
        <w:rPr>
          <w:sz w:val="24"/>
        </w:rPr>
        <w:t>be expected to be attracted while tourism flows could be maintained also in the low</w:t>
      </w:r>
      <w:r>
        <w:rPr>
          <w:spacing w:val="1"/>
          <w:sz w:val="24"/>
        </w:rPr>
        <w:t> </w:t>
      </w:r>
      <w:r>
        <w:rPr>
          <w:sz w:val="24"/>
        </w:rPr>
        <w:t>season.</w:t>
      </w: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5"/>
        </w:numPr>
        <w:tabs>
          <w:tab w:pos="1488" w:val="left" w:leader="none"/>
        </w:tabs>
        <w:spacing w:line="240" w:lineRule="auto" w:before="1" w:after="0"/>
        <w:ind w:left="1485" w:right="1236" w:hanging="358"/>
        <w:jc w:val="both"/>
        <w:rPr>
          <w:rFonts w:ascii="Wingdings" w:hAnsi="Wingdings"/>
          <w:sz w:val="24"/>
        </w:rPr>
      </w:pPr>
      <w:r>
        <w:rPr>
          <w:b/>
          <w:i/>
          <w:sz w:val="24"/>
        </w:rPr>
        <w:t>Action - “Upgrade of Adriatic-Ionian tourism products’’. </w:t>
      </w:r>
      <w:r>
        <w:rPr>
          <w:sz w:val="24"/>
        </w:rPr>
        <w:t>The Region has a unique</w:t>
      </w:r>
      <w:r>
        <w:rPr>
          <w:spacing w:val="1"/>
          <w:sz w:val="24"/>
        </w:rPr>
        <w:t> </w:t>
      </w:r>
      <w:r>
        <w:rPr>
          <w:sz w:val="24"/>
        </w:rPr>
        <w:t>variety of products - especially in agriculture and food processing sector - generated</w:t>
      </w:r>
      <w:r>
        <w:rPr>
          <w:spacing w:val="1"/>
          <w:sz w:val="24"/>
        </w:rPr>
        <w:t> </w:t>
      </w:r>
      <w:r>
        <w:rPr>
          <w:sz w:val="24"/>
        </w:rPr>
        <w:t>through processes that are unique in the world. Investment opportunities may arise</w:t>
      </w:r>
      <w:r>
        <w:rPr>
          <w:spacing w:val="1"/>
          <w:sz w:val="24"/>
        </w:rPr>
        <w:t> </w:t>
      </w:r>
      <w:r>
        <w:rPr>
          <w:sz w:val="24"/>
        </w:rPr>
        <w:t>from exploration of new ways of entering the global markets. In addition, labelling</w:t>
      </w:r>
      <w:r>
        <w:rPr>
          <w:spacing w:val="1"/>
          <w:sz w:val="24"/>
        </w:rPr>
        <w:t> </w:t>
      </w:r>
      <w:r>
        <w:rPr>
          <w:sz w:val="24"/>
        </w:rPr>
        <w:t>and upgrading local products at macro-regional level is likely to result in stronger</w:t>
      </w:r>
      <w:r>
        <w:rPr>
          <w:spacing w:val="1"/>
          <w:sz w:val="24"/>
        </w:rPr>
        <w:t> </w:t>
      </w:r>
      <w:r>
        <w:rPr>
          <w:sz w:val="24"/>
        </w:rPr>
        <w:t>affiliation with the Region. At the same time development of local products could be</w:t>
      </w:r>
      <w:r>
        <w:rPr>
          <w:spacing w:val="1"/>
          <w:sz w:val="24"/>
        </w:rPr>
        <w:t> </w:t>
      </w:r>
      <w:r>
        <w:rPr>
          <w:sz w:val="24"/>
        </w:rPr>
        <w:t>an</w:t>
      </w:r>
      <w:r>
        <w:rPr>
          <w:spacing w:val="-2"/>
          <w:sz w:val="24"/>
        </w:rPr>
        <w:t> </w:t>
      </w:r>
      <w:r>
        <w:rPr>
          <w:sz w:val="24"/>
        </w:rPr>
        <w:t>effective</w:t>
      </w:r>
      <w:r>
        <w:rPr>
          <w:spacing w:val="-1"/>
          <w:sz w:val="24"/>
        </w:rPr>
        <w:t> </w:t>
      </w:r>
      <w:r>
        <w:rPr>
          <w:sz w:val="24"/>
        </w:rPr>
        <w:t>economic</w:t>
      </w:r>
      <w:r>
        <w:rPr>
          <w:spacing w:val="-1"/>
          <w:sz w:val="24"/>
        </w:rPr>
        <w:t> </w:t>
      </w:r>
      <w:r>
        <w:rPr>
          <w:sz w:val="24"/>
        </w:rPr>
        <w:t>development</w:t>
      </w:r>
      <w:r>
        <w:rPr>
          <w:spacing w:val="-1"/>
          <w:sz w:val="24"/>
        </w:rPr>
        <w:t> </w:t>
      </w:r>
      <w:r>
        <w:rPr>
          <w:sz w:val="24"/>
        </w:rPr>
        <w:t>tool.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127" w:right="1235"/>
      </w:pPr>
      <w:r>
        <w:rPr/>
        <w:t>The</w:t>
      </w:r>
      <w:r>
        <w:rPr>
          <w:spacing w:val="10"/>
        </w:rPr>
        <w:t> </w:t>
      </w:r>
      <w:r>
        <w:rPr/>
        <w:t>table</w:t>
      </w:r>
      <w:r>
        <w:rPr>
          <w:spacing w:val="11"/>
        </w:rPr>
        <w:t> </w:t>
      </w:r>
      <w:r>
        <w:rPr/>
        <w:t>below</w:t>
      </w:r>
      <w:r>
        <w:rPr>
          <w:spacing w:val="11"/>
        </w:rPr>
        <w:t> </w:t>
      </w:r>
      <w:r>
        <w:rPr/>
        <w:t>provides</w:t>
      </w:r>
      <w:r>
        <w:rPr>
          <w:spacing w:val="10"/>
        </w:rPr>
        <w:t> </w:t>
      </w:r>
      <w:r>
        <w:rPr/>
        <w:t>an</w:t>
      </w:r>
      <w:r>
        <w:rPr>
          <w:spacing w:val="11"/>
        </w:rPr>
        <w:t> </w:t>
      </w:r>
      <w:r>
        <w:rPr/>
        <w:t>overview</w:t>
      </w:r>
      <w:r>
        <w:rPr>
          <w:spacing w:val="10"/>
        </w:rPr>
        <w:t> </w:t>
      </w:r>
      <w:r>
        <w:rPr/>
        <w:t>of</w:t>
      </w:r>
      <w:r>
        <w:rPr>
          <w:spacing w:val="10"/>
        </w:rPr>
        <w:t> </w:t>
      </w:r>
      <w:r>
        <w:rPr/>
        <w:t>the</w:t>
      </w:r>
      <w:r>
        <w:rPr>
          <w:spacing w:val="9"/>
        </w:rPr>
        <w:t> </w:t>
      </w:r>
      <w:r>
        <w:rPr/>
        <w:t>mentioned</w:t>
      </w:r>
      <w:r>
        <w:rPr>
          <w:spacing w:val="10"/>
        </w:rPr>
        <w:t> </w:t>
      </w:r>
      <w:r>
        <w:rPr/>
        <w:t>actions,</w:t>
      </w:r>
      <w:r>
        <w:rPr>
          <w:spacing w:val="11"/>
        </w:rPr>
        <w:t> </w:t>
      </w:r>
      <w:r>
        <w:rPr/>
        <w:t>a</w:t>
      </w:r>
      <w:r>
        <w:rPr>
          <w:spacing w:val="11"/>
        </w:rPr>
        <w:t> </w:t>
      </w:r>
      <w:r>
        <w:rPr/>
        <w:t>non-exhaustive</w:t>
      </w:r>
      <w:r>
        <w:rPr>
          <w:spacing w:val="10"/>
        </w:rPr>
        <w:t> </w:t>
      </w:r>
      <w:r>
        <w:rPr/>
        <w:t>list</w:t>
      </w:r>
      <w:r>
        <w:rPr>
          <w:spacing w:val="11"/>
        </w:rPr>
        <w:t> </w:t>
      </w:r>
      <w:r>
        <w:rPr/>
        <w:t>of</w:t>
      </w:r>
      <w:r>
        <w:rPr>
          <w:spacing w:val="-57"/>
        </w:rPr>
        <w:t> </w:t>
      </w:r>
      <w:r>
        <w:rPr/>
        <w:t>indicative</w:t>
      </w:r>
      <w:r>
        <w:rPr>
          <w:spacing w:val="-2"/>
        </w:rPr>
        <w:t> </w:t>
      </w:r>
      <w:r>
        <w:rPr/>
        <w:t>actors,</w:t>
      </w:r>
      <w:r>
        <w:rPr>
          <w:spacing w:val="-1"/>
        </w:rPr>
        <w:t> </w:t>
      </w:r>
      <w:r>
        <w:rPr/>
        <w:t>and</w:t>
      </w:r>
      <w:r>
        <w:rPr>
          <w:spacing w:val="-1"/>
        </w:rPr>
        <w:t> </w:t>
      </w:r>
      <w:r>
        <w:rPr/>
        <w:t>examples of possible projects.</w:t>
      </w:r>
    </w:p>
    <w:p>
      <w:pPr>
        <w:pStyle w:val="BodyText"/>
        <w:spacing w:before="1"/>
        <w:rPr>
          <w:sz w:val="21"/>
        </w:rPr>
      </w:pPr>
    </w:p>
    <w:tbl>
      <w:tblPr>
        <w:tblW w:w="0" w:type="auto"/>
        <w:jc w:val="left"/>
        <w:tblInd w:w="10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18"/>
        <w:gridCol w:w="1700"/>
        <w:gridCol w:w="5812"/>
      </w:tblGrid>
      <w:tr>
        <w:trPr>
          <w:trHeight w:val="456" w:hRule="atLeast"/>
        </w:trPr>
        <w:tc>
          <w:tcPr>
            <w:tcW w:w="1418" w:type="dxa"/>
            <w:shd w:val="clear" w:color="auto" w:fill="D9D9D9"/>
          </w:tcPr>
          <w:p>
            <w:pPr>
              <w:pStyle w:val="TableParagraph"/>
              <w:spacing w:before="113"/>
              <w:rPr>
                <w:b/>
                <w:sz w:val="20"/>
              </w:rPr>
            </w:pPr>
            <w:r>
              <w:rPr>
                <w:b/>
                <w:sz w:val="20"/>
              </w:rPr>
              <w:t>Actions</w:t>
            </w:r>
          </w:p>
        </w:tc>
        <w:tc>
          <w:tcPr>
            <w:tcW w:w="1700" w:type="dxa"/>
            <w:shd w:val="clear" w:color="auto" w:fill="D9D9D9"/>
          </w:tcPr>
          <w:p>
            <w:pPr>
              <w:pStyle w:val="TableParagraph"/>
              <w:spacing w:before="113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Indicative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actors</w:t>
            </w:r>
          </w:p>
        </w:tc>
        <w:tc>
          <w:tcPr>
            <w:tcW w:w="5812" w:type="dxa"/>
            <w:shd w:val="clear" w:color="auto" w:fill="D9D9D9"/>
          </w:tcPr>
          <w:p>
            <w:pPr>
              <w:pStyle w:val="TableParagraph"/>
              <w:spacing w:before="113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Examples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possible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projects</w:t>
            </w:r>
          </w:p>
        </w:tc>
      </w:tr>
      <w:tr>
        <w:trPr>
          <w:trHeight w:val="4078" w:hRule="atLeast"/>
        </w:trPr>
        <w:tc>
          <w:tcPr>
            <w:tcW w:w="1418" w:type="dxa"/>
          </w:tcPr>
          <w:p>
            <w:pPr>
              <w:pStyle w:val="TableParagraph"/>
              <w:spacing w:before="110"/>
              <w:ind w:right="118"/>
              <w:rPr>
                <w:sz w:val="20"/>
              </w:rPr>
            </w:pPr>
            <w:r>
              <w:rPr>
                <w:sz w:val="20"/>
              </w:rPr>
              <w:t>Brand-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building of the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Adriatic-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Ionian tourist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products/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services</w:t>
            </w:r>
          </w:p>
        </w:tc>
        <w:tc>
          <w:tcPr>
            <w:tcW w:w="1700" w:type="dxa"/>
          </w:tcPr>
          <w:p>
            <w:pPr>
              <w:pStyle w:val="TableParagraph"/>
              <w:spacing w:before="110"/>
              <w:ind w:left="108" w:right="145"/>
              <w:rPr>
                <w:i/>
                <w:sz w:val="20"/>
              </w:rPr>
            </w:pPr>
            <w:r>
              <w:rPr>
                <w:i/>
                <w:sz w:val="20"/>
              </w:rPr>
              <w:t>National Tourism</w:t>
            </w:r>
            <w:r>
              <w:rPr>
                <w:i/>
                <w:spacing w:val="-47"/>
                <w:sz w:val="20"/>
              </w:rPr>
              <w:t> </w:t>
            </w:r>
            <w:r>
              <w:rPr>
                <w:i/>
                <w:sz w:val="20"/>
              </w:rPr>
              <w:t>Organisations,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Destination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management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organisations,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international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experts, research</w:t>
            </w:r>
            <w:r>
              <w:rPr>
                <w:i/>
                <w:spacing w:val="-47"/>
                <w:sz w:val="20"/>
              </w:rPr>
              <w:t> </w:t>
            </w:r>
            <w:r>
              <w:rPr>
                <w:i/>
                <w:sz w:val="20"/>
              </w:rPr>
              <w:t>and, cultural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institutes,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museums, non-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profit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organizations,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and private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operators,</w:t>
            </w:r>
          </w:p>
        </w:tc>
        <w:tc>
          <w:tcPr>
            <w:tcW w:w="5812" w:type="dxa"/>
          </w:tcPr>
          <w:p>
            <w:pPr>
              <w:pStyle w:val="TableParagraph"/>
              <w:numPr>
                <w:ilvl w:val="0"/>
                <w:numId w:val="84"/>
              </w:numPr>
              <w:tabs>
                <w:tab w:pos="467" w:val="left" w:leader="none"/>
              </w:tabs>
              <w:spacing w:line="240" w:lineRule="auto" w:before="110" w:after="0"/>
              <w:ind w:left="466" w:right="92" w:hanging="358"/>
              <w:jc w:val="both"/>
              <w:rPr>
                <w:sz w:val="20"/>
              </w:rPr>
            </w:pPr>
            <w:r>
              <w:rPr>
                <w:b/>
                <w:sz w:val="20"/>
              </w:rPr>
              <w:t>Adriatic-Ionian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brand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strategy.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sz w:val="20"/>
              </w:rPr>
              <w:t>Preparatory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steps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require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targeting global travel, on the basis of important topics, such 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the target customer groups, the portfolio of value-added products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and services, administrative adaptations needed, as well as key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messages (based on the Region’s values) that will effectively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communicate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brand.</w:t>
            </w:r>
          </w:p>
          <w:p>
            <w:pPr>
              <w:pStyle w:val="TableParagraph"/>
              <w:numPr>
                <w:ilvl w:val="0"/>
                <w:numId w:val="84"/>
              </w:numPr>
              <w:tabs>
                <w:tab w:pos="467" w:val="left" w:leader="none"/>
              </w:tabs>
              <w:spacing w:line="237" w:lineRule="auto" w:before="124" w:after="0"/>
              <w:ind w:left="466" w:right="93" w:hanging="358"/>
              <w:jc w:val="both"/>
              <w:rPr>
                <w:sz w:val="20"/>
              </w:rPr>
            </w:pPr>
            <w:r>
              <w:rPr>
                <w:b/>
                <w:sz w:val="20"/>
              </w:rPr>
              <w:t>Identification and development of an Adriatic–Ionian ‘basket</w:t>
            </w:r>
            <w:r>
              <w:rPr>
                <w:b/>
                <w:spacing w:val="-47"/>
                <w:sz w:val="20"/>
              </w:rPr>
              <w:t> </w:t>
            </w:r>
            <w:r>
              <w:rPr>
                <w:b/>
                <w:sz w:val="20"/>
              </w:rPr>
              <w:t>of products’ </w:t>
            </w:r>
            <w:r>
              <w:rPr>
                <w:sz w:val="20"/>
              </w:rPr>
              <w:t>that can be associated in a unique manner with the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Region.</w:t>
            </w:r>
          </w:p>
          <w:p>
            <w:pPr>
              <w:pStyle w:val="TableParagraph"/>
              <w:numPr>
                <w:ilvl w:val="0"/>
                <w:numId w:val="84"/>
              </w:numPr>
              <w:tabs>
                <w:tab w:pos="467" w:val="left" w:leader="none"/>
              </w:tabs>
              <w:spacing w:line="240" w:lineRule="auto" w:before="121" w:after="0"/>
              <w:ind w:left="466" w:right="93" w:hanging="358"/>
              <w:jc w:val="both"/>
              <w:rPr>
                <w:sz w:val="20"/>
              </w:rPr>
            </w:pPr>
            <w:r>
              <w:rPr>
                <w:b/>
                <w:sz w:val="20"/>
              </w:rPr>
              <w:t>Communication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branding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strategy,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sz w:val="20"/>
              </w:rPr>
              <w:t>both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within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Region, with targeted common niches, and internationally with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continuous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campaigns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promoting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Region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attract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visitors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from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other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continents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from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both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established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emerging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markets.</w:t>
            </w:r>
          </w:p>
        </w:tc>
      </w:tr>
      <w:tr>
        <w:trPr>
          <w:trHeight w:val="353" w:hRule="atLeast"/>
        </w:trPr>
        <w:tc>
          <w:tcPr>
            <w:tcW w:w="1418" w:type="dxa"/>
            <w:tcBorders>
              <w:bottom w:val="nil"/>
            </w:tcBorders>
          </w:tcPr>
          <w:p>
            <w:pPr>
              <w:pStyle w:val="TableParagraph"/>
              <w:spacing w:line="223" w:lineRule="exact" w:before="110"/>
              <w:rPr>
                <w:sz w:val="20"/>
              </w:rPr>
            </w:pPr>
            <w:r>
              <w:rPr>
                <w:sz w:val="20"/>
              </w:rPr>
              <w:t>Initiative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to</w:t>
            </w:r>
          </w:p>
        </w:tc>
        <w:tc>
          <w:tcPr>
            <w:tcW w:w="1700" w:type="dxa"/>
            <w:tcBorders>
              <w:bottom w:val="nil"/>
            </w:tcBorders>
          </w:tcPr>
          <w:p>
            <w:pPr>
              <w:pStyle w:val="TableParagraph"/>
              <w:spacing w:line="223" w:lineRule="exact" w:before="110"/>
              <w:ind w:left="108"/>
              <w:rPr>
                <w:i/>
                <w:sz w:val="20"/>
              </w:rPr>
            </w:pPr>
            <w:r>
              <w:rPr>
                <w:i/>
                <w:sz w:val="20"/>
              </w:rPr>
              <w:t>Chambers</w:t>
            </w:r>
            <w:r>
              <w:rPr>
                <w:i/>
                <w:spacing w:val="-4"/>
                <w:sz w:val="20"/>
              </w:rPr>
              <w:t> </w:t>
            </w:r>
            <w:r>
              <w:rPr>
                <w:i/>
                <w:sz w:val="20"/>
              </w:rPr>
              <w:t>of</w:t>
            </w:r>
          </w:p>
        </w:tc>
        <w:tc>
          <w:tcPr>
            <w:tcW w:w="5812" w:type="dxa"/>
            <w:tcBorders>
              <w:bottom w:val="nil"/>
            </w:tcBorders>
          </w:tcPr>
          <w:p>
            <w:pPr>
              <w:pStyle w:val="TableParagraph"/>
              <w:numPr>
                <w:ilvl w:val="0"/>
                <w:numId w:val="85"/>
              </w:numPr>
              <w:tabs>
                <w:tab w:pos="357" w:val="left" w:leader="none"/>
                <w:tab w:pos="358" w:val="left" w:leader="none"/>
              </w:tabs>
              <w:spacing w:line="221" w:lineRule="exact" w:before="113" w:after="0"/>
              <w:ind w:left="466" w:right="94" w:hanging="46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Digitalisation</w:t>
            </w:r>
            <w:r>
              <w:rPr>
                <w:b/>
                <w:spacing w:val="58"/>
                <w:sz w:val="20"/>
              </w:rPr>
              <w:t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59"/>
                <w:sz w:val="20"/>
              </w:rPr>
              <w:t> </w:t>
            </w:r>
            <w:r>
              <w:rPr>
                <w:b/>
                <w:sz w:val="20"/>
              </w:rPr>
              <w:t>communication</w:t>
            </w:r>
            <w:r>
              <w:rPr>
                <w:b/>
                <w:spacing w:val="57"/>
                <w:sz w:val="20"/>
              </w:rPr>
              <w:t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57"/>
                <w:sz w:val="20"/>
              </w:rPr>
              <w:t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58"/>
                <w:sz w:val="20"/>
              </w:rPr>
              <w:t> </w:t>
            </w:r>
            <w:r>
              <w:rPr>
                <w:b/>
                <w:sz w:val="20"/>
              </w:rPr>
              <w:t>available</w:t>
            </w:r>
            <w:r>
              <w:rPr>
                <w:b/>
                <w:spacing w:val="58"/>
                <w:sz w:val="20"/>
              </w:rPr>
              <w:t> </w:t>
            </w:r>
            <w:r>
              <w:rPr>
                <w:b/>
                <w:sz w:val="20"/>
              </w:rPr>
              <w:t>tourism</w:t>
            </w:r>
          </w:p>
        </w:tc>
      </w:tr>
      <w:tr>
        <w:trPr>
          <w:trHeight w:val="228" w:hRule="atLeast"/>
        </w:trPr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8" w:lineRule="exact"/>
              <w:rPr>
                <w:sz w:val="20"/>
              </w:rPr>
            </w:pPr>
            <w:r>
              <w:rPr>
                <w:sz w:val="20"/>
              </w:rPr>
              <w:t>improve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8" w:lineRule="exact"/>
              <w:ind w:left="108"/>
              <w:rPr>
                <w:i/>
                <w:sz w:val="20"/>
              </w:rPr>
            </w:pPr>
            <w:r>
              <w:rPr>
                <w:i/>
                <w:sz w:val="20"/>
              </w:rPr>
              <w:t>commerce,</w:t>
            </w:r>
          </w:p>
        </w:tc>
        <w:tc>
          <w:tcPr>
            <w:tcW w:w="581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7" w:lineRule="exact" w:before="1"/>
              <w:ind w:left="0" w:right="94"/>
              <w:jc w:val="right"/>
              <w:rPr>
                <w:sz w:val="20"/>
              </w:rPr>
            </w:pPr>
            <w:r>
              <w:rPr>
                <w:b/>
                <w:sz w:val="20"/>
              </w:rPr>
              <w:t>offer</w:t>
            </w:r>
            <w:r>
              <w:rPr>
                <w:b/>
                <w:spacing w:val="15"/>
                <w:sz w:val="20"/>
              </w:rPr>
              <w:t> </w:t>
            </w:r>
            <w:r>
              <w:rPr>
                <w:b/>
                <w:sz w:val="20"/>
              </w:rPr>
              <w:t>data</w:t>
            </w:r>
            <w:r>
              <w:rPr>
                <w:b/>
                <w:spacing w:val="14"/>
                <w:sz w:val="20"/>
              </w:rPr>
              <w:t> </w:t>
            </w:r>
            <w:r>
              <w:rPr>
                <w:b/>
                <w:sz w:val="20"/>
              </w:rPr>
              <w:t>storage.</w:t>
            </w:r>
            <w:r>
              <w:rPr>
                <w:b/>
                <w:spacing w:val="16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public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15"/>
                <w:sz w:val="20"/>
              </w:rPr>
              <w:t> </w:t>
            </w:r>
            <w:r>
              <w:rPr>
                <w:sz w:val="20"/>
              </w:rPr>
              <w:t>private</w:t>
            </w:r>
            <w:r>
              <w:rPr>
                <w:spacing w:val="15"/>
                <w:sz w:val="20"/>
              </w:rPr>
              <w:t> </w:t>
            </w:r>
            <w:r>
              <w:rPr>
                <w:sz w:val="20"/>
              </w:rPr>
              <w:t>sectors</w:t>
            </w:r>
            <w:r>
              <w:rPr>
                <w:spacing w:val="15"/>
                <w:sz w:val="20"/>
              </w:rPr>
              <w:t> </w:t>
            </w:r>
            <w:r>
              <w:rPr>
                <w:sz w:val="20"/>
              </w:rPr>
              <w:t>should</w:t>
            </w:r>
            <w:r>
              <w:rPr>
                <w:spacing w:val="15"/>
                <w:sz w:val="20"/>
              </w:rPr>
              <w:t> </w:t>
            </w:r>
            <w:r>
              <w:rPr>
                <w:sz w:val="20"/>
              </w:rPr>
              <w:t>use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a</w:t>
            </w:r>
          </w:p>
        </w:tc>
      </w:tr>
      <w:tr>
        <w:trPr>
          <w:trHeight w:val="229" w:hRule="atLeast"/>
        </w:trPr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quality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for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10" w:lineRule="exact"/>
              <w:ind w:left="108"/>
              <w:rPr>
                <w:i/>
                <w:sz w:val="20"/>
              </w:rPr>
            </w:pPr>
            <w:r>
              <w:rPr>
                <w:i/>
                <w:sz w:val="20"/>
              </w:rPr>
              <w:t>shipping</w:t>
            </w:r>
            <w:r>
              <w:rPr>
                <w:i/>
                <w:spacing w:val="-3"/>
                <w:sz w:val="20"/>
              </w:rPr>
              <w:t> </w:t>
            </w:r>
            <w:r>
              <w:rPr>
                <w:i/>
                <w:sz w:val="20"/>
              </w:rPr>
              <w:t>and</w:t>
            </w:r>
          </w:p>
        </w:tc>
        <w:tc>
          <w:tcPr>
            <w:tcW w:w="581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7" w:lineRule="exact" w:before="2"/>
              <w:ind w:left="0" w:right="94"/>
              <w:jc w:val="right"/>
              <w:rPr>
                <w:sz w:val="20"/>
              </w:rPr>
            </w:pPr>
            <w:r>
              <w:rPr>
                <w:sz w:val="20"/>
              </w:rPr>
              <w:t>common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Adriatic-Ionian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tourism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portal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upload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all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available</w:t>
            </w:r>
          </w:p>
        </w:tc>
      </w:tr>
      <w:tr>
        <w:trPr>
          <w:trHeight w:val="349" w:hRule="atLeast"/>
        </w:trPr>
        <w:tc>
          <w:tcPr>
            <w:tcW w:w="1418" w:type="dxa"/>
            <w:tcBorders>
              <w:top w:val="nil"/>
            </w:tcBorders>
          </w:tcPr>
          <w:p>
            <w:pPr>
              <w:pStyle w:val="TableParagraph"/>
              <w:spacing w:line="219" w:lineRule="exact"/>
              <w:rPr>
                <w:sz w:val="20"/>
              </w:rPr>
            </w:pPr>
            <w:r>
              <w:rPr>
                <w:sz w:val="20"/>
              </w:rPr>
              <w:t>sustainable</w:t>
            </w:r>
          </w:p>
        </w:tc>
        <w:tc>
          <w:tcPr>
            <w:tcW w:w="1700" w:type="dxa"/>
            <w:tcBorders>
              <w:top w:val="nil"/>
            </w:tcBorders>
          </w:tcPr>
          <w:p>
            <w:pPr>
              <w:pStyle w:val="TableParagraph"/>
              <w:spacing w:line="219" w:lineRule="exact"/>
              <w:ind w:left="108"/>
              <w:rPr>
                <w:i/>
                <w:sz w:val="20"/>
              </w:rPr>
            </w:pPr>
            <w:r>
              <w:rPr>
                <w:i/>
                <w:sz w:val="20"/>
              </w:rPr>
              <w:t>environment,</w:t>
            </w:r>
          </w:p>
        </w:tc>
        <w:tc>
          <w:tcPr>
            <w:tcW w:w="5812" w:type="dxa"/>
            <w:tcBorders>
              <w:top w:val="nil"/>
            </w:tcBorders>
          </w:tcPr>
          <w:p>
            <w:pPr>
              <w:pStyle w:val="TableParagraph"/>
              <w:spacing w:before="3"/>
              <w:ind w:left="0" w:right="97"/>
              <w:jc w:val="right"/>
              <w:rPr>
                <w:sz w:val="20"/>
              </w:rPr>
            </w:pPr>
            <w:r>
              <w:rPr>
                <w:sz w:val="20"/>
              </w:rPr>
              <w:t>tourism</w:t>
            </w:r>
            <w:r>
              <w:rPr>
                <w:spacing w:val="30"/>
                <w:sz w:val="20"/>
              </w:rPr>
              <w:t> </w:t>
            </w:r>
            <w:r>
              <w:rPr>
                <w:sz w:val="20"/>
              </w:rPr>
              <w:t>offer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rating</w:t>
            </w:r>
            <w:r>
              <w:rPr>
                <w:spacing w:val="34"/>
                <w:sz w:val="20"/>
              </w:rPr>
              <w:t> </w:t>
            </w:r>
            <w:r>
              <w:rPr>
                <w:sz w:val="20"/>
              </w:rPr>
              <w:t>in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order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facilitate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dissemination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of</w:t>
            </w:r>
          </w:p>
        </w:tc>
      </w:tr>
    </w:tbl>
    <w:p>
      <w:pPr>
        <w:pStyle w:val="BodyText"/>
        <w:spacing w:before="2"/>
        <w:rPr>
          <w:sz w:val="15"/>
        </w:rPr>
      </w:pPr>
      <w:r>
        <w:rPr/>
        <w:pict>
          <v:rect style="position:absolute;margin-left:79.379997pt;margin-top:10.67999pt;width:144pt;height:.600010pt;mso-position-horizontal-relative:page;mso-position-vertical-relative:paragraph;z-index:-1570816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tabs>
          <w:tab w:pos="1485" w:val="left" w:leader="none"/>
        </w:tabs>
        <w:spacing w:before="73"/>
        <w:ind w:left="1127" w:right="0" w:firstLine="0"/>
        <w:jc w:val="left"/>
        <w:rPr>
          <w:sz w:val="20"/>
        </w:rPr>
      </w:pPr>
      <w:r>
        <w:rPr>
          <w:sz w:val="20"/>
          <w:vertAlign w:val="superscript"/>
        </w:rPr>
        <w:t>40</w:t>
      </w:r>
      <w:r>
        <w:rPr>
          <w:sz w:val="20"/>
          <w:vertAlign w:val="baseline"/>
        </w:rPr>
        <w:tab/>
      </w:r>
      <w:hyperlink r:id="rId17">
        <w:r>
          <w:rPr>
            <w:sz w:val="20"/>
            <w:vertAlign w:val="baseline"/>
          </w:rPr>
          <w:t>http://www.coe.int/t/dg4/cultureheritage/cooperation/see/irppsaah/ljubljanaprocessii_EN.asp</w:t>
        </w:r>
      </w:hyperlink>
    </w:p>
    <w:p>
      <w:pPr>
        <w:spacing w:after="0"/>
        <w:jc w:val="left"/>
        <w:rPr>
          <w:sz w:val="20"/>
        </w:rPr>
        <w:sectPr>
          <w:pgSz w:w="11910" w:h="16840"/>
          <w:pgMar w:header="0" w:footer="980" w:top="1040" w:bottom="1240" w:left="460" w:right="460"/>
        </w:sectPr>
      </w:pPr>
    </w:p>
    <w:tbl>
      <w:tblPr>
        <w:tblW w:w="0" w:type="auto"/>
        <w:jc w:val="left"/>
        <w:tblInd w:w="10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18"/>
        <w:gridCol w:w="1700"/>
        <w:gridCol w:w="5812"/>
      </w:tblGrid>
      <w:tr>
        <w:trPr>
          <w:trHeight w:val="3200" w:hRule="atLeast"/>
        </w:trPr>
        <w:tc>
          <w:tcPr>
            <w:tcW w:w="1418" w:type="dxa"/>
            <w:tcBorders>
              <w:bottom w:val="nil"/>
            </w:tcBorders>
          </w:tcPr>
          <w:p>
            <w:pPr>
              <w:pStyle w:val="TableParagraph"/>
              <w:spacing w:before="108"/>
              <w:rPr>
                <w:sz w:val="20"/>
              </w:rPr>
            </w:pPr>
            <w:r>
              <w:rPr>
                <w:sz w:val="20"/>
              </w:rPr>
              <w:t>tourism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offer</w:t>
            </w:r>
          </w:p>
        </w:tc>
        <w:tc>
          <w:tcPr>
            <w:tcW w:w="1700" w:type="dxa"/>
            <w:tcBorders>
              <w:bottom w:val="nil"/>
            </w:tcBorders>
          </w:tcPr>
          <w:p>
            <w:pPr>
              <w:pStyle w:val="TableParagraph"/>
              <w:spacing w:before="108"/>
              <w:ind w:left="108" w:right="239"/>
              <w:rPr>
                <w:i/>
                <w:sz w:val="20"/>
              </w:rPr>
            </w:pPr>
            <w:r>
              <w:rPr>
                <w:i/>
                <w:sz w:val="20"/>
              </w:rPr>
              <w:t>SMEs, tourism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organisations,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destination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management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associations,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ministries of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tourism, tourism</w:t>
            </w:r>
            <w:r>
              <w:rPr>
                <w:i/>
                <w:spacing w:val="-47"/>
                <w:sz w:val="20"/>
              </w:rPr>
              <w:t> </w:t>
            </w:r>
            <w:r>
              <w:rPr>
                <w:i/>
                <w:sz w:val="20"/>
              </w:rPr>
              <w:t>local actors,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LAGs</w:t>
            </w:r>
            <w:r>
              <w:rPr>
                <w:i/>
                <w:sz w:val="20"/>
                <w:vertAlign w:val="superscript"/>
              </w:rPr>
              <w:t>41</w:t>
            </w:r>
            <w:r>
              <w:rPr>
                <w:i/>
                <w:sz w:val="20"/>
                <w:vertAlign w:val="baseline"/>
              </w:rPr>
              <w:t> and</w:t>
            </w:r>
            <w:r>
              <w:rPr>
                <w:i/>
                <w:spacing w:val="1"/>
                <w:sz w:val="20"/>
                <w:vertAlign w:val="baseline"/>
              </w:rPr>
              <w:t> </w:t>
            </w:r>
            <w:r>
              <w:rPr>
                <w:i/>
                <w:sz w:val="20"/>
                <w:vertAlign w:val="baseline"/>
              </w:rPr>
              <w:t>FLAGs,</w:t>
            </w:r>
          </w:p>
          <w:p>
            <w:pPr>
              <w:pStyle w:val="TableParagraph"/>
              <w:ind w:left="108" w:right="78"/>
              <w:rPr>
                <w:i/>
                <w:sz w:val="20"/>
              </w:rPr>
            </w:pPr>
            <w:r>
              <w:rPr>
                <w:i/>
                <w:sz w:val="20"/>
              </w:rPr>
              <w:t>municipalities and</w:t>
            </w:r>
            <w:r>
              <w:rPr>
                <w:i/>
                <w:spacing w:val="-47"/>
                <w:sz w:val="20"/>
              </w:rPr>
              <w:t> </w:t>
            </w:r>
            <w:r>
              <w:rPr>
                <w:i/>
                <w:sz w:val="20"/>
              </w:rPr>
              <w:t>regions</w:t>
            </w:r>
          </w:p>
        </w:tc>
        <w:tc>
          <w:tcPr>
            <w:tcW w:w="5812" w:type="dxa"/>
            <w:tcBorders>
              <w:bottom w:val="nil"/>
            </w:tcBorders>
          </w:tcPr>
          <w:p>
            <w:pPr>
              <w:pStyle w:val="TableParagraph"/>
              <w:spacing w:before="108"/>
              <w:ind w:left="466"/>
              <w:rPr>
                <w:sz w:val="20"/>
              </w:rPr>
            </w:pPr>
            <w:r>
              <w:rPr>
                <w:sz w:val="20"/>
              </w:rPr>
              <w:t>tourism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information.</w:t>
            </w:r>
          </w:p>
          <w:p>
            <w:pPr>
              <w:pStyle w:val="TableParagraph"/>
              <w:numPr>
                <w:ilvl w:val="0"/>
                <w:numId w:val="86"/>
              </w:numPr>
              <w:tabs>
                <w:tab w:pos="467" w:val="left" w:leader="none"/>
              </w:tabs>
              <w:spacing w:line="240" w:lineRule="auto" w:before="121" w:after="0"/>
              <w:ind w:left="466" w:right="94" w:hanging="358"/>
              <w:jc w:val="both"/>
              <w:rPr>
                <w:sz w:val="20"/>
              </w:rPr>
            </w:pPr>
            <w:r>
              <w:rPr>
                <w:b/>
                <w:sz w:val="20"/>
              </w:rPr>
              <w:t>Public/private cooperation to enhance the quality of tourism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offer. </w:t>
            </w:r>
            <w:r>
              <w:rPr>
                <w:sz w:val="20"/>
              </w:rPr>
              <w:t>Defining common quality criteria for the specific Adriatic-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Ionian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tourism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offer.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Based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those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predefined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criteria,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launching of a needs analysis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of the tourism offer in terms of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quality. Defining niches of excellence in the broader Region 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interconnecting them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so as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enhance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tourism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offer.</w:t>
            </w:r>
          </w:p>
          <w:p>
            <w:pPr>
              <w:pStyle w:val="TableParagraph"/>
              <w:numPr>
                <w:ilvl w:val="0"/>
                <w:numId w:val="86"/>
              </w:numPr>
              <w:tabs>
                <w:tab w:pos="467" w:val="left" w:leader="none"/>
              </w:tabs>
              <w:spacing w:line="240" w:lineRule="auto" w:before="120" w:after="0"/>
              <w:ind w:left="466" w:right="93" w:hanging="358"/>
              <w:jc w:val="both"/>
              <w:rPr>
                <w:sz w:val="20"/>
              </w:rPr>
            </w:pPr>
            <w:r>
              <w:rPr>
                <w:b/>
                <w:sz w:val="20"/>
              </w:rPr>
              <w:t>Setting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up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modes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facilitating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circulation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tourists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sz w:val="20"/>
              </w:rPr>
              <w:t>throughout the macro-region. Creating common road signals 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cross-border/transnational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information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for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tourism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attractions,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using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appropriate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languages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for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designation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products,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using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common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standards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classification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systems.</w:t>
            </w:r>
          </w:p>
        </w:tc>
      </w:tr>
      <w:tr>
        <w:trPr>
          <w:trHeight w:val="878" w:hRule="atLeast"/>
        </w:trPr>
        <w:tc>
          <w:tcPr>
            <w:tcW w:w="1418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00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12" w:type="dxa"/>
            <w:tcBorders>
              <w:top w:val="nil"/>
            </w:tcBorders>
          </w:tcPr>
          <w:p>
            <w:pPr>
              <w:pStyle w:val="TableParagraph"/>
              <w:numPr>
                <w:ilvl w:val="0"/>
                <w:numId w:val="87"/>
              </w:numPr>
              <w:tabs>
                <w:tab w:pos="467" w:val="left" w:leader="none"/>
              </w:tabs>
              <w:spacing w:line="240" w:lineRule="auto" w:before="58" w:after="0"/>
              <w:ind w:left="466" w:right="95" w:hanging="358"/>
              <w:jc w:val="both"/>
              <w:rPr>
                <w:sz w:val="20"/>
              </w:rPr>
            </w:pPr>
            <w:r>
              <w:rPr>
                <w:b/>
                <w:sz w:val="20"/>
              </w:rPr>
              <w:t>Developing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projects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enhancing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economic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potential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tourism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by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combining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innovative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facilities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with</w:t>
            </w:r>
            <w:r>
              <w:rPr>
                <w:b/>
                <w:spacing w:val="50"/>
                <w:sz w:val="20"/>
              </w:rPr>
              <w:t> </w:t>
            </w:r>
            <w:r>
              <w:rPr>
                <w:b/>
                <w:sz w:val="20"/>
              </w:rPr>
              <w:t>ancient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routes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sz w:val="20"/>
              </w:rPr>
              <w:t>(e.g.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Odyssea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project</w:t>
            </w:r>
            <w:r>
              <w:rPr>
                <w:sz w:val="20"/>
                <w:vertAlign w:val="superscript"/>
              </w:rPr>
              <w:t>42</w:t>
            </w:r>
            <w:r>
              <w:rPr>
                <w:sz w:val="20"/>
                <w:vertAlign w:val="baseline"/>
              </w:rPr>
              <w:t>)</w:t>
            </w:r>
          </w:p>
        </w:tc>
      </w:tr>
      <w:tr>
        <w:trPr>
          <w:trHeight w:val="3754" w:hRule="atLeast"/>
        </w:trPr>
        <w:tc>
          <w:tcPr>
            <w:tcW w:w="1418" w:type="dxa"/>
          </w:tcPr>
          <w:p>
            <w:pPr>
              <w:pStyle w:val="TableParagraph"/>
              <w:spacing w:before="108"/>
              <w:ind w:right="81"/>
              <w:rPr>
                <w:sz w:val="20"/>
              </w:rPr>
            </w:pPr>
            <w:r>
              <w:rPr>
                <w:spacing w:val="-1"/>
                <w:sz w:val="20"/>
              </w:rPr>
              <w:t>Diversification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of the cruise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 nautical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sectors 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enhancement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of the yachting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sector</w:t>
            </w:r>
          </w:p>
        </w:tc>
        <w:tc>
          <w:tcPr>
            <w:tcW w:w="1700" w:type="dxa"/>
          </w:tcPr>
          <w:p>
            <w:pPr>
              <w:pStyle w:val="TableParagraph"/>
              <w:spacing w:before="108"/>
              <w:ind w:left="108" w:right="150"/>
              <w:rPr>
                <w:i/>
                <w:sz w:val="20"/>
              </w:rPr>
            </w:pPr>
            <w:r>
              <w:rPr>
                <w:i/>
                <w:sz w:val="20"/>
              </w:rPr>
              <w:t>Port Authorities,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cruise lines,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nautical industry,</w:t>
            </w:r>
            <w:r>
              <w:rPr>
                <w:i/>
                <w:spacing w:val="-47"/>
                <w:sz w:val="20"/>
              </w:rPr>
              <w:t> </w:t>
            </w:r>
            <w:r>
              <w:rPr>
                <w:i/>
                <w:sz w:val="20"/>
              </w:rPr>
              <w:t>tourist operators,</w:t>
            </w:r>
            <w:r>
              <w:rPr>
                <w:i/>
                <w:spacing w:val="-47"/>
                <w:sz w:val="20"/>
              </w:rPr>
              <w:t> </w:t>
            </w:r>
            <w:r>
              <w:rPr>
                <w:i/>
                <w:sz w:val="20"/>
              </w:rPr>
              <w:t>local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municipalities,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university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departments in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relative fields,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leisure sports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pacing w:val="-1"/>
                <w:sz w:val="20"/>
              </w:rPr>
              <w:t>organizations/ass</w:t>
            </w:r>
            <w:r>
              <w:rPr>
                <w:i/>
                <w:spacing w:val="-47"/>
                <w:sz w:val="20"/>
              </w:rPr>
              <w:t> </w:t>
            </w:r>
            <w:r>
              <w:rPr>
                <w:i/>
                <w:sz w:val="20"/>
              </w:rPr>
              <w:t>ociations</w:t>
            </w:r>
          </w:p>
        </w:tc>
        <w:tc>
          <w:tcPr>
            <w:tcW w:w="5812" w:type="dxa"/>
          </w:tcPr>
          <w:p>
            <w:pPr>
              <w:pStyle w:val="TableParagraph"/>
              <w:numPr>
                <w:ilvl w:val="0"/>
                <w:numId w:val="88"/>
              </w:numPr>
              <w:tabs>
                <w:tab w:pos="467" w:val="left" w:leader="none"/>
              </w:tabs>
              <w:spacing w:line="240" w:lineRule="auto" w:before="108" w:after="0"/>
              <w:ind w:left="466" w:right="93" w:hanging="358"/>
              <w:jc w:val="both"/>
              <w:rPr>
                <w:sz w:val="20"/>
              </w:rPr>
            </w:pPr>
            <w:r>
              <w:rPr>
                <w:sz w:val="20"/>
              </w:rPr>
              <w:t>Consultation with the cruise sector and the local authorities for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designing</w:t>
            </w:r>
            <w:r>
              <w:rPr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possible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alternative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sea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routes</w:t>
            </w:r>
            <w:r>
              <w:rPr>
                <w:b/>
                <w:sz w:val="20"/>
                <w:vertAlign w:val="superscript"/>
              </w:rPr>
              <w:t>43</w:t>
            </w:r>
            <w:r>
              <w:rPr>
                <w:b/>
                <w:spacing w:val="5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(including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alternative use of smaller-scale cruise) that could promote joint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coastal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and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rural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tourism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packages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to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attract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tourists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to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the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hinterland as well as to reduce the environmental impacts Joint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promotion</w:t>
            </w:r>
            <w:r>
              <w:rPr>
                <w:spacing w:val="-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campaign</w:t>
            </w:r>
            <w:r>
              <w:rPr>
                <w:spacing w:val="-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in</w:t>
            </w:r>
            <w:r>
              <w:rPr>
                <w:spacing w:val="-2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all</w:t>
            </w:r>
            <w:r>
              <w:rPr>
                <w:spacing w:val="-2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the</w:t>
            </w:r>
            <w:r>
              <w:rPr>
                <w:spacing w:val="-2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macro-region's</w:t>
            </w:r>
            <w:r>
              <w:rPr>
                <w:spacing w:val="-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cruise</w:t>
            </w:r>
            <w:r>
              <w:rPr>
                <w:spacing w:val="-2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ports.</w:t>
            </w:r>
          </w:p>
          <w:p>
            <w:pPr>
              <w:pStyle w:val="TableParagraph"/>
              <w:spacing w:before="3"/>
              <w:ind w:left="0"/>
              <w:rPr>
                <w:sz w:val="24"/>
              </w:rPr>
            </w:pPr>
          </w:p>
          <w:p>
            <w:pPr>
              <w:pStyle w:val="TableParagraph"/>
              <w:numPr>
                <w:ilvl w:val="0"/>
                <w:numId w:val="88"/>
              </w:numPr>
              <w:tabs>
                <w:tab w:pos="467" w:val="left" w:leader="none"/>
              </w:tabs>
              <w:spacing w:line="240" w:lineRule="auto" w:before="0" w:after="0"/>
              <w:ind w:left="466" w:right="93" w:hanging="358"/>
              <w:jc w:val="both"/>
              <w:rPr>
                <w:sz w:val="20"/>
              </w:rPr>
            </w:pPr>
            <w:r>
              <w:rPr>
                <w:sz w:val="20"/>
              </w:rPr>
              <w:t>Identifying </w:t>
            </w:r>
            <w:r>
              <w:rPr>
                <w:b/>
                <w:sz w:val="20"/>
              </w:rPr>
              <w:t>new and innovative business and logistics models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sz w:val="20"/>
              </w:rPr>
              <w:t>for supplying Adriatic-Ionian food and non-food products in the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cruise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sector.</w:t>
            </w:r>
            <w:r>
              <w:rPr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Development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guidelines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study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carrying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capacity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call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ports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for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application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sustainability criteria for the decongestion of cruise ports 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better development of these ports. This would include linking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such approaches with coherent sustainable mobility plans and air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quality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plans.</w:t>
            </w:r>
          </w:p>
        </w:tc>
      </w:tr>
      <w:tr>
        <w:trPr>
          <w:trHeight w:val="2839" w:hRule="atLeast"/>
        </w:trPr>
        <w:tc>
          <w:tcPr>
            <w:tcW w:w="1418" w:type="dxa"/>
            <w:tcBorders>
              <w:bottom w:val="nil"/>
            </w:tcBorders>
          </w:tcPr>
          <w:p>
            <w:pPr>
              <w:pStyle w:val="TableParagraph"/>
              <w:spacing w:before="108"/>
              <w:ind w:right="186"/>
              <w:rPr>
                <w:sz w:val="20"/>
              </w:rPr>
            </w:pPr>
            <w:r>
              <w:rPr>
                <w:sz w:val="20"/>
              </w:rPr>
              <w:t>Sustainable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tourism R&amp;D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platform 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new products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services</w:t>
            </w:r>
          </w:p>
        </w:tc>
        <w:tc>
          <w:tcPr>
            <w:tcW w:w="1700" w:type="dxa"/>
            <w:tcBorders>
              <w:bottom w:val="nil"/>
            </w:tcBorders>
          </w:tcPr>
          <w:p>
            <w:pPr>
              <w:pStyle w:val="TableParagraph"/>
              <w:spacing w:before="108"/>
              <w:ind w:left="108" w:right="217"/>
              <w:rPr>
                <w:i/>
                <w:sz w:val="20"/>
              </w:rPr>
            </w:pPr>
            <w:r>
              <w:rPr>
                <w:i/>
                <w:sz w:val="20"/>
              </w:rPr>
              <w:t>Universities and</w:t>
            </w:r>
            <w:r>
              <w:rPr>
                <w:i/>
                <w:spacing w:val="-47"/>
                <w:sz w:val="20"/>
              </w:rPr>
              <w:t> </w:t>
            </w:r>
            <w:r>
              <w:rPr>
                <w:i/>
                <w:sz w:val="20"/>
              </w:rPr>
              <w:t>research centres</w:t>
            </w:r>
            <w:r>
              <w:rPr>
                <w:i/>
                <w:spacing w:val="-47"/>
                <w:sz w:val="20"/>
              </w:rPr>
              <w:t> </w:t>
            </w:r>
            <w:r>
              <w:rPr>
                <w:i/>
                <w:sz w:val="20"/>
              </w:rPr>
              <w:t>and networks, 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Regional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development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agencies,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Ministries of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pacing w:val="-1"/>
                <w:sz w:val="20"/>
              </w:rPr>
              <w:t>Competitiveness,</w:t>
            </w:r>
            <w:r>
              <w:rPr>
                <w:i/>
                <w:spacing w:val="-47"/>
                <w:sz w:val="20"/>
              </w:rPr>
              <w:t> </w:t>
            </w:r>
            <w:r>
              <w:rPr>
                <w:i/>
                <w:sz w:val="20"/>
              </w:rPr>
              <w:t>of Research and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Education</w:t>
            </w:r>
          </w:p>
        </w:tc>
        <w:tc>
          <w:tcPr>
            <w:tcW w:w="5812" w:type="dxa"/>
            <w:tcBorders>
              <w:bottom w:val="nil"/>
            </w:tcBorders>
          </w:tcPr>
          <w:p>
            <w:pPr>
              <w:pStyle w:val="TableParagraph"/>
              <w:numPr>
                <w:ilvl w:val="0"/>
                <w:numId w:val="89"/>
              </w:numPr>
              <w:tabs>
                <w:tab w:pos="467" w:val="left" w:leader="none"/>
              </w:tabs>
              <w:spacing w:line="240" w:lineRule="auto" w:before="110" w:after="0"/>
              <w:ind w:left="466" w:right="94" w:hanging="358"/>
              <w:jc w:val="both"/>
              <w:rPr>
                <w:sz w:val="20"/>
              </w:rPr>
            </w:pPr>
            <w:r>
              <w:rPr>
                <w:b/>
                <w:sz w:val="20"/>
              </w:rPr>
              <w:t>Network of Adriatic – Ionian regional tourism innovation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centres.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sz w:val="20"/>
              </w:rPr>
              <w:t>Mapping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networking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various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innovation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structures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for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tourism-related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sectors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such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sustainable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construction,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energy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efficiency,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waste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management,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ICT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for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tourism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facilitate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transfer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knowledge,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best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practices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technology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transfer and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business cooperation.</w:t>
            </w:r>
          </w:p>
          <w:p>
            <w:pPr>
              <w:pStyle w:val="TableParagraph"/>
              <w:spacing w:before="3"/>
              <w:ind w:left="0"/>
              <w:rPr>
                <w:sz w:val="24"/>
              </w:rPr>
            </w:pPr>
          </w:p>
          <w:p>
            <w:pPr>
              <w:pStyle w:val="TableParagraph"/>
              <w:numPr>
                <w:ilvl w:val="0"/>
                <w:numId w:val="89"/>
              </w:numPr>
              <w:tabs>
                <w:tab w:pos="467" w:val="left" w:leader="none"/>
              </w:tabs>
              <w:spacing w:line="240" w:lineRule="auto" w:before="0" w:after="0"/>
              <w:ind w:left="466" w:right="94" w:hanging="358"/>
              <w:jc w:val="both"/>
              <w:rPr>
                <w:sz w:val="20"/>
              </w:rPr>
            </w:pPr>
            <w:r>
              <w:rPr>
                <w:b/>
                <w:sz w:val="20"/>
              </w:rPr>
              <w:t>New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business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opportunities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in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environmental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technology.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sz w:val="20"/>
              </w:rPr>
              <w:t>Joint calls for proposals, at macro-regional level, with a view 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helping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environmental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technology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sector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facing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particular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challenges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exploit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research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results in the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Region.</w:t>
            </w:r>
          </w:p>
        </w:tc>
      </w:tr>
      <w:tr>
        <w:trPr>
          <w:trHeight w:val="749" w:hRule="atLeast"/>
        </w:trPr>
        <w:tc>
          <w:tcPr>
            <w:tcW w:w="1418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00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12" w:type="dxa"/>
            <w:tcBorders>
              <w:top w:val="nil"/>
            </w:tcBorders>
          </w:tcPr>
          <w:p>
            <w:pPr>
              <w:pStyle w:val="TableParagraph"/>
              <w:numPr>
                <w:ilvl w:val="0"/>
                <w:numId w:val="90"/>
              </w:numPr>
              <w:tabs>
                <w:tab w:pos="466" w:val="left" w:leader="none"/>
                <w:tab w:pos="467" w:val="left" w:leader="none"/>
              </w:tabs>
              <w:spacing w:line="230" w:lineRule="auto" w:before="127" w:after="0"/>
              <w:ind w:left="466" w:right="94" w:hanging="358"/>
              <w:jc w:val="left"/>
              <w:rPr>
                <w:sz w:val="20"/>
              </w:rPr>
            </w:pPr>
            <w:r>
              <w:rPr>
                <w:sz w:val="20"/>
              </w:rPr>
              <w:t>Develop</w:t>
            </w:r>
            <w:r>
              <w:rPr>
                <w:spacing w:val="34"/>
                <w:sz w:val="20"/>
              </w:rPr>
              <w:t> </w:t>
            </w:r>
            <w:r>
              <w:rPr>
                <w:b/>
                <w:sz w:val="20"/>
              </w:rPr>
              <w:t>transnational</w:t>
            </w:r>
            <w:r>
              <w:rPr>
                <w:b/>
                <w:spacing w:val="36"/>
                <w:sz w:val="20"/>
              </w:rPr>
              <w:t> </w:t>
            </w:r>
            <w:r>
              <w:rPr>
                <w:b/>
                <w:sz w:val="20"/>
              </w:rPr>
              <w:t>new</w:t>
            </w:r>
            <w:r>
              <w:rPr>
                <w:b/>
                <w:spacing w:val="36"/>
                <w:sz w:val="20"/>
              </w:rPr>
              <w:t> </w:t>
            </w:r>
            <w:r>
              <w:rPr>
                <w:b/>
                <w:sz w:val="20"/>
              </w:rPr>
              <w:t>clusters</w:t>
            </w:r>
            <w:r>
              <w:rPr>
                <w:b/>
                <w:spacing w:val="35"/>
                <w:sz w:val="20"/>
              </w:rPr>
              <w:t> </w:t>
            </w:r>
            <w:r>
              <w:rPr>
                <w:b/>
                <w:sz w:val="20"/>
              </w:rPr>
              <w:t>in</w:t>
            </w:r>
            <w:r>
              <w:rPr>
                <w:b/>
                <w:spacing w:val="36"/>
                <w:sz w:val="20"/>
              </w:rPr>
              <w:t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36"/>
                <w:sz w:val="20"/>
              </w:rPr>
              <w:t> </w:t>
            </w:r>
            <w:r>
              <w:rPr>
                <w:b/>
                <w:sz w:val="20"/>
              </w:rPr>
              <w:t>field</w:t>
            </w:r>
            <w:r>
              <w:rPr>
                <w:b/>
                <w:spacing w:val="35"/>
                <w:sz w:val="20"/>
              </w:rPr>
              <w:t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36"/>
                <w:sz w:val="20"/>
              </w:rPr>
              <w:t> </w:t>
            </w:r>
            <w:r>
              <w:rPr>
                <w:b/>
                <w:sz w:val="20"/>
              </w:rPr>
              <w:t>tourism</w:t>
            </w:r>
            <w:r>
              <w:rPr>
                <w:sz w:val="20"/>
              </w:rPr>
              <w:t>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encouraging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trans-sectorial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cross-border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cooperation.</w:t>
            </w:r>
          </w:p>
        </w:tc>
      </w:tr>
      <w:tr>
        <w:trPr>
          <w:trHeight w:val="1377" w:hRule="atLeast"/>
        </w:trPr>
        <w:tc>
          <w:tcPr>
            <w:tcW w:w="1418" w:type="dxa"/>
          </w:tcPr>
          <w:p>
            <w:pPr>
              <w:pStyle w:val="TableParagraph"/>
              <w:spacing w:before="108"/>
              <w:ind w:right="237"/>
              <w:rPr>
                <w:sz w:val="20"/>
              </w:rPr>
            </w:pPr>
            <w:r>
              <w:rPr>
                <w:sz w:val="20"/>
              </w:rPr>
              <w:t>Sustainable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 thematic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tourist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routes</w:t>
            </w:r>
          </w:p>
        </w:tc>
        <w:tc>
          <w:tcPr>
            <w:tcW w:w="1700" w:type="dxa"/>
          </w:tcPr>
          <w:p>
            <w:pPr>
              <w:pStyle w:val="TableParagraph"/>
              <w:spacing w:before="108"/>
              <w:ind w:left="108" w:right="84"/>
              <w:rPr>
                <w:i/>
                <w:sz w:val="20"/>
              </w:rPr>
            </w:pPr>
            <w:r>
              <w:rPr>
                <w:i/>
                <w:sz w:val="20"/>
              </w:rPr>
              <w:t>Private operators,</w:t>
            </w:r>
            <w:r>
              <w:rPr>
                <w:i/>
                <w:spacing w:val="-47"/>
                <w:sz w:val="20"/>
              </w:rPr>
              <w:t> </w:t>
            </w:r>
            <w:r>
              <w:rPr>
                <w:i/>
                <w:sz w:val="20"/>
              </w:rPr>
              <w:t>national tourism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ministries,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regional and local</w:t>
            </w:r>
            <w:r>
              <w:rPr>
                <w:i/>
                <w:spacing w:val="-47"/>
                <w:sz w:val="20"/>
              </w:rPr>
              <w:t> </w:t>
            </w:r>
            <w:r>
              <w:rPr>
                <w:i/>
                <w:sz w:val="20"/>
              </w:rPr>
              <w:t>authorities,</w:t>
            </w:r>
          </w:p>
        </w:tc>
        <w:tc>
          <w:tcPr>
            <w:tcW w:w="5812" w:type="dxa"/>
          </w:tcPr>
          <w:p>
            <w:pPr>
              <w:pStyle w:val="TableParagraph"/>
              <w:numPr>
                <w:ilvl w:val="0"/>
                <w:numId w:val="91"/>
              </w:numPr>
              <w:tabs>
                <w:tab w:pos="466" w:val="left" w:leader="none"/>
                <w:tab w:pos="467" w:val="left" w:leader="none"/>
              </w:tabs>
              <w:spacing w:line="240" w:lineRule="auto" w:before="110" w:after="0"/>
              <w:ind w:left="466" w:right="94" w:hanging="358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Mapping</w:t>
            </w:r>
            <w:r>
              <w:rPr>
                <w:b/>
                <w:spacing w:val="15"/>
                <w:sz w:val="20"/>
              </w:rPr>
              <w:t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13"/>
                <w:sz w:val="20"/>
              </w:rPr>
              <w:t> </w:t>
            </w:r>
            <w:r>
              <w:rPr>
                <w:b/>
                <w:sz w:val="20"/>
              </w:rPr>
              <w:t>joint</w:t>
            </w:r>
            <w:r>
              <w:rPr>
                <w:b/>
                <w:spacing w:val="14"/>
                <w:sz w:val="20"/>
              </w:rPr>
              <w:t> </w:t>
            </w:r>
            <w:r>
              <w:rPr>
                <w:b/>
                <w:sz w:val="20"/>
              </w:rPr>
              <w:t>promotion</w:t>
            </w:r>
            <w:r>
              <w:rPr>
                <w:b/>
                <w:spacing w:val="13"/>
                <w:sz w:val="20"/>
              </w:rPr>
              <w:t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14"/>
                <w:sz w:val="20"/>
              </w:rPr>
              <w:t> </w:t>
            </w:r>
            <w:r>
              <w:rPr>
                <w:b/>
                <w:sz w:val="20"/>
              </w:rPr>
              <w:t>existing</w:t>
            </w:r>
            <w:r>
              <w:rPr>
                <w:b/>
                <w:spacing w:val="14"/>
                <w:sz w:val="20"/>
              </w:rPr>
              <w:t> </w:t>
            </w:r>
            <w:r>
              <w:rPr>
                <w:b/>
                <w:sz w:val="20"/>
              </w:rPr>
              <w:t>macro-regional</w:t>
            </w:r>
            <w:r>
              <w:rPr>
                <w:b/>
                <w:spacing w:val="-47"/>
                <w:sz w:val="20"/>
              </w:rPr>
              <w:t> </w:t>
            </w:r>
            <w:r>
              <w:rPr>
                <w:b/>
                <w:sz w:val="20"/>
              </w:rPr>
              <w:t>routes.</w:t>
            </w:r>
          </w:p>
          <w:p>
            <w:pPr>
              <w:pStyle w:val="TableParagraph"/>
              <w:numPr>
                <w:ilvl w:val="0"/>
                <w:numId w:val="91"/>
              </w:numPr>
              <w:tabs>
                <w:tab w:pos="466" w:val="left" w:leader="none"/>
                <w:tab w:pos="467" w:val="left" w:leader="none"/>
              </w:tabs>
              <w:spacing w:line="240" w:lineRule="auto" w:before="118" w:after="0"/>
              <w:ind w:left="466" w:right="93" w:hanging="358"/>
              <w:jc w:val="left"/>
              <w:rPr>
                <w:sz w:val="20"/>
              </w:rPr>
            </w:pPr>
            <w:r>
              <w:rPr>
                <w:b/>
                <w:sz w:val="20"/>
              </w:rPr>
              <w:t>Further</w:t>
            </w:r>
            <w:r>
              <w:rPr>
                <w:b/>
                <w:spacing w:val="6"/>
                <w:sz w:val="20"/>
              </w:rPr>
              <w:t> </w:t>
            </w:r>
            <w:r>
              <w:rPr>
                <w:b/>
                <w:sz w:val="20"/>
              </w:rPr>
              <w:t>development</w:t>
            </w:r>
            <w:r>
              <w:rPr>
                <w:b/>
                <w:spacing w:val="6"/>
                <w:sz w:val="20"/>
              </w:rPr>
              <w:t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6"/>
                <w:sz w:val="20"/>
              </w:rPr>
              <w:t> </w:t>
            </w:r>
            <w:r>
              <w:rPr>
                <w:b/>
                <w:sz w:val="20"/>
              </w:rPr>
              <w:t>thematic</w:t>
            </w:r>
            <w:r>
              <w:rPr>
                <w:b/>
                <w:spacing w:val="6"/>
                <w:sz w:val="20"/>
              </w:rPr>
              <w:t> </w:t>
            </w:r>
            <w:r>
              <w:rPr>
                <w:b/>
                <w:sz w:val="20"/>
              </w:rPr>
              <w:t>tourism</w:t>
            </w:r>
            <w:r>
              <w:rPr>
                <w:b/>
                <w:spacing w:val="5"/>
                <w:sz w:val="20"/>
              </w:rPr>
              <w:t> </w:t>
            </w:r>
            <w:r>
              <w:rPr>
                <w:sz w:val="20"/>
              </w:rPr>
              <w:t>such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as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cultural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tourism,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sports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tourism,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eco-tourism,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thermal,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health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and</w:t>
            </w:r>
          </w:p>
        </w:tc>
      </w:tr>
    </w:tbl>
    <w:p>
      <w:pPr>
        <w:pStyle w:val="BodyText"/>
        <w:rPr>
          <w:sz w:val="19"/>
        </w:rPr>
      </w:pPr>
      <w:r>
        <w:rPr/>
        <w:pict>
          <v:rect style="position:absolute;margin-left:79.379997pt;margin-top:12.87995pt;width:430.86pt;height:.600010pt;mso-position-horizontal-relative:page;mso-position-vertical-relative:paragraph;z-index:-1570764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tabs>
          <w:tab w:pos="1485" w:val="left" w:leader="none"/>
        </w:tabs>
        <w:spacing w:before="73"/>
        <w:ind w:left="1127" w:right="0" w:firstLine="0"/>
        <w:jc w:val="left"/>
        <w:rPr>
          <w:sz w:val="20"/>
        </w:rPr>
      </w:pPr>
      <w:r>
        <w:rPr>
          <w:sz w:val="20"/>
          <w:vertAlign w:val="superscript"/>
        </w:rPr>
        <w:t>41</w:t>
      </w:r>
      <w:r>
        <w:rPr>
          <w:sz w:val="20"/>
          <w:vertAlign w:val="baseline"/>
        </w:rPr>
        <w:tab/>
        <w:t>Local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Action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Groups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(rural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development)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and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Fisheries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Local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Action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Groups</w:t>
      </w:r>
    </w:p>
    <w:p>
      <w:pPr>
        <w:tabs>
          <w:tab w:pos="1485" w:val="left" w:leader="none"/>
        </w:tabs>
        <w:spacing w:before="119"/>
        <w:ind w:left="1127" w:right="0" w:firstLine="0"/>
        <w:jc w:val="left"/>
        <w:rPr>
          <w:sz w:val="20"/>
        </w:rPr>
      </w:pPr>
      <w:r>
        <w:rPr>
          <w:sz w:val="20"/>
          <w:vertAlign w:val="superscript"/>
        </w:rPr>
        <w:t>42</w:t>
      </w:r>
      <w:r>
        <w:rPr>
          <w:sz w:val="20"/>
          <w:vertAlign w:val="baseline"/>
        </w:rPr>
        <w:tab/>
      </w:r>
      <w:hyperlink r:id="rId18">
        <w:r>
          <w:rPr>
            <w:sz w:val="20"/>
            <w:vertAlign w:val="baseline"/>
          </w:rPr>
          <w:t>www.odyssea.eu</w:t>
        </w:r>
      </w:hyperlink>
    </w:p>
    <w:p>
      <w:pPr>
        <w:tabs>
          <w:tab w:pos="1485" w:val="left" w:leader="none"/>
        </w:tabs>
        <w:spacing w:before="121"/>
        <w:ind w:left="1127" w:right="0" w:firstLine="0"/>
        <w:jc w:val="left"/>
        <w:rPr>
          <w:sz w:val="20"/>
        </w:rPr>
      </w:pPr>
      <w:r>
        <w:rPr>
          <w:sz w:val="20"/>
          <w:vertAlign w:val="superscript"/>
        </w:rPr>
        <w:t>43</w:t>
      </w:r>
      <w:r>
        <w:rPr>
          <w:sz w:val="20"/>
          <w:vertAlign w:val="baseline"/>
        </w:rPr>
        <w:tab/>
        <w:t>Promotion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of</w:t>
      </w:r>
      <w:r>
        <w:rPr>
          <w:spacing w:val="43"/>
          <w:sz w:val="20"/>
          <w:vertAlign w:val="baseline"/>
        </w:rPr>
        <w:t> </w:t>
      </w:r>
      <w:r>
        <w:rPr>
          <w:sz w:val="20"/>
          <w:vertAlign w:val="baseline"/>
        </w:rPr>
        <w:t>transnational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thematic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itineraries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like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cultural,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pilgrim</w:t>
      </w:r>
      <w:r>
        <w:rPr>
          <w:spacing w:val="-6"/>
          <w:sz w:val="20"/>
          <w:vertAlign w:val="baseline"/>
        </w:rPr>
        <w:t> </w:t>
      </w:r>
      <w:r>
        <w:rPr>
          <w:sz w:val="20"/>
          <w:vertAlign w:val="baseline"/>
        </w:rPr>
        <w:t>or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ancient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trade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routes</w:t>
      </w:r>
    </w:p>
    <w:p>
      <w:pPr>
        <w:spacing w:after="0"/>
        <w:jc w:val="left"/>
        <w:rPr>
          <w:sz w:val="20"/>
        </w:rPr>
        <w:sectPr>
          <w:pgSz w:w="11910" w:h="16840"/>
          <w:pgMar w:header="0" w:footer="980" w:top="1120" w:bottom="1240" w:left="460" w:right="460"/>
        </w:sectPr>
      </w:pPr>
    </w:p>
    <w:tbl>
      <w:tblPr>
        <w:tblW w:w="0" w:type="auto"/>
        <w:jc w:val="left"/>
        <w:tblInd w:w="10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18"/>
        <w:gridCol w:w="1700"/>
        <w:gridCol w:w="5812"/>
      </w:tblGrid>
      <w:tr>
        <w:trPr>
          <w:trHeight w:val="1739" w:hRule="atLeast"/>
        </w:trPr>
        <w:tc>
          <w:tcPr>
            <w:tcW w:w="1418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00" w:type="dxa"/>
          </w:tcPr>
          <w:p>
            <w:pPr>
              <w:pStyle w:val="TableParagraph"/>
              <w:spacing w:before="108"/>
              <w:ind w:left="108" w:right="539"/>
              <w:jc w:val="both"/>
              <w:rPr>
                <w:i/>
                <w:sz w:val="20"/>
              </w:rPr>
            </w:pPr>
            <w:r>
              <w:rPr>
                <w:i/>
                <w:sz w:val="20"/>
              </w:rPr>
              <w:t>destinations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management</w:t>
            </w:r>
            <w:r>
              <w:rPr>
                <w:i/>
                <w:spacing w:val="-48"/>
                <w:sz w:val="20"/>
              </w:rPr>
              <w:t> </w:t>
            </w:r>
            <w:r>
              <w:rPr>
                <w:i/>
                <w:sz w:val="20"/>
              </w:rPr>
              <w:t>associations,</w:t>
            </w:r>
            <w:r>
              <w:rPr>
                <w:i/>
                <w:spacing w:val="-48"/>
                <w:sz w:val="20"/>
              </w:rPr>
              <w:t> </w:t>
            </w:r>
            <w:r>
              <w:rPr>
                <w:i/>
                <w:sz w:val="20"/>
              </w:rPr>
              <w:t>chambers of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commerce</w:t>
            </w:r>
          </w:p>
        </w:tc>
        <w:tc>
          <w:tcPr>
            <w:tcW w:w="5812" w:type="dxa"/>
          </w:tcPr>
          <w:p>
            <w:pPr>
              <w:pStyle w:val="TableParagraph"/>
              <w:spacing w:before="108"/>
              <w:ind w:left="466" w:right="93"/>
              <w:jc w:val="both"/>
              <w:rPr>
                <w:sz w:val="20"/>
              </w:rPr>
            </w:pPr>
            <w:r>
              <w:rPr>
                <w:sz w:val="20"/>
              </w:rPr>
              <w:t>wellbeing tourism, nature tourism, historical, scholastic, pilgrim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tourism,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agro-tourism,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rural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tourism,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business,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tourism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capitalising on the maritime and sub-aquatic cultural heritage,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industrial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heritage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or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the economic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fabric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region,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etc.</w:t>
            </w:r>
          </w:p>
          <w:p>
            <w:pPr>
              <w:pStyle w:val="TableParagraph"/>
              <w:numPr>
                <w:ilvl w:val="0"/>
                <w:numId w:val="92"/>
              </w:numPr>
              <w:tabs>
                <w:tab w:pos="466" w:val="left" w:leader="none"/>
                <w:tab w:pos="467" w:val="left" w:leader="none"/>
              </w:tabs>
              <w:spacing w:line="240" w:lineRule="auto" w:before="121" w:after="0"/>
              <w:ind w:left="466" w:right="93" w:hanging="358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Establishing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synergies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between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macro-regional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routes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-47"/>
                <w:sz w:val="20"/>
              </w:rPr>
              <w:t> </w:t>
            </w:r>
            <w:r>
              <w:rPr>
                <w:b/>
                <w:sz w:val="20"/>
              </w:rPr>
              <w:t>local</w:t>
            </w:r>
            <w:r>
              <w:rPr>
                <w:b/>
                <w:spacing w:val="-1"/>
                <w:sz w:val="20"/>
              </w:rPr>
              <w:t> </w:t>
            </w:r>
            <w:r>
              <w:rPr>
                <w:b/>
                <w:sz w:val="20"/>
              </w:rPr>
              <w:t>communities.</w:t>
            </w:r>
          </w:p>
        </w:tc>
      </w:tr>
      <w:tr>
        <w:trPr>
          <w:trHeight w:val="3498" w:hRule="atLeast"/>
        </w:trPr>
        <w:tc>
          <w:tcPr>
            <w:tcW w:w="1418" w:type="dxa"/>
          </w:tcPr>
          <w:p>
            <w:pPr>
              <w:pStyle w:val="TableParagraph"/>
              <w:spacing w:before="108"/>
              <w:ind w:right="125"/>
              <w:rPr>
                <w:sz w:val="20"/>
              </w:rPr>
            </w:pPr>
            <w:r>
              <w:rPr>
                <w:sz w:val="20"/>
              </w:rPr>
              <w:t>Fostering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Adriatic-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Ionian cultural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heritage</w:t>
            </w:r>
          </w:p>
        </w:tc>
        <w:tc>
          <w:tcPr>
            <w:tcW w:w="1700" w:type="dxa"/>
          </w:tcPr>
          <w:p>
            <w:pPr>
              <w:pStyle w:val="TableParagraph"/>
              <w:spacing w:before="108"/>
              <w:ind w:left="108" w:right="117"/>
              <w:rPr>
                <w:i/>
                <w:sz w:val="20"/>
              </w:rPr>
            </w:pPr>
            <w:r>
              <w:rPr>
                <w:i/>
                <w:sz w:val="20"/>
              </w:rPr>
              <w:t>Ministries of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Culture and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Tourism, regional</w:t>
            </w:r>
            <w:r>
              <w:rPr>
                <w:i/>
                <w:spacing w:val="-47"/>
                <w:sz w:val="20"/>
              </w:rPr>
              <w:t> </w:t>
            </w:r>
            <w:r>
              <w:rPr>
                <w:i/>
                <w:sz w:val="20"/>
              </w:rPr>
              <w:t>authorities and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municipalities,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NGOs,</w:t>
            </w:r>
          </w:p>
          <w:p>
            <w:pPr>
              <w:pStyle w:val="TableParagraph"/>
              <w:ind w:left="108" w:right="558"/>
              <w:rPr>
                <w:i/>
                <w:sz w:val="20"/>
              </w:rPr>
            </w:pPr>
            <w:r>
              <w:rPr>
                <w:i/>
                <w:spacing w:val="-1"/>
                <w:sz w:val="20"/>
              </w:rPr>
              <w:t>Universities,</w:t>
            </w:r>
            <w:r>
              <w:rPr>
                <w:i/>
                <w:spacing w:val="-47"/>
                <w:sz w:val="20"/>
              </w:rPr>
              <w:t> </w:t>
            </w:r>
            <w:r>
              <w:rPr>
                <w:i/>
                <w:sz w:val="20"/>
              </w:rPr>
              <w:t>museums</w:t>
            </w:r>
          </w:p>
        </w:tc>
        <w:tc>
          <w:tcPr>
            <w:tcW w:w="5812" w:type="dxa"/>
          </w:tcPr>
          <w:p>
            <w:pPr>
              <w:pStyle w:val="TableParagraph"/>
              <w:numPr>
                <w:ilvl w:val="0"/>
                <w:numId w:val="93"/>
              </w:numPr>
              <w:tabs>
                <w:tab w:pos="467" w:val="left" w:leader="none"/>
              </w:tabs>
              <w:spacing w:line="240" w:lineRule="auto" w:before="108" w:after="0"/>
              <w:ind w:left="466" w:right="95" w:hanging="358"/>
              <w:jc w:val="both"/>
              <w:rPr>
                <w:sz w:val="20"/>
              </w:rPr>
            </w:pPr>
            <w:r>
              <w:rPr>
                <w:b/>
                <w:sz w:val="20"/>
              </w:rPr>
              <w:t>Adriatic-Ionian Museum Network </w:t>
            </w:r>
            <w:r>
              <w:rPr>
                <w:sz w:val="20"/>
              </w:rPr>
              <w:t>for the establishment of 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regional network that will direct visitors to the various museums,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cultural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events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and premises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across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Region.</w:t>
            </w:r>
          </w:p>
          <w:p>
            <w:pPr>
              <w:pStyle w:val="TableParagraph"/>
              <w:numPr>
                <w:ilvl w:val="0"/>
                <w:numId w:val="93"/>
              </w:numPr>
              <w:tabs>
                <w:tab w:pos="467" w:val="left" w:leader="none"/>
              </w:tabs>
              <w:spacing w:line="240" w:lineRule="auto" w:before="119" w:after="0"/>
              <w:ind w:left="466" w:right="94" w:hanging="358"/>
              <w:jc w:val="both"/>
              <w:rPr>
                <w:sz w:val="20"/>
              </w:rPr>
            </w:pPr>
            <w:r>
              <w:rPr>
                <w:b/>
                <w:sz w:val="20"/>
              </w:rPr>
              <w:t>More emphasis on archaeological sites </w:t>
            </w:r>
            <w:r>
              <w:rPr>
                <w:sz w:val="20"/>
              </w:rPr>
              <w:t>for the promotion of the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Region as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global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destination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for archaeological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tourism.</w:t>
            </w:r>
          </w:p>
          <w:p>
            <w:pPr>
              <w:pStyle w:val="TableParagraph"/>
              <w:numPr>
                <w:ilvl w:val="0"/>
                <w:numId w:val="93"/>
              </w:numPr>
              <w:tabs>
                <w:tab w:pos="467" w:val="left" w:leader="none"/>
              </w:tabs>
              <w:spacing w:line="240" w:lineRule="auto" w:before="120" w:after="0"/>
              <w:ind w:left="466" w:right="94" w:hanging="358"/>
              <w:jc w:val="both"/>
              <w:rPr>
                <w:sz w:val="20"/>
              </w:rPr>
            </w:pPr>
            <w:r>
              <w:rPr>
                <w:b/>
                <w:sz w:val="20"/>
              </w:rPr>
              <w:t>Creative Adriatic-Ionian Region. </w:t>
            </w:r>
            <w:r>
              <w:rPr>
                <w:sz w:val="20"/>
              </w:rPr>
              <w:t>Globally, creative industries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are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among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emerging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drivers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economy.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Networking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creative industries actors for exchanging ideas, know-how 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experience will help distribute the creative potential across the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entire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region.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This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project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would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identify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issues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common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interest and concentrate on knowledge, experience, information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 sharing of excellence in support of artistic entrepreneurship,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creative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start-ups and contemporary art festivals.</w:t>
            </w:r>
          </w:p>
        </w:tc>
      </w:tr>
      <w:tr>
        <w:trPr>
          <w:trHeight w:val="3079" w:hRule="atLeast"/>
        </w:trPr>
        <w:tc>
          <w:tcPr>
            <w:tcW w:w="1418" w:type="dxa"/>
          </w:tcPr>
          <w:p>
            <w:pPr>
              <w:pStyle w:val="TableParagraph"/>
              <w:spacing w:before="108"/>
              <w:ind w:right="108"/>
              <w:rPr>
                <w:sz w:val="20"/>
              </w:rPr>
            </w:pPr>
            <w:r>
              <w:rPr>
                <w:sz w:val="20"/>
              </w:rPr>
              <w:t>Improving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accessibility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for Adriatic -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Ionian tourism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products 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services</w:t>
            </w:r>
          </w:p>
        </w:tc>
        <w:tc>
          <w:tcPr>
            <w:tcW w:w="1700" w:type="dxa"/>
          </w:tcPr>
          <w:p>
            <w:pPr>
              <w:pStyle w:val="TableParagraph"/>
              <w:spacing w:before="108"/>
              <w:ind w:left="108" w:right="100"/>
              <w:rPr>
                <w:i/>
                <w:sz w:val="20"/>
              </w:rPr>
            </w:pPr>
            <w:r>
              <w:rPr>
                <w:i/>
                <w:sz w:val="20"/>
              </w:rPr>
              <w:t>Relevant tourism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authorities and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agencies, tourism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operators, SMEs,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training providers</w:t>
            </w:r>
            <w:r>
              <w:rPr>
                <w:i/>
                <w:spacing w:val="-47"/>
                <w:sz w:val="20"/>
              </w:rPr>
              <w:t> </w:t>
            </w:r>
            <w:r>
              <w:rPr>
                <w:i/>
                <w:sz w:val="20"/>
              </w:rPr>
              <w:t>across the Region</w:t>
            </w:r>
            <w:r>
              <w:rPr>
                <w:i/>
                <w:spacing w:val="-47"/>
                <w:sz w:val="20"/>
              </w:rPr>
              <w:t> </w:t>
            </w:r>
            <w:r>
              <w:rPr>
                <w:i/>
                <w:sz w:val="20"/>
              </w:rPr>
              <w:t>and disability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stakeholders</w:t>
            </w:r>
          </w:p>
        </w:tc>
        <w:tc>
          <w:tcPr>
            <w:tcW w:w="5812" w:type="dxa"/>
          </w:tcPr>
          <w:p>
            <w:pPr>
              <w:pStyle w:val="TableParagraph"/>
              <w:numPr>
                <w:ilvl w:val="0"/>
                <w:numId w:val="94"/>
              </w:numPr>
              <w:tabs>
                <w:tab w:pos="467" w:val="left" w:leader="none"/>
              </w:tabs>
              <w:spacing w:line="240" w:lineRule="auto" w:before="108" w:after="0"/>
              <w:ind w:left="466" w:right="94" w:hanging="358"/>
              <w:jc w:val="both"/>
              <w:rPr>
                <w:rFonts w:ascii="Symbol" w:hAnsi="Symbol"/>
                <w:sz w:val="20"/>
              </w:rPr>
            </w:pPr>
            <w:r>
              <w:rPr>
                <w:b/>
                <w:sz w:val="20"/>
              </w:rPr>
              <w:t>Improving</w:t>
            </w:r>
            <w:r>
              <w:rPr>
                <w:b/>
                <w:spacing w:val="20"/>
                <w:sz w:val="20"/>
              </w:rPr>
              <w:t> </w:t>
            </w:r>
            <w:r>
              <w:rPr>
                <w:b/>
                <w:sz w:val="20"/>
              </w:rPr>
              <w:t>specific</w:t>
            </w:r>
            <w:r>
              <w:rPr>
                <w:b/>
                <w:spacing w:val="20"/>
                <w:sz w:val="20"/>
              </w:rPr>
              <w:t> </w:t>
            </w:r>
            <w:r>
              <w:rPr>
                <w:b/>
                <w:sz w:val="20"/>
              </w:rPr>
              <w:t>skills</w:t>
            </w:r>
            <w:r>
              <w:rPr>
                <w:b/>
                <w:spacing w:val="20"/>
                <w:sz w:val="20"/>
              </w:rPr>
              <w:t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19"/>
                <w:sz w:val="20"/>
              </w:rPr>
              <w:t> </w:t>
            </w:r>
            <w:r>
              <w:rPr>
                <w:b/>
                <w:sz w:val="20"/>
              </w:rPr>
              <w:t>training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sz w:val="20"/>
              </w:rPr>
              <w:t>relative</w:t>
            </w:r>
            <w:r>
              <w:rPr>
                <w:spacing w:val="19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20"/>
                <w:sz w:val="20"/>
              </w:rPr>
              <w:t> </w:t>
            </w:r>
            <w:r>
              <w:rPr>
                <w:sz w:val="20"/>
              </w:rPr>
              <w:t>accessibility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in the tourism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supply chain.</w:t>
            </w:r>
          </w:p>
          <w:p>
            <w:pPr>
              <w:pStyle w:val="TableParagraph"/>
              <w:numPr>
                <w:ilvl w:val="0"/>
                <w:numId w:val="94"/>
              </w:numPr>
              <w:tabs>
                <w:tab w:pos="467" w:val="left" w:leader="none"/>
              </w:tabs>
              <w:spacing w:line="240" w:lineRule="auto" w:before="120" w:after="0"/>
              <w:ind w:left="466" w:right="94" w:hanging="358"/>
              <w:jc w:val="both"/>
              <w:rPr>
                <w:rFonts w:ascii="Symbol" w:hAnsi="Symbol"/>
                <w:sz w:val="20"/>
              </w:rPr>
            </w:pPr>
            <w:r>
              <w:rPr>
                <w:b/>
                <w:sz w:val="20"/>
              </w:rPr>
              <w:t>Disseminating good practices </w:t>
            </w:r>
            <w:r>
              <w:rPr>
                <w:sz w:val="20"/>
              </w:rPr>
              <w:t>among tourism stakeholders in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accessible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tourism</w:t>
            </w:r>
            <w:r>
              <w:rPr>
                <w:sz w:val="20"/>
                <w:vertAlign w:val="superscript"/>
              </w:rPr>
              <w:t>44</w:t>
            </w:r>
            <w:r>
              <w:rPr>
                <w:sz w:val="20"/>
                <w:vertAlign w:val="baseline"/>
              </w:rPr>
              <w:t>.</w:t>
            </w:r>
          </w:p>
          <w:p>
            <w:pPr>
              <w:pStyle w:val="TableParagraph"/>
              <w:numPr>
                <w:ilvl w:val="0"/>
                <w:numId w:val="94"/>
              </w:numPr>
              <w:tabs>
                <w:tab w:pos="467" w:val="left" w:leader="none"/>
              </w:tabs>
              <w:spacing w:line="237" w:lineRule="auto" w:before="124" w:after="0"/>
              <w:ind w:left="466" w:right="93" w:hanging="358"/>
              <w:jc w:val="both"/>
              <w:rPr>
                <w:rFonts w:ascii="Symbol" w:hAnsi="Symbol"/>
                <w:sz w:val="24"/>
              </w:rPr>
            </w:pPr>
            <w:r>
              <w:rPr>
                <w:b/>
                <w:sz w:val="20"/>
              </w:rPr>
              <w:t>Promoting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Adriatic-Ionian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Region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as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an</w:t>
            </w:r>
            <w:r>
              <w:rPr>
                <w:b/>
                <w:spacing w:val="51"/>
                <w:sz w:val="20"/>
              </w:rPr>
              <w:t> </w:t>
            </w:r>
            <w:r>
              <w:rPr>
                <w:b/>
                <w:i/>
                <w:sz w:val="20"/>
              </w:rPr>
              <w:t>accessible</w:t>
            </w:r>
            <w:r>
              <w:rPr>
                <w:b/>
                <w:i/>
                <w:spacing w:val="-47"/>
                <w:sz w:val="20"/>
              </w:rPr>
              <w:t> </w:t>
            </w:r>
            <w:r>
              <w:rPr>
                <w:b/>
                <w:sz w:val="20"/>
              </w:rPr>
              <w:t>Region </w:t>
            </w:r>
            <w:r>
              <w:rPr>
                <w:sz w:val="20"/>
              </w:rPr>
              <w:t>to key markets; promoting the Region through means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based on, but not limited to, use of new technologies and social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networks oriented towards different target users. An example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could be creation of accessible and safe marinas, mainly for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people with reduced mobility, in particular in the field of leisure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boating.</w:t>
            </w:r>
          </w:p>
        </w:tc>
      </w:tr>
      <w:tr>
        <w:trPr>
          <w:trHeight w:val="2808" w:hRule="atLeast"/>
        </w:trPr>
        <w:tc>
          <w:tcPr>
            <w:tcW w:w="1418" w:type="dxa"/>
          </w:tcPr>
          <w:p>
            <w:pPr>
              <w:pStyle w:val="TableParagraph"/>
              <w:spacing w:before="108"/>
              <w:ind w:right="97"/>
              <w:rPr>
                <w:sz w:val="20"/>
              </w:rPr>
            </w:pPr>
            <w:r>
              <w:rPr>
                <w:sz w:val="20"/>
              </w:rPr>
              <w:t>Upgrade of the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Adriatic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Ionian tourism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products</w:t>
            </w:r>
          </w:p>
        </w:tc>
        <w:tc>
          <w:tcPr>
            <w:tcW w:w="1700" w:type="dxa"/>
          </w:tcPr>
          <w:p>
            <w:pPr>
              <w:pStyle w:val="TableParagraph"/>
              <w:spacing w:before="108"/>
              <w:ind w:left="108" w:right="173"/>
              <w:rPr>
                <w:i/>
                <w:sz w:val="20"/>
              </w:rPr>
            </w:pPr>
            <w:r>
              <w:rPr>
                <w:i/>
                <w:sz w:val="20"/>
              </w:rPr>
              <w:t>Farmers,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producer groups,</w:t>
            </w:r>
            <w:r>
              <w:rPr>
                <w:i/>
                <w:spacing w:val="-48"/>
                <w:sz w:val="20"/>
              </w:rPr>
              <w:t> </w:t>
            </w:r>
            <w:r>
              <w:rPr>
                <w:i/>
                <w:sz w:val="20"/>
              </w:rPr>
              <w:t>processing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industry, short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supply chains,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LAGs, and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FLAGs</w:t>
            </w:r>
            <w:r>
              <w:rPr>
                <w:i/>
                <w:sz w:val="20"/>
                <w:vertAlign w:val="superscript"/>
              </w:rPr>
              <w:t>45</w:t>
            </w:r>
            <w:r>
              <w:rPr>
                <w:i/>
                <w:sz w:val="20"/>
                <w:vertAlign w:val="baseline"/>
              </w:rPr>
              <w:t>,</w:t>
            </w:r>
          </w:p>
          <w:p>
            <w:pPr>
              <w:pStyle w:val="TableParagraph"/>
              <w:ind w:left="108" w:right="203"/>
              <w:rPr>
                <w:i/>
                <w:sz w:val="20"/>
              </w:rPr>
            </w:pPr>
            <w:r>
              <w:rPr>
                <w:i/>
                <w:sz w:val="20"/>
              </w:rPr>
              <w:t>universities,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pacing w:val="-1"/>
                <w:sz w:val="20"/>
              </w:rPr>
              <w:t>Venture </w:t>
            </w:r>
            <w:r>
              <w:rPr>
                <w:i/>
                <w:sz w:val="20"/>
              </w:rPr>
              <w:t>capitals,</w:t>
            </w:r>
            <w:r>
              <w:rPr>
                <w:i/>
                <w:spacing w:val="-47"/>
                <w:sz w:val="20"/>
              </w:rPr>
              <w:t> </w:t>
            </w:r>
            <w:r>
              <w:rPr>
                <w:i/>
                <w:sz w:val="20"/>
              </w:rPr>
              <w:t>regional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authorities,</w:t>
            </w:r>
          </w:p>
        </w:tc>
        <w:tc>
          <w:tcPr>
            <w:tcW w:w="5812" w:type="dxa"/>
          </w:tcPr>
          <w:p>
            <w:pPr>
              <w:pStyle w:val="TableParagraph"/>
              <w:numPr>
                <w:ilvl w:val="0"/>
                <w:numId w:val="95"/>
              </w:numPr>
              <w:tabs>
                <w:tab w:pos="467" w:val="left" w:leader="none"/>
              </w:tabs>
              <w:spacing w:line="237" w:lineRule="auto" w:before="112" w:after="0"/>
              <w:ind w:left="466" w:right="94" w:hanging="358"/>
              <w:jc w:val="both"/>
              <w:rPr>
                <w:sz w:val="20"/>
              </w:rPr>
            </w:pPr>
            <w:r>
              <w:rPr>
                <w:b/>
                <w:sz w:val="20"/>
              </w:rPr>
              <w:t>Connecting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local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agricultural,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fisheries,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tourism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food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supply sectors</w:t>
            </w:r>
            <w:r>
              <w:rPr>
                <w:sz w:val="20"/>
              </w:rPr>
              <w:t>, partnerships between businesses participating in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local food projects in order to develop new strategies for placing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their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products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attracting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new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types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customers.</w:t>
            </w:r>
          </w:p>
          <w:p>
            <w:pPr>
              <w:pStyle w:val="TableParagraph"/>
              <w:numPr>
                <w:ilvl w:val="0"/>
                <w:numId w:val="95"/>
              </w:numPr>
              <w:tabs>
                <w:tab w:pos="467" w:val="left" w:leader="none"/>
              </w:tabs>
              <w:spacing w:line="240" w:lineRule="auto" w:before="124" w:after="0"/>
              <w:ind w:left="466" w:right="97" w:hanging="358"/>
              <w:jc w:val="both"/>
              <w:rPr>
                <w:sz w:val="20"/>
              </w:rPr>
            </w:pPr>
            <w:r>
              <w:rPr>
                <w:b/>
                <w:sz w:val="20"/>
              </w:rPr>
              <w:t>Exchange of good practices</w:t>
            </w:r>
            <w:r>
              <w:rPr>
                <w:sz w:val="20"/>
                <w:vertAlign w:val="superscript"/>
              </w:rPr>
              <w:t>46</w:t>
            </w:r>
            <w:r>
              <w:rPr>
                <w:sz w:val="20"/>
                <w:vertAlign w:val="baseline"/>
              </w:rPr>
              <w:t> and know-how transfer from the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European</w:t>
            </w:r>
            <w:r>
              <w:rPr>
                <w:spacing w:val="-2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Network</w:t>
            </w:r>
            <w:r>
              <w:rPr>
                <w:spacing w:val="-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for</w:t>
            </w:r>
            <w:r>
              <w:rPr>
                <w:spacing w:val="-2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Rural</w:t>
            </w:r>
            <w:r>
              <w:rPr>
                <w:spacing w:val="-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Development.</w:t>
            </w:r>
          </w:p>
          <w:p>
            <w:pPr>
              <w:pStyle w:val="TableParagraph"/>
              <w:numPr>
                <w:ilvl w:val="0"/>
                <w:numId w:val="95"/>
              </w:numPr>
              <w:tabs>
                <w:tab w:pos="467" w:val="left" w:leader="none"/>
              </w:tabs>
              <w:spacing w:line="240" w:lineRule="auto" w:before="119" w:after="0"/>
              <w:ind w:left="466" w:right="93" w:hanging="358"/>
              <w:jc w:val="both"/>
              <w:rPr>
                <w:sz w:val="20"/>
              </w:rPr>
            </w:pPr>
            <w:r>
              <w:rPr>
                <w:sz w:val="20"/>
              </w:rPr>
              <w:t>Linking with </w:t>
            </w:r>
            <w:r>
              <w:rPr>
                <w:b/>
                <w:sz w:val="20"/>
              </w:rPr>
              <w:t>technology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transfer and business cooperation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networks </w:t>
            </w:r>
            <w:r>
              <w:rPr>
                <w:sz w:val="20"/>
              </w:rPr>
              <w:t>such as Enterprise Europe Network for facilitation of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technology transfer and identification of business cooperation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opportunities,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new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production,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labelling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marketing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methods.</w:t>
            </w:r>
          </w:p>
        </w:tc>
      </w:tr>
    </w:tbl>
    <w:p>
      <w:pPr>
        <w:pStyle w:val="BodyText"/>
        <w:spacing w:before="6"/>
        <w:rPr>
          <w:sz w:val="12"/>
        </w:rPr>
      </w:pPr>
    </w:p>
    <w:p>
      <w:pPr>
        <w:pStyle w:val="BodyText"/>
        <w:spacing w:before="90"/>
        <w:ind w:left="1127"/>
      </w:pPr>
      <w:r>
        <w:rPr>
          <w:u w:val="single"/>
        </w:rPr>
        <w:t>Examples</w:t>
      </w:r>
      <w:r>
        <w:rPr>
          <w:spacing w:val="-1"/>
          <w:u w:val="single"/>
        </w:rPr>
        <w:t> </w:t>
      </w:r>
      <w:r>
        <w:rPr>
          <w:u w:val="single"/>
        </w:rPr>
        <w:t>of targets</w:t>
      </w:r>
      <w:r>
        <w:rPr>
          <w:spacing w:val="-1"/>
          <w:u w:val="single"/>
        </w:rPr>
        <w:t> </w:t>
      </w:r>
      <w:r>
        <w:rPr>
          <w:u w:val="single"/>
        </w:rPr>
        <w:t>by 2020:</w:t>
      </w:r>
    </w:p>
    <w:p>
      <w:pPr>
        <w:pStyle w:val="BodyText"/>
      </w:pPr>
    </w:p>
    <w:p>
      <w:pPr>
        <w:pStyle w:val="ListParagraph"/>
        <w:numPr>
          <w:ilvl w:val="1"/>
          <w:numId w:val="5"/>
        </w:numPr>
        <w:tabs>
          <w:tab w:pos="1841" w:val="left" w:leader="none"/>
          <w:tab w:pos="1842" w:val="left" w:leader="none"/>
        </w:tabs>
        <w:spacing w:line="240" w:lineRule="auto" w:before="0" w:after="0"/>
        <w:ind w:left="1841" w:right="0" w:hanging="357"/>
        <w:jc w:val="left"/>
        <w:rPr>
          <w:rFonts w:ascii="Symbol" w:hAnsi="Symbol"/>
          <w:sz w:val="24"/>
        </w:rPr>
      </w:pPr>
      <w:r>
        <w:rPr>
          <w:sz w:val="24"/>
        </w:rPr>
        <w:t>5</w:t>
      </w:r>
      <w:r>
        <w:rPr>
          <w:spacing w:val="-3"/>
          <w:sz w:val="24"/>
        </w:rPr>
        <w:t> </w:t>
      </w:r>
      <w:r>
        <w:rPr>
          <w:sz w:val="24"/>
        </w:rPr>
        <w:t>new</w:t>
      </w:r>
      <w:r>
        <w:rPr>
          <w:spacing w:val="-3"/>
          <w:sz w:val="24"/>
        </w:rPr>
        <w:t> </w:t>
      </w:r>
      <w:r>
        <w:rPr>
          <w:sz w:val="24"/>
        </w:rPr>
        <w:t>macro-regional</w:t>
      </w:r>
      <w:r>
        <w:rPr>
          <w:spacing w:val="-2"/>
          <w:sz w:val="24"/>
        </w:rPr>
        <w:t> </w:t>
      </w:r>
      <w:r>
        <w:rPr>
          <w:sz w:val="24"/>
        </w:rPr>
        <w:t>routes</w:t>
      </w:r>
      <w:r>
        <w:rPr>
          <w:spacing w:val="-2"/>
          <w:sz w:val="24"/>
        </w:rPr>
        <w:t> </w:t>
      </w:r>
      <w:r>
        <w:rPr>
          <w:sz w:val="24"/>
        </w:rPr>
        <w:t>created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0"/>
        </w:rPr>
      </w:pPr>
      <w:r>
        <w:rPr/>
        <w:pict>
          <v:rect style="position:absolute;margin-left:79.379997pt;margin-top:7.922714pt;width:144pt;height:.599980pt;mso-position-horizontal-relative:page;mso-position-vertical-relative:paragraph;z-index:-1570713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3"/>
        <w:ind w:left="1485" w:right="1236" w:hanging="358"/>
        <w:jc w:val="both"/>
        <w:rPr>
          <w:sz w:val="20"/>
        </w:rPr>
      </w:pPr>
      <w:r>
        <w:rPr>
          <w:sz w:val="20"/>
          <w:vertAlign w:val="superscript"/>
        </w:rPr>
        <w:t>44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E.g: Calypso project, and Holiday4All project, managed by Serbia and Montenegro. They aim at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developing sustainable social-off season tourism for disadvantaged people, and at making tourism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leisure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activities accessible to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all.</w:t>
      </w:r>
    </w:p>
    <w:p>
      <w:pPr>
        <w:tabs>
          <w:tab w:pos="1485" w:val="left" w:leader="none"/>
        </w:tabs>
        <w:spacing w:before="120"/>
        <w:ind w:left="1127" w:right="0" w:firstLine="0"/>
        <w:jc w:val="left"/>
        <w:rPr>
          <w:sz w:val="20"/>
        </w:rPr>
      </w:pPr>
      <w:r>
        <w:rPr>
          <w:sz w:val="20"/>
          <w:vertAlign w:val="superscript"/>
        </w:rPr>
        <w:t>45</w:t>
      </w:r>
      <w:r>
        <w:rPr>
          <w:sz w:val="20"/>
          <w:vertAlign w:val="baseline"/>
        </w:rPr>
        <w:tab/>
        <w:t>Local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Action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Groups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(rural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development)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and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Fisheries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Local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Action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Groups</w:t>
      </w:r>
    </w:p>
    <w:p>
      <w:pPr>
        <w:tabs>
          <w:tab w:pos="1485" w:val="left" w:leader="none"/>
        </w:tabs>
        <w:spacing w:before="121"/>
        <w:ind w:left="1127" w:right="0" w:firstLine="0"/>
        <w:jc w:val="left"/>
        <w:rPr>
          <w:sz w:val="20"/>
        </w:rPr>
      </w:pPr>
      <w:r>
        <w:rPr>
          <w:sz w:val="20"/>
          <w:vertAlign w:val="superscript"/>
        </w:rPr>
        <w:t>46</w:t>
      </w:r>
      <w:r>
        <w:rPr>
          <w:sz w:val="20"/>
          <w:vertAlign w:val="baseline"/>
        </w:rPr>
        <w:tab/>
      </w:r>
      <w:hyperlink r:id="rId19">
        <w:r>
          <w:rPr>
            <w:sz w:val="20"/>
            <w:vertAlign w:val="baseline"/>
          </w:rPr>
          <w:t>http://enrd.ec.europa.eu/app_templates/filedownload.cfm?id=18EC541F-CB32-ED81-55DF-AFB25B27E01E</w:t>
        </w:r>
      </w:hyperlink>
    </w:p>
    <w:p>
      <w:pPr>
        <w:spacing w:after="0"/>
        <w:jc w:val="left"/>
        <w:rPr>
          <w:sz w:val="20"/>
        </w:rPr>
        <w:sectPr>
          <w:pgSz w:w="11910" w:h="16840"/>
          <w:pgMar w:header="0" w:footer="980" w:top="1120" w:bottom="1240" w:left="460" w:right="460"/>
        </w:sectPr>
      </w:pPr>
    </w:p>
    <w:p>
      <w:pPr>
        <w:pStyle w:val="ListParagraph"/>
        <w:numPr>
          <w:ilvl w:val="1"/>
          <w:numId w:val="5"/>
        </w:numPr>
        <w:tabs>
          <w:tab w:pos="1841" w:val="left" w:leader="none"/>
          <w:tab w:pos="1842" w:val="left" w:leader="none"/>
        </w:tabs>
        <w:spacing w:line="240" w:lineRule="auto" w:before="74" w:after="0"/>
        <w:ind w:left="1841" w:right="1608" w:hanging="357"/>
        <w:jc w:val="left"/>
        <w:rPr>
          <w:rFonts w:ascii="Symbol" w:hAnsi="Symbol"/>
          <w:sz w:val="24"/>
        </w:rPr>
      </w:pPr>
      <w:r>
        <w:rPr>
          <w:sz w:val="24"/>
        </w:rPr>
        <w:t>Conformity with EU standards and best practice by hotels and museums in the</w:t>
      </w:r>
      <w:r>
        <w:rPr>
          <w:spacing w:val="-57"/>
          <w:sz w:val="24"/>
        </w:rPr>
        <w:t> </w:t>
      </w:r>
      <w:r>
        <w:rPr>
          <w:sz w:val="24"/>
        </w:rPr>
        <w:t>Adriatic-Ionian,</w:t>
      </w:r>
      <w:r>
        <w:rPr>
          <w:spacing w:val="-1"/>
          <w:sz w:val="24"/>
        </w:rPr>
        <w:t> </w:t>
      </w:r>
      <w:r>
        <w:rPr>
          <w:sz w:val="24"/>
        </w:rPr>
        <w:t>to be fully accessible by</w:t>
      </w:r>
      <w:r>
        <w:rPr>
          <w:spacing w:val="-1"/>
          <w:sz w:val="24"/>
        </w:rPr>
        <w:t> </w:t>
      </w:r>
      <w:r>
        <w:rPr>
          <w:sz w:val="24"/>
        </w:rPr>
        <w:t>special needs groups</w:t>
      </w:r>
    </w:p>
    <w:p>
      <w:pPr>
        <w:spacing w:after="0" w:line="240" w:lineRule="auto"/>
        <w:jc w:val="left"/>
        <w:rPr>
          <w:rFonts w:ascii="Symbol" w:hAnsi="Symbol"/>
          <w:sz w:val="24"/>
        </w:rPr>
        <w:sectPr>
          <w:pgSz w:w="11910" w:h="16840"/>
          <w:pgMar w:header="0" w:footer="980" w:top="1040" w:bottom="1240" w:left="460" w:right="460"/>
        </w:sectPr>
      </w:pPr>
    </w:p>
    <w:p>
      <w:pPr>
        <w:pStyle w:val="BodyText"/>
        <w:ind w:left="1008"/>
        <w:rPr>
          <w:sz w:val="20"/>
        </w:rPr>
      </w:pPr>
      <w:r>
        <w:rPr>
          <w:sz w:val="20"/>
        </w:rPr>
        <w:pict>
          <v:shape style="width:442.3pt;height:34.35pt;mso-position-horizontal-relative:char;mso-position-vertical-relative:line" type="#_x0000_t202" filled="true" fillcolor="#dbe5f1" stroked="true" strokeweight=".47998pt" strokecolor="#000000">
            <w10:anchorlock/>
            <v:textbox inset="0,0,0,0">
              <w:txbxContent>
                <w:p>
                  <w:pPr>
                    <w:tabs>
                      <w:tab w:pos="676" w:val="left" w:leader="none"/>
                    </w:tabs>
                    <w:spacing w:before="200"/>
                    <w:ind w:left="109" w:right="0" w:firstLine="0"/>
                    <w:jc w:val="left"/>
                    <w:rPr>
                      <w:b/>
                      <w:sz w:val="24"/>
                    </w:rPr>
                  </w:pPr>
                  <w:bookmarkStart w:name="4.2. Sustainable and responsible tourism" w:id="32"/>
                  <w:bookmarkEnd w:id="32"/>
                  <w:r>
                    <w:rPr/>
                  </w:r>
                  <w:bookmarkStart w:name="_bookmark14" w:id="33"/>
                  <w:bookmarkEnd w:id="33"/>
                  <w:r>
                    <w:rPr/>
                  </w:r>
                  <w:r>
                    <w:rPr>
                      <w:b/>
                      <w:sz w:val="24"/>
                    </w:rPr>
                    <w:t>4.2.</w:t>
                    <w:tab/>
                    <w:t>Sustainable</w:t>
                  </w:r>
                  <w:r>
                    <w:rPr>
                      <w:b/>
                      <w:spacing w:val="-4"/>
                      <w:sz w:val="24"/>
                    </w:rPr>
                    <w:t> </w:t>
                  </w:r>
                  <w:r>
                    <w:rPr>
                      <w:b/>
                      <w:sz w:val="24"/>
                    </w:rPr>
                    <w:t>and</w:t>
                  </w:r>
                  <w:r>
                    <w:rPr>
                      <w:b/>
                      <w:spacing w:val="-3"/>
                      <w:sz w:val="24"/>
                    </w:rPr>
                    <w:t> </w:t>
                  </w:r>
                  <w:r>
                    <w:rPr>
                      <w:b/>
                      <w:sz w:val="24"/>
                    </w:rPr>
                    <w:t>responsible</w:t>
                  </w:r>
                  <w:r>
                    <w:rPr>
                      <w:b/>
                      <w:spacing w:val="-2"/>
                      <w:sz w:val="24"/>
                    </w:rPr>
                    <w:t> </w:t>
                  </w:r>
                  <w:r>
                    <w:rPr>
                      <w:b/>
                      <w:sz w:val="24"/>
                    </w:rPr>
                    <w:t>tourism</w:t>
                  </w:r>
                  <w:r>
                    <w:rPr>
                      <w:b/>
                      <w:spacing w:val="-4"/>
                      <w:sz w:val="24"/>
                    </w:rPr>
                    <w:t> </w:t>
                  </w:r>
                  <w:r>
                    <w:rPr>
                      <w:b/>
                      <w:sz w:val="24"/>
                    </w:rPr>
                    <w:t>management</w:t>
                  </w:r>
                  <w:r>
                    <w:rPr>
                      <w:b/>
                      <w:spacing w:val="-2"/>
                      <w:sz w:val="24"/>
                    </w:rPr>
                    <w:t> </w:t>
                  </w:r>
                  <w:r>
                    <w:rPr>
                      <w:b/>
                      <w:sz w:val="24"/>
                    </w:rPr>
                    <w:t>(innovation</w:t>
                  </w:r>
                  <w:r>
                    <w:rPr>
                      <w:b/>
                      <w:spacing w:val="-3"/>
                      <w:sz w:val="24"/>
                    </w:rPr>
                    <w:t> </w:t>
                  </w:r>
                  <w:r>
                    <w:rPr>
                      <w:b/>
                      <w:sz w:val="24"/>
                    </w:rPr>
                    <w:t>and</w:t>
                  </w:r>
                  <w:r>
                    <w:rPr>
                      <w:b/>
                      <w:spacing w:val="-2"/>
                      <w:sz w:val="24"/>
                    </w:rPr>
                    <w:t> </w:t>
                  </w:r>
                  <w:r>
                    <w:rPr>
                      <w:b/>
                      <w:sz w:val="24"/>
                    </w:rPr>
                    <w:t>quality)</w:t>
                  </w:r>
                </w:p>
              </w:txbxContent>
            </v:textbox>
            <v:fill type="solid"/>
            <v:stroke dashstyle="solid"/>
          </v:shape>
        </w:pict>
      </w:r>
      <w:r>
        <w:rPr>
          <w:sz w:val="20"/>
        </w:rPr>
      </w:r>
    </w:p>
    <w:p>
      <w:pPr>
        <w:pStyle w:val="BodyText"/>
        <w:spacing w:before="6"/>
        <w:rPr>
          <w:sz w:val="9"/>
        </w:rPr>
      </w:pPr>
    </w:p>
    <w:p>
      <w:pPr>
        <w:pStyle w:val="BodyText"/>
        <w:spacing w:before="90"/>
        <w:ind w:left="1127"/>
        <w:jc w:val="both"/>
      </w:pPr>
      <w:r>
        <w:rPr>
          <w:u w:val="single"/>
        </w:rPr>
        <w:t>Presentation</w:t>
      </w:r>
      <w:r>
        <w:rPr>
          <w:spacing w:val="-3"/>
          <w:u w:val="single"/>
        </w:rPr>
        <w:t> </w:t>
      </w:r>
      <w:r>
        <w:rPr>
          <w:u w:val="single"/>
        </w:rPr>
        <w:t>of</w:t>
      </w:r>
      <w:r>
        <w:rPr>
          <w:spacing w:val="-1"/>
          <w:u w:val="single"/>
        </w:rPr>
        <w:t> </w:t>
      </w:r>
      <w:r>
        <w:rPr>
          <w:u w:val="single"/>
        </w:rPr>
        <w:t>the issue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5"/>
        <w:jc w:val="both"/>
      </w:pPr>
      <w:r>
        <w:rPr/>
        <w:t>The current state of Adriatic and Ionian cooperation in the management of the sustainable</w:t>
      </w:r>
      <w:r>
        <w:rPr>
          <w:spacing w:val="-57"/>
        </w:rPr>
        <w:t> </w:t>
      </w:r>
      <w:r>
        <w:rPr/>
        <w:t>tourism is rather limited. This in turn results in limited options </w:t>
      </w:r>
      <w:r>
        <w:rPr>
          <w:color w:val="00000A"/>
        </w:rPr>
        <w:t>addressing common</w:t>
      </w:r>
      <w:r>
        <w:rPr>
          <w:color w:val="00000A"/>
          <w:spacing w:val="1"/>
        </w:rPr>
        <w:t> </w:t>
      </w:r>
      <w:r>
        <w:rPr>
          <w:color w:val="00000A"/>
        </w:rPr>
        <w:t>organisational, human resources and financial problems</w:t>
      </w:r>
      <w:r>
        <w:rPr/>
        <w:t>. A series of actions aiming at</w:t>
      </w:r>
      <w:r>
        <w:rPr>
          <w:spacing w:val="1"/>
        </w:rPr>
        <w:t> </w:t>
      </w:r>
      <w:r>
        <w:rPr>
          <w:color w:val="00000A"/>
        </w:rPr>
        <w:t>better</w:t>
      </w:r>
      <w:r>
        <w:rPr>
          <w:color w:val="00000A"/>
          <w:spacing w:val="1"/>
        </w:rPr>
        <w:t> </w:t>
      </w:r>
      <w:r>
        <w:rPr>
          <w:color w:val="00000A"/>
        </w:rPr>
        <w:t>understanding</w:t>
      </w:r>
      <w:r>
        <w:rPr>
          <w:color w:val="00000A"/>
          <w:spacing w:val="1"/>
        </w:rPr>
        <w:t> </w:t>
      </w:r>
      <w:r>
        <w:rPr>
          <w:color w:val="00000A"/>
        </w:rPr>
        <w:t>the</w:t>
      </w:r>
      <w:r>
        <w:rPr>
          <w:color w:val="00000A"/>
          <w:spacing w:val="1"/>
        </w:rPr>
        <w:t> </w:t>
      </w:r>
      <w:r>
        <w:rPr>
          <w:color w:val="00000A"/>
        </w:rPr>
        <w:t>concept</w:t>
      </w:r>
      <w:r>
        <w:rPr>
          <w:color w:val="00000A"/>
          <w:spacing w:val="1"/>
        </w:rPr>
        <w:t> </w:t>
      </w:r>
      <w:r>
        <w:rPr>
          <w:color w:val="00000A"/>
        </w:rPr>
        <w:t>of</w:t>
      </w:r>
      <w:r>
        <w:rPr>
          <w:color w:val="00000A"/>
          <w:spacing w:val="1"/>
        </w:rPr>
        <w:t> </w:t>
      </w:r>
      <w:r>
        <w:rPr>
          <w:color w:val="00000A"/>
        </w:rPr>
        <w:t>“sustainable</w:t>
      </w:r>
      <w:r>
        <w:rPr>
          <w:color w:val="00000A"/>
          <w:spacing w:val="1"/>
        </w:rPr>
        <w:t> </w:t>
      </w:r>
      <w:r>
        <w:rPr>
          <w:color w:val="00000A"/>
        </w:rPr>
        <w:t>development”</w:t>
      </w:r>
      <w:r>
        <w:rPr>
          <w:color w:val="00000A"/>
          <w:spacing w:val="1"/>
        </w:rPr>
        <w:t> </w:t>
      </w:r>
      <w:r>
        <w:rPr>
          <w:color w:val="00000A"/>
        </w:rPr>
        <w:t>among</w:t>
      </w:r>
      <w:r>
        <w:rPr>
          <w:color w:val="00000A"/>
          <w:spacing w:val="1"/>
        </w:rPr>
        <w:t> </w:t>
      </w:r>
      <w:r>
        <w:rPr>
          <w:color w:val="00000A"/>
        </w:rPr>
        <w:t>tourism</w:t>
      </w:r>
      <w:r>
        <w:rPr>
          <w:color w:val="00000A"/>
          <w:spacing w:val="1"/>
        </w:rPr>
        <w:t> </w:t>
      </w:r>
      <w:r>
        <w:rPr>
          <w:color w:val="00000A"/>
        </w:rPr>
        <w:t>stakeholders</w:t>
      </w:r>
      <w:r>
        <w:rPr>
          <w:color w:val="00000A"/>
          <w:spacing w:val="1"/>
        </w:rPr>
        <w:t> </w:t>
      </w:r>
      <w:r>
        <w:rPr>
          <w:color w:val="00000A"/>
        </w:rPr>
        <w:t>are</w:t>
      </w:r>
      <w:r>
        <w:rPr>
          <w:color w:val="00000A"/>
          <w:spacing w:val="1"/>
        </w:rPr>
        <w:t> </w:t>
      </w:r>
      <w:r>
        <w:rPr>
          <w:color w:val="00000A"/>
        </w:rPr>
        <w:t>therefore</w:t>
      </w:r>
      <w:r>
        <w:rPr>
          <w:color w:val="00000A"/>
          <w:spacing w:val="1"/>
        </w:rPr>
        <w:t> </w:t>
      </w:r>
      <w:r>
        <w:rPr>
          <w:color w:val="00000A"/>
        </w:rPr>
        <w:t>needed,</w:t>
      </w:r>
      <w:r>
        <w:rPr>
          <w:color w:val="00000A"/>
          <w:spacing w:val="1"/>
        </w:rPr>
        <w:t> </w:t>
      </w:r>
      <w:r>
        <w:rPr>
          <w:color w:val="00000A"/>
        </w:rPr>
        <w:t>including:</w:t>
      </w:r>
      <w:r>
        <w:rPr>
          <w:color w:val="00000A"/>
          <w:spacing w:val="1"/>
        </w:rPr>
        <w:t> </w:t>
      </w:r>
      <w:r>
        <w:rPr>
          <w:color w:val="00000A"/>
        </w:rPr>
        <w:t>horizontal</w:t>
      </w:r>
      <w:r>
        <w:rPr>
          <w:color w:val="00000A"/>
          <w:spacing w:val="1"/>
        </w:rPr>
        <w:t> </w:t>
      </w:r>
      <w:r>
        <w:rPr>
          <w:color w:val="00000A"/>
        </w:rPr>
        <w:t>interventions</w:t>
      </w:r>
      <w:r>
        <w:rPr>
          <w:color w:val="00000A"/>
          <w:spacing w:val="1"/>
        </w:rPr>
        <w:t> </w:t>
      </w:r>
      <w:r>
        <w:rPr>
          <w:color w:val="00000A"/>
        </w:rPr>
        <w:t>promoting</w:t>
      </w:r>
      <w:r>
        <w:rPr>
          <w:color w:val="00000A"/>
          <w:spacing w:val="1"/>
        </w:rPr>
        <w:t> </w:t>
      </w:r>
      <w:r>
        <w:rPr>
          <w:color w:val="00000A"/>
        </w:rPr>
        <w:t>establishment</w:t>
      </w:r>
      <w:r>
        <w:rPr>
          <w:color w:val="00000A"/>
          <w:spacing w:val="1"/>
        </w:rPr>
        <w:t> </w:t>
      </w:r>
      <w:r>
        <w:rPr>
          <w:color w:val="00000A"/>
        </w:rPr>
        <w:t>of</w:t>
      </w:r>
      <w:r>
        <w:rPr>
          <w:color w:val="00000A"/>
          <w:spacing w:val="1"/>
        </w:rPr>
        <w:t> </w:t>
      </w:r>
      <w:r>
        <w:rPr>
          <w:color w:val="00000A"/>
        </w:rPr>
        <w:t>generally</w:t>
      </w:r>
      <w:r>
        <w:rPr>
          <w:color w:val="00000A"/>
          <w:spacing w:val="1"/>
        </w:rPr>
        <w:t> </w:t>
      </w:r>
      <w:r>
        <w:rPr>
          <w:color w:val="00000A"/>
        </w:rPr>
        <w:t>accepted</w:t>
      </w:r>
      <w:r>
        <w:rPr>
          <w:color w:val="00000A"/>
          <w:spacing w:val="1"/>
        </w:rPr>
        <w:t> </w:t>
      </w:r>
      <w:r>
        <w:rPr>
          <w:color w:val="00000A"/>
        </w:rPr>
        <w:t>standards</w:t>
      </w:r>
      <w:r>
        <w:rPr>
          <w:color w:val="00000A"/>
          <w:spacing w:val="1"/>
        </w:rPr>
        <w:t> </w:t>
      </w:r>
      <w:r>
        <w:rPr>
          <w:color w:val="00000A"/>
        </w:rPr>
        <w:t>and</w:t>
      </w:r>
      <w:r>
        <w:rPr>
          <w:color w:val="00000A"/>
          <w:spacing w:val="1"/>
        </w:rPr>
        <w:t> </w:t>
      </w:r>
      <w:r>
        <w:rPr>
          <w:color w:val="00000A"/>
        </w:rPr>
        <w:t>rules,</w:t>
      </w:r>
      <w:r>
        <w:rPr>
          <w:color w:val="00000A"/>
          <w:spacing w:val="1"/>
        </w:rPr>
        <w:t> </w:t>
      </w:r>
      <w:r>
        <w:rPr>
          <w:color w:val="00000A"/>
        </w:rPr>
        <w:t>and</w:t>
      </w:r>
      <w:r>
        <w:rPr>
          <w:color w:val="00000A"/>
          <w:spacing w:val="1"/>
        </w:rPr>
        <w:t> </w:t>
      </w:r>
      <w:r>
        <w:rPr>
          <w:color w:val="00000A"/>
        </w:rPr>
        <w:t>improved</w:t>
      </w:r>
      <w:r>
        <w:rPr>
          <w:color w:val="00000A"/>
          <w:spacing w:val="1"/>
        </w:rPr>
        <w:t> </w:t>
      </w:r>
      <w:r>
        <w:rPr>
          <w:color w:val="00000A"/>
        </w:rPr>
        <w:t>cooperation</w:t>
      </w:r>
      <w:r>
        <w:rPr>
          <w:color w:val="00000A"/>
          <w:spacing w:val="1"/>
        </w:rPr>
        <w:t> </w:t>
      </w:r>
      <w:r>
        <w:rPr>
          <w:color w:val="00000A"/>
        </w:rPr>
        <w:t>between public bodies and private tourism associations. </w:t>
      </w:r>
      <w:r>
        <w:rPr/>
        <w:t>The net gains of a joint approach</w:t>
      </w:r>
      <w:r>
        <w:rPr>
          <w:spacing w:val="-57"/>
        </w:rPr>
        <w:t> </w:t>
      </w:r>
      <w:r>
        <w:rPr/>
        <w:t>will include increased tourist flows and access to new tourism markets, more business</w:t>
      </w:r>
      <w:r>
        <w:rPr>
          <w:spacing w:val="1"/>
        </w:rPr>
        <w:t> </w:t>
      </w:r>
      <w:r>
        <w:rPr/>
        <w:t>opportunities, diffusion of new technologies and know-how, increased employment and</w:t>
      </w:r>
      <w:r>
        <w:rPr>
          <w:spacing w:val="1"/>
        </w:rPr>
        <w:t> </w:t>
      </w:r>
      <w:r>
        <w:rPr/>
        <w:t>enterprise development, better resource efficiency and preservation of natural capital and</w:t>
      </w:r>
      <w:r>
        <w:rPr>
          <w:spacing w:val="1"/>
        </w:rPr>
        <w:t> </w:t>
      </w:r>
      <w:r>
        <w:rPr/>
        <w:t>cultural</w:t>
      </w:r>
      <w:r>
        <w:rPr>
          <w:spacing w:val="-1"/>
        </w:rPr>
        <w:t> </w:t>
      </w:r>
      <w:r>
        <w:rPr/>
        <w:t>heritage.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/>
        <w:jc w:val="both"/>
      </w:pPr>
      <w:r>
        <w:rPr>
          <w:u w:val="single"/>
        </w:rPr>
        <w:t>Adriatic-Ionian</w:t>
      </w:r>
      <w:r>
        <w:rPr>
          <w:spacing w:val="-1"/>
          <w:u w:val="single"/>
        </w:rPr>
        <w:t> </w:t>
      </w:r>
      <w:r>
        <w:rPr>
          <w:u w:val="single"/>
        </w:rPr>
        <w:t>Region specifics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6"/>
        <w:jc w:val="both"/>
      </w:pPr>
      <w:r>
        <w:rPr/>
        <w:t>Currently</w:t>
      </w:r>
      <w:r>
        <w:rPr>
          <w:spacing w:val="1"/>
        </w:rPr>
        <w:t> </w:t>
      </w:r>
      <w:r>
        <w:rPr/>
        <w:t>intensive</w:t>
      </w:r>
      <w:r>
        <w:rPr>
          <w:spacing w:val="1"/>
        </w:rPr>
        <w:t> </w:t>
      </w:r>
      <w:r>
        <w:rPr/>
        <w:t>tourism activities</w:t>
      </w:r>
      <w:r>
        <w:rPr>
          <w:spacing w:val="1"/>
        </w:rPr>
        <w:t> </w:t>
      </w:r>
      <w:r>
        <w:rPr/>
        <w:t>are</w:t>
      </w:r>
      <w:r>
        <w:rPr>
          <w:spacing w:val="60"/>
        </w:rPr>
        <w:t> </w:t>
      </w:r>
      <w:r>
        <w:rPr/>
        <w:t>very important and profitable. However, they</w:t>
      </w:r>
      <w:r>
        <w:rPr>
          <w:spacing w:val="-57"/>
        </w:rPr>
        <w:t> </w:t>
      </w:r>
      <w:r>
        <w:rPr/>
        <w:t>are not always managed soundly, and can even have negative effects (production of</w:t>
      </w:r>
      <w:r>
        <w:rPr>
          <w:spacing w:val="1"/>
        </w:rPr>
        <w:t> </w:t>
      </w:r>
      <w:r>
        <w:rPr/>
        <w:t>waste, pressure on water supply, impact on land and biodiversity, etc.) on the coastal,</w:t>
      </w:r>
      <w:r>
        <w:rPr>
          <w:spacing w:val="1"/>
        </w:rPr>
        <w:t> </w:t>
      </w:r>
      <w:r>
        <w:rPr/>
        <w:t>marine, and hinterland environment. By integrating sustainability approaches</w:t>
      </w:r>
      <w:r>
        <w:rPr>
          <w:vertAlign w:val="superscript"/>
        </w:rPr>
        <w:t>47</w:t>
      </w:r>
      <w:r>
        <w:rPr>
          <w:vertAlign w:val="baseline"/>
        </w:rPr>
        <w:t> into their</w:t>
      </w:r>
      <w:r>
        <w:rPr>
          <w:spacing w:val="1"/>
          <w:vertAlign w:val="baseline"/>
        </w:rPr>
        <w:t> </w:t>
      </w:r>
      <w:r>
        <w:rPr>
          <w:vertAlign w:val="baseline"/>
        </w:rPr>
        <w:t>activities,</w:t>
      </w:r>
      <w:r>
        <w:rPr>
          <w:spacing w:val="1"/>
          <w:vertAlign w:val="baseline"/>
        </w:rPr>
        <w:t> </w:t>
      </w:r>
      <w:r>
        <w:rPr>
          <w:vertAlign w:val="baseline"/>
        </w:rPr>
        <w:t>tourism</w:t>
      </w:r>
      <w:r>
        <w:rPr>
          <w:spacing w:val="1"/>
          <w:vertAlign w:val="baseline"/>
        </w:rPr>
        <w:t> </w:t>
      </w:r>
      <w:r>
        <w:rPr>
          <w:vertAlign w:val="baseline"/>
        </w:rPr>
        <w:t>stakeholders</w:t>
      </w:r>
      <w:r>
        <w:rPr>
          <w:spacing w:val="1"/>
          <w:vertAlign w:val="baseline"/>
        </w:rPr>
        <w:t> </w:t>
      </w:r>
      <w:r>
        <w:rPr>
          <w:vertAlign w:val="baseline"/>
        </w:rPr>
        <w:t>will</w:t>
      </w:r>
      <w:r>
        <w:rPr>
          <w:spacing w:val="1"/>
          <w:vertAlign w:val="baseline"/>
        </w:rPr>
        <w:t> </w:t>
      </w:r>
      <w:r>
        <w:rPr>
          <w:vertAlign w:val="baseline"/>
        </w:rPr>
        <w:t>increase</w:t>
      </w:r>
      <w:r>
        <w:rPr>
          <w:spacing w:val="1"/>
          <w:vertAlign w:val="baseline"/>
        </w:rPr>
        <w:t> </w:t>
      </w:r>
      <w:r>
        <w:rPr>
          <w:vertAlign w:val="baseline"/>
        </w:rPr>
        <w:t>business</w:t>
      </w:r>
      <w:r>
        <w:rPr>
          <w:spacing w:val="1"/>
          <w:vertAlign w:val="baseline"/>
        </w:rPr>
        <w:t> </w:t>
      </w:r>
      <w:r>
        <w:rPr>
          <w:vertAlign w:val="baseline"/>
        </w:rPr>
        <w:t>by</w:t>
      </w:r>
      <w:r>
        <w:rPr>
          <w:spacing w:val="1"/>
          <w:vertAlign w:val="baseline"/>
        </w:rPr>
        <w:t> </w:t>
      </w:r>
      <w:r>
        <w:rPr>
          <w:vertAlign w:val="baseline"/>
        </w:rPr>
        <w:t>protecting</w:t>
      </w:r>
      <w:r>
        <w:rPr>
          <w:spacing w:val="1"/>
          <w:vertAlign w:val="baseline"/>
        </w:rPr>
        <w:t> </w:t>
      </w:r>
      <w:r>
        <w:rPr>
          <w:vertAlign w:val="baseline"/>
        </w:rPr>
        <w:t>the</w:t>
      </w:r>
      <w:r>
        <w:rPr>
          <w:spacing w:val="1"/>
          <w:vertAlign w:val="baseline"/>
        </w:rPr>
        <w:t> </w:t>
      </w:r>
      <w:r>
        <w:rPr>
          <w:vertAlign w:val="baseline"/>
        </w:rPr>
        <w:t>competitive</w:t>
      </w:r>
      <w:r>
        <w:rPr>
          <w:spacing w:val="1"/>
          <w:vertAlign w:val="baseline"/>
        </w:rPr>
        <w:t> </w:t>
      </w:r>
      <w:r>
        <w:rPr>
          <w:vertAlign w:val="baseline"/>
        </w:rPr>
        <w:t>advantages (its intrinsic diversity, its variety of landscapes and cultures) that make the</w:t>
      </w:r>
      <w:r>
        <w:rPr>
          <w:spacing w:val="1"/>
          <w:vertAlign w:val="baseline"/>
        </w:rPr>
        <w:t> </w:t>
      </w:r>
      <w:r>
        <w:rPr>
          <w:vertAlign w:val="baseline"/>
        </w:rPr>
        <w:t>Adriatic</w:t>
      </w:r>
      <w:r>
        <w:rPr>
          <w:spacing w:val="-1"/>
          <w:vertAlign w:val="baseline"/>
        </w:rPr>
        <w:t> </w:t>
      </w:r>
      <w:r>
        <w:rPr>
          <w:vertAlign w:val="baseline"/>
        </w:rPr>
        <w:t>Ionian an attractive</w:t>
      </w:r>
      <w:r>
        <w:rPr>
          <w:spacing w:val="-1"/>
          <w:vertAlign w:val="baseline"/>
        </w:rPr>
        <w:t> </w:t>
      </w:r>
      <w:r>
        <w:rPr>
          <w:vertAlign w:val="baseline"/>
        </w:rPr>
        <w:t>tourist</w:t>
      </w:r>
      <w:r>
        <w:rPr>
          <w:spacing w:val="-1"/>
          <w:vertAlign w:val="baseline"/>
        </w:rPr>
        <w:t> </w:t>
      </w:r>
      <w:r>
        <w:rPr>
          <w:vertAlign w:val="baseline"/>
        </w:rPr>
        <w:t>destination.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127" w:right="1235"/>
        <w:jc w:val="both"/>
      </w:pPr>
      <w:r>
        <w:rPr/>
        <w:t>The</w:t>
      </w:r>
      <w:r>
        <w:rPr>
          <w:spacing w:val="1"/>
        </w:rPr>
        <w:t> </w:t>
      </w:r>
      <w:r>
        <w:rPr/>
        <w:t>tourism</w:t>
      </w:r>
      <w:r>
        <w:rPr>
          <w:spacing w:val="1"/>
        </w:rPr>
        <w:t> </w:t>
      </w:r>
      <w:r>
        <w:rPr/>
        <w:t>industry</w:t>
      </w:r>
      <w:r>
        <w:rPr>
          <w:spacing w:val="1"/>
        </w:rPr>
        <w:t> </w:t>
      </w:r>
      <w:r>
        <w:rPr/>
        <w:t>also</w:t>
      </w:r>
      <w:r>
        <w:rPr>
          <w:spacing w:val="1"/>
        </w:rPr>
        <w:t> </w:t>
      </w:r>
      <w:r>
        <w:rPr/>
        <w:t>needs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build</w:t>
      </w:r>
      <w:r>
        <w:rPr>
          <w:spacing w:val="1"/>
        </w:rPr>
        <w:t> </w:t>
      </w:r>
      <w:r>
        <w:rPr/>
        <w:t>innovation</w:t>
      </w:r>
      <w:r>
        <w:rPr>
          <w:spacing w:val="1"/>
        </w:rPr>
        <w:t> </w:t>
      </w:r>
      <w:r>
        <w:rPr/>
        <w:t>transfer</w:t>
      </w:r>
      <w:r>
        <w:rPr>
          <w:spacing w:val="1"/>
        </w:rPr>
        <w:t> </w:t>
      </w:r>
      <w:r>
        <w:rPr/>
        <w:t>networks,</w:t>
      </w:r>
      <w:r>
        <w:rPr>
          <w:spacing w:val="1"/>
        </w:rPr>
        <w:t> </w:t>
      </w:r>
      <w:r>
        <w:rPr/>
        <w:t>in</w:t>
      </w:r>
      <w:r>
        <w:rPr>
          <w:spacing w:val="60"/>
        </w:rPr>
        <w:t> </w:t>
      </w:r>
      <w:r>
        <w:rPr/>
        <w:t>order</w:t>
      </w:r>
      <w:r>
        <w:rPr>
          <w:spacing w:val="60"/>
        </w:rPr>
        <w:t> </w:t>
      </w:r>
      <w:r>
        <w:rPr/>
        <w:t>to</w:t>
      </w:r>
      <w:r>
        <w:rPr>
          <w:spacing w:val="1"/>
        </w:rPr>
        <w:t> </w:t>
      </w:r>
      <w:r>
        <w:rPr/>
        <w:t>develop</w:t>
      </w:r>
      <w:r>
        <w:rPr>
          <w:spacing w:val="1"/>
        </w:rPr>
        <w:t> </w:t>
      </w:r>
      <w:r>
        <w:rPr/>
        <w:t>better</w:t>
      </w:r>
      <w:r>
        <w:rPr>
          <w:spacing w:val="1"/>
        </w:rPr>
        <w:t> </w:t>
      </w:r>
      <w:r>
        <w:rPr/>
        <w:t>its</w:t>
      </w:r>
      <w:r>
        <w:rPr>
          <w:spacing w:val="1"/>
        </w:rPr>
        <w:t> </w:t>
      </w:r>
      <w:r>
        <w:rPr/>
        <w:t>products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services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increase</w:t>
      </w:r>
      <w:r>
        <w:rPr>
          <w:spacing w:val="1"/>
        </w:rPr>
        <w:t> </w:t>
      </w:r>
      <w:r>
        <w:rPr/>
        <w:t>its</w:t>
      </w:r>
      <w:r>
        <w:rPr>
          <w:spacing w:val="1"/>
        </w:rPr>
        <w:t> </w:t>
      </w:r>
      <w:r>
        <w:rPr/>
        <w:t>quality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value.</w:t>
      </w:r>
      <w:r>
        <w:rPr>
          <w:spacing w:val="1"/>
        </w:rPr>
        <w:t> </w:t>
      </w:r>
      <w:r>
        <w:rPr/>
        <w:t>Sustainability</w:t>
      </w:r>
      <w:r>
        <w:rPr>
          <w:spacing w:val="1"/>
        </w:rPr>
        <w:t> </w:t>
      </w:r>
      <w:r>
        <w:rPr/>
        <w:t>needs,</w:t>
      </w:r>
      <w:r>
        <w:rPr>
          <w:spacing w:val="1"/>
        </w:rPr>
        <w:t> </w:t>
      </w:r>
      <w:r>
        <w:rPr/>
        <w:t>however,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be</w:t>
      </w:r>
      <w:r>
        <w:rPr>
          <w:spacing w:val="1"/>
        </w:rPr>
        <w:t> </w:t>
      </w:r>
      <w:r>
        <w:rPr/>
        <w:t>linked</w:t>
      </w:r>
      <w:r>
        <w:rPr>
          <w:spacing w:val="1"/>
        </w:rPr>
        <w:t> </w:t>
      </w:r>
      <w:r>
        <w:rPr/>
        <w:t>strongly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commercial</w:t>
      </w:r>
      <w:r>
        <w:rPr>
          <w:spacing w:val="1"/>
        </w:rPr>
        <w:t> </w:t>
      </w:r>
      <w:r>
        <w:rPr/>
        <w:t>perspectives.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commercial approach needs to be developed together with the sustainable and smart</w:t>
      </w:r>
      <w:r>
        <w:rPr>
          <w:spacing w:val="1"/>
        </w:rPr>
        <w:t> </w:t>
      </w:r>
      <w:r>
        <w:rPr/>
        <w:t>approach of tourism. The objectives of this particular topic are: enhancing, strengthening</w:t>
      </w:r>
      <w:r>
        <w:rPr>
          <w:spacing w:val="1"/>
        </w:rPr>
        <w:t> </w:t>
      </w:r>
      <w:r>
        <w:rPr/>
        <w:t>cooperation</w:t>
      </w:r>
      <w:r>
        <w:rPr>
          <w:spacing w:val="1"/>
        </w:rPr>
        <w:t> </w:t>
      </w:r>
      <w:r>
        <w:rPr/>
        <w:t>between</w:t>
      </w:r>
      <w:r>
        <w:rPr>
          <w:spacing w:val="1"/>
        </w:rPr>
        <w:t> </w:t>
      </w:r>
      <w:r>
        <w:rPr/>
        <w:t>key</w:t>
      </w:r>
      <w:r>
        <w:rPr>
          <w:spacing w:val="1"/>
        </w:rPr>
        <w:t> </w:t>
      </w:r>
      <w:r>
        <w:rPr/>
        <w:t>public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private</w:t>
      </w:r>
      <w:r>
        <w:rPr>
          <w:spacing w:val="1"/>
        </w:rPr>
        <w:t> </w:t>
      </w:r>
      <w:r>
        <w:rPr/>
        <w:t>stakeholders;</w:t>
      </w:r>
      <w:r>
        <w:rPr>
          <w:spacing w:val="1"/>
        </w:rPr>
        <w:t> </w:t>
      </w:r>
      <w:r>
        <w:rPr/>
        <w:t>fostering</w:t>
      </w:r>
      <w:r>
        <w:rPr>
          <w:spacing w:val="1"/>
        </w:rPr>
        <w:t> </w:t>
      </w:r>
      <w:r>
        <w:rPr/>
        <w:t>competitive</w:t>
      </w:r>
      <w:r>
        <w:rPr>
          <w:spacing w:val="1"/>
        </w:rPr>
        <w:t> </w:t>
      </w:r>
      <w:r>
        <w:rPr/>
        <w:t>and</w:t>
      </w:r>
      <w:r>
        <w:rPr>
          <w:spacing w:val="-57"/>
        </w:rPr>
        <w:t> </w:t>
      </w:r>
      <w:r>
        <w:rPr/>
        <w:t>innovative tourist SMEs; tackling the seasonality issue, and promoting the sustainability</w:t>
      </w:r>
      <w:r>
        <w:rPr>
          <w:spacing w:val="1"/>
        </w:rPr>
        <w:t> </w:t>
      </w:r>
      <w:r>
        <w:rPr/>
        <w:t>of the tourism sector.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/>
        <w:jc w:val="both"/>
      </w:pPr>
      <w:r>
        <w:rPr>
          <w:u w:val="single"/>
        </w:rPr>
        <w:t>Indicative</w:t>
      </w:r>
      <w:r>
        <w:rPr>
          <w:spacing w:val="-2"/>
          <w:u w:val="single"/>
        </w:rPr>
        <w:t> </w:t>
      </w:r>
      <w:r>
        <w:rPr>
          <w:u w:val="single"/>
        </w:rPr>
        <w:t>actions</w:t>
      </w: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0"/>
          <w:numId w:val="5"/>
        </w:numPr>
        <w:tabs>
          <w:tab w:pos="1554" w:val="left" w:leader="none"/>
        </w:tabs>
        <w:spacing w:line="240" w:lineRule="auto" w:before="0" w:after="0"/>
        <w:ind w:left="1553" w:right="1206" w:hanging="426"/>
        <w:jc w:val="both"/>
        <w:rPr>
          <w:rFonts w:ascii="Wingdings" w:hAnsi="Wingdings"/>
          <w:sz w:val="24"/>
        </w:rPr>
      </w:pPr>
      <w:r>
        <w:rPr>
          <w:b/>
          <w:i/>
          <w:sz w:val="24"/>
        </w:rPr>
        <w:t>Action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-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Network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of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Sustainable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Tourism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businesses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and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clusters:</w:t>
      </w:r>
      <w:r>
        <w:rPr>
          <w:b/>
          <w:i/>
          <w:spacing w:val="1"/>
          <w:sz w:val="24"/>
        </w:rPr>
        <w:t> </w:t>
      </w:r>
      <w:r>
        <w:rPr>
          <w:sz w:val="24"/>
        </w:rPr>
        <w:t>Stimulating</w:t>
      </w:r>
      <w:r>
        <w:rPr>
          <w:spacing w:val="-57"/>
          <w:sz w:val="24"/>
        </w:rPr>
        <w:t> </w:t>
      </w:r>
      <w:r>
        <w:rPr>
          <w:sz w:val="24"/>
        </w:rPr>
        <w:t>innovation</w:t>
      </w:r>
      <w:r>
        <w:rPr>
          <w:spacing w:val="1"/>
          <w:sz w:val="24"/>
        </w:rPr>
        <w:t> </w:t>
      </w:r>
      <w:r>
        <w:rPr>
          <w:sz w:val="24"/>
        </w:rPr>
        <w:t>through</w:t>
      </w:r>
      <w:r>
        <w:rPr>
          <w:spacing w:val="1"/>
          <w:sz w:val="24"/>
        </w:rPr>
        <w:t> </w:t>
      </w:r>
      <w:r>
        <w:rPr>
          <w:sz w:val="24"/>
        </w:rPr>
        <w:t>interaction</w:t>
      </w:r>
      <w:r>
        <w:rPr>
          <w:spacing w:val="1"/>
          <w:sz w:val="24"/>
        </w:rPr>
        <w:t> </w:t>
      </w:r>
      <w:r>
        <w:rPr>
          <w:sz w:val="24"/>
        </w:rPr>
        <w:t>between</w:t>
      </w:r>
      <w:r>
        <w:rPr>
          <w:spacing w:val="1"/>
          <w:sz w:val="24"/>
        </w:rPr>
        <w:t> </w:t>
      </w:r>
      <w:r>
        <w:rPr>
          <w:sz w:val="24"/>
        </w:rPr>
        <w:t>different</w:t>
      </w:r>
      <w:r>
        <w:rPr>
          <w:spacing w:val="1"/>
          <w:sz w:val="24"/>
        </w:rPr>
        <w:t> </w:t>
      </w:r>
      <w:r>
        <w:rPr>
          <w:sz w:val="24"/>
        </w:rPr>
        <w:t>tourism</w:t>
      </w:r>
      <w:r>
        <w:rPr>
          <w:spacing w:val="1"/>
          <w:sz w:val="24"/>
        </w:rPr>
        <w:t> </w:t>
      </w:r>
      <w:r>
        <w:rPr>
          <w:sz w:val="24"/>
        </w:rPr>
        <w:t>actors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creation</w:t>
      </w:r>
      <w:r>
        <w:rPr>
          <w:spacing w:val="60"/>
          <w:sz w:val="24"/>
        </w:rPr>
        <w:t> </w:t>
      </w:r>
      <w:r>
        <w:rPr>
          <w:sz w:val="24"/>
        </w:rPr>
        <w:t>of</w:t>
      </w:r>
      <w:r>
        <w:rPr>
          <w:spacing w:val="1"/>
          <w:sz w:val="24"/>
        </w:rPr>
        <w:t> </w:t>
      </w:r>
      <w:r>
        <w:rPr>
          <w:sz w:val="24"/>
        </w:rPr>
        <w:t>strong synergies with complementary sectors along the value chain. Useful lessons</w:t>
      </w:r>
      <w:r>
        <w:rPr>
          <w:spacing w:val="1"/>
          <w:sz w:val="24"/>
        </w:rPr>
        <w:t> </w:t>
      </w:r>
      <w:r>
        <w:rPr>
          <w:sz w:val="24"/>
        </w:rPr>
        <w:t>could</w:t>
      </w:r>
      <w:r>
        <w:rPr>
          <w:spacing w:val="1"/>
          <w:sz w:val="24"/>
        </w:rPr>
        <w:t> </w:t>
      </w:r>
      <w:r>
        <w:rPr>
          <w:sz w:val="24"/>
        </w:rPr>
        <w:t>be</w:t>
      </w:r>
      <w:r>
        <w:rPr>
          <w:spacing w:val="1"/>
          <w:sz w:val="24"/>
        </w:rPr>
        <w:t> </w:t>
      </w:r>
      <w:r>
        <w:rPr>
          <w:sz w:val="24"/>
        </w:rPr>
        <w:t>also</w:t>
      </w:r>
      <w:r>
        <w:rPr>
          <w:spacing w:val="1"/>
          <w:sz w:val="24"/>
        </w:rPr>
        <w:t> </w:t>
      </w:r>
      <w:r>
        <w:rPr>
          <w:sz w:val="24"/>
        </w:rPr>
        <w:t>learnt</w:t>
      </w:r>
      <w:r>
        <w:rPr>
          <w:spacing w:val="1"/>
          <w:sz w:val="24"/>
        </w:rPr>
        <w:t> </w:t>
      </w:r>
      <w:r>
        <w:rPr>
          <w:sz w:val="24"/>
        </w:rPr>
        <w:t>from</w:t>
      </w:r>
      <w:r>
        <w:rPr>
          <w:spacing w:val="1"/>
          <w:sz w:val="24"/>
        </w:rPr>
        <w:t> </w:t>
      </w:r>
      <w:r>
        <w:rPr>
          <w:sz w:val="24"/>
        </w:rPr>
        <w:t>applying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Smart</w:t>
      </w:r>
      <w:r>
        <w:rPr>
          <w:spacing w:val="1"/>
          <w:sz w:val="24"/>
        </w:rPr>
        <w:t> </w:t>
      </w:r>
      <w:r>
        <w:rPr>
          <w:sz w:val="24"/>
        </w:rPr>
        <w:t>Specialisation</w:t>
      </w:r>
      <w:r>
        <w:rPr>
          <w:spacing w:val="1"/>
          <w:sz w:val="24"/>
        </w:rPr>
        <w:t> </w:t>
      </w:r>
      <w:r>
        <w:rPr>
          <w:sz w:val="24"/>
        </w:rPr>
        <w:t>approach</w:t>
      </w:r>
      <w:r>
        <w:rPr>
          <w:spacing w:val="1"/>
          <w:sz w:val="24"/>
        </w:rPr>
        <w:t> </w:t>
      </w:r>
      <w:r>
        <w:rPr>
          <w:sz w:val="24"/>
        </w:rPr>
        <w:t>and,</w:t>
      </w:r>
      <w:r>
        <w:rPr>
          <w:spacing w:val="1"/>
          <w:sz w:val="24"/>
        </w:rPr>
        <w:t> </w:t>
      </w:r>
      <w:r>
        <w:rPr>
          <w:sz w:val="24"/>
        </w:rPr>
        <w:t>in</w:t>
      </w:r>
      <w:r>
        <w:rPr>
          <w:spacing w:val="1"/>
          <w:sz w:val="24"/>
        </w:rPr>
        <w:t> </w:t>
      </w:r>
      <w:r>
        <w:rPr>
          <w:sz w:val="24"/>
        </w:rPr>
        <w:t>particular, through adapting the Entrepreneurial discovery process, actively involving</w:t>
      </w:r>
      <w:r>
        <w:rPr>
          <w:spacing w:val="-57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private</w:t>
      </w:r>
      <w:r>
        <w:rPr>
          <w:spacing w:val="1"/>
          <w:sz w:val="24"/>
        </w:rPr>
        <w:t> </w:t>
      </w:r>
      <w:r>
        <w:rPr>
          <w:sz w:val="24"/>
        </w:rPr>
        <w:t>sector</w:t>
      </w:r>
      <w:r>
        <w:rPr>
          <w:spacing w:val="1"/>
          <w:sz w:val="24"/>
        </w:rPr>
        <w:t> </w:t>
      </w:r>
      <w:r>
        <w:rPr>
          <w:sz w:val="24"/>
        </w:rPr>
        <w:t>in</w:t>
      </w:r>
      <w:r>
        <w:rPr>
          <w:spacing w:val="1"/>
          <w:sz w:val="24"/>
        </w:rPr>
        <w:t> </w:t>
      </w:r>
      <w:r>
        <w:rPr>
          <w:sz w:val="24"/>
        </w:rPr>
        <w:t>identifying</w:t>
      </w:r>
      <w:r>
        <w:rPr>
          <w:spacing w:val="1"/>
          <w:sz w:val="24"/>
        </w:rPr>
        <w:t> </w:t>
      </w:r>
      <w:r>
        <w:rPr>
          <w:sz w:val="24"/>
        </w:rPr>
        <w:t>sustainable</w:t>
      </w:r>
      <w:r>
        <w:rPr>
          <w:spacing w:val="1"/>
          <w:sz w:val="24"/>
        </w:rPr>
        <w:t> </w:t>
      </w:r>
      <w:r>
        <w:rPr>
          <w:sz w:val="24"/>
        </w:rPr>
        <w:t>tourism</w:t>
      </w:r>
      <w:r>
        <w:rPr>
          <w:spacing w:val="1"/>
          <w:sz w:val="24"/>
        </w:rPr>
        <w:t> </w:t>
      </w:r>
      <w:r>
        <w:rPr>
          <w:sz w:val="24"/>
        </w:rPr>
        <w:t>activities</w:t>
      </w:r>
      <w:r>
        <w:rPr>
          <w:spacing w:val="1"/>
          <w:sz w:val="24"/>
        </w:rPr>
        <w:t> </w:t>
      </w:r>
      <w:r>
        <w:rPr>
          <w:sz w:val="24"/>
        </w:rPr>
        <w:t>with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60"/>
          <w:sz w:val="24"/>
        </w:rPr>
        <w:t> </w:t>
      </w:r>
      <w:r>
        <w:rPr>
          <w:sz w:val="24"/>
        </w:rPr>
        <w:t>most</w:t>
      </w:r>
      <w:r>
        <w:rPr>
          <w:spacing w:val="1"/>
          <w:sz w:val="24"/>
        </w:rPr>
        <w:t> </w:t>
      </w:r>
      <w:r>
        <w:rPr>
          <w:sz w:val="24"/>
        </w:rPr>
        <w:t>promising</w:t>
      </w:r>
      <w:r>
        <w:rPr>
          <w:spacing w:val="-2"/>
          <w:sz w:val="24"/>
        </w:rPr>
        <w:t> </w:t>
      </w:r>
      <w:r>
        <w:rPr>
          <w:sz w:val="24"/>
        </w:rPr>
        <w:t>potential</w:t>
      </w:r>
      <w:r>
        <w:rPr>
          <w:spacing w:val="-2"/>
          <w:sz w:val="24"/>
        </w:rPr>
        <w:t> </w:t>
      </w:r>
      <w:r>
        <w:rPr>
          <w:sz w:val="24"/>
        </w:rPr>
        <w:t>for</w:t>
      </w:r>
      <w:r>
        <w:rPr>
          <w:spacing w:val="-1"/>
          <w:sz w:val="24"/>
        </w:rPr>
        <w:t> </w:t>
      </w:r>
      <w:r>
        <w:rPr>
          <w:sz w:val="24"/>
        </w:rPr>
        <w:t>growth</w:t>
      </w:r>
      <w:r>
        <w:rPr>
          <w:spacing w:val="-2"/>
          <w:sz w:val="24"/>
        </w:rPr>
        <w:t> </w:t>
      </w:r>
      <w:r>
        <w:rPr>
          <w:sz w:val="24"/>
        </w:rPr>
        <w:t>and</w:t>
      </w:r>
      <w:r>
        <w:rPr>
          <w:spacing w:val="-1"/>
          <w:sz w:val="24"/>
        </w:rPr>
        <w:t> </w:t>
      </w:r>
      <w:r>
        <w:rPr>
          <w:sz w:val="24"/>
        </w:rPr>
        <w:t>for</w:t>
      </w:r>
      <w:r>
        <w:rPr>
          <w:spacing w:val="-2"/>
          <w:sz w:val="24"/>
        </w:rPr>
        <w:t> </w:t>
      </w:r>
      <w:r>
        <w:rPr>
          <w:sz w:val="24"/>
        </w:rPr>
        <w:t>absorbing research</w:t>
      </w:r>
      <w:r>
        <w:rPr>
          <w:spacing w:val="-2"/>
          <w:sz w:val="24"/>
        </w:rPr>
        <w:t> </w:t>
      </w:r>
      <w:r>
        <w:rPr>
          <w:sz w:val="24"/>
        </w:rPr>
        <w:t>outputs.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6"/>
        </w:rPr>
      </w:pPr>
      <w:r>
        <w:rPr/>
        <w:pict>
          <v:rect style="position:absolute;margin-left:79.379997pt;margin-top:11.606386pt;width:144pt;height:.600010pt;mso-position-horizontal-relative:page;mso-position-vertical-relative:paragraph;z-index:-1570611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3"/>
        <w:ind w:left="1485" w:right="1237" w:hanging="358"/>
        <w:jc w:val="both"/>
        <w:rPr>
          <w:sz w:val="20"/>
        </w:rPr>
      </w:pPr>
      <w:r>
        <w:rPr>
          <w:sz w:val="20"/>
          <w:vertAlign w:val="superscript"/>
        </w:rPr>
        <w:t>47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Such as, the responsible use of natural resources, taking into account the environmental impact of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activities, the use of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'clean' energy, protection of the heritage and preservation of the natural and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cultural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integrity of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destinations,</w:t>
      </w:r>
    </w:p>
    <w:p>
      <w:pPr>
        <w:spacing w:after="0"/>
        <w:jc w:val="both"/>
        <w:rPr>
          <w:sz w:val="20"/>
        </w:rPr>
        <w:sectPr>
          <w:pgSz w:w="11910" w:h="16840"/>
          <w:pgMar w:header="0" w:footer="980" w:top="1360" w:bottom="1240" w:left="460" w:right="460"/>
        </w:sectPr>
      </w:pPr>
    </w:p>
    <w:p>
      <w:pPr>
        <w:pStyle w:val="ListParagraph"/>
        <w:numPr>
          <w:ilvl w:val="0"/>
          <w:numId w:val="5"/>
        </w:numPr>
        <w:tabs>
          <w:tab w:pos="1554" w:val="left" w:leader="none"/>
        </w:tabs>
        <w:spacing w:line="240" w:lineRule="auto" w:before="74" w:after="0"/>
        <w:ind w:left="1553" w:right="1235" w:hanging="360"/>
        <w:jc w:val="both"/>
        <w:rPr>
          <w:rFonts w:ascii="Wingdings" w:hAnsi="Wingdings"/>
          <w:sz w:val="24"/>
        </w:rPr>
      </w:pPr>
      <w:r>
        <w:rPr>
          <w:b/>
          <w:i/>
          <w:sz w:val="24"/>
        </w:rPr>
        <w:t>Action - Facilitating access to finance for new innovative tourism start-ups: </w:t>
      </w:r>
      <w:r>
        <w:rPr>
          <w:sz w:val="24"/>
        </w:rPr>
        <w:t>This</w:t>
      </w:r>
      <w:r>
        <w:rPr>
          <w:spacing w:val="1"/>
          <w:sz w:val="24"/>
        </w:rPr>
        <w:t> </w:t>
      </w:r>
      <w:r>
        <w:rPr>
          <w:sz w:val="24"/>
        </w:rPr>
        <w:t>action would facilitate access to information on funding possibilities for innovative</w:t>
      </w:r>
      <w:r>
        <w:rPr>
          <w:spacing w:val="1"/>
          <w:sz w:val="24"/>
        </w:rPr>
        <w:t> </w:t>
      </w:r>
      <w:r>
        <w:rPr>
          <w:sz w:val="24"/>
        </w:rPr>
        <w:t>sustainable tourism start-ups, and for SMEs and university spin-offs capitalising on</w:t>
      </w:r>
      <w:r>
        <w:rPr>
          <w:spacing w:val="1"/>
          <w:sz w:val="24"/>
        </w:rPr>
        <w:t> </w:t>
      </w:r>
      <w:r>
        <w:rPr>
          <w:sz w:val="24"/>
        </w:rPr>
        <w:t>new</w:t>
      </w:r>
      <w:r>
        <w:rPr>
          <w:spacing w:val="1"/>
          <w:sz w:val="24"/>
        </w:rPr>
        <w:t> </w:t>
      </w:r>
      <w:r>
        <w:rPr>
          <w:sz w:val="24"/>
        </w:rPr>
        <w:t>research</w:t>
      </w:r>
      <w:r>
        <w:rPr>
          <w:spacing w:val="1"/>
          <w:sz w:val="24"/>
        </w:rPr>
        <w:t> </w:t>
      </w:r>
      <w:r>
        <w:rPr>
          <w:sz w:val="24"/>
        </w:rPr>
        <w:t>results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bringing</w:t>
      </w:r>
      <w:r>
        <w:rPr>
          <w:spacing w:val="1"/>
          <w:sz w:val="24"/>
        </w:rPr>
        <w:t> </w:t>
      </w:r>
      <w:r>
        <w:rPr>
          <w:sz w:val="24"/>
        </w:rPr>
        <w:t>new</w:t>
      </w:r>
      <w:r>
        <w:rPr>
          <w:spacing w:val="1"/>
          <w:sz w:val="24"/>
        </w:rPr>
        <w:t> </w:t>
      </w:r>
      <w:r>
        <w:rPr>
          <w:sz w:val="24"/>
        </w:rPr>
        <w:t>products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services</w:t>
      </w:r>
      <w:r>
        <w:rPr>
          <w:spacing w:val="1"/>
          <w:sz w:val="24"/>
        </w:rPr>
        <w:t> </w:t>
      </w:r>
      <w:r>
        <w:rPr>
          <w:sz w:val="24"/>
        </w:rPr>
        <w:t>into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sector.</w:t>
      </w:r>
      <w:r>
        <w:rPr>
          <w:spacing w:val="1"/>
          <w:sz w:val="24"/>
        </w:rPr>
        <w:t> </w:t>
      </w:r>
      <w:r>
        <w:rPr>
          <w:sz w:val="24"/>
        </w:rPr>
        <w:t>Establishment</w:t>
      </w:r>
      <w:r>
        <w:rPr>
          <w:spacing w:val="1"/>
          <w:sz w:val="24"/>
        </w:rPr>
        <w:t> </w:t>
      </w:r>
      <w:r>
        <w:rPr>
          <w:sz w:val="24"/>
        </w:rPr>
        <w:t>of</w:t>
      </w:r>
      <w:r>
        <w:rPr>
          <w:spacing w:val="1"/>
          <w:sz w:val="24"/>
        </w:rPr>
        <w:t> </w:t>
      </w:r>
      <w:r>
        <w:rPr>
          <w:sz w:val="24"/>
        </w:rPr>
        <w:t>joint</w:t>
      </w:r>
      <w:r>
        <w:rPr>
          <w:spacing w:val="1"/>
          <w:sz w:val="24"/>
        </w:rPr>
        <w:t> </w:t>
      </w:r>
      <w:r>
        <w:rPr>
          <w:sz w:val="24"/>
        </w:rPr>
        <w:t>ventures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innovation</w:t>
      </w:r>
      <w:r>
        <w:rPr>
          <w:spacing w:val="1"/>
          <w:sz w:val="24"/>
        </w:rPr>
        <w:t> </w:t>
      </w:r>
      <w:r>
        <w:rPr>
          <w:sz w:val="24"/>
        </w:rPr>
        <w:t>incubators</w:t>
      </w:r>
      <w:r>
        <w:rPr>
          <w:spacing w:val="1"/>
          <w:sz w:val="24"/>
        </w:rPr>
        <w:t> </w:t>
      </w:r>
      <w:r>
        <w:rPr>
          <w:sz w:val="24"/>
        </w:rPr>
        <w:t>can</w:t>
      </w:r>
      <w:r>
        <w:rPr>
          <w:spacing w:val="1"/>
          <w:sz w:val="24"/>
        </w:rPr>
        <w:t> </w:t>
      </w:r>
      <w:r>
        <w:rPr>
          <w:sz w:val="24"/>
        </w:rPr>
        <w:t>also</w:t>
      </w:r>
      <w:r>
        <w:rPr>
          <w:spacing w:val="1"/>
          <w:sz w:val="24"/>
        </w:rPr>
        <w:t> </w:t>
      </w:r>
      <w:r>
        <w:rPr>
          <w:sz w:val="24"/>
        </w:rPr>
        <w:t>boost</w:t>
      </w:r>
      <w:r>
        <w:rPr>
          <w:spacing w:val="60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Adriatic-</w:t>
      </w:r>
      <w:r>
        <w:rPr>
          <w:spacing w:val="1"/>
          <w:sz w:val="24"/>
        </w:rPr>
        <w:t> </w:t>
      </w:r>
      <w:r>
        <w:rPr>
          <w:sz w:val="24"/>
        </w:rPr>
        <w:t>Ionian</w:t>
      </w:r>
      <w:r>
        <w:rPr>
          <w:spacing w:val="1"/>
          <w:sz w:val="24"/>
        </w:rPr>
        <w:t> </w:t>
      </w:r>
      <w:r>
        <w:rPr>
          <w:sz w:val="24"/>
        </w:rPr>
        <w:t>SMEs</w:t>
      </w:r>
      <w:r>
        <w:rPr>
          <w:spacing w:val="1"/>
          <w:sz w:val="24"/>
        </w:rPr>
        <w:t> </w:t>
      </w:r>
      <w:r>
        <w:rPr>
          <w:sz w:val="24"/>
        </w:rPr>
        <w:t>at</w:t>
      </w:r>
      <w:r>
        <w:rPr>
          <w:spacing w:val="1"/>
          <w:sz w:val="24"/>
        </w:rPr>
        <w:t> </w:t>
      </w:r>
      <w:r>
        <w:rPr>
          <w:sz w:val="24"/>
        </w:rPr>
        <w:t>an</w:t>
      </w:r>
      <w:r>
        <w:rPr>
          <w:spacing w:val="1"/>
          <w:sz w:val="24"/>
        </w:rPr>
        <w:t> </w:t>
      </w:r>
      <w:r>
        <w:rPr>
          <w:sz w:val="24"/>
        </w:rPr>
        <w:t>international</w:t>
      </w:r>
      <w:r>
        <w:rPr>
          <w:spacing w:val="1"/>
          <w:sz w:val="24"/>
        </w:rPr>
        <w:t> </w:t>
      </w:r>
      <w:r>
        <w:rPr>
          <w:sz w:val="24"/>
        </w:rPr>
        <w:t>level.</w:t>
      </w:r>
      <w:r>
        <w:rPr>
          <w:spacing w:val="1"/>
          <w:sz w:val="24"/>
        </w:rPr>
        <w:t> </w:t>
      </w:r>
      <w:r>
        <w:rPr>
          <w:sz w:val="24"/>
        </w:rPr>
        <w:t>This</w:t>
      </w:r>
      <w:r>
        <w:rPr>
          <w:spacing w:val="1"/>
          <w:sz w:val="24"/>
        </w:rPr>
        <w:t> </w:t>
      </w:r>
      <w:r>
        <w:rPr>
          <w:sz w:val="24"/>
        </w:rPr>
        <w:t>could</w:t>
      </w:r>
      <w:r>
        <w:rPr>
          <w:spacing w:val="1"/>
          <w:sz w:val="24"/>
        </w:rPr>
        <w:t> </w:t>
      </w:r>
      <w:r>
        <w:rPr>
          <w:sz w:val="24"/>
        </w:rPr>
        <w:t>be</w:t>
      </w:r>
      <w:r>
        <w:rPr>
          <w:spacing w:val="1"/>
          <w:sz w:val="24"/>
        </w:rPr>
        <w:t> </w:t>
      </w:r>
      <w:r>
        <w:rPr>
          <w:sz w:val="24"/>
        </w:rPr>
        <w:t>done</w:t>
      </w:r>
      <w:r>
        <w:rPr>
          <w:spacing w:val="60"/>
          <w:sz w:val="24"/>
        </w:rPr>
        <w:t> </w:t>
      </w:r>
      <w:r>
        <w:rPr>
          <w:sz w:val="24"/>
        </w:rPr>
        <w:t>through</w:t>
      </w:r>
      <w:r>
        <w:rPr>
          <w:spacing w:val="1"/>
          <w:sz w:val="24"/>
        </w:rPr>
        <w:t> </w:t>
      </w:r>
      <w:r>
        <w:rPr>
          <w:sz w:val="24"/>
        </w:rPr>
        <w:t>European</w:t>
      </w:r>
      <w:r>
        <w:rPr>
          <w:spacing w:val="1"/>
          <w:sz w:val="24"/>
        </w:rPr>
        <w:t> </w:t>
      </w:r>
      <w:r>
        <w:rPr>
          <w:sz w:val="24"/>
        </w:rPr>
        <w:t>Structural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Investment</w:t>
      </w:r>
      <w:r>
        <w:rPr>
          <w:spacing w:val="1"/>
          <w:sz w:val="24"/>
        </w:rPr>
        <w:t> </w:t>
      </w:r>
      <w:r>
        <w:rPr>
          <w:sz w:val="24"/>
        </w:rPr>
        <w:t>Funds,</w:t>
      </w:r>
      <w:r>
        <w:rPr>
          <w:spacing w:val="1"/>
          <w:sz w:val="24"/>
        </w:rPr>
        <w:t> </w:t>
      </w:r>
      <w:r>
        <w:rPr>
          <w:sz w:val="24"/>
        </w:rPr>
        <w:t>COSME</w:t>
      </w:r>
      <w:r>
        <w:rPr>
          <w:sz w:val="24"/>
          <w:vertAlign w:val="superscript"/>
        </w:rPr>
        <w:t>48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programme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for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the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competitiveness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of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Enterprises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and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small-medium-sized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enterprises,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and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other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relevant funding programmes.</w:t>
      </w: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0"/>
          <w:numId w:val="5"/>
        </w:numPr>
        <w:tabs>
          <w:tab w:pos="1554" w:val="left" w:leader="none"/>
        </w:tabs>
        <w:spacing w:line="240" w:lineRule="auto" w:before="0" w:after="0"/>
        <w:ind w:left="1553" w:right="1236" w:hanging="360"/>
        <w:jc w:val="both"/>
        <w:rPr>
          <w:rFonts w:ascii="Wingdings" w:hAnsi="Wingdings"/>
          <w:sz w:val="24"/>
        </w:rPr>
      </w:pPr>
      <w:r>
        <w:rPr>
          <w:b/>
          <w:i/>
          <w:sz w:val="24"/>
        </w:rPr>
        <w:t>Action – Promoting the Region in world markets: </w:t>
      </w:r>
      <w:r>
        <w:rPr>
          <w:sz w:val="24"/>
        </w:rPr>
        <w:t>Improving the promotion of</w:t>
      </w:r>
      <w:r>
        <w:rPr>
          <w:spacing w:val="1"/>
          <w:sz w:val="24"/>
        </w:rPr>
        <w:t> </w:t>
      </w:r>
      <w:r>
        <w:rPr>
          <w:sz w:val="24"/>
        </w:rPr>
        <w:t>destinations in international key markets is needed for increased tourist flows. More</w:t>
      </w:r>
      <w:r>
        <w:rPr>
          <w:spacing w:val="1"/>
          <w:sz w:val="24"/>
        </w:rPr>
        <w:t> </w:t>
      </w:r>
      <w:r>
        <w:rPr>
          <w:sz w:val="24"/>
        </w:rPr>
        <w:t>tourists want to discover the rich artistic and monumental heritage of a destination</w:t>
      </w:r>
      <w:r>
        <w:rPr>
          <w:spacing w:val="1"/>
          <w:sz w:val="24"/>
        </w:rPr>
        <w:t> </w:t>
      </w:r>
      <w:r>
        <w:rPr>
          <w:sz w:val="24"/>
        </w:rPr>
        <w:t>and</w:t>
      </w:r>
      <w:r>
        <w:rPr>
          <w:spacing w:val="1"/>
          <w:sz w:val="24"/>
        </w:rPr>
        <w:t> </w:t>
      </w:r>
      <w:r>
        <w:rPr>
          <w:sz w:val="24"/>
        </w:rPr>
        <w:t>to</w:t>
      </w:r>
      <w:r>
        <w:rPr>
          <w:spacing w:val="1"/>
          <w:sz w:val="24"/>
        </w:rPr>
        <w:t> </w:t>
      </w:r>
      <w:r>
        <w:rPr>
          <w:sz w:val="24"/>
        </w:rPr>
        <w:t>discover</w:t>
      </w:r>
      <w:r>
        <w:rPr>
          <w:spacing w:val="1"/>
          <w:sz w:val="24"/>
        </w:rPr>
        <w:t> </w:t>
      </w:r>
      <w:r>
        <w:rPr>
          <w:sz w:val="24"/>
        </w:rPr>
        <w:t>new</w:t>
      </w:r>
      <w:r>
        <w:rPr>
          <w:spacing w:val="1"/>
          <w:sz w:val="24"/>
        </w:rPr>
        <w:t> </w:t>
      </w:r>
      <w:r>
        <w:rPr>
          <w:sz w:val="24"/>
        </w:rPr>
        <w:t>places</w:t>
      </w:r>
      <w:r>
        <w:rPr>
          <w:spacing w:val="1"/>
          <w:sz w:val="24"/>
        </w:rPr>
        <w:t> </w:t>
      </w:r>
      <w:r>
        <w:rPr>
          <w:sz w:val="24"/>
        </w:rPr>
        <w:t>beyond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mainstream</w:t>
      </w:r>
      <w:r>
        <w:rPr>
          <w:spacing w:val="1"/>
          <w:sz w:val="24"/>
        </w:rPr>
        <w:t> </w:t>
      </w:r>
      <w:r>
        <w:rPr>
          <w:sz w:val="24"/>
        </w:rPr>
        <w:t>attractions</w:t>
      </w:r>
      <w:r>
        <w:rPr>
          <w:spacing w:val="1"/>
          <w:sz w:val="24"/>
        </w:rPr>
        <w:t> </w:t>
      </w:r>
      <w:r>
        <w:rPr>
          <w:sz w:val="24"/>
        </w:rPr>
        <w:t>of</w:t>
      </w:r>
      <w:r>
        <w:rPr>
          <w:spacing w:val="1"/>
          <w:sz w:val="24"/>
        </w:rPr>
        <w:t> </w:t>
      </w:r>
      <w:r>
        <w:rPr>
          <w:sz w:val="24"/>
        </w:rPr>
        <w:t>Europe.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attractiveness of the Region could, therefore, be enhanced from common promotion</w:t>
      </w:r>
      <w:r>
        <w:rPr>
          <w:spacing w:val="1"/>
          <w:sz w:val="24"/>
        </w:rPr>
        <w:t> </w:t>
      </w:r>
      <w:r>
        <w:rPr>
          <w:sz w:val="24"/>
        </w:rPr>
        <w:t>campaigns in key markets</w:t>
      </w:r>
      <w:r>
        <w:rPr>
          <w:sz w:val="24"/>
          <w:vertAlign w:val="superscript"/>
        </w:rPr>
        <w:t>49</w:t>
      </w:r>
      <w:r>
        <w:rPr>
          <w:sz w:val="24"/>
          <w:vertAlign w:val="baseline"/>
        </w:rPr>
        <w:t>. Creating B2B and B2C European platforms would link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the</w:t>
      </w:r>
      <w:r>
        <w:rPr>
          <w:spacing w:val="28"/>
          <w:sz w:val="24"/>
          <w:vertAlign w:val="baseline"/>
        </w:rPr>
        <w:t> </w:t>
      </w:r>
      <w:r>
        <w:rPr>
          <w:sz w:val="24"/>
          <w:vertAlign w:val="baseline"/>
        </w:rPr>
        <w:t>Region's</w:t>
      </w:r>
      <w:r>
        <w:rPr>
          <w:spacing w:val="28"/>
          <w:sz w:val="24"/>
          <w:vertAlign w:val="baseline"/>
        </w:rPr>
        <w:t> </w:t>
      </w:r>
      <w:r>
        <w:rPr>
          <w:sz w:val="24"/>
          <w:vertAlign w:val="baseline"/>
        </w:rPr>
        <w:t>business</w:t>
      </w:r>
      <w:r>
        <w:rPr>
          <w:spacing w:val="28"/>
          <w:sz w:val="24"/>
          <w:vertAlign w:val="baseline"/>
        </w:rPr>
        <w:t> </w:t>
      </w:r>
      <w:r>
        <w:rPr>
          <w:sz w:val="24"/>
          <w:vertAlign w:val="baseline"/>
        </w:rPr>
        <w:t>actors</w:t>
      </w:r>
      <w:r>
        <w:rPr>
          <w:spacing w:val="29"/>
          <w:sz w:val="24"/>
          <w:vertAlign w:val="baseline"/>
        </w:rPr>
        <w:t> </w:t>
      </w:r>
      <w:r>
        <w:rPr>
          <w:sz w:val="24"/>
          <w:vertAlign w:val="baseline"/>
        </w:rPr>
        <w:t>among</w:t>
      </w:r>
      <w:r>
        <w:rPr>
          <w:spacing w:val="28"/>
          <w:sz w:val="24"/>
          <w:vertAlign w:val="baseline"/>
        </w:rPr>
        <w:t> </w:t>
      </w:r>
      <w:r>
        <w:rPr>
          <w:sz w:val="24"/>
          <w:vertAlign w:val="baseline"/>
        </w:rPr>
        <w:t>themselves</w:t>
      </w:r>
      <w:r>
        <w:rPr>
          <w:spacing w:val="28"/>
          <w:sz w:val="24"/>
          <w:vertAlign w:val="baseline"/>
        </w:rPr>
        <w:t> </w:t>
      </w:r>
      <w:r>
        <w:rPr>
          <w:sz w:val="24"/>
          <w:vertAlign w:val="baseline"/>
        </w:rPr>
        <w:t>and</w:t>
      </w:r>
      <w:r>
        <w:rPr>
          <w:spacing w:val="28"/>
          <w:sz w:val="24"/>
          <w:vertAlign w:val="baseline"/>
        </w:rPr>
        <w:t> </w:t>
      </w:r>
      <w:r>
        <w:rPr>
          <w:sz w:val="24"/>
          <w:vertAlign w:val="baseline"/>
        </w:rPr>
        <w:t>with</w:t>
      </w:r>
      <w:r>
        <w:rPr>
          <w:spacing w:val="29"/>
          <w:sz w:val="24"/>
          <w:vertAlign w:val="baseline"/>
        </w:rPr>
        <w:t> </w:t>
      </w:r>
      <w:r>
        <w:rPr>
          <w:sz w:val="24"/>
          <w:vertAlign w:val="baseline"/>
        </w:rPr>
        <w:t>customers.</w:t>
      </w:r>
      <w:r>
        <w:rPr>
          <w:spacing w:val="28"/>
          <w:sz w:val="24"/>
          <w:vertAlign w:val="baseline"/>
        </w:rPr>
        <w:t> </w:t>
      </w:r>
      <w:r>
        <w:rPr>
          <w:sz w:val="24"/>
          <w:vertAlign w:val="baseline"/>
        </w:rPr>
        <w:t>This</w:t>
      </w:r>
      <w:r>
        <w:rPr>
          <w:spacing w:val="28"/>
          <w:sz w:val="24"/>
          <w:vertAlign w:val="baseline"/>
        </w:rPr>
        <w:t> </w:t>
      </w:r>
      <w:r>
        <w:rPr>
          <w:sz w:val="24"/>
          <w:vertAlign w:val="baseline"/>
        </w:rPr>
        <w:t>can</w:t>
      </w:r>
      <w:r>
        <w:rPr>
          <w:spacing w:val="28"/>
          <w:sz w:val="24"/>
          <w:vertAlign w:val="baseline"/>
        </w:rPr>
        <w:t> </w:t>
      </w:r>
      <w:r>
        <w:rPr>
          <w:sz w:val="24"/>
          <w:vertAlign w:val="baseline"/>
        </w:rPr>
        <w:t>give</w:t>
      </w:r>
      <w:r>
        <w:rPr>
          <w:spacing w:val="-57"/>
          <w:sz w:val="24"/>
          <w:vertAlign w:val="baseline"/>
        </w:rPr>
        <w:t> </w:t>
      </w:r>
      <w:r>
        <w:rPr>
          <w:sz w:val="24"/>
          <w:vertAlign w:val="baseline"/>
        </w:rPr>
        <w:t>the</w:t>
      </w:r>
      <w:r>
        <w:rPr>
          <w:spacing w:val="-1"/>
          <w:sz w:val="24"/>
          <w:vertAlign w:val="baseline"/>
        </w:rPr>
        <w:t> </w:t>
      </w:r>
      <w:r>
        <w:rPr>
          <w:sz w:val="24"/>
          <w:vertAlign w:val="baseline"/>
        </w:rPr>
        <w:t>Region a comparative advantage.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5"/>
        </w:numPr>
        <w:tabs>
          <w:tab w:pos="1554" w:val="left" w:leader="none"/>
        </w:tabs>
        <w:spacing w:line="240" w:lineRule="auto" w:before="0" w:after="0"/>
        <w:ind w:left="1553" w:right="1234" w:hanging="360"/>
        <w:jc w:val="both"/>
        <w:rPr>
          <w:rFonts w:ascii="Wingdings" w:hAnsi="Wingdings"/>
          <w:sz w:val="24"/>
        </w:rPr>
      </w:pPr>
      <w:r>
        <w:rPr>
          <w:b/>
          <w:sz w:val="24"/>
        </w:rPr>
        <w:t>Action - </w:t>
      </w:r>
      <w:r>
        <w:rPr>
          <w:b/>
          <w:i/>
          <w:sz w:val="24"/>
        </w:rPr>
        <w:t>Expanding the tourist season to all year-round: </w:t>
      </w:r>
      <w:r>
        <w:rPr>
          <w:sz w:val="24"/>
        </w:rPr>
        <w:t>The Action will seek to</w:t>
      </w:r>
      <w:r>
        <w:rPr>
          <w:spacing w:val="1"/>
          <w:sz w:val="24"/>
        </w:rPr>
        <w:t> </w:t>
      </w:r>
      <w:r>
        <w:rPr>
          <w:sz w:val="24"/>
        </w:rPr>
        <w:t>alleviate seasonality in the Adriatic Ionian, and expand the tourist season. It will</w:t>
      </w:r>
      <w:r>
        <w:rPr>
          <w:spacing w:val="1"/>
          <w:sz w:val="24"/>
        </w:rPr>
        <w:t> </w:t>
      </w:r>
      <w:r>
        <w:rPr>
          <w:sz w:val="24"/>
        </w:rPr>
        <w:t>promote off-season tourism (such as culture activities, comfortable transport and</w:t>
      </w:r>
      <w:r>
        <w:rPr>
          <w:spacing w:val="1"/>
          <w:sz w:val="24"/>
        </w:rPr>
        <w:t> </w:t>
      </w:r>
      <w:r>
        <w:rPr>
          <w:sz w:val="24"/>
        </w:rPr>
        <w:t>accommodation), target markets (such as senior and accessible tourism, business and</w:t>
      </w:r>
      <w:r>
        <w:rPr>
          <w:spacing w:val="-57"/>
          <w:sz w:val="24"/>
        </w:rPr>
        <w:t> </w:t>
      </w:r>
      <w:r>
        <w:rPr>
          <w:sz w:val="24"/>
        </w:rPr>
        <w:t>conference tourism, winter tourism, rural tourism) and design a strategy for setting</w:t>
      </w:r>
      <w:r>
        <w:rPr>
          <w:spacing w:val="1"/>
          <w:sz w:val="24"/>
        </w:rPr>
        <w:t> </w:t>
      </w:r>
      <w:r>
        <w:rPr>
          <w:sz w:val="24"/>
        </w:rPr>
        <w:t>Adriatic-Ionian</w:t>
      </w:r>
      <w:r>
        <w:rPr>
          <w:spacing w:val="-1"/>
          <w:sz w:val="24"/>
        </w:rPr>
        <w:t> </w:t>
      </w:r>
      <w:r>
        <w:rPr>
          <w:sz w:val="24"/>
        </w:rPr>
        <w:t>as</w:t>
      </w:r>
      <w:r>
        <w:rPr>
          <w:spacing w:val="-1"/>
          <w:sz w:val="24"/>
        </w:rPr>
        <w:t> </w:t>
      </w:r>
      <w:r>
        <w:rPr>
          <w:sz w:val="24"/>
        </w:rPr>
        <w:t>an</w:t>
      </w:r>
      <w:r>
        <w:rPr>
          <w:spacing w:val="-1"/>
          <w:sz w:val="24"/>
        </w:rPr>
        <w:t> </w:t>
      </w:r>
      <w:r>
        <w:rPr>
          <w:sz w:val="24"/>
        </w:rPr>
        <w:t>excellent off-season destination.</w:t>
      </w: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0"/>
          <w:numId w:val="5"/>
        </w:numPr>
        <w:tabs>
          <w:tab w:pos="1553" w:val="left" w:leader="none"/>
        </w:tabs>
        <w:spacing w:line="240" w:lineRule="auto" w:before="0" w:after="0"/>
        <w:ind w:left="1552" w:right="1235" w:hanging="425"/>
        <w:jc w:val="both"/>
        <w:rPr>
          <w:rFonts w:ascii="Wingdings" w:hAnsi="Wingdings"/>
          <w:sz w:val="24"/>
        </w:rPr>
      </w:pPr>
      <w:r>
        <w:rPr>
          <w:b/>
          <w:i/>
          <w:sz w:val="24"/>
        </w:rPr>
        <w:t>Action – Training in vocational and entrepreneurial skills in tourism: </w:t>
      </w:r>
      <w:r>
        <w:rPr>
          <w:sz w:val="24"/>
        </w:rPr>
        <w:t>Tourism in</w:t>
      </w:r>
      <w:r>
        <w:rPr>
          <w:spacing w:val="1"/>
          <w:sz w:val="24"/>
        </w:rPr>
        <w:t> </w:t>
      </w:r>
      <w:r>
        <w:rPr>
          <w:sz w:val="24"/>
        </w:rPr>
        <w:t>the Region is experiencing a gap in skills; a lack of qualified and skilled labour</w:t>
      </w:r>
      <w:r>
        <w:rPr>
          <w:spacing w:val="1"/>
          <w:sz w:val="24"/>
        </w:rPr>
        <w:t> </w:t>
      </w:r>
      <w:r>
        <w:rPr>
          <w:sz w:val="24"/>
        </w:rPr>
        <w:t>represents</w:t>
      </w:r>
      <w:r>
        <w:rPr>
          <w:spacing w:val="1"/>
          <w:sz w:val="24"/>
        </w:rPr>
        <w:t> </w:t>
      </w:r>
      <w:r>
        <w:rPr>
          <w:sz w:val="24"/>
        </w:rPr>
        <w:t>(together</w:t>
      </w:r>
      <w:r>
        <w:rPr>
          <w:spacing w:val="1"/>
          <w:sz w:val="24"/>
        </w:rPr>
        <w:t> </w:t>
      </w:r>
      <w:r>
        <w:rPr>
          <w:sz w:val="24"/>
        </w:rPr>
        <w:t>with</w:t>
      </w:r>
      <w:r>
        <w:rPr>
          <w:spacing w:val="1"/>
          <w:sz w:val="24"/>
        </w:rPr>
        <w:t> </w:t>
      </w:r>
      <w:r>
        <w:rPr>
          <w:sz w:val="24"/>
        </w:rPr>
        <w:t>increased</w:t>
      </w:r>
      <w:r>
        <w:rPr>
          <w:spacing w:val="1"/>
          <w:sz w:val="24"/>
        </w:rPr>
        <w:t> </w:t>
      </w:r>
      <w:r>
        <w:rPr>
          <w:sz w:val="24"/>
        </w:rPr>
        <w:t>competition</w:t>
      </w:r>
      <w:r>
        <w:rPr>
          <w:spacing w:val="1"/>
          <w:sz w:val="24"/>
        </w:rPr>
        <w:t> </w:t>
      </w:r>
      <w:r>
        <w:rPr>
          <w:sz w:val="24"/>
        </w:rPr>
        <w:t>from</w:t>
      </w:r>
      <w:r>
        <w:rPr>
          <w:spacing w:val="1"/>
          <w:sz w:val="24"/>
        </w:rPr>
        <w:t> </w:t>
      </w:r>
      <w:r>
        <w:rPr>
          <w:sz w:val="24"/>
        </w:rPr>
        <w:t>other</w:t>
      </w:r>
      <w:r>
        <w:rPr>
          <w:spacing w:val="1"/>
          <w:sz w:val="24"/>
        </w:rPr>
        <w:t> </w:t>
      </w:r>
      <w:r>
        <w:rPr>
          <w:sz w:val="24"/>
        </w:rPr>
        <w:t>destinations)</w:t>
      </w:r>
      <w:r>
        <w:rPr>
          <w:spacing w:val="1"/>
          <w:sz w:val="24"/>
        </w:rPr>
        <w:t> </w:t>
      </w:r>
      <w:r>
        <w:rPr>
          <w:sz w:val="24"/>
        </w:rPr>
        <w:t>a</w:t>
      </w:r>
      <w:r>
        <w:rPr>
          <w:spacing w:val="60"/>
          <w:sz w:val="24"/>
        </w:rPr>
        <w:t> </w:t>
      </w:r>
      <w:r>
        <w:rPr>
          <w:sz w:val="24"/>
        </w:rPr>
        <w:t>main</w:t>
      </w:r>
      <w:r>
        <w:rPr>
          <w:spacing w:val="-57"/>
          <w:sz w:val="24"/>
        </w:rPr>
        <w:t> </w:t>
      </w:r>
      <w:r>
        <w:rPr>
          <w:sz w:val="24"/>
        </w:rPr>
        <w:t>threat</w:t>
      </w:r>
      <w:r>
        <w:rPr>
          <w:spacing w:val="1"/>
          <w:sz w:val="24"/>
        </w:rPr>
        <w:t> </w:t>
      </w:r>
      <w:r>
        <w:rPr>
          <w:sz w:val="24"/>
        </w:rPr>
        <w:t>for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sector.</w:t>
      </w:r>
      <w:r>
        <w:rPr>
          <w:spacing w:val="1"/>
          <w:sz w:val="24"/>
        </w:rPr>
        <w:t> </w:t>
      </w:r>
      <w:r>
        <w:rPr>
          <w:sz w:val="24"/>
        </w:rPr>
        <w:t>Tourism</w:t>
      </w:r>
      <w:r>
        <w:rPr>
          <w:spacing w:val="1"/>
          <w:sz w:val="24"/>
        </w:rPr>
        <w:t> </w:t>
      </w:r>
      <w:r>
        <w:rPr>
          <w:sz w:val="24"/>
        </w:rPr>
        <w:t>entrepreneurship</w:t>
      </w:r>
      <w:r>
        <w:rPr>
          <w:spacing w:val="1"/>
          <w:sz w:val="24"/>
        </w:rPr>
        <w:t> </w:t>
      </w:r>
      <w:r>
        <w:rPr>
          <w:sz w:val="24"/>
        </w:rPr>
        <w:t>is</w:t>
      </w:r>
      <w:r>
        <w:rPr>
          <w:spacing w:val="1"/>
          <w:sz w:val="24"/>
        </w:rPr>
        <w:t> </w:t>
      </w:r>
      <w:r>
        <w:rPr>
          <w:sz w:val="24"/>
        </w:rPr>
        <w:t>also</w:t>
      </w:r>
      <w:r>
        <w:rPr>
          <w:spacing w:val="1"/>
          <w:sz w:val="24"/>
        </w:rPr>
        <w:t> </w:t>
      </w:r>
      <w:r>
        <w:rPr>
          <w:sz w:val="24"/>
        </w:rPr>
        <w:t>in</w:t>
      </w:r>
      <w:r>
        <w:rPr>
          <w:spacing w:val="1"/>
          <w:sz w:val="24"/>
        </w:rPr>
        <w:t> </w:t>
      </w:r>
      <w:r>
        <w:rPr>
          <w:sz w:val="24"/>
        </w:rPr>
        <w:t>need</w:t>
      </w:r>
      <w:r>
        <w:rPr>
          <w:spacing w:val="1"/>
          <w:sz w:val="24"/>
        </w:rPr>
        <w:t> </w:t>
      </w:r>
      <w:r>
        <w:rPr>
          <w:sz w:val="24"/>
        </w:rPr>
        <w:t>of</w:t>
      </w:r>
      <w:r>
        <w:rPr>
          <w:spacing w:val="1"/>
          <w:sz w:val="24"/>
        </w:rPr>
        <w:t> </w:t>
      </w:r>
      <w:r>
        <w:rPr>
          <w:sz w:val="24"/>
        </w:rPr>
        <w:t>strategic</w:t>
      </w:r>
      <w:r>
        <w:rPr>
          <w:spacing w:val="1"/>
          <w:sz w:val="24"/>
        </w:rPr>
        <w:t> </w:t>
      </w:r>
      <w:r>
        <w:rPr>
          <w:sz w:val="24"/>
        </w:rPr>
        <w:t>information, new learning concepts taking into account new global tourism trends</w:t>
      </w:r>
      <w:r>
        <w:rPr>
          <w:spacing w:val="1"/>
          <w:sz w:val="24"/>
        </w:rPr>
        <w:t> </w:t>
      </w:r>
      <w:r>
        <w:rPr>
          <w:sz w:val="24"/>
        </w:rPr>
        <w:t>and new management concepts. The action will focus on the need for training for</w:t>
      </w:r>
      <w:r>
        <w:rPr>
          <w:spacing w:val="1"/>
          <w:sz w:val="24"/>
        </w:rPr>
        <w:t> </w:t>
      </w:r>
      <w:r>
        <w:rPr>
          <w:sz w:val="24"/>
        </w:rPr>
        <w:t>SMEs</w:t>
      </w:r>
      <w:r>
        <w:rPr>
          <w:spacing w:val="1"/>
          <w:sz w:val="24"/>
        </w:rPr>
        <w:t> </w:t>
      </w:r>
      <w:r>
        <w:rPr>
          <w:sz w:val="24"/>
        </w:rPr>
        <w:t>(including</w:t>
      </w:r>
      <w:r>
        <w:rPr>
          <w:spacing w:val="1"/>
          <w:sz w:val="24"/>
        </w:rPr>
        <w:t> </w:t>
      </w:r>
      <w:r>
        <w:rPr>
          <w:sz w:val="24"/>
        </w:rPr>
        <w:t>e-training),</w:t>
      </w:r>
      <w:r>
        <w:rPr>
          <w:spacing w:val="1"/>
          <w:sz w:val="24"/>
        </w:rPr>
        <w:t> </w:t>
      </w:r>
      <w:r>
        <w:rPr>
          <w:sz w:val="24"/>
        </w:rPr>
        <w:t>the</w:t>
      </w:r>
      <w:r>
        <w:rPr>
          <w:spacing w:val="1"/>
          <w:sz w:val="24"/>
        </w:rPr>
        <w:t> </w:t>
      </w:r>
      <w:r>
        <w:rPr>
          <w:sz w:val="24"/>
        </w:rPr>
        <w:t>creation</w:t>
      </w:r>
      <w:r>
        <w:rPr>
          <w:spacing w:val="1"/>
          <w:sz w:val="24"/>
        </w:rPr>
        <w:t> </w:t>
      </w:r>
      <w:r>
        <w:rPr>
          <w:sz w:val="24"/>
        </w:rPr>
        <w:t>of</w:t>
      </w:r>
      <w:r>
        <w:rPr>
          <w:spacing w:val="1"/>
          <w:sz w:val="24"/>
        </w:rPr>
        <w:t> </w:t>
      </w:r>
      <w:r>
        <w:rPr>
          <w:sz w:val="24"/>
        </w:rPr>
        <w:t>an</w:t>
      </w:r>
      <w:r>
        <w:rPr>
          <w:spacing w:val="1"/>
          <w:sz w:val="24"/>
        </w:rPr>
        <w:t> </w:t>
      </w:r>
      <w:r>
        <w:rPr>
          <w:sz w:val="24"/>
        </w:rPr>
        <w:t>Adriatic-Ionian</w:t>
      </w:r>
      <w:r>
        <w:rPr>
          <w:spacing w:val="1"/>
          <w:sz w:val="24"/>
        </w:rPr>
        <w:t> </w:t>
      </w:r>
      <w:r>
        <w:rPr>
          <w:sz w:val="24"/>
        </w:rPr>
        <w:t>Observatory</w:t>
      </w:r>
      <w:r>
        <w:rPr>
          <w:spacing w:val="1"/>
          <w:sz w:val="24"/>
        </w:rPr>
        <w:t> </w:t>
      </w:r>
      <w:r>
        <w:rPr>
          <w:sz w:val="24"/>
        </w:rPr>
        <w:t>on</w:t>
      </w:r>
      <w:r>
        <w:rPr>
          <w:spacing w:val="1"/>
          <w:sz w:val="24"/>
        </w:rPr>
        <w:t> </w:t>
      </w:r>
      <w:r>
        <w:rPr>
          <w:sz w:val="24"/>
        </w:rPr>
        <w:t>Sustainable</w:t>
      </w:r>
      <w:r>
        <w:rPr>
          <w:spacing w:val="-1"/>
          <w:sz w:val="24"/>
        </w:rPr>
        <w:t> </w:t>
      </w:r>
      <w:r>
        <w:rPr>
          <w:sz w:val="24"/>
        </w:rPr>
        <w:t>Tourism</w:t>
      </w:r>
      <w:r>
        <w:rPr>
          <w:spacing w:val="-3"/>
          <w:sz w:val="24"/>
        </w:rPr>
        <w:t> </w:t>
      </w:r>
      <w:r>
        <w:rPr>
          <w:sz w:val="24"/>
        </w:rPr>
        <w:t>skills, and</w:t>
      </w:r>
      <w:r>
        <w:rPr>
          <w:spacing w:val="-1"/>
          <w:sz w:val="24"/>
        </w:rPr>
        <w:t> </w:t>
      </w:r>
      <w:r>
        <w:rPr>
          <w:sz w:val="24"/>
        </w:rPr>
        <w:t>training for tourism entrepreneurship.</w:t>
      </w: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0"/>
          <w:numId w:val="5"/>
        </w:numPr>
        <w:tabs>
          <w:tab w:pos="1553" w:val="left" w:leader="none"/>
        </w:tabs>
        <w:spacing w:line="240" w:lineRule="auto" w:before="0" w:after="0"/>
        <w:ind w:left="1552" w:right="1236" w:hanging="425"/>
        <w:jc w:val="both"/>
        <w:rPr>
          <w:rFonts w:ascii="Wingdings" w:hAnsi="Wingdings"/>
          <w:sz w:val="24"/>
        </w:rPr>
      </w:pPr>
      <w:r>
        <w:rPr>
          <w:b/>
          <w:i/>
          <w:sz w:val="24"/>
        </w:rPr>
        <w:t>Action - Adriatic Ionian cooperation for facilitating tourist circulation: </w:t>
      </w:r>
      <w:r>
        <w:rPr>
          <w:sz w:val="24"/>
        </w:rPr>
        <w:t>Given the</w:t>
      </w:r>
      <w:r>
        <w:rPr>
          <w:spacing w:val="1"/>
          <w:sz w:val="24"/>
        </w:rPr>
        <w:t> </w:t>
      </w:r>
      <w:r>
        <w:rPr>
          <w:sz w:val="24"/>
        </w:rPr>
        <w:t>current fragmented cooperation at macro-regional level, framework conditions for</w:t>
      </w:r>
      <w:r>
        <w:rPr>
          <w:spacing w:val="1"/>
          <w:sz w:val="24"/>
        </w:rPr>
        <w:t> </w:t>
      </w:r>
      <w:r>
        <w:rPr>
          <w:sz w:val="24"/>
        </w:rPr>
        <w:t>better overall cooperation in tourism are needed. Common procedures on visas, and</w:t>
      </w:r>
      <w:r>
        <w:rPr>
          <w:spacing w:val="1"/>
          <w:sz w:val="24"/>
        </w:rPr>
        <w:t> </w:t>
      </w:r>
      <w:r>
        <w:rPr>
          <w:sz w:val="24"/>
        </w:rPr>
        <w:t>nautical licenses valid for visitors wishing to visit a range of Adriatic and Ionian</w:t>
      </w:r>
      <w:r>
        <w:rPr>
          <w:spacing w:val="1"/>
          <w:sz w:val="24"/>
        </w:rPr>
        <w:t> </w:t>
      </w:r>
      <w:r>
        <w:rPr>
          <w:sz w:val="24"/>
        </w:rPr>
        <w:t>attractions, revising the legislative regime for skippers and recreational boating and</w:t>
      </w:r>
      <w:r>
        <w:rPr>
          <w:spacing w:val="1"/>
          <w:sz w:val="24"/>
        </w:rPr>
        <w:t> </w:t>
      </w:r>
      <w:r>
        <w:rPr>
          <w:sz w:val="24"/>
        </w:rPr>
        <w:t>establishing stable and simplified legislative and fiscal framework are some of the</w:t>
      </w:r>
      <w:r>
        <w:rPr>
          <w:spacing w:val="1"/>
          <w:sz w:val="24"/>
        </w:rPr>
        <w:t> </w:t>
      </w:r>
      <w:r>
        <w:rPr>
          <w:sz w:val="24"/>
        </w:rPr>
        <w:t>actions</w:t>
      </w:r>
      <w:r>
        <w:rPr>
          <w:spacing w:val="-1"/>
          <w:sz w:val="24"/>
        </w:rPr>
        <w:t> </w:t>
      </w:r>
      <w:r>
        <w:rPr>
          <w:sz w:val="24"/>
        </w:rPr>
        <w:t>needed for considerably</w:t>
      </w:r>
      <w:r>
        <w:rPr>
          <w:spacing w:val="-2"/>
          <w:sz w:val="24"/>
        </w:rPr>
        <w:t> </w:t>
      </w:r>
      <w:r>
        <w:rPr>
          <w:sz w:val="24"/>
        </w:rPr>
        <w:t>increasing</w:t>
      </w:r>
      <w:r>
        <w:rPr>
          <w:spacing w:val="-1"/>
          <w:sz w:val="24"/>
        </w:rPr>
        <w:t> </w:t>
      </w:r>
      <w:r>
        <w:rPr>
          <w:sz w:val="24"/>
        </w:rPr>
        <w:t>the</w:t>
      </w:r>
      <w:r>
        <w:rPr>
          <w:spacing w:val="-2"/>
          <w:sz w:val="24"/>
        </w:rPr>
        <w:t> </w:t>
      </w:r>
      <w:r>
        <w:rPr>
          <w:sz w:val="24"/>
        </w:rPr>
        <w:t>tourism</w:t>
      </w:r>
      <w:r>
        <w:rPr>
          <w:spacing w:val="-3"/>
          <w:sz w:val="24"/>
        </w:rPr>
        <w:t> </w:t>
      </w:r>
      <w:r>
        <w:rPr>
          <w:sz w:val="24"/>
        </w:rPr>
        <w:t>inflows.</w:t>
      </w: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0"/>
          <w:numId w:val="5"/>
        </w:numPr>
        <w:tabs>
          <w:tab w:pos="1553" w:val="left" w:leader="none"/>
        </w:tabs>
        <w:spacing w:line="240" w:lineRule="auto" w:before="0" w:after="0"/>
        <w:ind w:left="1552" w:right="1235" w:hanging="425"/>
        <w:jc w:val="both"/>
        <w:rPr>
          <w:rFonts w:ascii="Wingdings" w:hAnsi="Wingdings"/>
          <w:sz w:val="24"/>
        </w:rPr>
      </w:pPr>
      <w:r>
        <w:rPr>
          <w:b/>
          <w:i/>
          <w:sz w:val="24"/>
        </w:rPr>
        <w:t>Action - Adriatic-Ionian action for more sustainable and responsible tourism</w:t>
      </w:r>
      <w:r>
        <w:rPr>
          <w:i/>
          <w:sz w:val="24"/>
        </w:rPr>
        <w:t>: </w:t>
      </w:r>
      <w:r>
        <w:rPr>
          <w:sz w:val="24"/>
        </w:rPr>
        <w:t>This</w:t>
      </w:r>
      <w:r>
        <w:rPr>
          <w:spacing w:val="-57"/>
          <w:sz w:val="24"/>
        </w:rPr>
        <w:t> </w:t>
      </w:r>
      <w:r>
        <w:rPr>
          <w:sz w:val="24"/>
        </w:rPr>
        <w:t>action would include the establishment of an Adriatic-Ionian Charter to encourage</w:t>
      </w:r>
      <w:r>
        <w:rPr>
          <w:spacing w:val="1"/>
          <w:sz w:val="24"/>
        </w:rPr>
        <w:t> </w:t>
      </w:r>
      <w:r>
        <w:rPr>
          <w:sz w:val="24"/>
        </w:rPr>
        <w:t>sustainable and responsible tourism practices in the Region. It would be based on</w:t>
      </w:r>
      <w:r>
        <w:rPr>
          <w:spacing w:val="1"/>
          <w:sz w:val="24"/>
        </w:rPr>
        <w:t> </w:t>
      </w:r>
      <w:r>
        <w:rPr>
          <w:sz w:val="24"/>
        </w:rPr>
        <w:t>tested</w:t>
      </w:r>
      <w:r>
        <w:rPr>
          <w:spacing w:val="21"/>
          <w:sz w:val="24"/>
        </w:rPr>
        <w:t> </w:t>
      </w:r>
      <w:r>
        <w:rPr>
          <w:sz w:val="24"/>
        </w:rPr>
        <w:t>ideas</w:t>
      </w:r>
      <w:r>
        <w:rPr>
          <w:spacing w:val="22"/>
          <w:sz w:val="24"/>
        </w:rPr>
        <w:t> </w:t>
      </w:r>
      <w:r>
        <w:rPr>
          <w:sz w:val="24"/>
        </w:rPr>
        <w:t>and</w:t>
      </w:r>
      <w:r>
        <w:rPr>
          <w:spacing w:val="22"/>
          <w:sz w:val="24"/>
        </w:rPr>
        <w:t> </w:t>
      </w:r>
      <w:r>
        <w:rPr>
          <w:sz w:val="24"/>
        </w:rPr>
        <w:t>practices</w:t>
      </w:r>
      <w:r>
        <w:rPr>
          <w:spacing w:val="21"/>
          <w:sz w:val="24"/>
        </w:rPr>
        <w:t> </w:t>
      </w:r>
      <w:r>
        <w:rPr>
          <w:sz w:val="24"/>
        </w:rPr>
        <w:t>to</w:t>
      </w:r>
      <w:r>
        <w:rPr>
          <w:spacing w:val="22"/>
          <w:sz w:val="24"/>
        </w:rPr>
        <w:t> </w:t>
      </w:r>
      <w:r>
        <w:rPr>
          <w:sz w:val="24"/>
        </w:rPr>
        <w:t>be</w:t>
      </w:r>
      <w:r>
        <w:rPr>
          <w:spacing w:val="22"/>
          <w:sz w:val="24"/>
        </w:rPr>
        <w:t> </w:t>
      </w:r>
      <w:r>
        <w:rPr>
          <w:sz w:val="24"/>
        </w:rPr>
        <w:t>easily</w:t>
      </w:r>
      <w:r>
        <w:rPr>
          <w:spacing w:val="22"/>
          <w:sz w:val="24"/>
        </w:rPr>
        <w:t> </w:t>
      </w:r>
      <w:r>
        <w:rPr>
          <w:sz w:val="24"/>
        </w:rPr>
        <w:t>taken</w:t>
      </w:r>
      <w:r>
        <w:rPr>
          <w:spacing w:val="21"/>
          <w:sz w:val="24"/>
        </w:rPr>
        <w:t> </w:t>
      </w:r>
      <w:r>
        <w:rPr>
          <w:sz w:val="24"/>
        </w:rPr>
        <w:t>up</w:t>
      </w:r>
      <w:r>
        <w:rPr>
          <w:spacing w:val="22"/>
          <w:sz w:val="24"/>
        </w:rPr>
        <w:t> </w:t>
      </w:r>
      <w:r>
        <w:rPr>
          <w:sz w:val="24"/>
        </w:rPr>
        <w:t>by</w:t>
      </w:r>
      <w:r>
        <w:rPr>
          <w:spacing w:val="22"/>
          <w:sz w:val="24"/>
        </w:rPr>
        <w:t> </w:t>
      </w:r>
      <w:r>
        <w:rPr>
          <w:sz w:val="24"/>
        </w:rPr>
        <w:t>the</w:t>
      </w:r>
      <w:r>
        <w:rPr>
          <w:spacing w:val="21"/>
          <w:sz w:val="24"/>
        </w:rPr>
        <w:t> </w:t>
      </w:r>
      <w:r>
        <w:rPr>
          <w:sz w:val="24"/>
        </w:rPr>
        <w:t>sector</w:t>
      </w:r>
      <w:r>
        <w:rPr>
          <w:spacing w:val="23"/>
          <w:sz w:val="24"/>
        </w:rPr>
        <w:t> </w:t>
      </w:r>
      <w:r>
        <w:rPr>
          <w:sz w:val="24"/>
        </w:rPr>
        <w:t>actors,</w:t>
      </w:r>
      <w:r>
        <w:rPr>
          <w:spacing w:val="22"/>
          <w:sz w:val="24"/>
        </w:rPr>
        <w:t> </w:t>
      </w:r>
      <w:r>
        <w:rPr>
          <w:sz w:val="24"/>
        </w:rPr>
        <w:t>and</w:t>
      </w:r>
      <w:r>
        <w:rPr>
          <w:spacing w:val="21"/>
          <w:sz w:val="24"/>
        </w:rPr>
        <w:t> </w:t>
      </w:r>
      <w:r>
        <w:rPr>
          <w:sz w:val="24"/>
        </w:rPr>
        <w:t>especially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8"/>
        </w:rPr>
      </w:pPr>
    </w:p>
    <w:p>
      <w:pPr>
        <w:tabs>
          <w:tab w:pos="1485" w:val="left" w:leader="none"/>
        </w:tabs>
        <w:spacing w:before="119"/>
        <w:ind w:left="1127" w:right="0" w:firstLine="0"/>
        <w:jc w:val="left"/>
        <w:rPr>
          <w:sz w:val="20"/>
        </w:rPr>
      </w:pPr>
      <w:r>
        <w:rPr>
          <w:sz w:val="20"/>
          <w:vertAlign w:val="superscript"/>
        </w:rPr>
        <w:t>48</w:t>
      </w:r>
      <w:r>
        <w:rPr>
          <w:sz w:val="20"/>
          <w:vertAlign w:val="baseline"/>
        </w:rPr>
        <w:tab/>
        <w:t>Regulation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(EU)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n.1287/2013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of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the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European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Parliament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and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of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the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Council</w:t>
      </w:r>
    </w:p>
    <w:p>
      <w:pPr>
        <w:tabs>
          <w:tab w:pos="1485" w:val="left" w:leader="none"/>
        </w:tabs>
        <w:spacing w:before="120"/>
        <w:ind w:left="1127" w:right="0" w:firstLine="0"/>
        <w:jc w:val="left"/>
        <w:rPr>
          <w:sz w:val="20"/>
        </w:rPr>
      </w:pPr>
      <w:r>
        <w:rPr>
          <w:sz w:val="20"/>
          <w:vertAlign w:val="superscript"/>
        </w:rPr>
        <w:t>49</w:t>
      </w:r>
      <w:r>
        <w:rPr>
          <w:sz w:val="20"/>
          <w:vertAlign w:val="baseline"/>
        </w:rPr>
        <w:tab/>
        <w:t>AIC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Forum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studies.</w:t>
      </w:r>
    </w:p>
    <w:p>
      <w:pPr>
        <w:spacing w:after="0"/>
        <w:jc w:val="left"/>
        <w:rPr>
          <w:sz w:val="20"/>
        </w:rPr>
        <w:sectPr>
          <w:footerReference w:type="default" r:id="rId20"/>
          <w:pgSz w:w="11910" w:h="16840"/>
          <w:pgMar w:footer="1290" w:header="0" w:top="1040" w:bottom="1480" w:left="460" w:right="460"/>
        </w:sectPr>
      </w:pPr>
    </w:p>
    <w:p>
      <w:pPr>
        <w:pStyle w:val="BodyText"/>
        <w:spacing w:before="74"/>
        <w:ind w:left="1552" w:right="1235"/>
      </w:pPr>
      <w:r>
        <w:rPr/>
        <w:t>the</w:t>
      </w:r>
      <w:r>
        <w:rPr>
          <w:spacing w:val="9"/>
        </w:rPr>
        <w:t> </w:t>
      </w:r>
      <w:r>
        <w:rPr/>
        <w:t>SMEs</w:t>
      </w:r>
      <w:r>
        <w:rPr>
          <w:spacing w:val="9"/>
        </w:rPr>
        <w:t> </w:t>
      </w:r>
      <w:r>
        <w:rPr/>
        <w:t>that</w:t>
      </w:r>
      <w:r>
        <w:rPr>
          <w:spacing w:val="10"/>
        </w:rPr>
        <w:t> </w:t>
      </w:r>
      <w:r>
        <w:rPr/>
        <w:t>form</w:t>
      </w:r>
      <w:r>
        <w:rPr>
          <w:spacing w:val="7"/>
        </w:rPr>
        <w:t> </w:t>
      </w:r>
      <w:r>
        <w:rPr/>
        <w:t>the</w:t>
      </w:r>
      <w:r>
        <w:rPr>
          <w:spacing w:val="10"/>
        </w:rPr>
        <w:t> </w:t>
      </w:r>
      <w:r>
        <w:rPr/>
        <w:t>majority</w:t>
      </w:r>
      <w:r>
        <w:rPr>
          <w:spacing w:val="9"/>
        </w:rPr>
        <w:t> </w:t>
      </w:r>
      <w:r>
        <w:rPr/>
        <w:t>of</w:t>
      </w:r>
      <w:r>
        <w:rPr>
          <w:spacing w:val="9"/>
        </w:rPr>
        <w:t> </w:t>
      </w:r>
      <w:r>
        <w:rPr/>
        <w:t>tourism</w:t>
      </w:r>
      <w:r>
        <w:rPr>
          <w:spacing w:val="7"/>
        </w:rPr>
        <w:t> </w:t>
      </w:r>
      <w:r>
        <w:rPr/>
        <w:t>enterprises.</w:t>
      </w:r>
      <w:r>
        <w:rPr>
          <w:spacing w:val="9"/>
        </w:rPr>
        <w:t> </w:t>
      </w:r>
      <w:r>
        <w:rPr/>
        <w:t>It</w:t>
      </w:r>
      <w:r>
        <w:rPr>
          <w:spacing w:val="10"/>
        </w:rPr>
        <w:t> </w:t>
      </w:r>
      <w:r>
        <w:rPr/>
        <w:t>would</w:t>
      </w:r>
      <w:r>
        <w:rPr>
          <w:spacing w:val="9"/>
        </w:rPr>
        <w:t> </w:t>
      </w:r>
      <w:r>
        <w:rPr/>
        <w:t>promote</w:t>
      </w:r>
      <w:r>
        <w:rPr>
          <w:spacing w:val="10"/>
        </w:rPr>
        <w:t> </w:t>
      </w:r>
      <w:r>
        <w:rPr/>
        <w:t>the</w:t>
      </w:r>
      <w:r>
        <w:rPr>
          <w:spacing w:val="9"/>
        </w:rPr>
        <w:t> </w:t>
      </w:r>
      <w:r>
        <w:rPr/>
        <w:t>use</w:t>
      </w:r>
      <w:r>
        <w:rPr>
          <w:spacing w:val="10"/>
        </w:rPr>
        <w:t> </w:t>
      </w:r>
      <w:r>
        <w:rPr/>
        <w:t>of</w:t>
      </w:r>
      <w:r>
        <w:rPr>
          <w:spacing w:val="-57"/>
        </w:rPr>
        <w:t> </w:t>
      </w:r>
      <w:r>
        <w:rPr/>
        <w:t>indicators</w:t>
      </w:r>
      <w:r>
        <w:rPr>
          <w:spacing w:val="-2"/>
        </w:rPr>
        <w:t> </w:t>
      </w:r>
      <w:r>
        <w:rPr/>
        <w:t>to measure</w:t>
      </w:r>
      <w:r>
        <w:rPr>
          <w:spacing w:val="-1"/>
        </w:rPr>
        <w:t> </w:t>
      </w:r>
      <w:r>
        <w:rPr/>
        <w:t>sustainable</w:t>
      </w:r>
      <w:r>
        <w:rPr>
          <w:spacing w:val="-3"/>
        </w:rPr>
        <w:t> </w:t>
      </w:r>
      <w:r>
        <w:rPr/>
        <w:t>development</w:t>
      </w:r>
      <w:r>
        <w:rPr>
          <w:spacing w:val="-1"/>
        </w:rPr>
        <w:t> </w:t>
      </w:r>
      <w:r>
        <w:rPr/>
        <w:t>at</w:t>
      </w:r>
      <w:r>
        <w:rPr>
          <w:spacing w:val="-1"/>
        </w:rPr>
        <w:t> </w:t>
      </w:r>
      <w:r>
        <w:rPr/>
        <w:t>destination</w:t>
      </w:r>
      <w:r>
        <w:rPr>
          <w:spacing w:val="-1"/>
        </w:rPr>
        <w:t> </w:t>
      </w:r>
      <w:r>
        <w:rPr/>
        <w:t>level</w:t>
      </w:r>
      <w:r>
        <w:rPr>
          <w:vertAlign w:val="superscript"/>
        </w:rPr>
        <w:t>50</w:t>
      </w:r>
    </w:p>
    <w:p>
      <w:pPr>
        <w:pStyle w:val="BodyText"/>
        <w:spacing w:before="240"/>
        <w:ind w:left="1127" w:right="1235"/>
      </w:pPr>
      <w:r>
        <w:rPr/>
        <w:t>The</w:t>
      </w:r>
      <w:r>
        <w:rPr>
          <w:spacing w:val="10"/>
        </w:rPr>
        <w:t> </w:t>
      </w:r>
      <w:r>
        <w:rPr/>
        <w:t>table</w:t>
      </w:r>
      <w:r>
        <w:rPr>
          <w:spacing w:val="11"/>
        </w:rPr>
        <w:t> </w:t>
      </w:r>
      <w:r>
        <w:rPr/>
        <w:t>below</w:t>
      </w:r>
      <w:r>
        <w:rPr>
          <w:spacing w:val="11"/>
        </w:rPr>
        <w:t> </w:t>
      </w:r>
      <w:r>
        <w:rPr/>
        <w:t>provides</w:t>
      </w:r>
      <w:r>
        <w:rPr>
          <w:spacing w:val="10"/>
        </w:rPr>
        <w:t> </w:t>
      </w:r>
      <w:r>
        <w:rPr/>
        <w:t>an</w:t>
      </w:r>
      <w:r>
        <w:rPr>
          <w:spacing w:val="11"/>
        </w:rPr>
        <w:t> </w:t>
      </w:r>
      <w:r>
        <w:rPr/>
        <w:t>overview</w:t>
      </w:r>
      <w:r>
        <w:rPr>
          <w:spacing w:val="10"/>
        </w:rPr>
        <w:t> </w:t>
      </w:r>
      <w:r>
        <w:rPr/>
        <w:t>of</w:t>
      </w:r>
      <w:r>
        <w:rPr>
          <w:spacing w:val="10"/>
        </w:rPr>
        <w:t> </w:t>
      </w:r>
      <w:r>
        <w:rPr/>
        <w:t>the</w:t>
      </w:r>
      <w:r>
        <w:rPr>
          <w:spacing w:val="9"/>
        </w:rPr>
        <w:t> </w:t>
      </w:r>
      <w:r>
        <w:rPr/>
        <w:t>mentioned</w:t>
      </w:r>
      <w:r>
        <w:rPr>
          <w:spacing w:val="10"/>
        </w:rPr>
        <w:t> </w:t>
      </w:r>
      <w:r>
        <w:rPr/>
        <w:t>actions,</w:t>
      </w:r>
      <w:r>
        <w:rPr>
          <w:spacing w:val="11"/>
        </w:rPr>
        <w:t> </w:t>
      </w:r>
      <w:r>
        <w:rPr/>
        <w:t>a</w:t>
      </w:r>
      <w:r>
        <w:rPr>
          <w:spacing w:val="11"/>
        </w:rPr>
        <w:t> </w:t>
      </w:r>
      <w:r>
        <w:rPr/>
        <w:t>non-exhaustive</w:t>
      </w:r>
      <w:r>
        <w:rPr>
          <w:spacing w:val="10"/>
        </w:rPr>
        <w:t> </w:t>
      </w:r>
      <w:r>
        <w:rPr/>
        <w:t>list</w:t>
      </w:r>
      <w:r>
        <w:rPr>
          <w:spacing w:val="11"/>
        </w:rPr>
        <w:t> </w:t>
      </w:r>
      <w:r>
        <w:rPr/>
        <w:t>of</w:t>
      </w:r>
      <w:r>
        <w:rPr>
          <w:spacing w:val="-57"/>
        </w:rPr>
        <w:t> </w:t>
      </w:r>
      <w:r>
        <w:rPr/>
        <w:t>indicative</w:t>
      </w:r>
      <w:r>
        <w:rPr>
          <w:spacing w:val="-2"/>
        </w:rPr>
        <w:t> </w:t>
      </w:r>
      <w:r>
        <w:rPr/>
        <w:t>actors,</w:t>
      </w:r>
      <w:r>
        <w:rPr>
          <w:spacing w:val="-1"/>
        </w:rPr>
        <w:t> </w:t>
      </w:r>
      <w:r>
        <w:rPr/>
        <w:t>and</w:t>
      </w:r>
      <w:r>
        <w:rPr>
          <w:spacing w:val="-1"/>
        </w:rPr>
        <w:t> </w:t>
      </w:r>
      <w:r>
        <w:rPr/>
        <w:t>examples of possible projects.</w:t>
      </w:r>
    </w:p>
    <w:p>
      <w:pPr>
        <w:pStyle w:val="BodyText"/>
        <w:spacing w:before="1" w:after="1"/>
        <w:rPr>
          <w:sz w:val="21"/>
        </w:rPr>
      </w:pPr>
    </w:p>
    <w:tbl>
      <w:tblPr>
        <w:tblW w:w="0" w:type="auto"/>
        <w:jc w:val="left"/>
        <w:tblInd w:w="10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18"/>
        <w:gridCol w:w="1700"/>
        <w:gridCol w:w="5812"/>
      </w:tblGrid>
      <w:tr>
        <w:trPr>
          <w:trHeight w:val="455" w:hRule="atLeast"/>
        </w:trPr>
        <w:tc>
          <w:tcPr>
            <w:tcW w:w="1418" w:type="dxa"/>
            <w:shd w:val="clear" w:color="auto" w:fill="D9D9D9"/>
          </w:tcPr>
          <w:p>
            <w:pPr>
              <w:pStyle w:val="TableParagraph"/>
              <w:spacing w:before="113"/>
              <w:rPr>
                <w:b/>
                <w:sz w:val="20"/>
              </w:rPr>
            </w:pPr>
            <w:r>
              <w:rPr>
                <w:b/>
                <w:sz w:val="20"/>
              </w:rPr>
              <w:t>Actions</w:t>
            </w:r>
          </w:p>
        </w:tc>
        <w:tc>
          <w:tcPr>
            <w:tcW w:w="1700" w:type="dxa"/>
            <w:shd w:val="clear" w:color="auto" w:fill="D9D9D9"/>
          </w:tcPr>
          <w:p>
            <w:pPr>
              <w:pStyle w:val="TableParagraph"/>
              <w:spacing w:before="113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Indicative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actors</w:t>
            </w:r>
          </w:p>
        </w:tc>
        <w:tc>
          <w:tcPr>
            <w:tcW w:w="5812" w:type="dxa"/>
            <w:shd w:val="clear" w:color="auto" w:fill="D9D9D9"/>
          </w:tcPr>
          <w:p>
            <w:pPr>
              <w:pStyle w:val="TableParagraph"/>
              <w:spacing w:before="113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Examples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possible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projects</w:t>
            </w:r>
          </w:p>
        </w:tc>
      </w:tr>
      <w:tr>
        <w:trPr>
          <w:trHeight w:val="2389" w:hRule="atLeast"/>
        </w:trPr>
        <w:tc>
          <w:tcPr>
            <w:tcW w:w="1418" w:type="dxa"/>
            <w:tcBorders>
              <w:bottom w:val="nil"/>
            </w:tcBorders>
          </w:tcPr>
          <w:p>
            <w:pPr>
              <w:pStyle w:val="TableParagraph"/>
              <w:spacing w:before="110"/>
              <w:ind w:right="97"/>
              <w:rPr>
                <w:sz w:val="20"/>
              </w:rPr>
            </w:pPr>
            <w:r>
              <w:rPr>
                <w:sz w:val="20"/>
              </w:rPr>
              <w:t>Network of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Sustainable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Tourism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businesses and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clusters</w:t>
            </w:r>
          </w:p>
        </w:tc>
        <w:tc>
          <w:tcPr>
            <w:tcW w:w="1700" w:type="dxa"/>
            <w:tcBorders>
              <w:bottom w:val="nil"/>
            </w:tcBorders>
          </w:tcPr>
          <w:p>
            <w:pPr>
              <w:pStyle w:val="TableParagraph"/>
              <w:spacing w:before="110"/>
              <w:ind w:left="108" w:right="128"/>
              <w:rPr>
                <w:i/>
                <w:sz w:val="20"/>
              </w:rPr>
            </w:pPr>
            <w:r>
              <w:rPr>
                <w:i/>
                <w:sz w:val="20"/>
              </w:rPr>
              <w:t>SMEs, tourism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clusters,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technology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transfer and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innovation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support networks,</w:t>
            </w:r>
            <w:r>
              <w:rPr>
                <w:i/>
                <w:spacing w:val="-47"/>
                <w:sz w:val="20"/>
              </w:rPr>
              <w:t> </w:t>
            </w:r>
            <w:r>
              <w:rPr>
                <w:i/>
                <w:sz w:val="20"/>
              </w:rPr>
              <w:t>research</w:t>
            </w:r>
            <w:r>
              <w:rPr>
                <w:i/>
                <w:spacing w:val="-1"/>
                <w:sz w:val="20"/>
              </w:rPr>
              <w:t> </w:t>
            </w:r>
            <w:r>
              <w:rPr>
                <w:i/>
                <w:sz w:val="20"/>
              </w:rPr>
              <w:t>centres</w:t>
            </w:r>
          </w:p>
        </w:tc>
        <w:tc>
          <w:tcPr>
            <w:tcW w:w="5812" w:type="dxa"/>
            <w:tcBorders>
              <w:bottom w:val="nil"/>
            </w:tcBorders>
          </w:tcPr>
          <w:p>
            <w:pPr>
              <w:pStyle w:val="TableParagraph"/>
              <w:numPr>
                <w:ilvl w:val="0"/>
                <w:numId w:val="96"/>
              </w:numPr>
              <w:tabs>
                <w:tab w:pos="467" w:val="left" w:leader="none"/>
              </w:tabs>
              <w:spacing w:line="240" w:lineRule="auto" w:before="110" w:after="0"/>
              <w:ind w:left="466" w:right="94" w:hanging="358"/>
              <w:jc w:val="both"/>
              <w:rPr>
                <w:sz w:val="20"/>
              </w:rPr>
            </w:pPr>
            <w:r>
              <w:rPr>
                <w:b/>
                <w:sz w:val="20"/>
              </w:rPr>
              <w:t>Tourism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smart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specialisation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platforms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develop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an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extended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macro-regional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Entrepreneurial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Discovery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Process,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building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experience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gained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Smart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Specialisation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Strategies, with a particular emphasis on commercial tourism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opportunities.</w:t>
            </w:r>
          </w:p>
          <w:p>
            <w:pPr>
              <w:pStyle w:val="TableParagraph"/>
              <w:numPr>
                <w:ilvl w:val="0"/>
                <w:numId w:val="96"/>
              </w:numPr>
              <w:tabs>
                <w:tab w:pos="467" w:val="left" w:leader="none"/>
              </w:tabs>
              <w:spacing w:line="240" w:lineRule="auto" w:before="119" w:after="0"/>
              <w:ind w:left="466" w:right="93" w:hanging="358"/>
              <w:jc w:val="both"/>
              <w:rPr>
                <w:sz w:val="20"/>
              </w:rPr>
            </w:pPr>
            <w:r>
              <w:rPr>
                <w:b/>
                <w:sz w:val="20"/>
              </w:rPr>
              <w:t>Enhancing the use of ICT tools </w:t>
            </w:r>
            <w:r>
              <w:rPr>
                <w:sz w:val="20"/>
              </w:rPr>
              <w:t>and information packages for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setting-up,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managing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promoting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tourism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business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tourism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business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opportunities,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digital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connection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between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SMEs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in source and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destination markets.</w:t>
            </w:r>
          </w:p>
        </w:tc>
      </w:tr>
      <w:tr>
        <w:trPr>
          <w:trHeight w:val="1054" w:hRule="atLeast"/>
        </w:trPr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12" w:type="dxa"/>
            <w:tcBorders>
              <w:top w:val="nil"/>
              <w:bottom w:val="nil"/>
            </w:tcBorders>
          </w:tcPr>
          <w:p>
            <w:pPr>
              <w:pStyle w:val="TableParagraph"/>
              <w:numPr>
                <w:ilvl w:val="0"/>
                <w:numId w:val="97"/>
              </w:numPr>
              <w:tabs>
                <w:tab w:pos="467" w:val="left" w:leader="none"/>
              </w:tabs>
              <w:spacing w:line="240" w:lineRule="auto" w:before="60" w:after="0"/>
              <w:ind w:left="466" w:right="94" w:hanging="358"/>
              <w:jc w:val="both"/>
              <w:rPr>
                <w:sz w:val="20"/>
              </w:rPr>
            </w:pPr>
            <w:r>
              <w:rPr>
                <w:b/>
                <w:sz w:val="20"/>
              </w:rPr>
              <w:t>Strengthening links with industries </w:t>
            </w:r>
            <w:r>
              <w:rPr>
                <w:sz w:val="20"/>
              </w:rPr>
              <w:t>with real growth potential,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including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environment-based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industries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cultural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creative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sector,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with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strong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overall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commercial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perspective.</w:t>
            </w:r>
          </w:p>
        </w:tc>
      </w:tr>
      <w:tr>
        <w:trPr>
          <w:trHeight w:val="1110" w:hRule="atLeast"/>
        </w:trPr>
        <w:tc>
          <w:tcPr>
            <w:tcW w:w="1418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00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12" w:type="dxa"/>
            <w:tcBorders>
              <w:top w:val="nil"/>
            </w:tcBorders>
          </w:tcPr>
          <w:p>
            <w:pPr>
              <w:pStyle w:val="TableParagraph"/>
              <w:numPr>
                <w:ilvl w:val="0"/>
                <w:numId w:val="98"/>
              </w:numPr>
              <w:tabs>
                <w:tab w:pos="467" w:val="left" w:leader="none"/>
              </w:tabs>
              <w:spacing w:line="240" w:lineRule="auto" w:before="59" w:after="0"/>
              <w:ind w:left="466" w:right="92" w:hanging="358"/>
              <w:jc w:val="both"/>
              <w:rPr>
                <w:sz w:val="20"/>
              </w:rPr>
            </w:pPr>
            <w:r>
              <w:rPr>
                <w:b/>
                <w:sz w:val="20"/>
              </w:rPr>
              <w:t>Exchange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business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cooperation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opportunities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best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practices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sustainable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tourism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innovation.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existing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Enterprise Europe Network, in particular with the Tourism 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Cultural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Heritage Sector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Group, can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help.</w:t>
            </w:r>
          </w:p>
        </w:tc>
      </w:tr>
      <w:tr>
        <w:trPr>
          <w:trHeight w:val="339" w:hRule="atLeast"/>
        </w:trPr>
        <w:tc>
          <w:tcPr>
            <w:tcW w:w="1418" w:type="dxa"/>
            <w:tcBorders>
              <w:bottom w:val="nil"/>
            </w:tcBorders>
          </w:tcPr>
          <w:p>
            <w:pPr>
              <w:pStyle w:val="TableParagraph"/>
              <w:spacing w:line="209" w:lineRule="exact" w:before="110"/>
              <w:rPr>
                <w:sz w:val="20"/>
              </w:rPr>
            </w:pPr>
            <w:r>
              <w:rPr>
                <w:sz w:val="20"/>
              </w:rPr>
              <w:t>Facilitating</w:t>
            </w:r>
          </w:p>
        </w:tc>
        <w:tc>
          <w:tcPr>
            <w:tcW w:w="1700" w:type="dxa"/>
            <w:tcBorders>
              <w:bottom w:val="nil"/>
            </w:tcBorders>
          </w:tcPr>
          <w:p>
            <w:pPr>
              <w:pStyle w:val="TableParagraph"/>
              <w:spacing w:line="209" w:lineRule="exact" w:before="110"/>
              <w:ind w:left="108"/>
              <w:rPr>
                <w:i/>
                <w:sz w:val="20"/>
              </w:rPr>
            </w:pPr>
            <w:r>
              <w:rPr>
                <w:i/>
                <w:sz w:val="20"/>
              </w:rPr>
              <w:t>Financial</w:t>
            </w:r>
          </w:p>
        </w:tc>
        <w:tc>
          <w:tcPr>
            <w:tcW w:w="5812" w:type="dxa"/>
            <w:vMerge w:val="restart"/>
          </w:tcPr>
          <w:p>
            <w:pPr>
              <w:pStyle w:val="TableParagraph"/>
              <w:numPr>
                <w:ilvl w:val="0"/>
                <w:numId w:val="99"/>
              </w:numPr>
              <w:tabs>
                <w:tab w:pos="467" w:val="left" w:leader="none"/>
              </w:tabs>
              <w:spacing w:line="240" w:lineRule="auto" w:before="110" w:after="0"/>
              <w:ind w:left="466" w:right="93" w:hanging="358"/>
              <w:jc w:val="both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‘</w:t>
            </w:r>
            <w:r>
              <w:rPr>
                <w:b/>
                <w:sz w:val="20"/>
              </w:rPr>
              <w:t>Adriatic-Ionian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Sustainable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Tourism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Financing’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sz w:val="20"/>
              </w:rPr>
              <w:t>can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develop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innovative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financial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incentives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instruments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facilitating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access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seed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venture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capital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European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Investment bank (EIB) and European Investment Fund (EIF) or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other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international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financial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bodies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for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new start-ups.</w:t>
            </w:r>
          </w:p>
        </w:tc>
      </w:tr>
      <w:tr>
        <w:trPr>
          <w:trHeight w:val="219" w:hRule="atLeast"/>
        </w:trPr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0" w:lineRule="exact"/>
              <w:rPr>
                <w:sz w:val="20"/>
              </w:rPr>
            </w:pPr>
            <w:r>
              <w:rPr>
                <w:sz w:val="20"/>
              </w:rPr>
              <w:t>access to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0" w:lineRule="exact"/>
              <w:ind w:left="108"/>
              <w:rPr>
                <w:i/>
                <w:sz w:val="20"/>
              </w:rPr>
            </w:pPr>
            <w:r>
              <w:rPr>
                <w:i/>
                <w:sz w:val="20"/>
              </w:rPr>
              <w:t>institutions,</w:t>
            </w:r>
          </w:p>
        </w:tc>
        <w:tc>
          <w:tcPr>
            <w:tcW w:w="581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20" w:hRule="atLeast"/>
        </w:trPr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0" w:lineRule="exact"/>
              <w:rPr>
                <w:sz w:val="20"/>
              </w:rPr>
            </w:pPr>
            <w:r>
              <w:rPr>
                <w:sz w:val="20"/>
              </w:rPr>
              <w:t>finance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for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0" w:lineRule="exact"/>
              <w:ind w:left="108"/>
              <w:rPr>
                <w:i/>
                <w:sz w:val="20"/>
              </w:rPr>
            </w:pPr>
            <w:r>
              <w:rPr>
                <w:i/>
                <w:sz w:val="20"/>
              </w:rPr>
              <w:t>private</w:t>
            </w:r>
            <w:r>
              <w:rPr>
                <w:i/>
                <w:spacing w:val="-3"/>
                <w:sz w:val="20"/>
              </w:rPr>
              <w:t> </w:t>
            </w:r>
            <w:r>
              <w:rPr>
                <w:i/>
                <w:sz w:val="20"/>
              </w:rPr>
              <w:t>operators,</w:t>
            </w:r>
          </w:p>
        </w:tc>
        <w:tc>
          <w:tcPr>
            <w:tcW w:w="581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9" w:hRule="atLeast"/>
        </w:trPr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0" w:lineRule="exact"/>
              <w:rPr>
                <w:sz w:val="20"/>
              </w:rPr>
            </w:pPr>
            <w:r>
              <w:rPr>
                <w:sz w:val="20"/>
              </w:rPr>
              <w:t>new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0" w:lineRule="exact"/>
              <w:ind w:left="108"/>
              <w:rPr>
                <w:i/>
                <w:sz w:val="20"/>
              </w:rPr>
            </w:pPr>
            <w:r>
              <w:rPr>
                <w:i/>
                <w:sz w:val="20"/>
              </w:rPr>
              <w:t>relative</w:t>
            </w:r>
            <w:r>
              <w:rPr>
                <w:i/>
                <w:spacing w:val="-6"/>
                <w:sz w:val="20"/>
              </w:rPr>
              <w:t> </w:t>
            </w:r>
            <w:r>
              <w:rPr>
                <w:i/>
                <w:sz w:val="20"/>
              </w:rPr>
              <w:t>university</w:t>
            </w:r>
          </w:p>
        </w:tc>
        <w:tc>
          <w:tcPr>
            <w:tcW w:w="581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9" w:hRule="atLeast"/>
        </w:trPr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0" w:lineRule="exact"/>
              <w:rPr>
                <w:sz w:val="20"/>
              </w:rPr>
            </w:pPr>
            <w:r>
              <w:rPr>
                <w:sz w:val="20"/>
              </w:rPr>
              <w:t>innovative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0" w:lineRule="exact"/>
              <w:ind w:left="108"/>
              <w:rPr>
                <w:i/>
                <w:sz w:val="20"/>
              </w:rPr>
            </w:pPr>
            <w:r>
              <w:rPr>
                <w:i/>
                <w:sz w:val="20"/>
              </w:rPr>
              <w:t>departments</w:t>
            </w:r>
            <w:r>
              <w:rPr>
                <w:i/>
                <w:spacing w:val="-5"/>
                <w:sz w:val="20"/>
              </w:rPr>
              <w:t> </w:t>
            </w:r>
            <w:r>
              <w:rPr>
                <w:i/>
                <w:sz w:val="20"/>
              </w:rPr>
              <w:t>and</w:t>
            </w:r>
          </w:p>
        </w:tc>
        <w:tc>
          <w:tcPr>
            <w:tcW w:w="581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20" w:hRule="atLeast"/>
        </w:trPr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0" w:lineRule="exact"/>
              <w:rPr>
                <w:sz w:val="20"/>
              </w:rPr>
            </w:pPr>
            <w:r>
              <w:rPr>
                <w:sz w:val="20"/>
              </w:rPr>
              <w:t>tourism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start-</w:t>
            </w:r>
          </w:p>
        </w:tc>
        <w:tc>
          <w:tcPr>
            <w:tcW w:w="170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00" w:lineRule="exact"/>
              <w:ind w:left="108"/>
              <w:rPr>
                <w:i/>
                <w:sz w:val="20"/>
              </w:rPr>
            </w:pPr>
            <w:r>
              <w:rPr>
                <w:i/>
                <w:sz w:val="20"/>
              </w:rPr>
              <w:t>research</w:t>
            </w:r>
            <w:r>
              <w:rPr>
                <w:i/>
                <w:spacing w:val="-4"/>
                <w:sz w:val="20"/>
              </w:rPr>
              <w:t> </w:t>
            </w:r>
            <w:r>
              <w:rPr>
                <w:i/>
                <w:sz w:val="20"/>
              </w:rPr>
              <w:t>institutes</w:t>
            </w:r>
          </w:p>
        </w:tc>
        <w:tc>
          <w:tcPr>
            <w:tcW w:w="581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36" w:hRule="atLeast"/>
        </w:trPr>
        <w:tc>
          <w:tcPr>
            <w:tcW w:w="1418" w:type="dxa"/>
            <w:tcBorders>
              <w:top w:val="nil"/>
            </w:tcBorders>
          </w:tcPr>
          <w:p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z w:val="20"/>
              </w:rPr>
              <w:t>ups.</w:t>
            </w:r>
          </w:p>
        </w:tc>
        <w:tc>
          <w:tcPr>
            <w:tcW w:w="1700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1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45" w:hRule="atLeast"/>
        </w:trPr>
        <w:tc>
          <w:tcPr>
            <w:tcW w:w="1418" w:type="dxa"/>
          </w:tcPr>
          <w:p>
            <w:pPr>
              <w:pStyle w:val="TableParagraph"/>
              <w:spacing w:before="110"/>
              <w:ind w:right="93"/>
              <w:rPr>
                <w:sz w:val="20"/>
              </w:rPr>
            </w:pPr>
            <w:r>
              <w:rPr>
                <w:sz w:val="20"/>
              </w:rPr>
              <w:t>Promoting the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Region in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world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markets.</w:t>
            </w:r>
          </w:p>
        </w:tc>
        <w:tc>
          <w:tcPr>
            <w:tcW w:w="1700" w:type="dxa"/>
          </w:tcPr>
          <w:p>
            <w:pPr>
              <w:pStyle w:val="TableParagraph"/>
              <w:spacing w:before="110"/>
              <w:ind w:left="108" w:right="145"/>
              <w:rPr>
                <w:i/>
                <w:sz w:val="20"/>
              </w:rPr>
            </w:pPr>
            <w:r>
              <w:rPr>
                <w:i/>
                <w:sz w:val="20"/>
              </w:rPr>
              <w:t>Destination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Management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Organisations,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Tourism Business</w:t>
            </w:r>
            <w:r>
              <w:rPr>
                <w:i/>
                <w:spacing w:val="-47"/>
                <w:sz w:val="20"/>
              </w:rPr>
              <w:t> </w:t>
            </w:r>
            <w:r>
              <w:rPr>
                <w:i/>
                <w:sz w:val="20"/>
              </w:rPr>
              <w:t>Associations,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Ministries of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Tourism</w:t>
            </w:r>
          </w:p>
        </w:tc>
        <w:tc>
          <w:tcPr>
            <w:tcW w:w="5812" w:type="dxa"/>
          </w:tcPr>
          <w:p>
            <w:pPr>
              <w:pStyle w:val="TableParagraph"/>
              <w:numPr>
                <w:ilvl w:val="0"/>
                <w:numId w:val="100"/>
              </w:numPr>
              <w:tabs>
                <w:tab w:pos="466" w:val="left" w:leader="none"/>
                <w:tab w:pos="467" w:val="left" w:leader="none"/>
              </w:tabs>
              <w:spacing w:line="240" w:lineRule="auto" w:before="110" w:after="0"/>
              <w:ind w:left="466" w:right="0" w:hanging="359"/>
              <w:jc w:val="left"/>
              <w:rPr>
                <w:sz w:val="20"/>
              </w:rPr>
            </w:pPr>
            <w:r>
              <w:rPr>
                <w:b/>
                <w:sz w:val="20"/>
              </w:rPr>
              <w:t>Joint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promotion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strategy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campaigns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sz w:val="20"/>
              </w:rPr>
              <w:t>in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world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market.</w:t>
            </w:r>
          </w:p>
          <w:p>
            <w:pPr>
              <w:pStyle w:val="TableParagraph"/>
              <w:spacing w:before="4"/>
              <w:ind w:left="0"/>
              <w:rPr>
                <w:sz w:val="24"/>
              </w:rPr>
            </w:pPr>
          </w:p>
          <w:p>
            <w:pPr>
              <w:pStyle w:val="TableParagraph"/>
              <w:numPr>
                <w:ilvl w:val="0"/>
                <w:numId w:val="100"/>
              </w:numPr>
              <w:tabs>
                <w:tab w:pos="467" w:val="left" w:leader="none"/>
              </w:tabs>
              <w:spacing w:line="240" w:lineRule="auto" w:before="0" w:after="0"/>
              <w:ind w:left="466" w:right="92" w:hanging="358"/>
              <w:jc w:val="both"/>
              <w:rPr>
                <w:sz w:val="20"/>
              </w:rPr>
            </w:pPr>
            <w:r>
              <w:rPr>
                <w:b/>
                <w:sz w:val="20"/>
              </w:rPr>
              <w:t>Supporting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internationalisation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tourism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SMEs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sz w:val="20"/>
              </w:rPr>
              <w:t>in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macro-region through establishment of "one-stop shops", "BtoB"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or "BtoC" shops, in order to provide assistance and guidance 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businesses and customers, to promote partnerships, and to define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new entry strategies to foreign markets. An example can be the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TOURISMlink</w:t>
            </w:r>
            <w:r>
              <w:rPr>
                <w:sz w:val="20"/>
                <w:vertAlign w:val="superscript"/>
              </w:rPr>
              <w:t>51</w:t>
            </w:r>
            <w:r>
              <w:rPr>
                <w:spacing w:val="14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project</w:t>
            </w:r>
            <w:r>
              <w:rPr>
                <w:spacing w:val="13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which</w:t>
            </w:r>
            <w:r>
              <w:rPr>
                <w:spacing w:val="15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aims</w:t>
            </w:r>
            <w:r>
              <w:rPr>
                <w:spacing w:val="14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at</w:t>
            </w:r>
            <w:r>
              <w:rPr>
                <w:spacing w:val="14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bringing</w:t>
            </w:r>
            <w:r>
              <w:rPr>
                <w:spacing w:val="14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together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3"/>
        </w:rPr>
      </w:pPr>
      <w:r>
        <w:rPr/>
        <w:pict>
          <v:rect style="position:absolute;margin-left:79.379997pt;margin-top:15.230762pt;width:144pt;height:.599980pt;mso-position-horizontal-relative:page;mso-position-vertical-relative:paragraph;z-index:-1570560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tabs>
          <w:tab w:pos="1485" w:val="left" w:leader="none"/>
        </w:tabs>
        <w:spacing w:before="73"/>
        <w:ind w:left="1127" w:right="0" w:firstLine="0"/>
        <w:jc w:val="left"/>
        <w:rPr>
          <w:sz w:val="20"/>
        </w:rPr>
      </w:pPr>
      <w:r>
        <w:rPr>
          <w:sz w:val="20"/>
          <w:vertAlign w:val="superscript"/>
        </w:rPr>
        <w:t>50</w:t>
      </w:r>
      <w:r>
        <w:rPr>
          <w:sz w:val="20"/>
          <w:vertAlign w:val="baseline"/>
        </w:rPr>
        <w:tab/>
        <w:t>e.g.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European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Tourism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Indicator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System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(ETIS)</w:t>
      </w:r>
    </w:p>
    <w:p>
      <w:pPr>
        <w:tabs>
          <w:tab w:pos="1485" w:val="left" w:leader="none"/>
        </w:tabs>
        <w:spacing w:before="121"/>
        <w:ind w:left="1127" w:right="0" w:firstLine="0"/>
        <w:jc w:val="left"/>
        <w:rPr>
          <w:sz w:val="20"/>
        </w:rPr>
      </w:pPr>
      <w:r>
        <w:rPr>
          <w:sz w:val="20"/>
          <w:vertAlign w:val="superscript"/>
        </w:rPr>
        <w:t>51</w:t>
      </w:r>
      <w:r>
        <w:rPr>
          <w:sz w:val="20"/>
          <w:vertAlign w:val="baseline"/>
        </w:rPr>
        <w:tab/>
      </w:r>
      <w:hyperlink r:id="rId22">
        <w:r>
          <w:rPr>
            <w:sz w:val="20"/>
            <w:vertAlign w:val="baseline"/>
          </w:rPr>
          <w:t>http://www.tourismlink.eu</w:t>
        </w:r>
      </w:hyperlink>
    </w:p>
    <w:p>
      <w:pPr>
        <w:spacing w:after="0"/>
        <w:jc w:val="left"/>
        <w:rPr>
          <w:sz w:val="20"/>
        </w:rPr>
        <w:sectPr>
          <w:footerReference w:type="default" r:id="rId21"/>
          <w:pgSz w:w="11910" w:h="16840"/>
          <w:pgMar w:footer="1060" w:header="0" w:top="1040" w:bottom="1240" w:left="460" w:right="460"/>
        </w:sectPr>
      </w:pPr>
    </w:p>
    <w:tbl>
      <w:tblPr>
        <w:tblW w:w="0" w:type="auto"/>
        <w:jc w:val="left"/>
        <w:tblInd w:w="10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18"/>
        <w:gridCol w:w="1700"/>
        <w:gridCol w:w="5812"/>
      </w:tblGrid>
      <w:tr>
        <w:trPr>
          <w:trHeight w:val="455" w:hRule="atLeast"/>
        </w:trPr>
        <w:tc>
          <w:tcPr>
            <w:tcW w:w="1418" w:type="dxa"/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00" w:type="dxa"/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812" w:type="dxa"/>
          </w:tcPr>
          <w:p>
            <w:pPr>
              <w:pStyle w:val="TableParagraph"/>
              <w:spacing w:before="108"/>
              <w:ind w:left="466"/>
              <w:rPr>
                <w:sz w:val="20"/>
              </w:rPr>
            </w:pPr>
            <w:r>
              <w:rPr>
                <w:sz w:val="20"/>
              </w:rPr>
              <w:t>European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business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on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common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IT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platform.</w:t>
            </w:r>
          </w:p>
        </w:tc>
      </w:tr>
      <w:tr>
        <w:trPr>
          <w:trHeight w:val="2648" w:hRule="atLeast"/>
        </w:trPr>
        <w:tc>
          <w:tcPr>
            <w:tcW w:w="1418" w:type="dxa"/>
          </w:tcPr>
          <w:p>
            <w:pPr>
              <w:pStyle w:val="TableParagraph"/>
              <w:spacing w:before="108"/>
              <w:ind w:right="120"/>
              <w:rPr>
                <w:sz w:val="20"/>
              </w:rPr>
            </w:pPr>
            <w:r>
              <w:rPr>
                <w:sz w:val="20"/>
              </w:rPr>
              <w:t>Expanding the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tourist season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to all year-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round.</w:t>
            </w:r>
          </w:p>
        </w:tc>
        <w:tc>
          <w:tcPr>
            <w:tcW w:w="1700" w:type="dxa"/>
          </w:tcPr>
          <w:p>
            <w:pPr>
              <w:pStyle w:val="TableParagraph"/>
              <w:spacing w:before="108"/>
              <w:ind w:left="108" w:right="145"/>
              <w:rPr>
                <w:i/>
                <w:sz w:val="20"/>
              </w:rPr>
            </w:pPr>
            <w:r>
              <w:rPr>
                <w:i/>
                <w:sz w:val="20"/>
              </w:rPr>
              <w:t>Regional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Authorities,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Destination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Management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Organisations,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Tourism Business</w:t>
            </w:r>
            <w:r>
              <w:rPr>
                <w:i/>
                <w:spacing w:val="-47"/>
                <w:sz w:val="20"/>
              </w:rPr>
              <w:t> </w:t>
            </w:r>
            <w:r>
              <w:rPr>
                <w:i/>
                <w:sz w:val="20"/>
              </w:rPr>
              <w:t>Associations,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Ministries of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Tourism</w:t>
            </w:r>
          </w:p>
        </w:tc>
        <w:tc>
          <w:tcPr>
            <w:tcW w:w="5812" w:type="dxa"/>
          </w:tcPr>
          <w:p>
            <w:pPr>
              <w:pStyle w:val="TableParagraph"/>
              <w:numPr>
                <w:ilvl w:val="0"/>
                <w:numId w:val="101"/>
              </w:numPr>
              <w:tabs>
                <w:tab w:pos="393" w:val="left" w:leader="none"/>
              </w:tabs>
              <w:spacing w:line="240" w:lineRule="auto" w:before="110" w:after="0"/>
              <w:ind w:left="393" w:right="0" w:hanging="285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Adopt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implement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a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strategy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all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year-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tourism,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by</w:t>
            </w:r>
          </w:p>
          <w:p>
            <w:pPr>
              <w:pStyle w:val="TableParagraph"/>
              <w:numPr>
                <w:ilvl w:val="1"/>
                <w:numId w:val="101"/>
              </w:numPr>
              <w:tabs>
                <w:tab w:pos="812" w:val="left" w:leader="none"/>
              </w:tabs>
              <w:spacing w:line="240" w:lineRule="auto" w:before="57" w:after="0"/>
              <w:ind w:left="811" w:right="96" w:hanging="358"/>
              <w:jc w:val="both"/>
              <w:rPr>
                <w:sz w:val="20"/>
              </w:rPr>
            </w:pPr>
            <w:r>
              <w:rPr>
                <w:sz w:val="20"/>
              </w:rPr>
              <w:t>Building on the EU initiatives SENIOR</w:t>
            </w:r>
            <w:r>
              <w:rPr>
                <w:sz w:val="20"/>
                <w:vertAlign w:val="superscript"/>
              </w:rPr>
              <w:t>52</w:t>
            </w:r>
            <w:r>
              <w:rPr>
                <w:sz w:val="20"/>
                <w:vertAlign w:val="baseline"/>
              </w:rPr>
              <w:t> and Accessible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tourism</w:t>
            </w:r>
            <w:r>
              <w:rPr>
                <w:sz w:val="20"/>
                <w:vertAlign w:val="superscript"/>
              </w:rPr>
              <w:t>53</w:t>
            </w:r>
          </w:p>
          <w:p>
            <w:pPr>
              <w:pStyle w:val="TableParagraph"/>
              <w:numPr>
                <w:ilvl w:val="1"/>
                <w:numId w:val="101"/>
              </w:numPr>
              <w:tabs>
                <w:tab w:pos="812" w:val="left" w:leader="none"/>
              </w:tabs>
              <w:spacing w:line="240" w:lineRule="auto" w:before="61" w:after="0"/>
              <w:ind w:left="811" w:right="0" w:hanging="358"/>
              <w:jc w:val="both"/>
              <w:rPr>
                <w:b/>
                <w:sz w:val="22"/>
              </w:rPr>
            </w:pPr>
            <w:r>
              <w:rPr>
                <w:sz w:val="20"/>
              </w:rPr>
              <w:t>Promoting</w:t>
            </w:r>
            <w:r>
              <w:rPr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rural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tourism</w:t>
            </w:r>
          </w:p>
          <w:p>
            <w:pPr>
              <w:pStyle w:val="TableParagraph"/>
              <w:numPr>
                <w:ilvl w:val="1"/>
                <w:numId w:val="101"/>
              </w:numPr>
              <w:tabs>
                <w:tab w:pos="812" w:val="left" w:leader="none"/>
              </w:tabs>
              <w:spacing w:line="235" w:lineRule="auto" w:before="59" w:after="0"/>
              <w:ind w:left="811" w:right="96" w:hanging="358"/>
              <w:jc w:val="both"/>
              <w:rPr>
                <w:sz w:val="22"/>
              </w:rPr>
            </w:pPr>
            <w:r>
              <w:rPr>
                <w:sz w:val="20"/>
              </w:rPr>
              <w:t>Promoting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Region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for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year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round</w:t>
            </w:r>
            <w:r>
              <w:rPr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conference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business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tourism</w:t>
            </w:r>
            <w:r>
              <w:rPr>
                <w:b/>
                <w:spacing w:val="-1"/>
                <w:sz w:val="20"/>
              </w:rPr>
              <w:t> </w:t>
            </w:r>
            <w:r>
              <w:rPr>
                <w:sz w:val="20"/>
              </w:rPr>
              <w:t>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especially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during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off-season</w:t>
            </w:r>
          </w:p>
          <w:p>
            <w:pPr>
              <w:pStyle w:val="TableParagraph"/>
              <w:numPr>
                <w:ilvl w:val="1"/>
                <w:numId w:val="101"/>
              </w:numPr>
              <w:tabs>
                <w:tab w:pos="812" w:val="left" w:leader="none"/>
              </w:tabs>
              <w:spacing w:line="240" w:lineRule="auto" w:before="61" w:after="0"/>
              <w:ind w:left="811" w:right="96" w:hanging="358"/>
              <w:jc w:val="both"/>
              <w:rPr>
                <w:sz w:val="20"/>
              </w:rPr>
            </w:pPr>
            <w:r>
              <w:rPr>
                <w:sz w:val="20"/>
              </w:rPr>
              <w:t>Promoting </w:t>
            </w:r>
            <w:r>
              <w:rPr>
                <w:b/>
                <w:sz w:val="20"/>
              </w:rPr>
              <w:t>winter tourism </w:t>
            </w:r>
            <w:r>
              <w:rPr>
                <w:sz w:val="20"/>
              </w:rPr>
              <w:t>and cooperation, with exchange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best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practice,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winter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sports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infrastructure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management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of sport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events.</w:t>
            </w:r>
          </w:p>
        </w:tc>
      </w:tr>
      <w:tr>
        <w:trPr>
          <w:trHeight w:val="3079" w:hRule="atLeast"/>
        </w:trPr>
        <w:tc>
          <w:tcPr>
            <w:tcW w:w="1418" w:type="dxa"/>
            <w:tcBorders>
              <w:bottom w:val="nil"/>
            </w:tcBorders>
          </w:tcPr>
          <w:p>
            <w:pPr>
              <w:pStyle w:val="TableParagraph"/>
              <w:spacing w:before="108"/>
              <w:ind w:right="109"/>
              <w:rPr>
                <w:sz w:val="20"/>
              </w:rPr>
            </w:pPr>
            <w:r>
              <w:rPr>
                <w:sz w:val="20"/>
              </w:rPr>
              <w:t>Training in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vocational and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18"/>
              </w:rPr>
              <w:t>entrepreneurial</w:t>
            </w:r>
            <w:r>
              <w:rPr>
                <w:spacing w:val="1"/>
                <w:sz w:val="18"/>
              </w:rPr>
              <w:t> </w:t>
            </w:r>
            <w:r>
              <w:rPr>
                <w:sz w:val="20"/>
              </w:rPr>
              <w:t>skills in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tourism.</w:t>
            </w:r>
          </w:p>
        </w:tc>
        <w:tc>
          <w:tcPr>
            <w:tcW w:w="1700" w:type="dxa"/>
            <w:tcBorders>
              <w:bottom w:val="nil"/>
            </w:tcBorders>
          </w:tcPr>
          <w:p>
            <w:pPr>
              <w:pStyle w:val="TableParagraph"/>
              <w:spacing w:before="108"/>
              <w:ind w:left="108" w:right="139"/>
              <w:rPr>
                <w:i/>
                <w:sz w:val="20"/>
              </w:rPr>
            </w:pPr>
            <w:r>
              <w:rPr>
                <w:i/>
                <w:sz w:val="20"/>
              </w:rPr>
              <w:t>Chambers of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Commerce and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Industry, Adriatic</w:t>
            </w:r>
            <w:r>
              <w:rPr>
                <w:i/>
                <w:spacing w:val="-47"/>
                <w:sz w:val="20"/>
              </w:rPr>
              <w:t> </w:t>
            </w:r>
            <w:r>
              <w:rPr>
                <w:i/>
                <w:sz w:val="20"/>
              </w:rPr>
              <w:t>Ionian Initiative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Forums, National</w:t>
            </w:r>
            <w:r>
              <w:rPr>
                <w:i/>
                <w:spacing w:val="-47"/>
                <w:sz w:val="20"/>
              </w:rPr>
              <w:t> </w:t>
            </w:r>
            <w:r>
              <w:rPr>
                <w:i/>
                <w:sz w:val="20"/>
              </w:rPr>
              <w:t>vocational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training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foundations,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CEDEFOP,</w:t>
            </w:r>
          </w:p>
          <w:p>
            <w:pPr>
              <w:pStyle w:val="TableParagraph"/>
              <w:ind w:left="108" w:right="628"/>
              <w:rPr>
                <w:i/>
                <w:sz w:val="20"/>
              </w:rPr>
            </w:pPr>
            <w:r>
              <w:rPr>
                <w:i/>
                <w:sz w:val="20"/>
              </w:rPr>
              <w:t>European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Training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Foundation</w:t>
            </w:r>
          </w:p>
        </w:tc>
        <w:tc>
          <w:tcPr>
            <w:tcW w:w="5812" w:type="dxa"/>
            <w:tcBorders>
              <w:bottom w:val="nil"/>
            </w:tcBorders>
          </w:tcPr>
          <w:p>
            <w:pPr>
              <w:pStyle w:val="TableParagraph"/>
              <w:numPr>
                <w:ilvl w:val="0"/>
                <w:numId w:val="102"/>
              </w:numPr>
              <w:tabs>
                <w:tab w:pos="467" w:val="left" w:leader="none"/>
              </w:tabs>
              <w:spacing w:line="240" w:lineRule="auto" w:before="110" w:after="0"/>
              <w:ind w:left="466" w:right="93" w:hanging="358"/>
              <w:jc w:val="both"/>
              <w:rPr>
                <w:sz w:val="20"/>
              </w:rPr>
            </w:pPr>
            <w:r>
              <w:rPr>
                <w:b/>
                <w:sz w:val="20"/>
              </w:rPr>
              <w:t>Adriatic-Ionian Observatory on Sustainably Tourism skills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sz w:val="20"/>
              </w:rPr>
              <w:t>for monitoring and getting feedback from the sector stakeholders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key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issues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latest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trends.</w:t>
            </w:r>
            <w:r>
              <w:rPr>
                <w:spacing w:val="51"/>
                <w:sz w:val="20"/>
              </w:rPr>
              <w:t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51"/>
                <w:sz w:val="20"/>
              </w:rPr>
              <w:t> </w:t>
            </w:r>
            <w:r>
              <w:rPr>
                <w:b/>
                <w:sz w:val="20"/>
              </w:rPr>
              <w:t>project</w:t>
            </w:r>
            <w:r>
              <w:rPr>
                <w:b/>
                <w:spacing w:val="51"/>
                <w:sz w:val="20"/>
              </w:rPr>
              <w:t> </w:t>
            </w:r>
            <w:r>
              <w:rPr>
                <w:b/>
                <w:sz w:val="20"/>
              </w:rPr>
              <w:t>aims</w:t>
            </w:r>
            <w:r>
              <w:rPr>
                <w:b/>
                <w:spacing w:val="51"/>
                <w:sz w:val="20"/>
              </w:rPr>
              <w:t> </w:t>
            </w:r>
            <w:r>
              <w:rPr>
                <w:b/>
                <w:sz w:val="20"/>
              </w:rPr>
              <w:t>at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matching</w:t>
            </w:r>
            <w:r>
              <w:rPr>
                <w:b/>
                <w:spacing w:val="51"/>
                <w:sz w:val="20"/>
              </w:rPr>
              <w:t> </w:t>
            </w:r>
            <w:r>
              <w:rPr>
                <w:b/>
                <w:sz w:val="20"/>
              </w:rPr>
              <w:t>supply</w:t>
            </w:r>
            <w:r>
              <w:rPr>
                <w:b/>
                <w:spacing w:val="51"/>
                <w:sz w:val="20"/>
              </w:rPr>
              <w:t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51"/>
                <w:sz w:val="20"/>
              </w:rPr>
              <w:t> </w:t>
            </w:r>
            <w:r>
              <w:rPr>
                <w:b/>
                <w:sz w:val="20"/>
              </w:rPr>
              <w:t>demand</w:t>
            </w:r>
            <w:r>
              <w:rPr>
                <w:b/>
                <w:spacing w:val="51"/>
                <w:sz w:val="20"/>
              </w:rPr>
              <w:t> </w:t>
            </w:r>
            <w:r>
              <w:rPr>
                <w:b/>
                <w:sz w:val="20"/>
              </w:rPr>
              <w:t>in</w:t>
            </w:r>
            <w:r>
              <w:rPr>
                <w:b/>
                <w:spacing w:val="51"/>
                <w:sz w:val="20"/>
              </w:rPr>
              <w:t> </w:t>
            </w:r>
            <w:r>
              <w:rPr>
                <w:b/>
                <w:sz w:val="20"/>
              </w:rPr>
              <w:t>specific</w:t>
            </w:r>
            <w:r>
              <w:rPr>
                <w:b/>
                <w:spacing w:val="51"/>
                <w:sz w:val="20"/>
              </w:rPr>
              <w:t> </w:t>
            </w:r>
            <w:r>
              <w:rPr>
                <w:b/>
                <w:sz w:val="20"/>
              </w:rPr>
              <w:t>labour   skills</w:t>
            </w:r>
            <w:r>
              <w:rPr>
                <w:b/>
                <w:spacing w:val="-47"/>
                <w:sz w:val="20"/>
              </w:rPr>
              <w:t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stimulate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reforms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in</w:t>
            </w:r>
            <w:r>
              <w:rPr>
                <w:b/>
                <w:spacing w:val="51"/>
                <w:sz w:val="20"/>
              </w:rPr>
              <w:t> </w:t>
            </w:r>
            <w:r>
              <w:rPr>
                <w:b/>
                <w:sz w:val="20"/>
              </w:rPr>
              <w:t>vocational</w:t>
            </w:r>
            <w:r>
              <w:rPr>
                <w:b/>
                <w:spacing w:val="51"/>
                <w:sz w:val="20"/>
              </w:rPr>
              <w:t> </w:t>
            </w:r>
            <w:r>
              <w:rPr>
                <w:b/>
                <w:sz w:val="20"/>
              </w:rPr>
              <w:t>training.</w:t>
            </w:r>
            <w:r>
              <w:rPr>
                <w:b/>
                <w:spacing w:val="51"/>
                <w:sz w:val="20"/>
              </w:rPr>
              <w:t> </w:t>
            </w:r>
            <w:r>
              <w:rPr>
                <w:sz w:val="20"/>
              </w:rPr>
              <w:t>An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integrated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information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management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system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(for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business,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clients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Public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Authorities)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should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also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be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connected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this</w:t>
            </w:r>
            <w:r>
              <w:rPr>
                <w:spacing w:val="20"/>
                <w:sz w:val="20"/>
              </w:rPr>
              <w:t> </w:t>
            </w:r>
            <w:r>
              <w:rPr>
                <w:sz w:val="20"/>
              </w:rPr>
              <w:t>Tourism</w:t>
            </w:r>
            <w:r>
              <w:rPr>
                <w:spacing w:val="20"/>
                <w:sz w:val="20"/>
              </w:rPr>
              <w:t> </w:t>
            </w:r>
            <w:r>
              <w:rPr>
                <w:sz w:val="20"/>
              </w:rPr>
              <w:t>Observatory.</w:t>
            </w:r>
          </w:p>
          <w:p>
            <w:pPr>
              <w:pStyle w:val="TableParagraph"/>
              <w:numPr>
                <w:ilvl w:val="0"/>
                <w:numId w:val="102"/>
              </w:numPr>
              <w:tabs>
                <w:tab w:pos="467" w:val="left" w:leader="none"/>
              </w:tabs>
              <w:spacing w:line="240" w:lineRule="auto" w:before="117" w:after="0"/>
              <w:ind w:left="466" w:right="93" w:hanging="358"/>
              <w:jc w:val="both"/>
              <w:rPr>
                <w:sz w:val="20"/>
              </w:rPr>
            </w:pPr>
            <w:r>
              <w:rPr>
                <w:b/>
                <w:sz w:val="20"/>
              </w:rPr>
              <w:t>Training for tourism entrepreneurship,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sz w:val="20"/>
              </w:rPr>
              <w:t>for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developing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key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skills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managing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tourism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businesses;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this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training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will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include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update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new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market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trends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transfer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know-how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regarding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destination</w:t>
            </w:r>
            <w:r>
              <w:rPr>
                <w:spacing w:val="34"/>
                <w:sz w:val="20"/>
              </w:rPr>
              <w:t> </w:t>
            </w:r>
            <w:r>
              <w:rPr>
                <w:sz w:val="20"/>
              </w:rPr>
              <w:t>management.</w:t>
            </w:r>
          </w:p>
        </w:tc>
      </w:tr>
      <w:tr>
        <w:trPr>
          <w:trHeight w:val="365" w:hRule="atLeast"/>
        </w:trPr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812" w:type="dxa"/>
            <w:tcBorders>
              <w:top w:val="nil"/>
              <w:bottom w:val="nil"/>
            </w:tcBorders>
          </w:tcPr>
          <w:p>
            <w:pPr>
              <w:pStyle w:val="TableParagraph"/>
              <w:numPr>
                <w:ilvl w:val="0"/>
                <w:numId w:val="103"/>
              </w:numPr>
              <w:tabs>
                <w:tab w:pos="466" w:val="left" w:leader="none"/>
                <w:tab w:pos="467" w:val="left" w:leader="none"/>
              </w:tabs>
              <w:spacing w:line="240" w:lineRule="auto" w:before="58" w:after="0"/>
              <w:ind w:left="466" w:right="0" w:hanging="359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E-learning platform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SME training.</w:t>
            </w:r>
          </w:p>
        </w:tc>
      </w:tr>
      <w:tr>
        <w:trPr>
          <w:trHeight w:val="647" w:hRule="atLeast"/>
        </w:trPr>
        <w:tc>
          <w:tcPr>
            <w:tcW w:w="1418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00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812" w:type="dxa"/>
            <w:tcBorders>
              <w:top w:val="nil"/>
            </w:tcBorders>
          </w:tcPr>
          <w:p>
            <w:pPr>
              <w:pStyle w:val="TableParagraph"/>
              <w:numPr>
                <w:ilvl w:val="0"/>
                <w:numId w:val="104"/>
              </w:numPr>
              <w:tabs>
                <w:tab w:pos="466" w:val="left" w:leader="none"/>
                <w:tab w:pos="467" w:val="left" w:leader="none"/>
              </w:tabs>
              <w:spacing w:line="240" w:lineRule="auto" w:before="57" w:after="0"/>
              <w:ind w:left="466" w:right="94" w:hanging="358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Link with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1"/>
                <w:sz w:val="20"/>
              </w:rPr>
              <w:t> </w:t>
            </w:r>
            <w:r>
              <w:rPr>
                <w:b/>
                <w:sz w:val="20"/>
              </w:rPr>
              <w:t>EURES portal, which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provides information for</w:t>
            </w:r>
            <w:r>
              <w:rPr>
                <w:b/>
                <w:spacing w:val="-47"/>
                <w:sz w:val="20"/>
              </w:rPr>
              <w:t> </w:t>
            </w:r>
            <w:r>
              <w:rPr>
                <w:b/>
                <w:sz w:val="20"/>
              </w:rPr>
              <w:t>jobseekers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employers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in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a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special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'blue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jobs'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section.</w:t>
            </w:r>
            <w:r>
              <w:rPr>
                <w:b/>
                <w:sz w:val="20"/>
                <w:vertAlign w:val="superscript"/>
              </w:rPr>
              <w:t>54</w:t>
            </w:r>
          </w:p>
        </w:tc>
      </w:tr>
      <w:tr>
        <w:trPr>
          <w:trHeight w:val="4783" w:hRule="atLeast"/>
        </w:trPr>
        <w:tc>
          <w:tcPr>
            <w:tcW w:w="1418" w:type="dxa"/>
          </w:tcPr>
          <w:p>
            <w:pPr>
              <w:pStyle w:val="TableParagraph"/>
              <w:spacing w:before="108"/>
              <w:ind w:right="134"/>
              <w:rPr>
                <w:sz w:val="20"/>
              </w:rPr>
            </w:pPr>
            <w:r>
              <w:rPr>
                <w:sz w:val="20"/>
              </w:rPr>
              <w:t>Adriatic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Ionian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cooperation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for facilitating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tourist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circulation</w:t>
            </w:r>
          </w:p>
        </w:tc>
        <w:tc>
          <w:tcPr>
            <w:tcW w:w="1700" w:type="dxa"/>
          </w:tcPr>
          <w:p>
            <w:pPr>
              <w:pStyle w:val="TableParagraph"/>
              <w:spacing w:before="108"/>
              <w:ind w:left="108" w:right="90"/>
              <w:rPr>
                <w:i/>
                <w:sz w:val="20"/>
              </w:rPr>
            </w:pPr>
            <w:r>
              <w:rPr>
                <w:i/>
                <w:sz w:val="20"/>
              </w:rPr>
              <w:t>Ministries of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interior affairs –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ministries of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foreign affairs,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national tourism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organisations,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ministries of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tourism, national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statistics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organisations,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Universities,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Chambers of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Shipping,</w:t>
            </w:r>
            <w:r>
              <w:rPr>
                <w:i/>
                <w:spacing w:val="-7"/>
                <w:sz w:val="20"/>
              </w:rPr>
              <w:t> </w:t>
            </w:r>
            <w:r>
              <w:rPr>
                <w:i/>
                <w:sz w:val="20"/>
              </w:rPr>
              <w:t>Tourism</w:t>
            </w:r>
            <w:r>
              <w:rPr>
                <w:i/>
                <w:spacing w:val="-47"/>
                <w:sz w:val="20"/>
              </w:rPr>
              <w:t> </w:t>
            </w:r>
            <w:r>
              <w:rPr>
                <w:i/>
                <w:sz w:val="20"/>
              </w:rPr>
              <w:t>SMEs, Ship-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owners, Marinas,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yacht skippers,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and Yacht brokers</w:t>
            </w:r>
            <w:r>
              <w:rPr>
                <w:i/>
                <w:spacing w:val="-47"/>
                <w:sz w:val="20"/>
              </w:rPr>
              <w:t> </w:t>
            </w:r>
            <w:r>
              <w:rPr>
                <w:i/>
                <w:sz w:val="20"/>
              </w:rPr>
              <w:t>associations</w:t>
            </w:r>
          </w:p>
        </w:tc>
        <w:tc>
          <w:tcPr>
            <w:tcW w:w="5812" w:type="dxa"/>
          </w:tcPr>
          <w:p>
            <w:pPr>
              <w:pStyle w:val="TableParagraph"/>
              <w:numPr>
                <w:ilvl w:val="0"/>
                <w:numId w:val="105"/>
              </w:numPr>
              <w:tabs>
                <w:tab w:pos="467" w:val="left" w:leader="none"/>
              </w:tabs>
              <w:spacing w:line="240" w:lineRule="auto" w:before="108" w:after="0"/>
              <w:ind w:left="466" w:right="95" w:hanging="358"/>
              <w:jc w:val="both"/>
              <w:rPr>
                <w:b/>
                <w:sz w:val="20"/>
              </w:rPr>
            </w:pPr>
            <w:r>
              <w:rPr>
                <w:sz w:val="20"/>
              </w:rPr>
              <w:t>Developing</w:t>
            </w:r>
            <w:r>
              <w:rPr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harmonised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visa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procedures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sz w:val="20"/>
              </w:rPr>
              <w:t>for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tourists visiting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Adriatic-Ionian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region</w:t>
            </w:r>
            <w:r>
              <w:rPr>
                <w:b/>
                <w:sz w:val="20"/>
              </w:rPr>
              <w:t>.</w:t>
            </w:r>
          </w:p>
          <w:p>
            <w:pPr>
              <w:pStyle w:val="TableParagraph"/>
              <w:numPr>
                <w:ilvl w:val="0"/>
                <w:numId w:val="105"/>
              </w:numPr>
              <w:tabs>
                <w:tab w:pos="467" w:val="left" w:leader="none"/>
              </w:tabs>
              <w:spacing w:line="240" w:lineRule="auto" w:before="119" w:after="0"/>
              <w:ind w:left="466" w:right="94" w:hanging="358"/>
              <w:jc w:val="both"/>
              <w:rPr>
                <w:b/>
                <w:sz w:val="20"/>
              </w:rPr>
            </w:pPr>
            <w:r>
              <w:rPr>
                <w:sz w:val="20"/>
              </w:rPr>
              <w:t>Developing </w:t>
            </w:r>
            <w:r>
              <w:rPr>
                <w:b/>
                <w:sz w:val="20"/>
              </w:rPr>
              <w:t>common system for delivering and recognising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nautical</w:t>
            </w:r>
            <w:r>
              <w:rPr>
                <w:b/>
                <w:spacing w:val="31"/>
                <w:sz w:val="20"/>
              </w:rPr>
              <w:t> </w:t>
            </w:r>
            <w:r>
              <w:rPr>
                <w:b/>
                <w:sz w:val="20"/>
              </w:rPr>
              <w:t>licenses</w:t>
            </w:r>
            <w:r>
              <w:rPr>
                <w:b/>
                <w:spacing w:val="32"/>
                <w:sz w:val="20"/>
              </w:rPr>
              <w:t> </w:t>
            </w:r>
            <w:r>
              <w:rPr>
                <w:b/>
                <w:sz w:val="20"/>
              </w:rPr>
              <w:t>within</w:t>
            </w:r>
            <w:r>
              <w:rPr>
                <w:b/>
                <w:spacing w:val="32"/>
                <w:sz w:val="20"/>
              </w:rPr>
              <w:t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33"/>
                <w:sz w:val="20"/>
              </w:rPr>
              <w:t> </w:t>
            </w:r>
            <w:r>
              <w:rPr>
                <w:b/>
                <w:sz w:val="20"/>
              </w:rPr>
              <w:t>Region;</w:t>
            </w:r>
            <w:r>
              <w:rPr>
                <w:b/>
                <w:spacing w:val="32"/>
                <w:sz w:val="20"/>
              </w:rPr>
              <w:t> </w:t>
            </w:r>
            <w:r>
              <w:rPr>
                <w:b/>
                <w:sz w:val="20"/>
              </w:rPr>
              <w:t>Assessing</w:t>
            </w:r>
            <w:r>
              <w:rPr>
                <w:b/>
                <w:spacing w:val="32"/>
                <w:sz w:val="20"/>
              </w:rPr>
              <w:t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32"/>
                <w:sz w:val="20"/>
              </w:rPr>
              <w:t> </w:t>
            </w:r>
            <w:r>
              <w:rPr>
                <w:b/>
                <w:sz w:val="20"/>
              </w:rPr>
              <w:t>need</w:t>
            </w:r>
            <w:r>
              <w:rPr>
                <w:b/>
                <w:spacing w:val="32"/>
                <w:sz w:val="20"/>
              </w:rPr>
              <w:t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47"/>
                <w:sz w:val="20"/>
              </w:rPr>
              <w:t> </w:t>
            </w:r>
            <w:r>
              <w:rPr>
                <w:b/>
                <w:sz w:val="20"/>
              </w:rPr>
              <w:t>EU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action on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qualification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requirements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for skippers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recreational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boating;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sz w:val="20"/>
              </w:rPr>
              <w:t>Addressing</w:t>
            </w:r>
            <w:r>
              <w:rPr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"insularity"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public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service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character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sz w:val="20"/>
              </w:rPr>
              <w:t>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key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issues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for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coastal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shipping</w:t>
            </w:r>
            <w:r>
              <w:rPr>
                <w:sz w:val="20"/>
                <w:vertAlign w:val="superscript"/>
              </w:rPr>
              <w:t>55</w:t>
            </w:r>
            <w:r>
              <w:rPr>
                <w:b/>
                <w:sz w:val="20"/>
                <w:vertAlign w:val="baseline"/>
              </w:rPr>
              <w:t>.</w:t>
            </w:r>
          </w:p>
          <w:p>
            <w:pPr>
              <w:pStyle w:val="TableParagraph"/>
              <w:numPr>
                <w:ilvl w:val="0"/>
                <w:numId w:val="105"/>
              </w:numPr>
              <w:tabs>
                <w:tab w:pos="467" w:val="left" w:leader="none"/>
              </w:tabs>
              <w:spacing w:line="240" w:lineRule="auto" w:before="119" w:after="0"/>
              <w:ind w:left="466" w:right="93" w:hanging="358"/>
              <w:jc w:val="both"/>
              <w:rPr>
                <w:sz w:val="20"/>
              </w:rPr>
            </w:pPr>
            <w:r>
              <w:rPr>
                <w:b/>
                <w:sz w:val="20"/>
              </w:rPr>
              <w:t>Joint Set of Quality Standards </w:t>
            </w:r>
            <w:r>
              <w:rPr>
                <w:sz w:val="20"/>
              </w:rPr>
              <w:t>for the Adriatic-Ionian Tourism,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for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high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level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tourist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satisfaction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while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protecting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environment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culture.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This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should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address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tourism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professions,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tourism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jobs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qualifications,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common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classification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systems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an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important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benchmarking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instrument.</w:t>
            </w:r>
          </w:p>
          <w:p>
            <w:pPr>
              <w:pStyle w:val="TableParagraph"/>
              <w:numPr>
                <w:ilvl w:val="0"/>
                <w:numId w:val="105"/>
              </w:numPr>
              <w:tabs>
                <w:tab w:pos="467" w:val="left" w:leader="none"/>
              </w:tabs>
              <w:spacing w:line="240" w:lineRule="auto" w:before="120" w:after="0"/>
              <w:ind w:left="466" w:right="93" w:hanging="358"/>
              <w:jc w:val="both"/>
              <w:rPr>
                <w:sz w:val="20"/>
              </w:rPr>
            </w:pPr>
            <w:r>
              <w:rPr>
                <w:b/>
                <w:sz w:val="20"/>
              </w:rPr>
              <w:t>Harmonisation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national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statistics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sz w:val="20"/>
              </w:rPr>
              <w:t>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tourism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for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more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detailed,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more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comparable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more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comprehensive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data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measure the impact of the sector on the economy and to better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design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policy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options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macro-regional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tools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(including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building on the existing European Tourism Indicator System -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ETIS).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9"/>
        </w:rPr>
      </w:pPr>
      <w:r>
        <w:rPr/>
        <w:pict>
          <v:rect style="position:absolute;margin-left:79.379997pt;margin-top:13.260957pt;width:144pt;height:.599980pt;mso-position-horizontal-relative:page;mso-position-vertical-relative:paragraph;z-index:-1570508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tabs>
          <w:tab w:pos="1485" w:val="left" w:leader="none"/>
        </w:tabs>
        <w:spacing w:before="73"/>
        <w:ind w:left="1127" w:right="0" w:firstLine="0"/>
        <w:jc w:val="left"/>
        <w:rPr>
          <w:sz w:val="20"/>
        </w:rPr>
      </w:pPr>
      <w:r>
        <w:rPr>
          <w:sz w:val="20"/>
          <w:vertAlign w:val="superscript"/>
        </w:rPr>
        <w:t>52</w:t>
      </w:r>
      <w:r>
        <w:rPr>
          <w:sz w:val="20"/>
          <w:vertAlign w:val="baseline"/>
        </w:rPr>
        <w:tab/>
      </w:r>
      <w:hyperlink r:id="rId23">
        <w:r>
          <w:rPr>
            <w:sz w:val="20"/>
            <w:u w:val="single"/>
            <w:vertAlign w:val="baseline"/>
          </w:rPr>
          <w:t>http://ec.europa.eu/enterprise/sectors/tourism/tourism-seniors/index_en.htm</w:t>
        </w:r>
      </w:hyperlink>
    </w:p>
    <w:p>
      <w:pPr>
        <w:tabs>
          <w:tab w:pos="1485" w:val="left" w:leader="none"/>
        </w:tabs>
        <w:spacing w:before="121"/>
        <w:ind w:left="1127" w:right="0" w:firstLine="0"/>
        <w:jc w:val="left"/>
        <w:rPr>
          <w:sz w:val="20"/>
        </w:rPr>
      </w:pPr>
      <w:r>
        <w:rPr>
          <w:sz w:val="20"/>
          <w:vertAlign w:val="superscript"/>
        </w:rPr>
        <w:t>53</w:t>
      </w:r>
      <w:r>
        <w:rPr>
          <w:sz w:val="20"/>
          <w:vertAlign w:val="baseline"/>
        </w:rPr>
        <w:tab/>
      </w:r>
      <w:hyperlink r:id="rId24">
        <w:r>
          <w:rPr>
            <w:sz w:val="20"/>
            <w:vertAlign w:val="baseline"/>
          </w:rPr>
          <w:t>http://ec.europa.eu/enterprise/sectors/tourism/eden/index_en.htm</w:t>
        </w:r>
      </w:hyperlink>
    </w:p>
    <w:p>
      <w:pPr>
        <w:tabs>
          <w:tab w:pos="1485" w:val="left" w:leader="none"/>
        </w:tabs>
        <w:spacing w:before="120"/>
        <w:ind w:left="1127" w:right="0" w:firstLine="0"/>
        <w:jc w:val="left"/>
        <w:rPr>
          <w:sz w:val="20"/>
        </w:rPr>
      </w:pPr>
      <w:r>
        <w:rPr>
          <w:sz w:val="20"/>
          <w:vertAlign w:val="superscript"/>
        </w:rPr>
        <w:t>54</w:t>
      </w:r>
      <w:r>
        <w:rPr>
          <w:sz w:val="20"/>
          <w:vertAlign w:val="baseline"/>
        </w:rPr>
        <w:tab/>
      </w:r>
      <w:hyperlink r:id="rId25">
        <w:r>
          <w:rPr>
            <w:sz w:val="20"/>
            <w:vertAlign w:val="baseline"/>
          </w:rPr>
          <w:t>http://ec.europa./eures</w:t>
        </w:r>
      </w:hyperlink>
    </w:p>
    <w:p>
      <w:pPr>
        <w:tabs>
          <w:tab w:pos="1485" w:val="left" w:leader="none"/>
        </w:tabs>
        <w:spacing w:before="119"/>
        <w:ind w:left="1485" w:right="1235" w:hanging="358"/>
        <w:jc w:val="left"/>
        <w:rPr>
          <w:sz w:val="20"/>
        </w:rPr>
      </w:pPr>
      <w:r>
        <w:rPr>
          <w:sz w:val="20"/>
          <w:vertAlign w:val="superscript"/>
        </w:rPr>
        <w:t>55</w:t>
      </w:r>
      <w:r>
        <w:rPr>
          <w:sz w:val="20"/>
          <w:vertAlign w:val="baseline"/>
        </w:rPr>
        <w:tab/>
        <w:t>University</w:t>
      </w:r>
      <w:r>
        <w:rPr>
          <w:spacing w:val="7"/>
          <w:sz w:val="20"/>
          <w:vertAlign w:val="baseline"/>
        </w:rPr>
        <w:t> </w:t>
      </w:r>
      <w:r>
        <w:rPr>
          <w:sz w:val="20"/>
          <w:vertAlign w:val="baseline"/>
        </w:rPr>
        <w:t>of</w:t>
      </w:r>
      <w:r>
        <w:rPr>
          <w:spacing w:val="7"/>
          <w:sz w:val="20"/>
          <w:vertAlign w:val="baseline"/>
        </w:rPr>
        <w:t> </w:t>
      </w:r>
      <w:r>
        <w:rPr>
          <w:sz w:val="20"/>
          <w:vertAlign w:val="baseline"/>
        </w:rPr>
        <w:t>Aegean,</w:t>
      </w:r>
      <w:r>
        <w:rPr>
          <w:spacing w:val="8"/>
          <w:sz w:val="20"/>
          <w:vertAlign w:val="baseline"/>
        </w:rPr>
        <w:t> </w:t>
      </w:r>
      <w:r>
        <w:rPr>
          <w:sz w:val="20"/>
          <w:vertAlign w:val="baseline"/>
        </w:rPr>
        <w:t>stakeholders'</w:t>
      </w:r>
      <w:r>
        <w:rPr>
          <w:spacing w:val="7"/>
          <w:sz w:val="20"/>
          <w:vertAlign w:val="baseline"/>
        </w:rPr>
        <w:t> </w:t>
      </w:r>
      <w:r>
        <w:rPr>
          <w:sz w:val="20"/>
          <w:vertAlign w:val="baseline"/>
        </w:rPr>
        <w:t>report</w:t>
      </w:r>
      <w:r>
        <w:rPr>
          <w:spacing w:val="8"/>
          <w:sz w:val="20"/>
          <w:vertAlign w:val="baseline"/>
        </w:rPr>
        <w:t> </w:t>
      </w:r>
      <w:r>
        <w:rPr>
          <w:sz w:val="20"/>
          <w:vertAlign w:val="baseline"/>
        </w:rPr>
        <w:t>of</w:t>
      </w:r>
      <w:r>
        <w:rPr>
          <w:spacing w:val="8"/>
          <w:sz w:val="20"/>
          <w:vertAlign w:val="baseline"/>
        </w:rPr>
        <w:t> </w:t>
      </w:r>
      <w:r>
        <w:rPr>
          <w:sz w:val="20"/>
          <w:vertAlign w:val="baseline"/>
        </w:rPr>
        <w:t>the</w:t>
      </w:r>
      <w:r>
        <w:rPr>
          <w:spacing w:val="7"/>
          <w:sz w:val="20"/>
          <w:vertAlign w:val="baseline"/>
        </w:rPr>
        <w:t> </w:t>
      </w:r>
      <w:r>
        <w:rPr>
          <w:sz w:val="20"/>
          <w:vertAlign w:val="baseline"/>
        </w:rPr>
        <w:t>department</w:t>
      </w:r>
      <w:r>
        <w:rPr>
          <w:spacing w:val="7"/>
          <w:sz w:val="20"/>
          <w:vertAlign w:val="baseline"/>
        </w:rPr>
        <w:t> </w:t>
      </w:r>
      <w:r>
        <w:rPr>
          <w:sz w:val="20"/>
          <w:vertAlign w:val="baseline"/>
        </w:rPr>
        <w:t>of</w:t>
      </w:r>
      <w:r>
        <w:rPr>
          <w:spacing w:val="9"/>
          <w:sz w:val="20"/>
          <w:vertAlign w:val="baseline"/>
        </w:rPr>
        <w:t> </w:t>
      </w:r>
      <w:r>
        <w:rPr>
          <w:sz w:val="20"/>
          <w:vertAlign w:val="baseline"/>
        </w:rPr>
        <w:t>Shipping,</w:t>
      </w:r>
      <w:r>
        <w:rPr>
          <w:spacing w:val="8"/>
          <w:sz w:val="20"/>
          <w:vertAlign w:val="baseline"/>
        </w:rPr>
        <w:t> </w:t>
      </w:r>
      <w:r>
        <w:rPr>
          <w:sz w:val="20"/>
          <w:vertAlign w:val="baseline"/>
        </w:rPr>
        <w:t>Trade</w:t>
      </w:r>
      <w:r>
        <w:rPr>
          <w:spacing w:val="9"/>
          <w:sz w:val="20"/>
          <w:vertAlign w:val="baseline"/>
        </w:rPr>
        <w:t> </w:t>
      </w:r>
      <w:r>
        <w:rPr>
          <w:sz w:val="20"/>
          <w:vertAlign w:val="baseline"/>
        </w:rPr>
        <w:t>and</w:t>
      </w:r>
      <w:r>
        <w:rPr>
          <w:spacing w:val="9"/>
          <w:sz w:val="20"/>
          <w:vertAlign w:val="baseline"/>
        </w:rPr>
        <w:t> </w:t>
      </w:r>
      <w:r>
        <w:rPr>
          <w:sz w:val="20"/>
          <w:vertAlign w:val="baseline"/>
        </w:rPr>
        <w:t>Transport</w:t>
      </w:r>
      <w:r>
        <w:rPr>
          <w:spacing w:val="7"/>
          <w:sz w:val="20"/>
          <w:vertAlign w:val="baseline"/>
        </w:rPr>
        <w:t> </w:t>
      </w:r>
      <w:r>
        <w:rPr>
          <w:sz w:val="20"/>
          <w:vertAlign w:val="baseline"/>
        </w:rPr>
        <w:t>on</w:t>
      </w:r>
      <w:r>
        <w:rPr>
          <w:spacing w:val="10"/>
          <w:sz w:val="20"/>
          <w:vertAlign w:val="baseline"/>
        </w:rPr>
        <w:t> </w:t>
      </w:r>
      <w:r>
        <w:rPr>
          <w:sz w:val="20"/>
          <w:vertAlign w:val="baseline"/>
        </w:rPr>
        <w:t>the</w:t>
      </w:r>
      <w:r>
        <w:rPr>
          <w:spacing w:val="-47"/>
          <w:sz w:val="20"/>
          <w:vertAlign w:val="baseline"/>
        </w:rPr>
        <w:t> </w:t>
      </w:r>
      <w:r>
        <w:rPr>
          <w:sz w:val="20"/>
          <w:vertAlign w:val="baseline"/>
        </w:rPr>
        <w:t>Strategy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for coastal and maritime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tourism.</w:t>
      </w:r>
    </w:p>
    <w:p>
      <w:pPr>
        <w:spacing w:after="0"/>
        <w:jc w:val="left"/>
        <w:rPr>
          <w:sz w:val="20"/>
        </w:rPr>
        <w:sectPr>
          <w:pgSz w:w="11910" w:h="16840"/>
          <w:pgMar w:header="0" w:footer="1060" w:top="1120" w:bottom="1240" w:left="460" w:right="460"/>
        </w:sectPr>
      </w:pPr>
    </w:p>
    <w:tbl>
      <w:tblPr>
        <w:tblW w:w="0" w:type="auto"/>
        <w:jc w:val="left"/>
        <w:tblInd w:w="10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18"/>
        <w:gridCol w:w="1700"/>
        <w:gridCol w:w="5812"/>
      </w:tblGrid>
      <w:tr>
        <w:trPr>
          <w:trHeight w:val="1874" w:hRule="atLeast"/>
        </w:trPr>
        <w:tc>
          <w:tcPr>
            <w:tcW w:w="1418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00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12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numPr>
                <w:ilvl w:val="0"/>
                <w:numId w:val="106"/>
              </w:numPr>
              <w:tabs>
                <w:tab w:pos="467" w:val="left" w:leader="none"/>
              </w:tabs>
              <w:spacing w:line="240" w:lineRule="auto" w:before="0" w:after="0"/>
              <w:ind w:left="466" w:right="91" w:hanging="358"/>
              <w:jc w:val="both"/>
              <w:rPr>
                <w:sz w:val="20"/>
              </w:rPr>
            </w:pPr>
            <w:r>
              <w:rPr>
                <w:b/>
                <w:sz w:val="20"/>
              </w:rPr>
              <w:t>Guidelines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Green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Public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procurement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across</w:t>
            </w:r>
            <w:r>
              <w:rPr>
                <w:b/>
                <w:spacing w:val="51"/>
                <w:sz w:val="20"/>
              </w:rPr>
              <w:t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Adriatic-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Ionian Region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dissemination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best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practices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among national and regional authorities to help them procure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low-carbon, environmentally-friendly goods, works and services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 the tourism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sector.</w:t>
            </w:r>
          </w:p>
          <w:p>
            <w:pPr>
              <w:pStyle w:val="TableParagraph"/>
              <w:numPr>
                <w:ilvl w:val="0"/>
                <w:numId w:val="106"/>
              </w:numPr>
              <w:tabs>
                <w:tab w:pos="467" w:val="left" w:leader="none"/>
              </w:tabs>
              <w:spacing w:line="240" w:lineRule="auto" w:before="119" w:after="0"/>
              <w:ind w:left="466" w:right="0" w:hanging="359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Annual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Adriatic</w:t>
            </w:r>
            <w:r>
              <w:rPr>
                <w:b/>
                <w:spacing w:val="-1"/>
                <w:sz w:val="20"/>
              </w:rPr>
              <w:t> </w:t>
            </w:r>
            <w:r>
              <w:rPr>
                <w:b/>
                <w:sz w:val="20"/>
              </w:rPr>
              <w:t>Ionian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Sustainable</w:t>
            </w:r>
            <w:r>
              <w:rPr>
                <w:b/>
                <w:spacing w:val="-1"/>
                <w:sz w:val="20"/>
              </w:rPr>
              <w:t> </w:t>
            </w:r>
            <w:r>
              <w:rPr>
                <w:b/>
                <w:sz w:val="20"/>
              </w:rPr>
              <w:t>Tourism</w:t>
            </w:r>
            <w:r>
              <w:rPr>
                <w:b/>
                <w:spacing w:val="-1"/>
                <w:sz w:val="20"/>
              </w:rPr>
              <w:t> </w:t>
            </w:r>
            <w:r>
              <w:rPr>
                <w:b/>
                <w:sz w:val="20"/>
              </w:rPr>
              <w:t>Forum</w:t>
            </w:r>
          </w:p>
        </w:tc>
      </w:tr>
      <w:tr>
        <w:trPr>
          <w:trHeight w:val="2986" w:hRule="atLeast"/>
        </w:trPr>
        <w:tc>
          <w:tcPr>
            <w:tcW w:w="1418" w:type="dxa"/>
          </w:tcPr>
          <w:p>
            <w:pPr>
              <w:pStyle w:val="TableParagraph"/>
              <w:spacing w:before="108"/>
              <w:ind w:right="95"/>
              <w:rPr>
                <w:sz w:val="20"/>
              </w:rPr>
            </w:pPr>
            <w:r>
              <w:rPr>
                <w:sz w:val="20"/>
              </w:rPr>
              <w:t>Adriatic-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Ionian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Charter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for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sustainable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responsible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tourism</w:t>
            </w:r>
          </w:p>
        </w:tc>
        <w:tc>
          <w:tcPr>
            <w:tcW w:w="1700" w:type="dxa"/>
          </w:tcPr>
          <w:p>
            <w:pPr>
              <w:pStyle w:val="TableParagraph"/>
              <w:spacing w:before="108"/>
              <w:ind w:left="108" w:right="95"/>
              <w:rPr>
                <w:i/>
                <w:sz w:val="20"/>
              </w:rPr>
            </w:pPr>
            <w:r>
              <w:rPr>
                <w:i/>
                <w:sz w:val="20"/>
              </w:rPr>
              <w:t>Ministries of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Tourism, Business</w:t>
            </w:r>
            <w:r>
              <w:rPr>
                <w:i/>
                <w:spacing w:val="-47"/>
                <w:sz w:val="20"/>
              </w:rPr>
              <w:t> </w:t>
            </w:r>
            <w:r>
              <w:rPr>
                <w:i/>
                <w:sz w:val="20"/>
              </w:rPr>
              <w:t>Associations,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Chambers,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Environmental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state agencies,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regional and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international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experts, regional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administrations,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University</w:t>
            </w:r>
            <w:r>
              <w:rPr>
                <w:i/>
                <w:spacing w:val="1"/>
                <w:sz w:val="20"/>
              </w:rPr>
              <w:t> </w:t>
            </w:r>
            <w:r>
              <w:rPr>
                <w:i/>
                <w:sz w:val="20"/>
              </w:rPr>
              <w:t>departments</w:t>
            </w:r>
          </w:p>
        </w:tc>
        <w:tc>
          <w:tcPr>
            <w:tcW w:w="5812" w:type="dxa"/>
          </w:tcPr>
          <w:p>
            <w:pPr>
              <w:pStyle w:val="TableParagraph"/>
              <w:numPr>
                <w:ilvl w:val="0"/>
                <w:numId w:val="107"/>
              </w:numPr>
              <w:tabs>
                <w:tab w:pos="467" w:val="left" w:leader="none"/>
              </w:tabs>
              <w:spacing w:line="240" w:lineRule="auto" w:before="108" w:after="0"/>
              <w:ind w:left="466" w:right="93" w:hanging="358"/>
              <w:jc w:val="both"/>
              <w:rPr>
                <w:sz w:val="20"/>
              </w:rPr>
            </w:pPr>
            <w:r>
              <w:rPr>
                <w:sz w:val="20"/>
              </w:rPr>
              <w:t>Development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</w:t>
            </w:r>
            <w:r>
              <w:rPr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Adriatic-Ionian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Charter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encourage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sustainable and responsible tourism </w:t>
            </w:r>
            <w:r>
              <w:rPr>
                <w:sz w:val="20"/>
              </w:rPr>
              <w:t>with a set of </w:t>
            </w:r>
            <w:r>
              <w:rPr>
                <w:b/>
                <w:sz w:val="20"/>
              </w:rPr>
              <w:t>principles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guidelines,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sz w:val="20"/>
              </w:rPr>
              <w:t>It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could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promote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implementation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European </w:t>
            </w:r>
            <w:r>
              <w:rPr>
                <w:b/>
                <w:sz w:val="20"/>
              </w:rPr>
              <w:t>Tourism Indicator System </w:t>
            </w:r>
            <w:r>
              <w:rPr>
                <w:sz w:val="20"/>
              </w:rPr>
              <w:t>(ETIS)</w:t>
            </w:r>
            <w:r>
              <w:rPr>
                <w:sz w:val="20"/>
                <w:vertAlign w:val="superscript"/>
              </w:rPr>
              <w:t>56</w:t>
            </w:r>
            <w:r>
              <w:rPr>
                <w:sz w:val="20"/>
                <w:vertAlign w:val="baseline"/>
              </w:rPr>
              <w:t> for Sustainable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Management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of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Tourist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Destination,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allowing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measuring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of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destinations'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performance,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to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enable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their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sustainable</w:t>
            </w:r>
            <w:r>
              <w:rPr>
                <w:spacing w:val="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development</w:t>
            </w:r>
            <w:r>
              <w:rPr>
                <w:spacing w:val="-2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and</w:t>
            </w:r>
            <w:r>
              <w:rPr>
                <w:spacing w:val="-1"/>
                <w:sz w:val="20"/>
                <w:vertAlign w:val="baseline"/>
              </w:rPr>
              <w:t> </w:t>
            </w:r>
            <w:r>
              <w:rPr>
                <w:sz w:val="20"/>
                <w:vertAlign w:val="baseline"/>
              </w:rPr>
              <w:t>improvement.</w:t>
            </w:r>
          </w:p>
          <w:p>
            <w:pPr>
              <w:pStyle w:val="TableParagraph"/>
              <w:numPr>
                <w:ilvl w:val="0"/>
                <w:numId w:val="107"/>
              </w:numPr>
              <w:tabs>
                <w:tab w:pos="467" w:val="left" w:leader="none"/>
              </w:tabs>
              <w:spacing w:line="240" w:lineRule="auto" w:before="120" w:after="0"/>
              <w:ind w:left="466" w:right="93" w:hanging="358"/>
              <w:jc w:val="both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Charter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could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supported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by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actions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such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as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application of the </w:t>
            </w:r>
            <w:r>
              <w:rPr>
                <w:b/>
                <w:sz w:val="20"/>
              </w:rPr>
              <w:t>EU Eco-Management and Audit Scheme</w:t>
            </w:r>
            <w:r>
              <w:rPr>
                <w:b/>
                <w:spacing w:val="1"/>
                <w:sz w:val="20"/>
              </w:rPr>
              <w:t> </w:t>
            </w:r>
            <w:r>
              <w:rPr>
                <w:b/>
                <w:sz w:val="20"/>
              </w:rPr>
              <w:t>(EMAS), </w:t>
            </w:r>
            <w:r>
              <w:rPr>
                <w:sz w:val="20"/>
              </w:rPr>
              <w:t>and training of tourism companies to evaluate, report,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improve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their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environmental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performance.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90"/>
        <w:ind w:left="1127"/>
      </w:pPr>
      <w:r>
        <w:rPr>
          <w:u w:val="single"/>
        </w:rPr>
        <w:t>Examples</w:t>
      </w:r>
      <w:r>
        <w:rPr>
          <w:spacing w:val="-1"/>
          <w:u w:val="single"/>
        </w:rPr>
        <w:t> </w:t>
      </w:r>
      <w:r>
        <w:rPr>
          <w:u w:val="single"/>
        </w:rPr>
        <w:t>of targets</w:t>
      </w:r>
      <w:r>
        <w:rPr>
          <w:spacing w:val="-1"/>
          <w:u w:val="single"/>
        </w:rPr>
        <w:t> </w:t>
      </w:r>
      <w:r>
        <w:rPr>
          <w:u w:val="single"/>
        </w:rPr>
        <w:t>by 2020:</w:t>
      </w: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1"/>
          <w:numId w:val="5"/>
        </w:numPr>
        <w:tabs>
          <w:tab w:pos="1841" w:val="left" w:leader="none"/>
          <w:tab w:pos="1842" w:val="left" w:leader="none"/>
        </w:tabs>
        <w:spacing w:line="240" w:lineRule="auto" w:before="0" w:after="0"/>
        <w:ind w:left="1841" w:right="0" w:hanging="357"/>
        <w:jc w:val="left"/>
        <w:rPr>
          <w:rFonts w:ascii="Symbol" w:hAnsi="Symbol"/>
          <w:sz w:val="24"/>
        </w:rPr>
      </w:pPr>
      <w:r>
        <w:rPr>
          <w:sz w:val="24"/>
        </w:rPr>
        <w:t>50%</w:t>
      </w:r>
      <w:r>
        <w:rPr>
          <w:spacing w:val="-1"/>
          <w:sz w:val="24"/>
        </w:rPr>
        <w:t> </w:t>
      </w:r>
      <w:r>
        <w:rPr>
          <w:sz w:val="24"/>
        </w:rPr>
        <w:t>increase in tourist</w:t>
      </w:r>
      <w:r>
        <w:rPr>
          <w:spacing w:val="-2"/>
          <w:sz w:val="24"/>
        </w:rPr>
        <w:t> </w:t>
      </w:r>
      <w:r>
        <w:rPr>
          <w:sz w:val="24"/>
        </w:rPr>
        <w:t>arrivals from</w:t>
      </w:r>
      <w:r>
        <w:rPr>
          <w:spacing w:val="-2"/>
          <w:sz w:val="24"/>
        </w:rPr>
        <w:t> </w:t>
      </w:r>
      <w:r>
        <w:rPr>
          <w:sz w:val="24"/>
        </w:rPr>
        <w:t>countries</w:t>
      </w:r>
      <w:r>
        <w:rPr>
          <w:spacing w:val="-1"/>
          <w:sz w:val="24"/>
        </w:rPr>
        <w:t> </w:t>
      </w:r>
      <w:r>
        <w:rPr>
          <w:sz w:val="24"/>
        </w:rPr>
        <w:t>outside</w:t>
      </w:r>
      <w:r>
        <w:rPr>
          <w:spacing w:val="-1"/>
          <w:sz w:val="24"/>
        </w:rPr>
        <w:t> </w:t>
      </w:r>
      <w:r>
        <w:rPr>
          <w:sz w:val="24"/>
        </w:rPr>
        <w:t>the</w:t>
      </w:r>
      <w:r>
        <w:rPr>
          <w:spacing w:val="-1"/>
          <w:sz w:val="24"/>
        </w:rPr>
        <w:t> </w:t>
      </w:r>
      <w:r>
        <w:rPr>
          <w:sz w:val="24"/>
        </w:rPr>
        <w:t>Region</w:t>
      </w:r>
    </w:p>
    <w:p>
      <w:pPr>
        <w:pStyle w:val="ListParagraph"/>
        <w:numPr>
          <w:ilvl w:val="1"/>
          <w:numId w:val="5"/>
        </w:numPr>
        <w:tabs>
          <w:tab w:pos="1841" w:val="left" w:leader="none"/>
          <w:tab w:pos="1842" w:val="left" w:leader="none"/>
        </w:tabs>
        <w:spacing w:line="240" w:lineRule="auto" w:before="239" w:after="0"/>
        <w:ind w:left="1841" w:right="0" w:hanging="357"/>
        <w:jc w:val="left"/>
        <w:rPr>
          <w:rFonts w:ascii="Symbol" w:hAnsi="Symbol"/>
          <w:sz w:val="24"/>
        </w:rPr>
      </w:pPr>
      <w:r>
        <w:rPr>
          <w:sz w:val="24"/>
        </w:rPr>
        <w:t>50%</w:t>
      </w:r>
      <w:r>
        <w:rPr>
          <w:spacing w:val="-1"/>
          <w:sz w:val="24"/>
        </w:rPr>
        <w:t> </w:t>
      </w:r>
      <w:r>
        <w:rPr>
          <w:sz w:val="24"/>
        </w:rPr>
        <w:t>increase</w:t>
      </w:r>
      <w:r>
        <w:rPr>
          <w:spacing w:val="-1"/>
          <w:sz w:val="24"/>
        </w:rPr>
        <w:t> </w:t>
      </w:r>
      <w:r>
        <w:rPr>
          <w:sz w:val="24"/>
        </w:rPr>
        <w:t>in tourism</w:t>
      </w:r>
      <w:r>
        <w:rPr>
          <w:spacing w:val="-3"/>
          <w:sz w:val="24"/>
        </w:rPr>
        <w:t> </w:t>
      </w:r>
      <w:r>
        <w:rPr>
          <w:sz w:val="24"/>
        </w:rPr>
        <w:t>arrivals</w:t>
      </w:r>
      <w:r>
        <w:rPr>
          <w:spacing w:val="-1"/>
          <w:sz w:val="24"/>
        </w:rPr>
        <w:t> </w:t>
      </w:r>
      <w:r>
        <w:rPr>
          <w:sz w:val="24"/>
        </w:rPr>
        <w:t>during the</w:t>
      </w:r>
      <w:r>
        <w:rPr>
          <w:spacing w:val="-1"/>
          <w:sz w:val="24"/>
        </w:rPr>
        <w:t> </w:t>
      </w:r>
      <w:r>
        <w:rPr>
          <w:sz w:val="24"/>
        </w:rPr>
        <w:t>off-season</w:t>
      </w:r>
      <w:r>
        <w:rPr>
          <w:spacing w:val="-1"/>
          <w:sz w:val="24"/>
        </w:rPr>
        <w:t> </w:t>
      </w:r>
      <w:r>
        <w:rPr>
          <w:sz w:val="24"/>
        </w:rPr>
        <w:t>period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0"/>
        </w:rPr>
      </w:pPr>
      <w:r>
        <w:rPr/>
        <w:pict>
          <v:rect style="position:absolute;margin-left:79.379997pt;margin-top:8.16081pt;width:144pt;height:.600010pt;mso-position-horizontal-relative:page;mso-position-vertical-relative:paragraph;z-index:-1570457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tabs>
          <w:tab w:pos="1485" w:val="left" w:leader="none"/>
        </w:tabs>
        <w:spacing w:before="73"/>
        <w:ind w:left="1127" w:right="0" w:firstLine="0"/>
        <w:jc w:val="left"/>
        <w:rPr>
          <w:sz w:val="20"/>
        </w:rPr>
      </w:pPr>
      <w:r>
        <w:rPr>
          <w:sz w:val="20"/>
          <w:vertAlign w:val="superscript"/>
        </w:rPr>
        <w:t>56</w:t>
      </w:r>
      <w:r>
        <w:rPr>
          <w:sz w:val="20"/>
          <w:vertAlign w:val="baseline"/>
        </w:rPr>
        <w:tab/>
      </w:r>
      <w:hyperlink r:id="rId26">
        <w:r>
          <w:rPr>
            <w:sz w:val="20"/>
            <w:vertAlign w:val="baseline"/>
          </w:rPr>
          <w:t>http://ec.europa.eu/enterprise/sectors/tourism/sustainable-tourism/indicators/index_en.htm</w:t>
        </w:r>
      </w:hyperlink>
    </w:p>
    <w:p>
      <w:pPr>
        <w:spacing w:after="0"/>
        <w:jc w:val="left"/>
        <w:rPr>
          <w:sz w:val="20"/>
        </w:rPr>
        <w:sectPr>
          <w:pgSz w:w="11910" w:h="16840"/>
          <w:pgMar w:header="0" w:footer="1060" w:top="1120" w:bottom="1240" w:left="460" w:right="460"/>
        </w:sectPr>
      </w:pPr>
    </w:p>
    <w:p>
      <w:pPr>
        <w:pStyle w:val="BodyText"/>
        <w:spacing w:before="10"/>
        <w:rPr>
          <w:sz w:val="2"/>
        </w:rPr>
      </w:pPr>
    </w:p>
    <w:p>
      <w:pPr>
        <w:pStyle w:val="BodyText"/>
        <w:ind w:left="1008"/>
        <w:rPr>
          <w:sz w:val="20"/>
        </w:rPr>
      </w:pPr>
      <w:r>
        <w:rPr>
          <w:sz w:val="20"/>
        </w:rPr>
        <w:pict>
          <v:shape style="width:442.3pt;height:34.35pt;mso-position-horizontal-relative:char;mso-position-vertical-relative:line" type="#_x0000_t202" filled="true" fillcolor="#dbe5f1" stroked="true" strokeweight=".47998pt" strokecolor="#000000">
            <w10:anchorlock/>
            <v:textbox inset="0,0,0,0">
              <w:txbxContent>
                <w:p>
                  <w:pPr>
                    <w:tabs>
                      <w:tab w:pos="589" w:val="left" w:leader="none"/>
                    </w:tabs>
                    <w:spacing w:before="200"/>
                    <w:ind w:left="109" w:right="0" w:firstLine="0"/>
                    <w:jc w:val="left"/>
                    <w:rPr>
                      <w:b/>
                      <w:sz w:val="19"/>
                    </w:rPr>
                  </w:pPr>
                  <w:bookmarkStart w:name="5. FUNDING" w:id="34"/>
                  <w:bookmarkEnd w:id="34"/>
                  <w:r>
                    <w:rPr/>
                  </w:r>
                  <w:r>
                    <w:rPr>
                      <w:b/>
                      <w:sz w:val="24"/>
                    </w:rPr>
                    <w:t>5.</w:t>
                    <w:tab/>
                    <w:t>F</w:t>
                  </w:r>
                  <w:r>
                    <w:rPr>
                      <w:b/>
                      <w:sz w:val="19"/>
                    </w:rPr>
                    <w:t>UNDING</w:t>
                  </w:r>
                </w:p>
              </w:txbxContent>
            </v:textbox>
            <v:fill type="solid"/>
            <v:stroke dashstyle="solid"/>
          </v:shape>
        </w:pict>
      </w:r>
      <w:r>
        <w:rPr>
          <w:sz w:val="20"/>
        </w:rPr>
      </w:r>
    </w:p>
    <w:p>
      <w:pPr>
        <w:pStyle w:val="BodyText"/>
        <w:spacing w:before="9"/>
        <w:rPr>
          <w:sz w:val="9"/>
        </w:rPr>
      </w:pPr>
    </w:p>
    <w:p>
      <w:pPr>
        <w:pStyle w:val="BodyText"/>
        <w:spacing w:before="90"/>
        <w:ind w:left="1127" w:right="1237"/>
        <w:jc w:val="both"/>
      </w:pPr>
      <w:r>
        <w:rPr/>
        <w:t>The Action Plan accompanying the Strategy shall be implemented by mobilising and</w:t>
      </w:r>
      <w:r>
        <w:rPr>
          <w:spacing w:val="1"/>
        </w:rPr>
        <w:t> </w:t>
      </w:r>
      <w:r>
        <w:rPr/>
        <w:t>aligning all available EU, international, national and private funding of relevance for the</w:t>
      </w:r>
      <w:r>
        <w:rPr>
          <w:spacing w:val="1"/>
        </w:rPr>
        <w:t> </w:t>
      </w:r>
      <w:r>
        <w:rPr/>
        <w:t>four</w:t>
      </w:r>
      <w:r>
        <w:rPr>
          <w:spacing w:val="-1"/>
        </w:rPr>
        <w:t> </w:t>
      </w:r>
      <w:r>
        <w:rPr/>
        <w:t>pillars and the specific topics identified under</w:t>
      </w:r>
      <w:r>
        <w:rPr>
          <w:spacing w:val="-1"/>
        </w:rPr>
        <w:t> </w:t>
      </w:r>
      <w:r>
        <w:rPr/>
        <w:t>each pillar.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6"/>
        <w:jc w:val="both"/>
      </w:pPr>
      <w:r>
        <w:rPr/>
        <w:t>The new regulatory framework for European Structural and Investment Funds (ESIF) for</w:t>
      </w:r>
      <w:r>
        <w:rPr>
          <w:spacing w:val="1"/>
        </w:rPr>
        <w:t> </w:t>
      </w:r>
      <w:r>
        <w:rPr/>
        <w:t>2014-2020 and the Instrument for Pre-accession Assistance (IPA) for non-EU countries</w:t>
      </w:r>
      <w:r>
        <w:rPr>
          <w:spacing w:val="1"/>
        </w:rPr>
        <w:t> </w:t>
      </w:r>
      <w:r>
        <w:rPr/>
        <w:t>provide</w:t>
      </w:r>
      <w:r>
        <w:rPr>
          <w:spacing w:val="-2"/>
        </w:rPr>
        <w:t> </w:t>
      </w:r>
      <w:r>
        <w:rPr/>
        <w:t>significant</w:t>
      </w:r>
      <w:r>
        <w:rPr>
          <w:spacing w:val="-2"/>
        </w:rPr>
        <w:t> </w:t>
      </w:r>
      <w:r>
        <w:rPr/>
        <w:t>financial</w:t>
      </w:r>
      <w:r>
        <w:rPr>
          <w:spacing w:val="-2"/>
        </w:rPr>
        <w:t> </w:t>
      </w:r>
      <w:r>
        <w:rPr/>
        <w:t>resources</w:t>
      </w:r>
      <w:r>
        <w:rPr>
          <w:spacing w:val="-2"/>
        </w:rPr>
        <w:t> </w:t>
      </w:r>
      <w:r>
        <w:rPr/>
        <w:t>and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wide</w:t>
      </w:r>
      <w:r>
        <w:rPr>
          <w:spacing w:val="-2"/>
        </w:rPr>
        <w:t> </w:t>
      </w:r>
      <w:r>
        <w:rPr/>
        <w:t>range</w:t>
      </w:r>
      <w:r>
        <w:rPr>
          <w:spacing w:val="-2"/>
        </w:rPr>
        <w:t> </w:t>
      </w:r>
      <w:r>
        <w:rPr/>
        <w:t>of</w:t>
      </w:r>
      <w:r>
        <w:rPr>
          <w:spacing w:val="-2"/>
        </w:rPr>
        <w:t> </w:t>
      </w:r>
      <w:r>
        <w:rPr/>
        <w:t>tools</w:t>
      </w:r>
      <w:r>
        <w:rPr>
          <w:spacing w:val="-2"/>
        </w:rPr>
        <w:t> </w:t>
      </w:r>
      <w:r>
        <w:rPr/>
        <w:t>and</w:t>
      </w:r>
      <w:r>
        <w:rPr>
          <w:spacing w:val="-1"/>
        </w:rPr>
        <w:t> </w:t>
      </w:r>
      <w:r>
        <w:rPr/>
        <w:t>technical</w:t>
      </w:r>
      <w:r>
        <w:rPr>
          <w:spacing w:val="-2"/>
        </w:rPr>
        <w:t> </w:t>
      </w:r>
      <w:r>
        <w:rPr/>
        <w:t>options.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5"/>
        <w:jc w:val="both"/>
      </w:pPr>
      <w:r>
        <w:rPr/>
        <w:t>The</w:t>
      </w:r>
      <w:r>
        <w:rPr>
          <w:spacing w:val="1"/>
        </w:rPr>
        <w:t> </w:t>
      </w:r>
      <w:r>
        <w:rPr/>
        <w:t>macro-regional</w:t>
      </w:r>
      <w:r>
        <w:rPr>
          <w:spacing w:val="1"/>
        </w:rPr>
        <w:t> </w:t>
      </w:r>
      <w:r>
        <w:rPr/>
        <w:t>approach</w:t>
      </w:r>
      <w:r>
        <w:rPr>
          <w:spacing w:val="1"/>
        </w:rPr>
        <w:t> </w:t>
      </w:r>
      <w:r>
        <w:rPr/>
        <w:t>has</w:t>
      </w:r>
      <w:r>
        <w:rPr>
          <w:spacing w:val="1"/>
        </w:rPr>
        <w:t> </w:t>
      </w:r>
      <w:r>
        <w:rPr/>
        <w:t>already</w:t>
      </w:r>
      <w:r>
        <w:rPr>
          <w:spacing w:val="1"/>
        </w:rPr>
        <w:t> </w:t>
      </w:r>
      <w:r>
        <w:rPr/>
        <w:t>been</w:t>
      </w:r>
      <w:r>
        <w:rPr>
          <w:spacing w:val="1"/>
        </w:rPr>
        <w:t> </w:t>
      </w:r>
      <w:r>
        <w:rPr/>
        <w:t>included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new</w:t>
      </w:r>
      <w:r>
        <w:rPr>
          <w:spacing w:val="1"/>
        </w:rPr>
        <w:t> </w:t>
      </w:r>
      <w:r>
        <w:rPr/>
        <w:t>generation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Regulations for the programming period 2014-2020</w:t>
      </w:r>
      <w:r>
        <w:rPr>
          <w:vertAlign w:val="superscript"/>
        </w:rPr>
        <w:t>57</w:t>
      </w:r>
      <w:r>
        <w:rPr>
          <w:vertAlign w:val="baseline"/>
        </w:rPr>
        <w:t>. As Partnership Agreements and</w:t>
      </w:r>
      <w:r>
        <w:rPr>
          <w:spacing w:val="1"/>
          <w:vertAlign w:val="baseline"/>
        </w:rPr>
        <w:t> </w:t>
      </w:r>
      <w:r>
        <w:rPr>
          <w:vertAlign w:val="baseline"/>
        </w:rPr>
        <w:t>Operational</w:t>
      </w:r>
      <w:r>
        <w:rPr>
          <w:spacing w:val="1"/>
          <w:vertAlign w:val="baseline"/>
        </w:rPr>
        <w:t> </w:t>
      </w:r>
      <w:r>
        <w:rPr>
          <w:vertAlign w:val="baseline"/>
        </w:rPr>
        <w:t>Programmes</w:t>
      </w:r>
      <w:r>
        <w:rPr>
          <w:spacing w:val="1"/>
          <w:vertAlign w:val="baseline"/>
        </w:rPr>
        <w:t> </w:t>
      </w:r>
      <w:r>
        <w:rPr>
          <w:vertAlign w:val="baseline"/>
        </w:rPr>
        <w:t>for</w:t>
      </w:r>
      <w:r>
        <w:rPr>
          <w:spacing w:val="1"/>
          <w:vertAlign w:val="baseline"/>
        </w:rPr>
        <w:t> </w:t>
      </w:r>
      <w:r>
        <w:rPr>
          <w:vertAlign w:val="baseline"/>
        </w:rPr>
        <w:t>EU</w:t>
      </w:r>
      <w:r>
        <w:rPr>
          <w:spacing w:val="1"/>
          <w:vertAlign w:val="baseline"/>
        </w:rPr>
        <w:t> </w:t>
      </w:r>
      <w:r>
        <w:rPr>
          <w:vertAlign w:val="baseline"/>
        </w:rPr>
        <w:t>countries</w:t>
      </w:r>
      <w:r>
        <w:rPr>
          <w:spacing w:val="1"/>
          <w:vertAlign w:val="baseline"/>
        </w:rPr>
        <w:t> </w:t>
      </w:r>
      <w:r>
        <w:rPr>
          <w:vertAlign w:val="baseline"/>
        </w:rPr>
        <w:t>(Greece,</w:t>
      </w:r>
      <w:r>
        <w:rPr>
          <w:spacing w:val="1"/>
          <w:vertAlign w:val="baseline"/>
        </w:rPr>
        <w:t> </w:t>
      </w:r>
      <w:r>
        <w:rPr>
          <w:vertAlign w:val="baseline"/>
        </w:rPr>
        <w:t>Italy,</w:t>
      </w:r>
      <w:r>
        <w:rPr>
          <w:spacing w:val="1"/>
          <w:vertAlign w:val="baseline"/>
        </w:rPr>
        <w:t> </w:t>
      </w:r>
      <w:r>
        <w:rPr>
          <w:vertAlign w:val="baseline"/>
        </w:rPr>
        <w:t>Slovenia</w:t>
      </w:r>
      <w:r>
        <w:rPr>
          <w:spacing w:val="1"/>
          <w:vertAlign w:val="baseline"/>
        </w:rPr>
        <w:t> </w:t>
      </w:r>
      <w:r>
        <w:rPr>
          <w:vertAlign w:val="baseline"/>
        </w:rPr>
        <w:t>and</w:t>
      </w:r>
      <w:r>
        <w:rPr>
          <w:spacing w:val="1"/>
          <w:vertAlign w:val="baseline"/>
        </w:rPr>
        <w:t> </w:t>
      </w:r>
      <w:r>
        <w:rPr>
          <w:vertAlign w:val="baseline"/>
        </w:rPr>
        <w:t>Croatia)</w:t>
      </w:r>
      <w:r>
        <w:rPr>
          <w:spacing w:val="1"/>
          <w:vertAlign w:val="baseline"/>
        </w:rPr>
        <w:t> </w:t>
      </w:r>
      <w:r>
        <w:rPr>
          <w:vertAlign w:val="baseline"/>
        </w:rPr>
        <w:t>are</w:t>
      </w:r>
      <w:r>
        <w:rPr>
          <w:spacing w:val="-57"/>
          <w:vertAlign w:val="baseline"/>
        </w:rPr>
        <w:t> </w:t>
      </w:r>
      <w:r>
        <w:rPr>
          <w:vertAlign w:val="baseline"/>
        </w:rPr>
        <w:t>advised to take the forthcoming Adriatic-Ionian macro-regional strategy into account,</w:t>
      </w:r>
      <w:r>
        <w:rPr>
          <w:spacing w:val="1"/>
          <w:vertAlign w:val="baseline"/>
        </w:rPr>
        <w:t> </w:t>
      </w:r>
      <w:r>
        <w:rPr>
          <w:vertAlign w:val="baseline"/>
        </w:rPr>
        <w:t>attention is being paid to the Strategy in the current negotiation process. In addition, due</w:t>
      </w:r>
      <w:r>
        <w:rPr>
          <w:spacing w:val="1"/>
          <w:vertAlign w:val="baseline"/>
        </w:rPr>
        <w:t> </w:t>
      </w:r>
      <w:r>
        <w:rPr>
          <w:vertAlign w:val="baseline"/>
        </w:rPr>
        <w:t>to</w:t>
      </w:r>
      <w:r>
        <w:rPr>
          <w:spacing w:val="29"/>
          <w:vertAlign w:val="baseline"/>
        </w:rPr>
        <w:t> </w:t>
      </w:r>
      <w:r>
        <w:rPr>
          <w:vertAlign w:val="baseline"/>
        </w:rPr>
        <w:t>the</w:t>
      </w:r>
      <w:r>
        <w:rPr>
          <w:spacing w:val="30"/>
          <w:vertAlign w:val="baseline"/>
        </w:rPr>
        <w:t> </w:t>
      </w:r>
      <w:r>
        <w:rPr>
          <w:vertAlign w:val="baseline"/>
        </w:rPr>
        <w:t>coordinated</w:t>
      </w:r>
      <w:r>
        <w:rPr>
          <w:spacing w:val="29"/>
          <w:vertAlign w:val="baseline"/>
        </w:rPr>
        <w:t> </w:t>
      </w:r>
      <w:r>
        <w:rPr>
          <w:vertAlign w:val="baseline"/>
        </w:rPr>
        <w:t>approach</w:t>
      </w:r>
      <w:r>
        <w:rPr>
          <w:spacing w:val="30"/>
          <w:vertAlign w:val="baseline"/>
        </w:rPr>
        <w:t> </w:t>
      </w:r>
      <w:r>
        <w:rPr>
          <w:vertAlign w:val="baseline"/>
        </w:rPr>
        <w:t>of</w:t>
      </w:r>
      <w:r>
        <w:rPr>
          <w:spacing w:val="29"/>
          <w:vertAlign w:val="baseline"/>
        </w:rPr>
        <w:t> </w:t>
      </w:r>
      <w:r>
        <w:rPr>
          <w:vertAlign w:val="baseline"/>
        </w:rPr>
        <w:t>the</w:t>
      </w:r>
      <w:r>
        <w:rPr>
          <w:spacing w:val="30"/>
          <w:vertAlign w:val="baseline"/>
        </w:rPr>
        <w:t> </w:t>
      </w:r>
      <w:r>
        <w:rPr>
          <w:vertAlign w:val="baseline"/>
        </w:rPr>
        <w:t>Directorate</w:t>
      </w:r>
      <w:r>
        <w:rPr>
          <w:spacing w:val="29"/>
          <w:vertAlign w:val="baseline"/>
        </w:rPr>
        <w:t> </w:t>
      </w:r>
      <w:r>
        <w:rPr>
          <w:vertAlign w:val="baseline"/>
        </w:rPr>
        <w:t>General</w:t>
      </w:r>
      <w:r>
        <w:rPr>
          <w:spacing w:val="30"/>
          <w:vertAlign w:val="baseline"/>
        </w:rPr>
        <w:t> </w:t>
      </w:r>
      <w:r>
        <w:rPr>
          <w:vertAlign w:val="baseline"/>
        </w:rPr>
        <w:t>for</w:t>
      </w:r>
      <w:r>
        <w:rPr>
          <w:spacing w:val="29"/>
          <w:vertAlign w:val="baseline"/>
        </w:rPr>
        <w:t> </w:t>
      </w:r>
      <w:r>
        <w:rPr>
          <w:vertAlign w:val="baseline"/>
        </w:rPr>
        <w:t>Regional</w:t>
      </w:r>
      <w:r>
        <w:rPr>
          <w:spacing w:val="30"/>
          <w:vertAlign w:val="baseline"/>
        </w:rPr>
        <w:t> </w:t>
      </w:r>
      <w:r>
        <w:rPr>
          <w:vertAlign w:val="baseline"/>
        </w:rPr>
        <w:t>and</w:t>
      </w:r>
      <w:r>
        <w:rPr>
          <w:spacing w:val="29"/>
          <w:vertAlign w:val="baseline"/>
        </w:rPr>
        <w:t> </w:t>
      </w:r>
      <w:r>
        <w:rPr>
          <w:vertAlign w:val="baseline"/>
        </w:rPr>
        <w:t>Urban</w:t>
      </w:r>
      <w:r>
        <w:rPr>
          <w:spacing w:val="30"/>
          <w:vertAlign w:val="baseline"/>
        </w:rPr>
        <w:t> </w:t>
      </w:r>
      <w:r>
        <w:rPr>
          <w:vertAlign w:val="baseline"/>
        </w:rPr>
        <w:t>Policy</w:t>
      </w:r>
      <w:r>
        <w:rPr>
          <w:spacing w:val="-58"/>
          <w:vertAlign w:val="baseline"/>
        </w:rPr>
        <w:t> </w:t>
      </w:r>
      <w:r>
        <w:rPr>
          <w:vertAlign w:val="baseline"/>
        </w:rPr>
        <w:t>and</w:t>
      </w:r>
      <w:r>
        <w:rPr>
          <w:spacing w:val="1"/>
          <w:vertAlign w:val="baseline"/>
        </w:rPr>
        <w:t> </w:t>
      </w:r>
      <w:r>
        <w:rPr>
          <w:vertAlign w:val="baseline"/>
        </w:rPr>
        <w:t>the</w:t>
      </w:r>
      <w:r>
        <w:rPr>
          <w:spacing w:val="1"/>
          <w:vertAlign w:val="baseline"/>
        </w:rPr>
        <w:t> </w:t>
      </w:r>
      <w:r>
        <w:rPr>
          <w:vertAlign w:val="baseline"/>
        </w:rPr>
        <w:t>Directorate</w:t>
      </w:r>
      <w:r>
        <w:rPr>
          <w:spacing w:val="1"/>
          <w:vertAlign w:val="baseline"/>
        </w:rPr>
        <w:t> </w:t>
      </w:r>
      <w:r>
        <w:rPr>
          <w:vertAlign w:val="baseline"/>
        </w:rPr>
        <w:t>General</w:t>
      </w:r>
      <w:r>
        <w:rPr>
          <w:spacing w:val="1"/>
          <w:vertAlign w:val="baseline"/>
        </w:rPr>
        <w:t> </w:t>
      </w:r>
      <w:r>
        <w:rPr>
          <w:vertAlign w:val="baseline"/>
        </w:rPr>
        <w:t>for</w:t>
      </w:r>
      <w:r>
        <w:rPr>
          <w:spacing w:val="1"/>
          <w:vertAlign w:val="baseline"/>
        </w:rPr>
        <w:t> </w:t>
      </w:r>
      <w:r>
        <w:rPr>
          <w:vertAlign w:val="baseline"/>
        </w:rPr>
        <w:t>Enlargement,</w:t>
      </w:r>
      <w:r>
        <w:rPr>
          <w:spacing w:val="1"/>
          <w:vertAlign w:val="baseline"/>
        </w:rPr>
        <w:t> </w:t>
      </w:r>
      <w:r>
        <w:rPr>
          <w:vertAlign w:val="baseline"/>
        </w:rPr>
        <w:t>Strategy</w:t>
      </w:r>
      <w:r>
        <w:rPr>
          <w:spacing w:val="1"/>
          <w:vertAlign w:val="baseline"/>
        </w:rPr>
        <w:t> </w:t>
      </w:r>
      <w:r>
        <w:rPr>
          <w:vertAlign w:val="baseline"/>
        </w:rPr>
        <w:t>Papers</w:t>
      </w:r>
      <w:r>
        <w:rPr>
          <w:spacing w:val="1"/>
          <w:vertAlign w:val="baseline"/>
        </w:rPr>
        <w:t> </w:t>
      </w:r>
      <w:r>
        <w:rPr>
          <w:vertAlign w:val="baseline"/>
        </w:rPr>
        <w:t>for</w:t>
      </w:r>
      <w:r>
        <w:rPr>
          <w:spacing w:val="1"/>
          <w:vertAlign w:val="baseline"/>
        </w:rPr>
        <w:t> </w:t>
      </w:r>
      <w:r>
        <w:rPr>
          <w:vertAlign w:val="baseline"/>
        </w:rPr>
        <w:t>non-EU</w:t>
      </w:r>
      <w:r>
        <w:rPr>
          <w:spacing w:val="1"/>
          <w:vertAlign w:val="baseline"/>
        </w:rPr>
        <w:t> </w:t>
      </w:r>
      <w:r>
        <w:rPr>
          <w:vertAlign w:val="baseline"/>
        </w:rPr>
        <w:t>countries</w:t>
      </w:r>
      <w:r>
        <w:rPr>
          <w:spacing w:val="-57"/>
          <w:vertAlign w:val="baseline"/>
        </w:rPr>
        <w:t> </w:t>
      </w:r>
      <w:r>
        <w:rPr>
          <w:vertAlign w:val="baseline"/>
        </w:rPr>
        <w:t>(Montenegro, Serbia, Bosnia and Herzegovina, Albania) will also explicitly refer to the</w:t>
      </w:r>
      <w:r>
        <w:rPr>
          <w:spacing w:val="1"/>
          <w:vertAlign w:val="baseline"/>
        </w:rPr>
        <w:t> </w:t>
      </w:r>
      <w:r>
        <w:rPr>
          <w:vertAlign w:val="baseline"/>
        </w:rPr>
        <w:t>Strategy. Moreover, considering that the macro-regional strategy will contribute directly</w:t>
      </w:r>
      <w:r>
        <w:rPr>
          <w:spacing w:val="1"/>
          <w:vertAlign w:val="baseline"/>
        </w:rPr>
        <w:t> </w:t>
      </w:r>
      <w:r>
        <w:rPr>
          <w:vertAlign w:val="baseline"/>
        </w:rPr>
        <w:t>to national objectives, thereby becoming an integral component of national, regional and</w:t>
      </w:r>
      <w:r>
        <w:rPr>
          <w:spacing w:val="1"/>
          <w:vertAlign w:val="baseline"/>
        </w:rPr>
        <w:t> </w:t>
      </w:r>
      <w:r>
        <w:rPr>
          <w:vertAlign w:val="baseline"/>
        </w:rPr>
        <w:t>local strategies, all kinds of existing funding sources beside EU level can be harnessed,</w:t>
      </w:r>
      <w:r>
        <w:rPr>
          <w:spacing w:val="1"/>
          <w:vertAlign w:val="baseline"/>
        </w:rPr>
        <w:t> </w:t>
      </w:r>
      <w:bookmarkStart w:name="_bookmark15" w:id="35"/>
      <w:bookmarkEnd w:id="35"/>
      <w:r>
        <w:rPr>
          <w:vertAlign w:val="baseline"/>
        </w:rPr>
        <w:t>dra</w:t>
      </w:r>
      <w:r>
        <w:rPr>
          <w:vertAlign w:val="baseline"/>
        </w:rPr>
        <w:t>matically</w:t>
      </w:r>
      <w:r>
        <w:rPr>
          <w:spacing w:val="1"/>
          <w:vertAlign w:val="baseline"/>
        </w:rPr>
        <w:t> </w:t>
      </w:r>
      <w:r>
        <w:rPr>
          <w:vertAlign w:val="baseline"/>
        </w:rPr>
        <w:t>increasing</w:t>
      </w:r>
      <w:r>
        <w:rPr>
          <w:spacing w:val="1"/>
          <w:vertAlign w:val="baseline"/>
        </w:rPr>
        <w:t> </w:t>
      </w:r>
      <w:r>
        <w:rPr>
          <w:vertAlign w:val="baseline"/>
        </w:rPr>
        <w:t>funding</w:t>
      </w:r>
      <w:r>
        <w:rPr>
          <w:spacing w:val="1"/>
          <w:vertAlign w:val="baseline"/>
        </w:rPr>
        <w:t> </w:t>
      </w:r>
      <w:r>
        <w:rPr>
          <w:vertAlign w:val="baseline"/>
        </w:rPr>
        <w:t>possibilities</w:t>
      </w:r>
      <w:r>
        <w:rPr>
          <w:spacing w:val="1"/>
          <w:vertAlign w:val="baseline"/>
        </w:rPr>
        <w:t> </w:t>
      </w:r>
      <w:r>
        <w:rPr>
          <w:vertAlign w:val="baseline"/>
        </w:rPr>
        <w:t>in</w:t>
      </w:r>
      <w:r>
        <w:rPr>
          <w:spacing w:val="1"/>
          <w:vertAlign w:val="baseline"/>
        </w:rPr>
        <w:t> </w:t>
      </w:r>
      <w:r>
        <w:rPr>
          <w:vertAlign w:val="baseline"/>
        </w:rPr>
        <w:t>support</w:t>
      </w:r>
      <w:r>
        <w:rPr>
          <w:spacing w:val="1"/>
          <w:vertAlign w:val="baseline"/>
        </w:rPr>
        <w:t> </w:t>
      </w:r>
      <w:r>
        <w:rPr>
          <w:vertAlign w:val="baseline"/>
        </w:rPr>
        <w:t>of</w:t>
      </w:r>
      <w:r>
        <w:rPr>
          <w:spacing w:val="1"/>
          <w:vertAlign w:val="baseline"/>
        </w:rPr>
        <w:t> </w:t>
      </w:r>
      <w:r>
        <w:rPr>
          <w:vertAlign w:val="baseline"/>
        </w:rPr>
        <w:t>cooperation</w:t>
      </w:r>
      <w:r>
        <w:rPr>
          <w:spacing w:val="1"/>
          <w:vertAlign w:val="baseline"/>
        </w:rPr>
        <w:t> </w:t>
      </w:r>
      <w:r>
        <w:rPr>
          <w:vertAlign w:val="baseline"/>
        </w:rPr>
        <w:t>activities</w:t>
      </w:r>
      <w:r>
        <w:rPr>
          <w:spacing w:val="-57"/>
          <w:vertAlign w:val="baseline"/>
        </w:rPr>
        <w:t> </w:t>
      </w:r>
      <w:r>
        <w:rPr>
          <w:vertAlign w:val="baseline"/>
        </w:rPr>
        <w:t>throughout</w:t>
      </w:r>
      <w:r>
        <w:rPr>
          <w:spacing w:val="-2"/>
          <w:vertAlign w:val="baseline"/>
        </w:rPr>
        <w:t> </w:t>
      </w:r>
      <w:r>
        <w:rPr>
          <w:vertAlign w:val="baseline"/>
        </w:rPr>
        <w:t>the</w:t>
      </w:r>
      <w:r>
        <w:rPr>
          <w:spacing w:val="-1"/>
          <w:vertAlign w:val="baseline"/>
        </w:rPr>
        <w:t> </w:t>
      </w:r>
      <w:r>
        <w:rPr>
          <w:vertAlign w:val="baseline"/>
        </w:rPr>
        <w:t>macro-region.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127" w:right="1234"/>
        <w:jc w:val="both"/>
      </w:pPr>
      <w:r>
        <w:rPr/>
        <w:t>Other means are also available. In addition to interventions of international financial</w:t>
      </w:r>
      <w:r>
        <w:rPr>
          <w:spacing w:val="1"/>
        </w:rPr>
        <w:t> </w:t>
      </w:r>
      <w:r>
        <w:rPr/>
        <w:t>institutions, the Western Balkan Investment Framework (WBIF) provides finance and</w:t>
      </w:r>
      <w:r>
        <w:rPr>
          <w:spacing w:val="1"/>
        </w:rPr>
        <w:t> </w:t>
      </w:r>
      <w:r>
        <w:rPr/>
        <w:t>technical</w:t>
      </w:r>
      <w:r>
        <w:rPr>
          <w:spacing w:val="1"/>
        </w:rPr>
        <w:t> </w:t>
      </w:r>
      <w:r>
        <w:rPr/>
        <w:t>assistance</w:t>
      </w:r>
      <w:r>
        <w:rPr>
          <w:spacing w:val="1"/>
        </w:rPr>
        <w:t> </w:t>
      </w:r>
      <w:r>
        <w:rPr/>
        <w:t>for</w:t>
      </w:r>
      <w:r>
        <w:rPr>
          <w:spacing w:val="1"/>
        </w:rPr>
        <w:t> </w:t>
      </w:r>
      <w:r>
        <w:rPr/>
        <w:t>strategic</w:t>
      </w:r>
      <w:r>
        <w:rPr>
          <w:spacing w:val="1"/>
        </w:rPr>
        <w:t> </w:t>
      </w:r>
      <w:r>
        <w:rPr/>
        <w:t>investments,</w:t>
      </w:r>
      <w:r>
        <w:rPr>
          <w:spacing w:val="1"/>
        </w:rPr>
        <w:t> </w:t>
      </w:r>
      <w:r>
        <w:rPr/>
        <w:t>particularly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infrastructure,</w:t>
      </w:r>
      <w:r>
        <w:rPr>
          <w:spacing w:val="1"/>
        </w:rPr>
        <w:t> </w:t>
      </w:r>
      <w:r>
        <w:rPr/>
        <w:t>energy</w:t>
      </w:r>
      <w:r>
        <w:rPr>
          <w:spacing w:val="1"/>
        </w:rPr>
        <w:t> </w:t>
      </w:r>
      <w:r>
        <w:rPr/>
        <w:t>efficiency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private</w:t>
      </w:r>
      <w:r>
        <w:rPr>
          <w:spacing w:val="1"/>
        </w:rPr>
        <w:t> </w:t>
      </w:r>
      <w:r>
        <w:rPr/>
        <w:t>sector</w:t>
      </w:r>
      <w:r>
        <w:rPr>
          <w:spacing w:val="1"/>
        </w:rPr>
        <w:t> </w:t>
      </w:r>
      <w:r>
        <w:rPr/>
        <w:t>development.</w:t>
      </w:r>
      <w:r>
        <w:rPr>
          <w:spacing w:val="1"/>
        </w:rPr>
        <w:t> </w:t>
      </w:r>
      <w:r>
        <w:rPr/>
        <w:t>Capitalising</w:t>
      </w:r>
      <w:r>
        <w:rPr>
          <w:spacing w:val="1"/>
        </w:rPr>
        <w:t> </w:t>
      </w:r>
      <w:r>
        <w:rPr/>
        <w:t>on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work</w:t>
      </w:r>
      <w:r>
        <w:rPr>
          <w:spacing w:val="1"/>
        </w:rPr>
        <w:t> </w:t>
      </w:r>
      <w:r>
        <w:rPr/>
        <w:t>done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framework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two</w:t>
      </w:r>
      <w:r>
        <w:rPr>
          <w:spacing w:val="1"/>
        </w:rPr>
        <w:t> </w:t>
      </w:r>
      <w:r>
        <w:rPr/>
        <w:t>other</w:t>
      </w:r>
      <w:r>
        <w:rPr>
          <w:spacing w:val="1"/>
        </w:rPr>
        <w:t> </w:t>
      </w:r>
      <w:r>
        <w:rPr/>
        <w:t>macro-regional</w:t>
      </w:r>
      <w:r>
        <w:rPr>
          <w:spacing w:val="1"/>
        </w:rPr>
        <w:t> </w:t>
      </w:r>
      <w:r>
        <w:rPr/>
        <w:t>strategies</w:t>
      </w:r>
      <w:r>
        <w:rPr>
          <w:spacing w:val="1"/>
        </w:rPr>
        <w:t> </w:t>
      </w:r>
      <w:r>
        <w:rPr/>
        <w:t>on</w:t>
      </w:r>
      <w:r>
        <w:rPr>
          <w:spacing w:val="1"/>
        </w:rPr>
        <w:t> </w:t>
      </w:r>
      <w:r>
        <w:rPr/>
        <w:t>innovative</w:t>
      </w:r>
      <w:r>
        <w:rPr>
          <w:spacing w:val="1"/>
        </w:rPr>
        <w:t> </w:t>
      </w:r>
      <w:r>
        <w:rPr/>
        <w:t>financing</w:t>
      </w:r>
      <w:r>
        <w:rPr>
          <w:vertAlign w:val="superscript"/>
        </w:rPr>
        <w:t>58</w:t>
      </w:r>
      <w:r>
        <w:rPr>
          <w:vertAlign w:val="baseline"/>
        </w:rPr>
        <w:t>,</w:t>
      </w:r>
      <w:r>
        <w:rPr>
          <w:spacing w:val="1"/>
          <w:vertAlign w:val="baseline"/>
        </w:rPr>
        <w:t> </w:t>
      </w:r>
      <w:r>
        <w:rPr>
          <w:vertAlign w:val="baseline"/>
        </w:rPr>
        <w:t>implementation of projects - also in the non-EU countries - can benefit from innovative</w:t>
      </w:r>
      <w:r>
        <w:rPr>
          <w:spacing w:val="1"/>
          <w:vertAlign w:val="baseline"/>
        </w:rPr>
        <w:t> </w:t>
      </w:r>
      <w:r>
        <w:rPr>
          <w:vertAlign w:val="baseline"/>
        </w:rPr>
        <w:t>options</w:t>
      </w:r>
      <w:r>
        <w:rPr>
          <w:spacing w:val="23"/>
          <w:vertAlign w:val="baseline"/>
        </w:rPr>
        <w:t> </w:t>
      </w:r>
      <w:r>
        <w:rPr>
          <w:vertAlign w:val="baseline"/>
        </w:rPr>
        <w:t>involving,</w:t>
      </w:r>
      <w:r>
        <w:rPr>
          <w:spacing w:val="23"/>
          <w:vertAlign w:val="baseline"/>
        </w:rPr>
        <w:t> </w:t>
      </w:r>
      <w:r>
        <w:rPr>
          <w:vertAlign w:val="baseline"/>
        </w:rPr>
        <w:t>among</w:t>
      </w:r>
      <w:r>
        <w:rPr>
          <w:spacing w:val="23"/>
          <w:vertAlign w:val="baseline"/>
        </w:rPr>
        <w:t> </w:t>
      </w:r>
      <w:r>
        <w:rPr>
          <w:vertAlign w:val="baseline"/>
        </w:rPr>
        <w:t>others,</w:t>
      </w:r>
      <w:r>
        <w:rPr>
          <w:spacing w:val="24"/>
          <w:vertAlign w:val="baseline"/>
        </w:rPr>
        <w:t> </w:t>
      </w:r>
      <w:r>
        <w:rPr>
          <w:vertAlign w:val="baseline"/>
        </w:rPr>
        <w:t>the</w:t>
      </w:r>
      <w:r>
        <w:rPr>
          <w:spacing w:val="23"/>
          <w:vertAlign w:val="baseline"/>
        </w:rPr>
        <w:t> </w:t>
      </w:r>
      <w:r>
        <w:rPr>
          <w:vertAlign w:val="baseline"/>
        </w:rPr>
        <w:t>WBIF.</w:t>
      </w:r>
      <w:r>
        <w:rPr>
          <w:spacing w:val="23"/>
          <w:vertAlign w:val="baseline"/>
        </w:rPr>
        <w:t> </w:t>
      </w:r>
      <w:r>
        <w:rPr>
          <w:vertAlign w:val="baseline"/>
        </w:rPr>
        <w:t>The</w:t>
      </w:r>
      <w:r>
        <w:rPr>
          <w:spacing w:val="25"/>
          <w:vertAlign w:val="baseline"/>
        </w:rPr>
        <w:t> </w:t>
      </w:r>
      <w:r>
        <w:rPr>
          <w:vertAlign w:val="baseline"/>
        </w:rPr>
        <w:t>European</w:t>
      </w:r>
      <w:r>
        <w:rPr>
          <w:spacing w:val="23"/>
          <w:vertAlign w:val="baseline"/>
        </w:rPr>
        <w:t> </w:t>
      </w:r>
      <w:r>
        <w:rPr>
          <w:vertAlign w:val="baseline"/>
        </w:rPr>
        <w:t>Investment</w:t>
      </w:r>
      <w:r>
        <w:rPr>
          <w:spacing w:val="23"/>
          <w:vertAlign w:val="baseline"/>
        </w:rPr>
        <w:t> </w:t>
      </w:r>
      <w:r>
        <w:rPr>
          <w:vertAlign w:val="baseline"/>
        </w:rPr>
        <w:t>Bank</w:t>
      </w:r>
      <w:r>
        <w:rPr>
          <w:spacing w:val="23"/>
          <w:vertAlign w:val="baseline"/>
        </w:rPr>
        <w:t> </w:t>
      </w:r>
      <w:r>
        <w:rPr>
          <w:vertAlign w:val="baseline"/>
        </w:rPr>
        <w:t>(EIB),</w:t>
      </w:r>
      <w:r>
        <w:rPr>
          <w:spacing w:val="24"/>
          <w:vertAlign w:val="baseline"/>
        </w:rPr>
        <w:t> </w:t>
      </w:r>
      <w:r>
        <w:rPr>
          <w:vertAlign w:val="baseline"/>
        </w:rPr>
        <w:t>for</w:t>
      </w:r>
      <w:r>
        <w:rPr>
          <w:spacing w:val="-58"/>
          <w:vertAlign w:val="baseline"/>
        </w:rPr>
        <w:t> </w:t>
      </w:r>
      <w:r>
        <w:rPr>
          <w:vertAlign w:val="baseline"/>
        </w:rPr>
        <w:t>its part, stands ready to mobilise its financing tools and expertise in support of suitable</w:t>
      </w:r>
      <w:r>
        <w:rPr>
          <w:spacing w:val="1"/>
          <w:vertAlign w:val="baseline"/>
        </w:rPr>
        <w:t> </w:t>
      </w:r>
      <w:r>
        <w:rPr>
          <w:vertAlign w:val="baseline"/>
        </w:rPr>
        <w:t>projects under the topics included in the Action Plan. The EIB can extend support to both</w:t>
      </w:r>
      <w:r>
        <w:rPr>
          <w:spacing w:val="-57"/>
          <w:vertAlign w:val="baseline"/>
        </w:rPr>
        <w:t> </w:t>
      </w:r>
      <w:r>
        <w:rPr>
          <w:vertAlign w:val="baseline"/>
        </w:rPr>
        <w:t>public and private sector activities in the form of lending, blending and technical advice.</w:t>
      </w:r>
      <w:r>
        <w:rPr>
          <w:spacing w:val="1"/>
          <w:vertAlign w:val="baseline"/>
        </w:rPr>
        <w:t> </w:t>
      </w:r>
      <w:r>
        <w:rPr>
          <w:vertAlign w:val="baseline"/>
        </w:rPr>
        <w:t>It offers a variety of financing instruments, ranging from investment loans for both direct</w:t>
      </w:r>
      <w:r>
        <w:rPr>
          <w:spacing w:val="1"/>
          <w:vertAlign w:val="baseline"/>
        </w:rPr>
        <w:t> </w:t>
      </w:r>
      <w:r>
        <w:rPr>
          <w:vertAlign w:val="baseline"/>
        </w:rPr>
        <w:t>and indirect financing to equity funds via the European Investment Fund. An overview of</w:t>
      </w:r>
      <w:r>
        <w:rPr>
          <w:spacing w:val="-57"/>
          <w:vertAlign w:val="baseline"/>
        </w:rPr>
        <w:t> </w:t>
      </w:r>
      <w:r>
        <w:rPr>
          <w:vertAlign w:val="baseline"/>
        </w:rPr>
        <w:t>how the EIB can contribute to implementation of the Strategy for the Adriatic-Ionian</w:t>
      </w:r>
      <w:r>
        <w:rPr>
          <w:spacing w:val="1"/>
          <w:vertAlign w:val="baseline"/>
        </w:rPr>
        <w:t> </w:t>
      </w:r>
      <w:r>
        <w:rPr>
          <w:vertAlign w:val="baseline"/>
        </w:rPr>
        <w:t>Region</w:t>
      </w:r>
      <w:r>
        <w:rPr>
          <w:spacing w:val="-2"/>
          <w:vertAlign w:val="baseline"/>
        </w:rPr>
        <w:t> </w:t>
      </w:r>
      <w:r>
        <w:rPr>
          <w:vertAlign w:val="baseline"/>
        </w:rPr>
        <w:t>is</w:t>
      </w:r>
      <w:r>
        <w:rPr>
          <w:spacing w:val="-1"/>
          <w:vertAlign w:val="baseline"/>
        </w:rPr>
        <w:t> </w:t>
      </w:r>
      <w:r>
        <w:rPr>
          <w:vertAlign w:val="baseline"/>
        </w:rPr>
        <w:t>enclosed</w:t>
      </w:r>
      <w:r>
        <w:rPr>
          <w:spacing w:val="-1"/>
          <w:vertAlign w:val="baseline"/>
        </w:rPr>
        <w:t> </w:t>
      </w:r>
      <w:r>
        <w:rPr>
          <w:vertAlign w:val="baseline"/>
        </w:rPr>
        <w:t>in</w:t>
      </w:r>
      <w:r>
        <w:rPr>
          <w:spacing w:val="-1"/>
          <w:vertAlign w:val="baseline"/>
        </w:rPr>
        <w:t> </w:t>
      </w:r>
      <w:r>
        <w:rPr>
          <w:vertAlign w:val="baseline"/>
        </w:rPr>
        <w:t>this</w:t>
      </w:r>
      <w:r>
        <w:rPr>
          <w:spacing w:val="-1"/>
          <w:vertAlign w:val="baseline"/>
        </w:rPr>
        <w:t> </w:t>
      </w:r>
      <w:r>
        <w:rPr>
          <w:vertAlign w:val="baseline"/>
        </w:rPr>
        <w:t>document.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6"/>
        <w:jc w:val="both"/>
      </w:pPr>
      <w:r>
        <w:rPr/>
        <w:t>Funds of relevance for the specific pillars are also available. The European Maritime and</w:t>
      </w:r>
      <w:r>
        <w:rPr>
          <w:spacing w:val="1"/>
        </w:rPr>
        <w:t> </w:t>
      </w:r>
      <w:r>
        <w:rPr/>
        <w:t>Fisheries Fund as well as Horizon 2020, which targets Blue Growth as one of its focus</w:t>
      </w:r>
      <w:r>
        <w:rPr>
          <w:spacing w:val="1"/>
        </w:rPr>
        <w:t> </w:t>
      </w:r>
      <w:r>
        <w:rPr/>
        <w:t>areas for RTD, can lend key support to implementation of actions and projects under</w:t>
      </w:r>
      <w:r>
        <w:rPr>
          <w:spacing w:val="1"/>
        </w:rPr>
        <w:t> </w:t>
      </w:r>
      <w:r>
        <w:rPr/>
        <w:t>Pillar 1.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9"/>
        </w:rPr>
      </w:pPr>
      <w:r>
        <w:rPr/>
        <w:pict>
          <v:rect style="position:absolute;margin-left:79.379997pt;margin-top:19.00375pt;width:144pt;height:.600010pt;mso-position-horizontal-relative:page;mso-position-vertical-relative:paragraph;z-index:-1570355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tabs>
          <w:tab w:pos="1485" w:val="left" w:leader="none"/>
        </w:tabs>
        <w:spacing w:before="73"/>
        <w:ind w:left="1127" w:right="0" w:firstLine="0"/>
        <w:jc w:val="left"/>
        <w:rPr>
          <w:sz w:val="20"/>
        </w:rPr>
      </w:pPr>
      <w:r>
        <w:rPr>
          <w:sz w:val="20"/>
          <w:vertAlign w:val="superscript"/>
        </w:rPr>
        <w:t>57</w:t>
      </w:r>
      <w:r>
        <w:rPr>
          <w:sz w:val="20"/>
          <w:vertAlign w:val="baseline"/>
        </w:rPr>
        <w:tab/>
        <w:t>Report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concerning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the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added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value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of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macro-regional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strategies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COM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(2013)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468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final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of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27.6.2013</w:t>
      </w:r>
    </w:p>
    <w:p>
      <w:pPr>
        <w:tabs>
          <w:tab w:pos="1485" w:val="left" w:leader="none"/>
        </w:tabs>
        <w:spacing w:before="119"/>
        <w:ind w:left="1485" w:right="1238" w:hanging="358"/>
        <w:jc w:val="left"/>
        <w:rPr>
          <w:sz w:val="20"/>
        </w:rPr>
      </w:pPr>
      <w:r>
        <w:rPr>
          <w:sz w:val="20"/>
          <w:vertAlign w:val="superscript"/>
        </w:rPr>
        <w:t>58</w:t>
      </w:r>
      <w:r>
        <w:rPr>
          <w:sz w:val="20"/>
          <w:vertAlign w:val="baseline"/>
        </w:rPr>
        <w:tab/>
        <w:t>E.g.</w:t>
      </w:r>
      <w:r>
        <w:rPr>
          <w:spacing w:val="41"/>
          <w:sz w:val="20"/>
          <w:vertAlign w:val="baseline"/>
        </w:rPr>
        <w:t> </w:t>
      </w:r>
      <w:r>
        <w:rPr>
          <w:sz w:val="20"/>
          <w:vertAlign w:val="baseline"/>
        </w:rPr>
        <w:t>the</w:t>
      </w:r>
      <w:r>
        <w:rPr>
          <w:spacing w:val="40"/>
          <w:sz w:val="20"/>
          <w:vertAlign w:val="baseline"/>
        </w:rPr>
        <w:t> </w:t>
      </w:r>
      <w:r>
        <w:rPr>
          <w:sz w:val="20"/>
          <w:vertAlign w:val="baseline"/>
        </w:rPr>
        <w:t>Danube</w:t>
      </w:r>
      <w:r>
        <w:rPr>
          <w:spacing w:val="41"/>
          <w:sz w:val="20"/>
          <w:vertAlign w:val="baseline"/>
        </w:rPr>
        <w:t> </w:t>
      </w:r>
      <w:r>
        <w:rPr>
          <w:sz w:val="20"/>
          <w:vertAlign w:val="baseline"/>
        </w:rPr>
        <w:t>Financing</w:t>
      </w:r>
      <w:r>
        <w:rPr>
          <w:spacing w:val="40"/>
          <w:sz w:val="20"/>
          <w:vertAlign w:val="baseline"/>
        </w:rPr>
        <w:t> </w:t>
      </w:r>
      <w:r>
        <w:rPr>
          <w:sz w:val="20"/>
          <w:vertAlign w:val="baseline"/>
        </w:rPr>
        <w:t>Dialogue</w:t>
      </w:r>
      <w:r>
        <w:rPr>
          <w:spacing w:val="41"/>
          <w:sz w:val="20"/>
          <w:vertAlign w:val="baseline"/>
        </w:rPr>
        <w:t> </w:t>
      </w:r>
      <w:r>
        <w:rPr>
          <w:sz w:val="20"/>
          <w:vertAlign w:val="baseline"/>
        </w:rPr>
        <w:t>This</w:t>
      </w:r>
      <w:r>
        <w:rPr>
          <w:spacing w:val="40"/>
          <w:sz w:val="20"/>
          <w:vertAlign w:val="baseline"/>
        </w:rPr>
        <w:t> </w:t>
      </w:r>
      <w:r>
        <w:rPr>
          <w:sz w:val="20"/>
          <w:vertAlign w:val="baseline"/>
        </w:rPr>
        <w:t>Dialogue</w:t>
      </w:r>
      <w:r>
        <w:rPr>
          <w:spacing w:val="41"/>
          <w:sz w:val="20"/>
          <w:vertAlign w:val="baseline"/>
        </w:rPr>
        <w:t> </w:t>
      </w:r>
      <w:r>
        <w:rPr>
          <w:sz w:val="20"/>
          <w:vertAlign w:val="baseline"/>
        </w:rPr>
        <w:t>brings</w:t>
      </w:r>
      <w:r>
        <w:rPr>
          <w:spacing w:val="41"/>
          <w:sz w:val="20"/>
          <w:vertAlign w:val="baseline"/>
        </w:rPr>
        <w:t> </w:t>
      </w:r>
      <w:r>
        <w:rPr>
          <w:sz w:val="20"/>
          <w:vertAlign w:val="baseline"/>
        </w:rPr>
        <w:t>together</w:t>
      </w:r>
      <w:r>
        <w:rPr>
          <w:spacing w:val="40"/>
          <w:sz w:val="20"/>
          <w:vertAlign w:val="baseline"/>
        </w:rPr>
        <w:t> </w:t>
      </w:r>
      <w:r>
        <w:rPr>
          <w:sz w:val="20"/>
          <w:vertAlign w:val="baseline"/>
        </w:rPr>
        <w:t>projects,</w:t>
      </w:r>
      <w:r>
        <w:rPr>
          <w:spacing w:val="41"/>
          <w:sz w:val="20"/>
          <w:vertAlign w:val="baseline"/>
        </w:rPr>
        <w:t> </w:t>
      </w:r>
      <w:r>
        <w:rPr>
          <w:sz w:val="20"/>
          <w:vertAlign w:val="baseline"/>
        </w:rPr>
        <w:t>available</w:t>
      </w:r>
      <w:r>
        <w:rPr>
          <w:spacing w:val="41"/>
          <w:sz w:val="20"/>
          <w:vertAlign w:val="baseline"/>
        </w:rPr>
        <w:t> </w:t>
      </w:r>
      <w:r>
        <w:rPr>
          <w:sz w:val="20"/>
          <w:vertAlign w:val="baseline"/>
        </w:rPr>
        <w:t>sources</w:t>
      </w:r>
      <w:r>
        <w:rPr>
          <w:spacing w:val="41"/>
          <w:sz w:val="20"/>
          <w:vertAlign w:val="baseline"/>
        </w:rPr>
        <w:t> </w:t>
      </w:r>
      <w:r>
        <w:rPr>
          <w:sz w:val="20"/>
          <w:vertAlign w:val="baseline"/>
        </w:rPr>
        <w:t>of</w:t>
      </w:r>
      <w:r>
        <w:rPr>
          <w:spacing w:val="-47"/>
          <w:sz w:val="20"/>
          <w:vertAlign w:val="baseline"/>
        </w:rPr>
        <w:t> </w:t>
      </w:r>
      <w:r>
        <w:rPr>
          <w:sz w:val="20"/>
          <w:vertAlign w:val="baseline"/>
        </w:rPr>
        <w:t>funding and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international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financial institutions</w:t>
      </w:r>
    </w:p>
    <w:p>
      <w:pPr>
        <w:spacing w:after="0"/>
        <w:jc w:val="left"/>
        <w:rPr>
          <w:sz w:val="20"/>
        </w:rPr>
        <w:sectPr>
          <w:pgSz w:w="11910" w:h="16840"/>
          <w:pgMar w:header="0" w:footer="1060" w:top="1600" w:bottom="1240" w:left="460" w:right="460"/>
        </w:sectPr>
      </w:pPr>
    </w:p>
    <w:p>
      <w:pPr>
        <w:pStyle w:val="BodyText"/>
        <w:spacing w:before="74"/>
        <w:ind w:left="1127" w:right="1235"/>
        <w:jc w:val="both"/>
      </w:pPr>
      <w:r>
        <w:rPr/>
        <w:t>Of high relevance for Pillar 2, the Connecting Europe Facility (CEF) 2014-2020 supports</w:t>
      </w:r>
      <w:r>
        <w:rPr>
          <w:spacing w:val="-57"/>
        </w:rPr>
        <w:t> </w:t>
      </w:r>
      <w:r>
        <w:rPr/>
        <w:t>the development of high-performing, sustainable and efficiently interconnected trans-</w:t>
      </w:r>
      <w:r>
        <w:rPr>
          <w:spacing w:val="1"/>
        </w:rPr>
        <w:t> </w:t>
      </w:r>
      <w:r>
        <w:rPr/>
        <w:t>European networks in the field of transport, energy and digital services. The Facility</w:t>
      </w:r>
      <w:r>
        <w:rPr>
          <w:spacing w:val="1"/>
        </w:rPr>
        <w:t> </w:t>
      </w:r>
      <w:r>
        <w:rPr/>
        <w:t>focuses</w:t>
      </w:r>
      <w:r>
        <w:rPr>
          <w:spacing w:val="37"/>
        </w:rPr>
        <w:t> </w:t>
      </w:r>
      <w:r>
        <w:rPr/>
        <w:t>on</w:t>
      </w:r>
      <w:r>
        <w:rPr>
          <w:spacing w:val="38"/>
        </w:rPr>
        <w:t> </w:t>
      </w:r>
      <w:r>
        <w:rPr/>
        <w:t>projects</w:t>
      </w:r>
      <w:r>
        <w:rPr>
          <w:spacing w:val="38"/>
        </w:rPr>
        <w:t> </w:t>
      </w:r>
      <w:r>
        <w:rPr/>
        <w:t>with</w:t>
      </w:r>
      <w:r>
        <w:rPr>
          <w:spacing w:val="37"/>
        </w:rPr>
        <w:t> </w:t>
      </w:r>
      <w:r>
        <w:rPr/>
        <w:t>high</w:t>
      </w:r>
      <w:r>
        <w:rPr>
          <w:spacing w:val="38"/>
        </w:rPr>
        <w:t> </w:t>
      </w:r>
      <w:r>
        <w:rPr/>
        <w:t>EU</w:t>
      </w:r>
      <w:r>
        <w:rPr>
          <w:spacing w:val="38"/>
        </w:rPr>
        <w:t> </w:t>
      </w:r>
      <w:r>
        <w:rPr/>
        <w:t>added</w:t>
      </w:r>
      <w:r>
        <w:rPr>
          <w:spacing w:val="38"/>
        </w:rPr>
        <w:t> </w:t>
      </w:r>
      <w:r>
        <w:rPr/>
        <w:t>value,</w:t>
      </w:r>
      <w:r>
        <w:rPr>
          <w:spacing w:val="37"/>
        </w:rPr>
        <w:t> </w:t>
      </w:r>
      <w:r>
        <w:rPr/>
        <w:t>such</w:t>
      </w:r>
      <w:r>
        <w:rPr>
          <w:spacing w:val="38"/>
        </w:rPr>
        <w:t> </w:t>
      </w:r>
      <w:r>
        <w:rPr/>
        <w:t>as</w:t>
      </w:r>
      <w:r>
        <w:rPr>
          <w:spacing w:val="38"/>
        </w:rPr>
        <w:t> </w:t>
      </w:r>
      <w:r>
        <w:rPr/>
        <w:t>building</w:t>
      </w:r>
      <w:r>
        <w:rPr>
          <w:spacing w:val="38"/>
        </w:rPr>
        <w:t> </w:t>
      </w:r>
      <w:r>
        <w:rPr/>
        <w:t>missing</w:t>
      </w:r>
      <w:r>
        <w:rPr>
          <w:spacing w:val="37"/>
        </w:rPr>
        <w:t> </w:t>
      </w:r>
      <w:r>
        <w:rPr/>
        <w:t>cross-border</w:t>
      </w:r>
      <w:r>
        <w:rPr>
          <w:spacing w:val="-57"/>
        </w:rPr>
        <w:t> </w:t>
      </w:r>
      <w:r>
        <w:rPr/>
        <w:t>links and removing bottlenecks along main trans-European transport corridors. The CEF</w:t>
      </w:r>
      <w:r>
        <w:rPr>
          <w:spacing w:val="1"/>
        </w:rPr>
        <w:t> </w:t>
      </w:r>
      <w:r>
        <w:rPr/>
        <w:t>creates significant leverage and attracts additional public and private funding through the</w:t>
      </w:r>
      <w:r>
        <w:rPr>
          <w:spacing w:val="1"/>
        </w:rPr>
        <w:t> </w:t>
      </w:r>
      <w:r>
        <w:rPr/>
        <w:t>use of innovative financial instruments, notably EU project bonds. CEF financing for</w:t>
      </w:r>
      <w:r>
        <w:rPr>
          <w:spacing w:val="1"/>
        </w:rPr>
        <w:t> </w:t>
      </w:r>
      <w:r>
        <w:rPr/>
        <w:t>actions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pre-accession</w:t>
      </w:r>
      <w:r>
        <w:rPr>
          <w:spacing w:val="1"/>
        </w:rPr>
        <w:t> </w:t>
      </w:r>
      <w:r>
        <w:rPr/>
        <w:t>countries</w:t>
      </w:r>
      <w:r>
        <w:rPr>
          <w:spacing w:val="1"/>
        </w:rPr>
        <w:t> </w:t>
      </w:r>
      <w:r>
        <w:rPr/>
        <w:t>can</w:t>
      </w:r>
      <w:r>
        <w:rPr>
          <w:spacing w:val="1"/>
        </w:rPr>
        <w:t> </w:t>
      </w:r>
      <w:r>
        <w:rPr/>
        <w:t>be</w:t>
      </w:r>
      <w:r>
        <w:rPr>
          <w:spacing w:val="1"/>
        </w:rPr>
        <w:t> </w:t>
      </w:r>
      <w:r>
        <w:rPr/>
        <w:t>granted</w:t>
      </w:r>
      <w:r>
        <w:rPr>
          <w:spacing w:val="1"/>
        </w:rPr>
        <w:t> </w:t>
      </w:r>
      <w:r>
        <w:rPr/>
        <w:t>if</w:t>
      </w:r>
      <w:r>
        <w:rPr>
          <w:spacing w:val="1"/>
        </w:rPr>
        <w:t> </w:t>
      </w:r>
      <w:r>
        <w:rPr/>
        <w:t>these</w:t>
      </w:r>
      <w:r>
        <w:rPr>
          <w:spacing w:val="1"/>
        </w:rPr>
        <w:t> </w:t>
      </w:r>
      <w:r>
        <w:rPr/>
        <w:t>actions</w:t>
      </w:r>
      <w:r>
        <w:rPr>
          <w:spacing w:val="1"/>
        </w:rPr>
        <w:t> </w:t>
      </w:r>
      <w:r>
        <w:rPr/>
        <w:t>are</w:t>
      </w:r>
      <w:r>
        <w:rPr>
          <w:spacing w:val="1"/>
        </w:rPr>
        <w:t> </w:t>
      </w:r>
      <w:r>
        <w:rPr/>
        <w:t>necessary</w:t>
      </w:r>
      <w:r>
        <w:rPr>
          <w:spacing w:val="1"/>
        </w:rPr>
        <w:t> </w:t>
      </w:r>
      <w:r>
        <w:rPr/>
        <w:t>for</w:t>
      </w:r>
      <w:r>
        <w:rPr>
          <w:spacing w:val="-57"/>
        </w:rPr>
        <w:t> </w:t>
      </w:r>
      <w:r>
        <w:rPr/>
        <w:t>implementing projects of common interest</w:t>
      </w:r>
      <w:r>
        <w:rPr>
          <w:vertAlign w:val="superscript"/>
        </w:rPr>
        <w:t>59</w:t>
      </w:r>
      <w:r>
        <w:rPr>
          <w:vertAlign w:val="baseline"/>
        </w:rPr>
        <w:t>. CEF coordination with the Horizon 2020</w:t>
      </w:r>
      <w:r>
        <w:rPr>
          <w:spacing w:val="1"/>
          <w:vertAlign w:val="baseline"/>
        </w:rPr>
        <w:t> </w:t>
      </w:r>
      <w:r>
        <w:rPr>
          <w:vertAlign w:val="baseline"/>
        </w:rPr>
        <w:t>research and innovation programme as well as with the Cohesion and Structural Funds</w:t>
      </w:r>
      <w:r>
        <w:rPr>
          <w:spacing w:val="1"/>
          <w:vertAlign w:val="baseline"/>
        </w:rPr>
        <w:t> </w:t>
      </w:r>
      <w:r>
        <w:rPr>
          <w:vertAlign w:val="baseline"/>
        </w:rPr>
        <w:t>will be central. The Commission has proposed that important parts of the budget of the</w:t>
      </w:r>
      <w:r>
        <w:rPr>
          <w:spacing w:val="1"/>
          <w:vertAlign w:val="baseline"/>
        </w:rPr>
        <w:t> </w:t>
      </w:r>
      <w:r>
        <w:rPr>
          <w:vertAlign w:val="baseline"/>
        </w:rPr>
        <w:t>ESIF</w:t>
      </w:r>
      <w:r>
        <w:rPr>
          <w:spacing w:val="1"/>
          <w:vertAlign w:val="baseline"/>
        </w:rPr>
        <w:t> </w:t>
      </w:r>
      <w:r>
        <w:rPr>
          <w:vertAlign w:val="baseline"/>
        </w:rPr>
        <w:t>for</w:t>
      </w:r>
      <w:r>
        <w:rPr>
          <w:spacing w:val="1"/>
          <w:vertAlign w:val="baseline"/>
        </w:rPr>
        <w:t> </w:t>
      </w:r>
      <w:r>
        <w:rPr>
          <w:vertAlign w:val="baseline"/>
        </w:rPr>
        <w:t>2014-2020</w:t>
      </w:r>
      <w:r>
        <w:rPr>
          <w:spacing w:val="1"/>
          <w:vertAlign w:val="baseline"/>
        </w:rPr>
        <w:t> </w:t>
      </w:r>
      <w:r>
        <w:rPr>
          <w:vertAlign w:val="baseline"/>
        </w:rPr>
        <w:t>be</w:t>
      </w:r>
      <w:r>
        <w:rPr>
          <w:spacing w:val="1"/>
          <w:vertAlign w:val="baseline"/>
        </w:rPr>
        <w:t> </w:t>
      </w:r>
      <w:r>
        <w:rPr>
          <w:vertAlign w:val="baseline"/>
        </w:rPr>
        <w:t>dedicated</w:t>
      </w:r>
      <w:r>
        <w:rPr>
          <w:spacing w:val="1"/>
          <w:vertAlign w:val="baseline"/>
        </w:rPr>
        <w:t> </w:t>
      </w:r>
      <w:r>
        <w:rPr>
          <w:vertAlign w:val="baseline"/>
        </w:rPr>
        <w:t>to</w:t>
      </w:r>
      <w:r>
        <w:rPr>
          <w:spacing w:val="1"/>
          <w:vertAlign w:val="baseline"/>
        </w:rPr>
        <w:t> </w:t>
      </w:r>
      <w:r>
        <w:rPr>
          <w:vertAlign w:val="baseline"/>
        </w:rPr>
        <w:t>projects</w:t>
      </w:r>
      <w:r>
        <w:rPr>
          <w:spacing w:val="1"/>
          <w:vertAlign w:val="baseline"/>
        </w:rPr>
        <w:t> </w:t>
      </w:r>
      <w:r>
        <w:rPr>
          <w:vertAlign w:val="baseline"/>
        </w:rPr>
        <w:t>related</w:t>
      </w:r>
      <w:r>
        <w:rPr>
          <w:spacing w:val="1"/>
          <w:vertAlign w:val="baseline"/>
        </w:rPr>
        <w:t> </w:t>
      </w:r>
      <w:r>
        <w:rPr>
          <w:vertAlign w:val="baseline"/>
        </w:rPr>
        <w:t>to</w:t>
      </w:r>
      <w:r>
        <w:rPr>
          <w:spacing w:val="1"/>
          <w:vertAlign w:val="baseline"/>
        </w:rPr>
        <w:t> </w:t>
      </w:r>
      <w:r>
        <w:rPr>
          <w:vertAlign w:val="baseline"/>
        </w:rPr>
        <w:t>energy,</w:t>
      </w:r>
      <w:r>
        <w:rPr>
          <w:spacing w:val="1"/>
          <w:vertAlign w:val="baseline"/>
        </w:rPr>
        <w:t> </w:t>
      </w:r>
      <w:r>
        <w:rPr>
          <w:vertAlign w:val="baseline"/>
        </w:rPr>
        <w:t>transport</w:t>
      </w:r>
      <w:r>
        <w:rPr>
          <w:spacing w:val="1"/>
          <w:vertAlign w:val="baseline"/>
        </w:rPr>
        <w:t> </w:t>
      </w:r>
      <w:r>
        <w:rPr>
          <w:vertAlign w:val="baseline"/>
        </w:rPr>
        <w:t>and</w:t>
      </w:r>
      <w:r>
        <w:rPr>
          <w:spacing w:val="1"/>
          <w:vertAlign w:val="baseline"/>
        </w:rPr>
        <w:t> </w:t>
      </w:r>
      <w:r>
        <w:rPr>
          <w:vertAlign w:val="baseline"/>
        </w:rPr>
        <w:t>ICT</w:t>
      </w:r>
      <w:r>
        <w:rPr>
          <w:spacing w:val="1"/>
          <w:vertAlign w:val="baseline"/>
        </w:rPr>
        <w:t> </w:t>
      </w:r>
      <w:r>
        <w:rPr>
          <w:vertAlign w:val="baseline"/>
        </w:rPr>
        <w:t>infrastructure.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6"/>
        <w:jc w:val="both"/>
      </w:pPr>
      <w:r>
        <w:rPr/>
        <w:t>As for Pillar 3, funds under the LIFE programme are open also to non-Member States.</w:t>
      </w:r>
      <w:r>
        <w:rPr>
          <w:spacing w:val="1"/>
        </w:rPr>
        <w:t> </w:t>
      </w:r>
      <w:r>
        <w:rPr/>
        <w:t>This programme explicitly mentions cross-border actions and includes mitigation as well</w:t>
      </w:r>
      <w:r>
        <w:rPr>
          <w:spacing w:val="1"/>
        </w:rPr>
        <w:t> </w:t>
      </w:r>
      <w:r>
        <w:rPr/>
        <w:t>as an adaptation pillar. Pillar 4 may, among others, benefit from the COSME programme</w:t>
      </w:r>
      <w:r>
        <w:rPr>
          <w:spacing w:val="1"/>
        </w:rPr>
        <w:t> </w:t>
      </w:r>
      <w:r>
        <w:rPr/>
        <w:t>for SMEs.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8"/>
        </w:rPr>
      </w:pPr>
      <w:r>
        <w:rPr/>
        <w:pict>
          <v:rect style="position:absolute;margin-left:79.379997pt;margin-top:18.555069pt;width:144pt;height:.600010pt;mso-position-horizontal-relative:page;mso-position-vertical-relative:paragraph;z-index:-157030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3"/>
        <w:ind w:left="1485" w:right="1236" w:hanging="358"/>
        <w:jc w:val="both"/>
        <w:rPr>
          <w:sz w:val="20"/>
        </w:rPr>
      </w:pPr>
      <w:r>
        <w:rPr>
          <w:sz w:val="20"/>
          <w:vertAlign w:val="superscript"/>
        </w:rPr>
        <w:t>59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A "project of common interest" means a project identified in Regulation (EU) No 1315/2013 or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Regulation (EU) No 347/2013 or in Regulation on guidelines for trans-European networks in the area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of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telecommunication infrastructure.</w:t>
      </w:r>
    </w:p>
    <w:p>
      <w:pPr>
        <w:spacing w:after="0"/>
        <w:jc w:val="both"/>
        <w:rPr>
          <w:sz w:val="20"/>
        </w:rPr>
        <w:sectPr>
          <w:pgSz w:w="11910" w:h="16840"/>
          <w:pgMar w:header="0" w:footer="1060" w:top="1040" w:bottom="1240" w:left="460" w:right="460"/>
        </w:sectPr>
      </w:pPr>
    </w:p>
    <w:p>
      <w:pPr>
        <w:pStyle w:val="BodyText"/>
        <w:spacing w:before="10"/>
        <w:rPr>
          <w:sz w:val="2"/>
        </w:rPr>
      </w:pPr>
    </w:p>
    <w:p>
      <w:pPr>
        <w:pStyle w:val="BodyText"/>
        <w:ind w:left="1008"/>
        <w:rPr>
          <w:sz w:val="20"/>
        </w:rPr>
      </w:pPr>
      <w:r>
        <w:rPr>
          <w:sz w:val="20"/>
        </w:rPr>
        <w:pict>
          <v:shape style="width:442.3pt;height:34.35pt;mso-position-horizontal-relative:char;mso-position-vertical-relative:line" type="#_x0000_t202" filled="true" fillcolor="#dbe5f1" stroked="true" strokeweight=".47998pt" strokecolor="#000000">
            <w10:anchorlock/>
            <v:textbox inset="0,0,0,0">
              <w:txbxContent>
                <w:p>
                  <w:pPr>
                    <w:tabs>
                      <w:tab w:pos="589" w:val="left" w:leader="none"/>
                    </w:tabs>
                    <w:spacing w:before="200"/>
                    <w:ind w:left="109" w:right="0" w:firstLine="0"/>
                    <w:jc w:val="left"/>
                    <w:rPr>
                      <w:b/>
                      <w:sz w:val="19"/>
                    </w:rPr>
                  </w:pPr>
                  <w:bookmarkStart w:name="6. MONITORING, REPORTING AND EVALUATION" w:id="36"/>
                  <w:bookmarkEnd w:id="36"/>
                  <w:r>
                    <w:rPr/>
                  </w:r>
                  <w:r>
                    <w:rPr>
                      <w:b/>
                      <w:sz w:val="24"/>
                    </w:rPr>
                    <w:t>6.</w:t>
                    <w:tab/>
                  </w:r>
                  <w:r>
                    <w:rPr>
                      <w:b/>
                      <w:spacing w:val="-1"/>
                      <w:sz w:val="24"/>
                    </w:rPr>
                    <w:t>M</w:t>
                  </w:r>
                  <w:r>
                    <w:rPr>
                      <w:b/>
                      <w:spacing w:val="-1"/>
                      <w:sz w:val="19"/>
                    </w:rPr>
                    <w:t>ONITORING</w:t>
                  </w:r>
                  <w:r>
                    <w:rPr>
                      <w:b/>
                      <w:spacing w:val="-1"/>
                      <w:sz w:val="24"/>
                    </w:rPr>
                    <w:t>,</w:t>
                  </w:r>
                  <w:r>
                    <w:rPr>
                      <w:b/>
                      <w:spacing w:val="-13"/>
                      <w:sz w:val="24"/>
                    </w:rPr>
                    <w:t> </w:t>
                  </w:r>
                  <w:r>
                    <w:rPr>
                      <w:b/>
                      <w:sz w:val="19"/>
                    </w:rPr>
                    <w:t>REPORTING AND EVALUATION</w:t>
                  </w:r>
                </w:p>
              </w:txbxContent>
            </v:textbox>
            <v:fill type="solid"/>
            <v:stroke dashstyle="solid"/>
          </v:shape>
        </w:pict>
      </w:r>
      <w:r>
        <w:rPr>
          <w:sz w:val="20"/>
        </w:rPr>
      </w:r>
    </w:p>
    <w:p>
      <w:pPr>
        <w:pStyle w:val="BodyText"/>
        <w:spacing w:before="9"/>
        <w:rPr>
          <w:sz w:val="9"/>
        </w:rPr>
      </w:pPr>
    </w:p>
    <w:p>
      <w:pPr>
        <w:pStyle w:val="BodyText"/>
        <w:spacing w:before="90"/>
        <w:ind w:left="1127" w:right="1235"/>
        <w:jc w:val="both"/>
      </w:pPr>
      <w:r>
        <w:rPr/>
        <w:t>The experience reaped from the two existing macro-regional strategies notwithstanding,</w:t>
      </w:r>
      <w:r>
        <w:rPr>
          <w:spacing w:val="1"/>
        </w:rPr>
        <w:t> </w:t>
      </w:r>
      <w:r>
        <w:rPr/>
        <w:t>the macro-regional approach remains new and hence somewhat experimental. Moreover,</w:t>
      </w:r>
      <w:r>
        <w:rPr>
          <w:spacing w:val="1"/>
        </w:rPr>
        <w:t> </w:t>
      </w:r>
      <w:r>
        <w:rPr/>
        <w:t>despite substantial overlaps between the Danube and the Adriatic-Ionian macro-regional</w:t>
      </w:r>
      <w:r>
        <w:rPr>
          <w:spacing w:val="1"/>
        </w:rPr>
        <w:t> </w:t>
      </w:r>
      <w:r>
        <w:rPr/>
        <w:t>strategies in terms of countries involved (five out of eight countries are engaged in both</w:t>
      </w:r>
      <w:r>
        <w:rPr>
          <w:spacing w:val="1"/>
        </w:rPr>
        <w:t> </w:t>
      </w:r>
      <w:r>
        <w:rPr/>
        <w:t>strategies), certain challenges specific to the Adriatic-Ionian macro-region call for </w:t>
      </w:r>
      <w:r>
        <w:rPr>
          <w:i/>
        </w:rPr>
        <w:t>sui</w:t>
      </w:r>
      <w:r>
        <w:rPr>
          <w:i/>
          <w:spacing w:val="1"/>
        </w:rPr>
        <w:t> </w:t>
      </w:r>
      <w:r>
        <w:rPr>
          <w:i/>
        </w:rPr>
        <w:t>generis</w:t>
      </w:r>
      <w:r>
        <w:rPr>
          <w:i/>
          <w:spacing w:val="-5"/>
        </w:rPr>
        <w:t> </w:t>
      </w:r>
      <w:r>
        <w:rPr/>
        <w:t>responses,</w:t>
      </w:r>
      <w:r>
        <w:rPr>
          <w:spacing w:val="-5"/>
        </w:rPr>
        <w:t> </w:t>
      </w:r>
      <w:r>
        <w:rPr/>
        <w:t>not</w:t>
      </w:r>
      <w:r>
        <w:rPr>
          <w:spacing w:val="-5"/>
        </w:rPr>
        <w:t> </w:t>
      </w:r>
      <w:r>
        <w:rPr/>
        <w:t>only</w:t>
      </w:r>
      <w:r>
        <w:rPr>
          <w:spacing w:val="-5"/>
        </w:rPr>
        <w:t> </w:t>
      </w:r>
      <w:r>
        <w:rPr/>
        <w:t>in</w:t>
      </w:r>
      <w:r>
        <w:rPr>
          <w:spacing w:val="-4"/>
        </w:rPr>
        <w:t> </w:t>
      </w:r>
      <w:r>
        <w:rPr/>
        <w:t>terms</w:t>
      </w:r>
      <w:r>
        <w:rPr>
          <w:spacing w:val="-5"/>
        </w:rPr>
        <w:t> </w:t>
      </w:r>
      <w:r>
        <w:rPr/>
        <w:t>of</w:t>
      </w:r>
      <w:r>
        <w:rPr>
          <w:spacing w:val="-5"/>
        </w:rPr>
        <w:t> </w:t>
      </w:r>
      <w:r>
        <w:rPr/>
        <w:t>action/project</w:t>
      </w:r>
      <w:r>
        <w:rPr>
          <w:spacing w:val="-5"/>
        </w:rPr>
        <w:t> </w:t>
      </w:r>
      <w:r>
        <w:rPr/>
        <w:t>implementation,</w:t>
      </w:r>
      <w:r>
        <w:rPr>
          <w:spacing w:val="-5"/>
        </w:rPr>
        <w:t> </w:t>
      </w:r>
      <w:r>
        <w:rPr/>
        <w:t>but</w:t>
      </w:r>
      <w:r>
        <w:rPr>
          <w:spacing w:val="-3"/>
        </w:rPr>
        <w:t> </w:t>
      </w:r>
      <w:r>
        <w:rPr/>
        <w:t>also</w:t>
      </w:r>
      <w:r>
        <w:rPr>
          <w:spacing w:val="-5"/>
        </w:rPr>
        <w:t> </w:t>
      </w:r>
      <w:r>
        <w:rPr/>
        <w:t>in</w:t>
      </w:r>
      <w:r>
        <w:rPr>
          <w:spacing w:val="-5"/>
        </w:rPr>
        <w:t> </w:t>
      </w:r>
      <w:r>
        <w:rPr/>
        <w:t>terms</w:t>
      </w:r>
      <w:r>
        <w:rPr>
          <w:spacing w:val="-5"/>
        </w:rPr>
        <w:t> </w:t>
      </w:r>
      <w:r>
        <w:rPr/>
        <w:t>of</w:t>
      </w:r>
      <w:r>
        <w:rPr>
          <w:spacing w:val="-58"/>
        </w:rPr>
        <w:t> </w:t>
      </w:r>
      <w:r>
        <w:rPr/>
        <w:t>action/project</w:t>
      </w:r>
      <w:r>
        <w:rPr>
          <w:spacing w:val="-6"/>
        </w:rPr>
        <w:t> </w:t>
      </w:r>
      <w:r>
        <w:rPr/>
        <w:t>monitoring</w:t>
      </w:r>
      <w:r>
        <w:rPr>
          <w:spacing w:val="-5"/>
        </w:rPr>
        <w:t> </w:t>
      </w:r>
      <w:r>
        <w:rPr/>
        <w:t>and</w:t>
      </w:r>
      <w:r>
        <w:rPr>
          <w:spacing w:val="-5"/>
        </w:rPr>
        <w:t> </w:t>
      </w:r>
      <w:r>
        <w:rPr/>
        <w:t>evaluation.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4"/>
        <w:jc w:val="both"/>
      </w:pPr>
      <w:r>
        <w:rPr/>
        <w:t>While there should be a description of the </w:t>
      </w:r>
      <w:r>
        <w:rPr>
          <w:i/>
        </w:rPr>
        <w:t>status quo </w:t>
      </w:r>
      <w:r>
        <w:rPr/>
        <w:t>in the participating countries with</w:t>
      </w:r>
      <w:r>
        <w:rPr>
          <w:spacing w:val="1"/>
        </w:rPr>
        <w:t> </w:t>
      </w:r>
      <w:r>
        <w:rPr/>
        <w:t>regard to the topics identified under each pillar as well as prioritisation of actions under</w:t>
      </w:r>
      <w:r>
        <w:rPr>
          <w:spacing w:val="1"/>
        </w:rPr>
        <w:t> </w:t>
      </w:r>
      <w:bookmarkStart w:name="_bookmark17" w:id="37"/>
      <w:bookmarkEnd w:id="37"/>
      <w:r>
        <w:rPr/>
        <w:t>eac</w:t>
      </w:r>
      <w:r>
        <w:rPr/>
        <w:t>h</w:t>
      </w:r>
      <w:r>
        <w:rPr>
          <w:spacing w:val="-4"/>
        </w:rPr>
        <w:t> </w:t>
      </w:r>
      <w:r>
        <w:rPr/>
        <w:t>topic,</w:t>
      </w:r>
      <w:r>
        <w:rPr>
          <w:spacing w:val="-4"/>
        </w:rPr>
        <w:t> </w:t>
      </w:r>
      <w:r>
        <w:rPr/>
        <w:t>data</w:t>
      </w:r>
      <w:r>
        <w:rPr>
          <w:spacing w:val="-4"/>
        </w:rPr>
        <w:t> </w:t>
      </w:r>
      <w:r>
        <w:rPr/>
        <w:t>and</w:t>
      </w:r>
      <w:r>
        <w:rPr>
          <w:spacing w:val="-3"/>
        </w:rPr>
        <w:t> </w:t>
      </w:r>
      <w:r>
        <w:rPr/>
        <w:t>analyses</w:t>
      </w:r>
      <w:r>
        <w:rPr>
          <w:spacing w:val="-4"/>
        </w:rPr>
        <w:t> </w:t>
      </w:r>
      <w:r>
        <w:rPr/>
        <w:t>currently</w:t>
      </w:r>
      <w:r>
        <w:rPr>
          <w:spacing w:val="-4"/>
        </w:rPr>
        <w:t> </w:t>
      </w:r>
      <w:r>
        <w:rPr/>
        <w:t>available</w:t>
      </w:r>
      <w:r>
        <w:rPr>
          <w:spacing w:val="-4"/>
        </w:rPr>
        <w:t> </w:t>
      </w:r>
      <w:r>
        <w:rPr/>
        <w:t>do</w:t>
      </w:r>
      <w:r>
        <w:rPr>
          <w:spacing w:val="-3"/>
        </w:rPr>
        <w:t> </w:t>
      </w:r>
      <w:r>
        <w:rPr/>
        <w:t>not</w:t>
      </w:r>
      <w:r>
        <w:rPr>
          <w:spacing w:val="-2"/>
        </w:rPr>
        <w:t> </w:t>
      </w:r>
      <w:r>
        <w:rPr/>
        <w:t>make</w:t>
      </w:r>
      <w:r>
        <w:rPr>
          <w:spacing w:val="-4"/>
        </w:rPr>
        <w:t> </w:t>
      </w:r>
      <w:r>
        <w:rPr/>
        <w:t>this</w:t>
      </w:r>
      <w:r>
        <w:rPr>
          <w:spacing w:val="-5"/>
        </w:rPr>
        <w:t> </w:t>
      </w:r>
      <w:r>
        <w:rPr/>
        <w:t>possible.</w:t>
      </w:r>
      <w:r>
        <w:rPr>
          <w:spacing w:val="-4"/>
        </w:rPr>
        <w:t> </w:t>
      </w:r>
      <w:r>
        <w:rPr/>
        <w:t>Collecting</w:t>
      </w:r>
      <w:r>
        <w:rPr>
          <w:spacing w:val="-3"/>
        </w:rPr>
        <w:t> </w:t>
      </w:r>
      <w:r>
        <w:rPr/>
        <w:t>and</w:t>
      </w:r>
      <w:r>
        <w:rPr>
          <w:spacing w:val="-58"/>
        </w:rPr>
        <w:t> </w:t>
      </w:r>
      <w:r>
        <w:rPr/>
        <w:t>analysing</w:t>
      </w:r>
      <w:r>
        <w:rPr>
          <w:spacing w:val="-14"/>
        </w:rPr>
        <w:t> </w:t>
      </w:r>
      <w:r>
        <w:rPr/>
        <w:t>reliable</w:t>
      </w:r>
      <w:r>
        <w:rPr>
          <w:spacing w:val="-14"/>
        </w:rPr>
        <w:t> </w:t>
      </w:r>
      <w:r>
        <w:rPr/>
        <w:t>and</w:t>
      </w:r>
      <w:r>
        <w:rPr>
          <w:spacing w:val="-14"/>
        </w:rPr>
        <w:t> </w:t>
      </w:r>
      <w:r>
        <w:rPr/>
        <w:t>comparable</w:t>
      </w:r>
      <w:r>
        <w:rPr>
          <w:spacing w:val="-14"/>
        </w:rPr>
        <w:t> </w:t>
      </w:r>
      <w:r>
        <w:rPr/>
        <w:t>data</w:t>
      </w:r>
      <w:r>
        <w:rPr>
          <w:spacing w:val="-13"/>
        </w:rPr>
        <w:t> </w:t>
      </w:r>
      <w:r>
        <w:rPr/>
        <w:t>throughout</w:t>
      </w:r>
      <w:r>
        <w:rPr>
          <w:spacing w:val="-13"/>
        </w:rPr>
        <w:t> </w:t>
      </w:r>
      <w:r>
        <w:rPr/>
        <w:t>the</w:t>
      </w:r>
      <w:r>
        <w:rPr>
          <w:spacing w:val="-13"/>
        </w:rPr>
        <w:t> </w:t>
      </w:r>
      <w:r>
        <w:rPr/>
        <w:t>Region,</w:t>
      </w:r>
      <w:r>
        <w:rPr>
          <w:spacing w:val="-14"/>
        </w:rPr>
        <w:t> </w:t>
      </w:r>
      <w:r>
        <w:rPr/>
        <w:t>on</w:t>
      </w:r>
      <w:r>
        <w:rPr>
          <w:spacing w:val="-14"/>
        </w:rPr>
        <w:t> </w:t>
      </w:r>
      <w:r>
        <w:rPr/>
        <w:t>which</w:t>
      </w:r>
      <w:r>
        <w:rPr>
          <w:spacing w:val="-14"/>
        </w:rPr>
        <w:t> </w:t>
      </w:r>
      <w:r>
        <w:rPr/>
        <w:t>sound</w:t>
      </w:r>
      <w:r>
        <w:rPr>
          <w:spacing w:val="-13"/>
        </w:rPr>
        <w:t> </w:t>
      </w:r>
      <w:r>
        <w:rPr/>
        <w:t>description</w:t>
      </w:r>
      <w:r>
        <w:rPr>
          <w:spacing w:val="-58"/>
        </w:rPr>
        <w:t> </w:t>
      </w:r>
      <w:bookmarkStart w:name="_bookmark16" w:id="38"/>
      <w:bookmarkEnd w:id="38"/>
      <w:r>
        <w:rPr/>
        <w:t>o</w:t>
      </w:r>
      <w:r>
        <w:rPr/>
        <w:t>f baseline situations can be delivered and well-founded prioritisation of actions can be</w:t>
      </w:r>
      <w:r>
        <w:rPr>
          <w:spacing w:val="1"/>
        </w:rPr>
        <w:t> </w:t>
      </w:r>
      <w:r>
        <w:rPr>
          <w:spacing w:val="-1"/>
        </w:rPr>
        <w:t>done,</w:t>
      </w:r>
      <w:r>
        <w:rPr>
          <w:spacing w:val="-14"/>
        </w:rPr>
        <w:t> </w:t>
      </w:r>
      <w:r>
        <w:rPr>
          <w:spacing w:val="-1"/>
        </w:rPr>
        <w:t>will</w:t>
      </w:r>
      <w:r>
        <w:rPr>
          <w:spacing w:val="-13"/>
        </w:rPr>
        <w:t> </w:t>
      </w:r>
      <w:r>
        <w:rPr/>
        <w:t>form</w:t>
      </w:r>
      <w:r>
        <w:rPr>
          <w:spacing w:val="-15"/>
        </w:rPr>
        <w:t> </w:t>
      </w:r>
      <w:r>
        <w:rPr/>
        <w:t>an</w:t>
      </w:r>
      <w:r>
        <w:rPr>
          <w:spacing w:val="-13"/>
        </w:rPr>
        <w:t> </w:t>
      </w:r>
      <w:r>
        <w:rPr/>
        <w:t>integral</w:t>
      </w:r>
      <w:r>
        <w:rPr>
          <w:spacing w:val="-13"/>
        </w:rPr>
        <w:t> </w:t>
      </w:r>
      <w:r>
        <w:rPr/>
        <w:t>part</w:t>
      </w:r>
      <w:r>
        <w:rPr>
          <w:spacing w:val="-13"/>
        </w:rPr>
        <w:t> </w:t>
      </w:r>
      <w:r>
        <w:rPr/>
        <w:t>of</w:t>
      </w:r>
      <w:r>
        <w:rPr>
          <w:spacing w:val="-13"/>
        </w:rPr>
        <w:t> </w:t>
      </w:r>
      <w:r>
        <w:rPr/>
        <w:t>further</w:t>
      </w:r>
      <w:r>
        <w:rPr>
          <w:spacing w:val="-13"/>
        </w:rPr>
        <w:t> </w:t>
      </w:r>
      <w:r>
        <w:rPr/>
        <w:t>development</w:t>
      </w:r>
      <w:r>
        <w:rPr>
          <w:spacing w:val="-12"/>
        </w:rPr>
        <w:t> </w:t>
      </w:r>
      <w:r>
        <w:rPr/>
        <w:t>of</w:t>
      </w:r>
      <w:r>
        <w:rPr>
          <w:spacing w:val="-13"/>
        </w:rPr>
        <w:t> </w:t>
      </w:r>
      <w:r>
        <w:rPr/>
        <w:t>the</w:t>
      </w:r>
      <w:r>
        <w:rPr>
          <w:spacing w:val="-12"/>
        </w:rPr>
        <w:t> </w:t>
      </w:r>
      <w:r>
        <w:rPr/>
        <w:t>macro-regional</w:t>
      </w:r>
      <w:r>
        <w:rPr>
          <w:spacing w:val="-14"/>
        </w:rPr>
        <w:t> </w:t>
      </w:r>
      <w:r>
        <w:rPr/>
        <w:t>approach.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6"/>
        <w:jc w:val="both"/>
      </w:pPr>
      <w:r>
        <w:rPr/>
        <w:t>Setting, already at this early stage, tentative result indicators aimed at capturing the</w:t>
      </w:r>
      <w:r>
        <w:rPr>
          <w:spacing w:val="1"/>
        </w:rPr>
        <w:t> </w:t>
      </w:r>
      <w:r>
        <w:rPr/>
        <w:t>change</w:t>
      </w:r>
      <w:r>
        <w:rPr>
          <w:spacing w:val="1"/>
        </w:rPr>
        <w:t> </w:t>
      </w:r>
      <w:r>
        <w:rPr/>
        <w:t>hoped</w:t>
      </w:r>
      <w:r>
        <w:rPr>
          <w:spacing w:val="1"/>
        </w:rPr>
        <w:t> </w:t>
      </w:r>
      <w:r>
        <w:rPr/>
        <w:t>for,</w:t>
      </w:r>
      <w:r>
        <w:rPr>
          <w:spacing w:val="1"/>
        </w:rPr>
        <w:t> </w:t>
      </w:r>
      <w:r>
        <w:rPr/>
        <w:t>with</w:t>
      </w:r>
      <w:r>
        <w:rPr>
          <w:spacing w:val="1"/>
        </w:rPr>
        <w:t> </w:t>
      </w:r>
      <w:r>
        <w:rPr/>
        <w:t>respect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specific</w:t>
      </w:r>
      <w:r>
        <w:rPr>
          <w:spacing w:val="1"/>
        </w:rPr>
        <w:t> </w:t>
      </w:r>
      <w:r>
        <w:rPr/>
        <w:t>aspects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problems</w:t>
      </w:r>
      <w:r>
        <w:rPr>
          <w:spacing w:val="1"/>
        </w:rPr>
        <w:t> </w:t>
      </w:r>
      <w:r>
        <w:rPr/>
        <w:t>identified,</w:t>
      </w:r>
      <w:r>
        <w:rPr>
          <w:spacing w:val="1"/>
        </w:rPr>
        <w:t> </w:t>
      </w:r>
      <w:r>
        <w:rPr/>
        <w:t>can</w:t>
      </w:r>
      <w:r>
        <w:rPr>
          <w:spacing w:val="1"/>
        </w:rPr>
        <w:t> </w:t>
      </w:r>
      <w:r>
        <w:rPr/>
        <w:t>nonetheless</w:t>
      </w:r>
      <w:r>
        <w:rPr>
          <w:spacing w:val="1"/>
        </w:rPr>
        <w:t> </w:t>
      </w:r>
      <w:r>
        <w:rPr/>
        <w:t>facilitate</w:t>
      </w:r>
      <w:r>
        <w:rPr>
          <w:spacing w:val="1"/>
        </w:rPr>
        <w:t> </w:t>
      </w:r>
      <w:r>
        <w:rPr/>
        <w:t>understanding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these</w:t>
      </w:r>
      <w:r>
        <w:rPr>
          <w:spacing w:val="1"/>
        </w:rPr>
        <w:t> </w:t>
      </w:r>
      <w:r>
        <w:rPr/>
        <w:t>problems</w:t>
      </w:r>
      <w:r>
        <w:rPr>
          <w:spacing w:val="1"/>
        </w:rPr>
        <w:t> </w:t>
      </w:r>
      <w:r>
        <w:rPr/>
        <w:t>as</w:t>
      </w:r>
      <w:r>
        <w:rPr>
          <w:spacing w:val="1"/>
        </w:rPr>
        <w:t> </w:t>
      </w:r>
      <w:r>
        <w:rPr/>
        <w:t>well</w:t>
      </w:r>
      <w:r>
        <w:rPr>
          <w:spacing w:val="1"/>
        </w:rPr>
        <w:t> </w:t>
      </w:r>
      <w:r>
        <w:rPr/>
        <w:t>as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kinds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response(s) required. It will furthermore facilitate ex-post evaluation of the extent to</w:t>
      </w:r>
      <w:r>
        <w:rPr>
          <w:spacing w:val="1"/>
        </w:rPr>
        <w:t> </w:t>
      </w:r>
      <w:r>
        <w:rPr/>
        <w:t>which actions or projects carried out contributed to alleviating the problems identified in</w:t>
      </w:r>
      <w:r>
        <w:rPr>
          <w:spacing w:val="1"/>
        </w:rPr>
        <w:t> </w:t>
      </w:r>
      <w:r>
        <w:rPr/>
        <w:t>the baseline situation. Evidence, in particular regarding economic geography for fisheries</w:t>
      </w:r>
      <w:r>
        <w:rPr>
          <w:spacing w:val="-57"/>
        </w:rPr>
        <w:t> </w:t>
      </w:r>
      <w:r>
        <w:rPr/>
        <w:t>and aquaculture, and marine environmental assessment and modelling to be provided by</w:t>
      </w:r>
      <w:r>
        <w:rPr>
          <w:spacing w:val="1"/>
        </w:rPr>
        <w:t> </w:t>
      </w:r>
      <w:r>
        <w:rPr/>
        <w:t>the</w:t>
      </w:r>
      <w:r>
        <w:rPr>
          <w:spacing w:val="-1"/>
        </w:rPr>
        <w:t> </w:t>
      </w:r>
      <w:r>
        <w:rPr/>
        <w:t>Joint Research Centre will be used</w:t>
      </w:r>
      <w:r>
        <w:rPr>
          <w:spacing w:val="-2"/>
        </w:rPr>
        <w:t> </w:t>
      </w:r>
      <w:r>
        <w:rPr/>
        <w:t>to this end.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127" w:right="1235"/>
        <w:jc w:val="both"/>
      </w:pPr>
      <w:r>
        <w:rPr/>
        <w:t>A data base including existing projects and providing data on the basis of which the</w:t>
      </w:r>
      <w:r>
        <w:rPr>
          <w:spacing w:val="1"/>
        </w:rPr>
        <w:t> </w:t>
      </w:r>
      <w:r>
        <w:rPr/>
        <w:t>necessity of possible projects can be justified should furthermore be established. For the</w:t>
      </w:r>
      <w:r>
        <w:rPr>
          <w:spacing w:val="1"/>
        </w:rPr>
        <w:t> </w:t>
      </w:r>
      <w:r>
        <w:rPr/>
        <w:t>sake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comparability,</w:t>
      </w:r>
      <w:r>
        <w:rPr>
          <w:spacing w:val="1"/>
        </w:rPr>
        <w:t> </w:t>
      </w:r>
      <w:r>
        <w:rPr/>
        <w:t>monitoring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Action</w:t>
      </w:r>
      <w:r>
        <w:rPr>
          <w:spacing w:val="1"/>
        </w:rPr>
        <w:t> </w:t>
      </w:r>
      <w:r>
        <w:rPr/>
        <w:t>Plan</w:t>
      </w:r>
      <w:r>
        <w:rPr>
          <w:spacing w:val="1"/>
        </w:rPr>
        <w:t> </w:t>
      </w:r>
      <w:r>
        <w:rPr/>
        <w:t>will</w:t>
      </w:r>
      <w:r>
        <w:rPr>
          <w:spacing w:val="1"/>
        </w:rPr>
        <w:t> </w:t>
      </w:r>
      <w:r>
        <w:rPr/>
        <w:t>preferably</w:t>
      </w:r>
      <w:r>
        <w:rPr>
          <w:spacing w:val="1"/>
        </w:rPr>
        <w:t> </w:t>
      </w:r>
      <w:r>
        <w:rPr/>
        <w:t>make</w:t>
      </w:r>
      <w:r>
        <w:rPr>
          <w:spacing w:val="1"/>
        </w:rPr>
        <w:t> </w:t>
      </w:r>
      <w:r>
        <w:rPr/>
        <w:t>use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available statistical indicators from the European Statistical System (ESS). If appropriate,</w:t>
      </w:r>
      <w:r>
        <w:rPr>
          <w:spacing w:val="-57"/>
        </w:rPr>
        <w:t> </w:t>
      </w:r>
      <w:r>
        <w:rPr/>
        <w:t>statistical</w:t>
      </w:r>
      <w:r>
        <w:rPr>
          <w:spacing w:val="1"/>
        </w:rPr>
        <w:t> </w:t>
      </w:r>
      <w:r>
        <w:rPr/>
        <w:t>data</w:t>
      </w:r>
      <w:r>
        <w:rPr>
          <w:spacing w:val="1"/>
        </w:rPr>
        <w:t> </w:t>
      </w:r>
      <w:r>
        <w:rPr/>
        <w:t>collections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territorial</w:t>
      </w:r>
      <w:r>
        <w:rPr>
          <w:spacing w:val="1"/>
        </w:rPr>
        <w:t> </w:t>
      </w:r>
      <w:r>
        <w:rPr/>
        <w:t>analyses</w:t>
      </w:r>
      <w:r>
        <w:rPr>
          <w:spacing w:val="1"/>
        </w:rPr>
        <w:t> </w:t>
      </w:r>
      <w:r>
        <w:rPr/>
        <w:t>will</w:t>
      </w:r>
      <w:r>
        <w:rPr>
          <w:spacing w:val="1"/>
        </w:rPr>
        <w:t> </w:t>
      </w:r>
      <w:r>
        <w:rPr/>
        <w:t>furthermore</w:t>
      </w:r>
      <w:r>
        <w:rPr>
          <w:spacing w:val="1"/>
        </w:rPr>
        <w:t> </w:t>
      </w:r>
      <w:r>
        <w:rPr/>
        <w:t>make</w:t>
      </w:r>
      <w:r>
        <w:rPr>
          <w:spacing w:val="1"/>
        </w:rPr>
        <w:t> </w:t>
      </w:r>
      <w:r>
        <w:rPr/>
        <w:t>use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harmonised spatial definitions (e.g. NUTS) and existing typologies for coastal regions</w:t>
      </w:r>
      <w:r>
        <w:rPr>
          <w:spacing w:val="1"/>
        </w:rPr>
        <w:t> </w:t>
      </w:r>
      <w:r>
        <w:rPr/>
        <w:t>(based</w:t>
      </w:r>
      <w:r>
        <w:rPr>
          <w:spacing w:val="-1"/>
        </w:rPr>
        <w:t> </w:t>
      </w:r>
      <w:r>
        <w:rPr/>
        <w:t>on NUTS 3</w:t>
      </w:r>
      <w:r>
        <w:rPr>
          <w:spacing w:val="-1"/>
        </w:rPr>
        <w:t> </w:t>
      </w:r>
      <w:r>
        <w:rPr/>
        <w:t>regions) and coastal areas</w:t>
      </w:r>
      <w:r>
        <w:rPr>
          <w:spacing w:val="-2"/>
        </w:rPr>
        <w:t> </w:t>
      </w:r>
      <w:r>
        <w:rPr/>
        <w:t>(based</w:t>
      </w:r>
      <w:r>
        <w:rPr>
          <w:spacing w:val="-1"/>
        </w:rPr>
        <w:t> </w:t>
      </w:r>
      <w:r>
        <w:rPr/>
        <w:t>on</w:t>
      </w:r>
      <w:r>
        <w:rPr>
          <w:spacing w:val="-1"/>
        </w:rPr>
        <w:t> </w:t>
      </w:r>
      <w:r>
        <w:rPr/>
        <w:t>Local</w:t>
      </w:r>
      <w:r>
        <w:rPr>
          <w:spacing w:val="-1"/>
        </w:rPr>
        <w:t> </w:t>
      </w:r>
      <w:r>
        <w:rPr/>
        <w:t>Administrative</w:t>
      </w:r>
      <w:r>
        <w:rPr>
          <w:spacing w:val="-2"/>
        </w:rPr>
        <w:t> </w:t>
      </w:r>
      <w:r>
        <w:rPr/>
        <w:t>Units).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3"/>
        <w:jc w:val="both"/>
      </w:pPr>
      <w:r>
        <w:rPr/>
        <w:t>Far from relating to beneficiaries of the actions or projects alone, result indicators should</w:t>
      </w:r>
      <w:r>
        <w:rPr>
          <w:spacing w:val="1"/>
        </w:rPr>
        <w:t> </w:t>
      </w:r>
      <w:r>
        <w:rPr/>
        <w:t>relate to entire segments of the macro-regional territory. Result indicators often relate to</w:t>
      </w:r>
      <w:r>
        <w:rPr>
          <w:spacing w:val="1"/>
        </w:rPr>
        <w:t> </w:t>
      </w:r>
      <w:r>
        <w:rPr/>
        <w:t>concrete achievements with a macro-regional or transnational impact. They may however</w:t>
      </w:r>
      <w:r>
        <w:rPr>
          <w:spacing w:val="-57"/>
        </w:rPr>
        <w:t> </w:t>
      </w:r>
      <w:r>
        <w:rPr/>
        <w:t>also relate to results that are less easily quantifiable, such as: increased coordination of</w:t>
      </w:r>
      <w:r>
        <w:rPr>
          <w:spacing w:val="1"/>
        </w:rPr>
        <w:t> </w:t>
      </w:r>
      <w:r>
        <w:rPr/>
        <w:t>policies</w:t>
      </w:r>
      <w:r>
        <w:rPr>
          <w:spacing w:val="1"/>
        </w:rPr>
        <w:t> </w:t>
      </w:r>
      <w:r>
        <w:rPr/>
        <w:t>across</w:t>
      </w:r>
      <w:r>
        <w:rPr>
          <w:spacing w:val="1"/>
        </w:rPr>
        <w:t> </w:t>
      </w:r>
      <w:r>
        <w:rPr/>
        <w:t>national</w:t>
      </w:r>
      <w:r>
        <w:rPr>
          <w:spacing w:val="1"/>
        </w:rPr>
        <w:t> </w:t>
      </w:r>
      <w:r>
        <w:rPr/>
        <w:t>boundaries;</w:t>
      </w:r>
      <w:r>
        <w:rPr>
          <w:spacing w:val="1"/>
        </w:rPr>
        <w:t> </w:t>
      </w:r>
      <w:r>
        <w:rPr/>
        <w:t>creation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cooperative</w:t>
      </w:r>
      <w:r>
        <w:rPr>
          <w:spacing w:val="1"/>
        </w:rPr>
        <w:t> </w:t>
      </w:r>
      <w:r>
        <w:rPr/>
        <w:t>networks;</w:t>
      </w:r>
      <w:r>
        <w:rPr>
          <w:spacing w:val="1"/>
        </w:rPr>
        <w:t> </w:t>
      </w:r>
      <w:r>
        <w:rPr/>
        <w:t>joint</w:t>
      </w:r>
      <w:r>
        <w:rPr>
          <w:spacing w:val="1"/>
        </w:rPr>
        <w:t> </w:t>
      </w:r>
      <w:r>
        <w:rPr/>
        <w:t>ventures</w:t>
      </w:r>
      <w:r>
        <w:rPr>
          <w:spacing w:val="-57"/>
        </w:rPr>
        <w:t> </w:t>
      </w:r>
      <w:r>
        <w:rPr/>
        <w:t>initiated</w:t>
      </w:r>
      <w:r>
        <w:rPr>
          <w:spacing w:val="1"/>
        </w:rPr>
        <w:t> </w:t>
      </w:r>
      <w:r>
        <w:rPr/>
        <w:t>by</w:t>
      </w:r>
      <w:r>
        <w:rPr>
          <w:spacing w:val="1"/>
        </w:rPr>
        <w:t> </w:t>
      </w:r>
      <w:r>
        <w:rPr/>
        <w:t>SMEs;</w:t>
      </w:r>
      <w:r>
        <w:rPr>
          <w:spacing w:val="1"/>
        </w:rPr>
        <w:t> </w:t>
      </w:r>
      <w:r>
        <w:rPr/>
        <w:t>growing</w:t>
      </w:r>
      <w:r>
        <w:rPr>
          <w:spacing w:val="1"/>
        </w:rPr>
        <w:t> </w:t>
      </w:r>
      <w:r>
        <w:rPr/>
        <w:t>sense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ownership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raised</w:t>
      </w:r>
      <w:r>
        <w:rPr>
          <w:spacing w:val="1"/>
        </w:rPr>
        <w:t> </w:t>
      </w:r>
      <w:r>
        <w:rPr/>
        <w:t>awareness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interdependencies</w:t>
      </w:r>
      <w:r>
        <w:rPr>
          <w:spacing w:val="1"/>
        </w:rPr>
        <w:t> </w:t>
      </w:r>
      <w:r>
        <w:rPr/>
        <w:t>across</w:t>
      </w:r>
      <w:r>
        <w:rPr>
          <w:spacing w:val="1"/>
        </w:rPr>
        <w:t> </w:t>
      </w:r>
      <w:r>
        <w:rPr/>
        <w:t>national</w:t>
      </w:r>
      <w:r>
        <w:rPr>
          <w:spacing w:val="1"/>
        </w:rPr>
        <w:t> </w:t>
      </w:r>
      <w:r>
        <w:rPr/>
        <w:t>boundaries;</w:t>
      </w:r>
      <w:r>
        <w:rPr>
          <w:spacing w:val="1"/>
        </w:rPr>
        <w:t> </w:t>
      </w:r>
      <w:r>
        <w:rPr/>
        <w:t>raised</w:t>
      </w:r>
      <w:r>
        <w:rPr>
          <w:spacing w:val="1"/>
        </w:rPr>
        <w:t> </w:t>
      </w:r>
      <w:r>
        <w:rPr/>
        <w:t>level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engagement</w:t>
      </w:r>
      <w:r>
        <w:rPr>
          <w:spacing w:val="1"/>
        </w:rPr>
        <w:t> </w:t>
      </w:r>
      <w:r>
        <w:rPr/>
        <w:t>among</w:t>
      </w:r>
      <w:r>
        <w:rPr>
          <w:spacing w:val="1"/>
        </w:rPr>
        <w:t> </w:t>
      </w:r>
      <w:r>
        <w:rPr/>
        <w:t>municipalities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other</w:t>
      </w:r>
      <w:r>
        <w:rPr>
          <w:spacing w:val="1"/>
        </w:rPr>
        <w:t> </w:t>
      </w:r>
      <w:r>
        <w:rPr/>
        <w:t>public</w:t>
      </w:r>
      <w:r>
        <w:rPr>
          <w:spacing w:val="1"/>
        </w:rPr>
        <w:t> </w:t>
      </w:r>
      <w:r>
        <w:rPr/>
        <w:t>authorities,</w:t>
      </w:r>
      <w:r>
        <w:rPr>
          <w:spacing w:val="1"/>
        </w:rPr>
        <w:t> </w:t>
      </w:r>
      <w:r>
        <w:rPr/>
        <w:t>SMEs</w:t>
      </w:r>
      <w:r>
        <w:rPr>
          <w:spacing w:val="1"/>
        </w:rPr>
        <w:t> </w:t>
      </w:r>
      <w:r>
        <w:rPr/>
        <w:t>as</w:t>
      </w:r>
      <w:r>
        <w:rPr>
          <w:spacing w:val="1"/>
        </w:rPr>
        <w:t> </w:t>
      </w:r>
      <w:r>
        <w:rPr/>
        <w:t>well</w:t>
      </w:r>
      <w:r>
        <w:rPr>
          <w:spacing w:val="1"/>
        </w:rPr>
        <w:t> </w:t>
      </w:r>
      <w:r>
        <w:rPr/>
        <w:t>as</w:t>
      </w:r>
      <w:r>
        <w:rPr>
          <w:spacing w:val="1"/>
        </w:rPr>
        <w:t> </w:t>
      </w:r>
      <w:r>
        <w:rPr/>
        <w:t>civil</w:t>
      </w:r>
      <w:r>
        <w:rPr>
          <w:spacing w:val="1"/>
        </w:rPr>
        <w:t> </w:t>
      </w:r>
      <w:r>
        <w:rPr/>
        <w:t>society;</w:t>
      </w:r>
      <w:r>
        <w:rPr>
          <w:spacing w:val="1"/>
        </w:rPr>
        <w:t> </w:t>
      </w:r>
      <w:r>
        <w:rPr/>
        <w:t>greater</w:t>
      </w:r>
      <w:r>
        <w:rPr>
          <w:spacing w:val="1"/>
        </w:rPr>
        <w:t> </w:t>
      </w:r>
      <w:r>
        <w:rPr/>
        <w:t>acknowledgement among decision makers of mutual effects of national decisions with a</w:t>
      </w:r>
      <w:r>
        <w:rPr>
          <w:spacing w:val="1"/>
        </w:rPr>
        <w:t> </w:t>
      </w:r>
      <w:r>
        <w:rPr/>
        <w:t>territorial impact and hence better compliance with the requirements of the Strategic</w:t>
      </w:r>
      <w:r>
        <w:rPr>
          <w:spacing w:val="1"/>
        </w:rPr>
        <w:t> </w:t>
      </w:r>
      <w:r>
        <w:rPr/>
        <w:t>Environmental</w:t>
      </w:r>
      <w:r>
        <w:rPr>
          <w:spacing w:val="1"/>
        </w:rPr>
        <w:t> </w:t>
      </w:r>
      <w:r>
        <w:rPr/>
        <w:t>Assessment</w:t>
      </w:r>
      <w:r>
        <w:rPr>
          <w:spacing w:val="1"/>
        </w:rPr>
        <w:t> </w:t>
      </w:r>
      <w:r>
        <w:rPr/>
        <w:t>(SEA),</w:t>
      </w:r>
      <w:r>
        <w:rPr>
          <w:spacing w:val="1"/>
        </w:rPr>
        <w:t> </w:t>
      </w:r>
      <w:r>
        <w:rPr/>
        <w:t>etc.</w:t>
      </w:r>
      <w:r>
        <w:rPr>
          <w:spacing w:val="1"/>
        </w:rPr>
        <w:t> </w:t>
      </w:r>
      <w:r>
        <w:rPr/>
        <w:t>Consequently,</w:t>
      </w:r>
      <w:r>
        <w:rPr>
          <w:spacing w:val="1"/>
        </w:rPr>
        <w:t> </w:t>
      </w:r>
      <w:r>
        <w:rPr/>
        <w:t>result</w:t>
      </w:r>
      <w:r>
        <w:rPr>
          <w:spacing w:val="1"/>
        </w:rPr>
        <w:t> </w:t>
      </w:r>
      <w:r>
        <w:rPr/>
        <w:t>indicators</w:t>
      </w:r>
      <w:r>
        <w:rPr>
          <w:spacing w:val="1"/>
        </w:rPr>
        <w:t> </w:t>
      </w:r>
      <w:r>
        <w:rPr/>
        <w:t>will</w:t>
      </w:r>
      <w:r>
        <w:rPr>
          <w:spacing w:val="1"/>
        </w:rPr>
        <w:t> </w:t>
      </w:r>
      <w:r>
        <w:rPr/>
        <w:t>not</w:t>
      </w:r>
      <w:r>
        <w:rPr>
          <w:spacing w:val="1"/>
        </w:rPr>
        <w:t> </w:t>
      </w:r>
      <w:r>
        <w:rPr/>
        <w:t>exclusively be variables to be measured in quantitative terms. Depending on the context</w:t>
      </w:r>
      <w:r>
        <w:rPr>
          <w:spacing w:val="1"/>
        </w:rPr>
        <w:t> </w:t>
      </w:r>
      <w:r>
        <w:rPr/>
        <w:t>they</w:t>
      </w:r>
      <w:r>
        <w:rPr>
          <w:spacing w:val="-1"/>
        </w:rPr>
        <w:t> </w:t>
      </w:r>
      <w:r>
        <w:rPr/>
        <w:t>can also be assessed in qualitative terms.</w:t>
      </w:r>
    </w:p>
    <w:p>
      <w:pPr>
        <w:spacing w:after="0"/>
        <w:jc w:val="both"/>
        <w:sectPr>
          <w:pgSz w:w="11910" w:h="16840"/>
          <w:pgMar w:header="0" w:footer="1060" w:top="1600" w:bottom="1240" w:left="460" w:right="460"/>
        </w:sectPr>
      </w:pPr>
    </w:p>
    <w:p>
      <w:pPr>
        <w:pStyle w:val="BodyText"/>
        <w:spacing w:before="74"/>
        <w:ind w:left="1127" w:right="1235"/>
        <w:jc w:val="both"/>
      </w:pPr>
      <w:r>
        <w:rPr/>
        <w:t>In order to convey a sense of direction to the actions/project, it is useful to associate</w:t>
      </w:r>
      <w:r>
        <w:rPr>
          <w:spacing w:val="1"/>
        </w:rPr>
        <w:t> </w:t>
      </w:r>
      <w:r>
        <w:rPr/>
        <w:t>targets for result indicators. These targets can however at best be approximate estimates</w:t>
      </w:r>
      <w:r>
        <w:rPr>
          <w:spacing w:val="1"/>
        </w:rPr>
        <w:t> </w:t>
      </w:r>
      <w:r>
        <w:rPr/>
        <w:t>subject</w:t>
      </w:r>
      <w:r>
        <w:rPr>
          <w:spacing w:val="1"/>
        </w:rPr>
        <w:t> </w:t>
      </w:r>
      <w:r>
        <w:rPr/>
        <w:t>to regular</w:t>
      </w:r>
      <w:r>
        <w:rPr>
          <w:spacing w:val="1"/>
        </w:rPr>
        <w:t> </w:t>
      </w:r>
      <w:r>
        <w:rPr/>
        <w:t>revision</w:t>
      </w:r>
      <w:r>
        <w:rPr>
          <w:spacing w:val="1"/>
        </w:rPr>
        <w:t> </w:t>
      </w:r>
      <w:r>
        <w:rPr/>
        <w:t>and adaptation in pace</w:t>
      </w:r>
      <w:r>
        <w:rPr>
          <w:spacing w:val="1"/>
        </w:rPr>
        <w:t> </w:t>
      </w:r>
      <w:r>
        <w:rPr/>
        <w:t>with</w:t>
      </w:r>
      <w:r>
        <w:rPr>
          <w:spacing w:val="1"/>
        </w:rPr>
        <w:t> </w:t>
      </w:r>
      <w:r>
        <w:rPr/>
        <w:t>implementation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the</w:t>
      </w:r>
      <w:r>
        <w:rPr>
          <w:spacing w:val="60"/>
        </w:rPr>
        <w:t> </w:t>
      </w:r>
      <w:r>
        <w:rPr/>
        <w:t>Action</w:t>
      </w:r>
      <w:r>
        <w:rPr>
          <w:spacing w:val="-57"/>
        </w:rPr>
        <w:t> </w:t>
      </w:r>
      <w:r>
        <w:rPr/>
        <w:t>Plan.</w:t>
      </w:r>
      <w:r>
        <w:rPr>
          <w:spacing w:val="1"/>
        </w:rPr>
        <w:t> </w:t>
      </w:r>
      <w:r>
        <w:rPr/>
        <w:t>Like</w:t>
      </w:r>
      <w:r>
        <w:rPr>
          <w:spacing w:val="1"/>
        </w:rPr>
        <w:t> </w:t>
      </w:r>
      <w:r>
        <w:rPr/>
        <w:t>result</w:t>
      </w:r>
      <w:r>
        <w:rPr>
          <w:spacing w:val="1"/>
        </w:rPr>
        <w:t> </w:t>
      </w:r>
      <w:r>
        <w:rPr/>
        <w:t>indicators,</w:t>
      </w:r>
      <w:r>
        <w:rPr>
          <w:spacing w:val="1"/>
        </w:rPr>
        <w:t> </w:t>
      </w:r>
      <w:r>
        <w:rPr/>
        <w:t>they</w:t>
      </w:r>
      <w:r>
        <w:rPr>
          <w:spacing w:val="1"/>
        </w:rPr>
        <w:t> </w:t>
      </w:r>
      <w:r>
        <w:rPr/>
        <w:t>may</w:t>
      </w:r>
      <w:r>
        <w:rPr>
          <w:spacing w:val="1"/>
        </w:rPr>
        <w:t> </w:t>
      </w:r>
      <w:r>
        <w:rPr/>
        <w:t>be</w:t>
      </w:r>
      <w:r>
        <w:rPr>
          <w:spacing w:val="1"/>
        </w:rPr>
        <w:t> </w:t>
      </w:r>
      <w:r>
        <w:rPr/>
        <w:t>set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quantitative</w:t>
      </w:r>
      <w:r>
        <w:rPr>
          <w:spacing w:val="1"/>
        </w:rPr>
        <w:t> </w:t>
      </w:r>
      <w:r>
        <w:rPr/>
        <w:t>terms</w:t>
      </w:r>
      <w:r>
        <w:rPr>
          <w:spacing w:val="1"/>
        </w:rPr>
        <w:t> </w:t>
      </w:r>
      <w:r>
        <w:rPr/>
        <w:t>(e.g.</w:t>
      </w:r>
      <w:r>
        <w:rPr>
          <w:spacing w:val="1"/>
        </w:rPr>
        <w:t> </w:t>
      </w:r>
      <w:r>
        <w:rPr/>
        <w:t>attaching</w:t>
      </w:r>
      <w:r>
        <w:rPr>
          <w:spacing w:val="1"/>
        </w:rPr>
        <w:t> </w:t>
      </w:r>
      <w:r>
        <w:rPr/>
        <w:t>a</w:t>
      </w:r>
      <w:r>
        <w:rPr>
          <w:spacing w:val="-57"/>
        </w:rPr>
        <w:t> </w:t>
      </w:r>
      <w:r>
        <w:rPr/>
        <w:t>quantified value or a range of quantified values to the change expected)</w:t>
      </w:r>
      <w:r>
        <w:rPr>
          <w:vertAlign w:val="superscript"/>
        </w:rPr>
        <w:t>60</w:t>
      </w:r>
      <w:r>
        <w:rPr>
          <w:vertAlign w:val="baseline"/>
        </w:rPr>
        <w:t> or indicate in</w:t>
      </w:r>
      <w:r>
        <w:rPr>
          <w:spacing w:val="1"/>
          <w:vertAlign w:val="baseline"/>
        </w:rPr>
        <w:t> </w:t>
      </w:r>
      <w:r>
        <w:rPr>
          <w:vertAlign w:val="baseline"/>
        </w:rPr>
        <w:t>qualitative terms the expected direction and pace of change as compared to a baseline</w:t>
      </w:r>
      <w:r>
        <w:rPr>
          <w:spacing w:val="1"/>
          <w:vertAlign w:val="baseline"/>
        </w:rPr>
        <w:t> </w:t>
      </w:r>
      <w:r>
        <w:rPr>
          <w:vertAlign w:val="baseline"/>
        </w:rPr>
        <w:t>situation.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6"/>
        <w:jc w:val="both"/>
      </w:pPr>
      <w:r>
        <w:rPr/>
        <w:t>While the Action Plan should ideally remain relatively stable for a certain period of time,</w:t>
      </w:r>
      <w:r>
        <w:rPr>
          <w:spacing w:val="1"/>
        </w:rPr>
        <w:t> </w:t>
      </w:r>
      <w:r>
        <w:rPr/>
        <w:t>new issues may emerge along the way and priorities may evolve, requiring actions and</w:t>
      </w:r>
      <w:r>
        <w:rPr>
          <w:spacing w:val="1"/>
        </w:rPr>
        <w:t> </w:t>
      </w:r>
      <w:r>
        <w:rPr/>
        <w:t>projects and their associated targets to be updated, transformed or replaced. In other</w:t>
      </w:r>
      <w:r>
        <w:rPr>
          <w:spacing w:val="1"/>
        </w:rPr>
        <w:t> </w:t>
      </w:r>
      <w:r>
        <w:rPr/>
        <w:t>words,</w:t>
      </w:r>
      <w:r>
        <w:rPr>
          <w:spacing w:val="-2"/>
        </w:rPr>
        <w:t> </w:t>
      </w:r>
      <w:r>
        <w:rPr/>
        <w:t>the</w:t>
      </w:r>
      <w:r>
        <w:rPr>
          <w:spacing w:val="-1"/>
        </w:rPr>
        <w:t> </w:t>
      </w:r>
      <w:r>
        <w:rPr/>
        <w:t>Action</w:t>
      </w:r>
      <w:r>
        <w:rPr>
          <w:spacing w:val="-1"/>
        </w:rPr>
        <w:t> </w:t>
      </w:r>
      <w:r>
        <w:rPr/>
        <w:t>Plan</w:t>
      </w:r>
      <w:r>
        <w:rPr>
          <w:spacing w:val="-1"/>
        </w:rPr>
        <w:t> </w:t>
      </w:r>
      <w:r>
        <w:rPr/>
        <w:t>will</w:t>
      </w:r>
      <w:r>
        <w:rPr>
          <w:spacing w:val="-1"/>
        </w:rPr>
        <w:t> </w:t>
      </w:r>
      <w:r>
        <w:rPr/>
        <w:t>be</w:t>
      </w:r>
      <w:r>
        <w:rPr>
          <w:spacing w:val="-2"/>
        </w:rPr>
        <w:t> </w:t>
      </w:r>
      <w:r>
        <w:rPr/>
        <w:t>“rolling”,</w:t>
      </w:r>
      <w:r>
        <w:rPr>
          <w:spacing w:val="-1"/>
        </w:rPr>
        <w:t> </w:t>
      </w:r>
      <w:r>
        <w:rPr/>
        <w:t>and will</w:t>
      </w:r>
      <w:r>
        <w:rPr>
          <w:spacing w:val="-1"/>
        </w:rPr>
        <w:t> </w:t>
      </w:r>
      <w:r>
        <w:rPr/>
        <w:t>retain a certain</w:t>
      </w:r>
      <w:r>
        <w:rPr>
          <w:spacing w:val="-1"/>
        </w:rPr>
        <w:t> </w:t>
      </w:r>
      <w:r>
        <w:rPr/>
        <w:t>flexibility.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4"/>
        <w:jc w:val="both"/>
      </w:pPr>
      <w:r>
        <w:rPr/>
        <w:t>To further reflect this situation, reasonable buffer time must be built into implementation</w:t>
      </w:r>
      <w:r>
        <w:rPr>
          <w:spacing w:val="1"/>
        </w:rPr>
        <w:t> </w:t>
      </w:r>
      <w:r>
        <w:rPr/>
        <w:t>plans for each project and caveats foreseen acknowledging that impacts might only be</w:t>
      </w:r>
      <w:r>
        <w:rPr>
          <w:spacing w:val="1"/>
        </w:rPr>
        <w:t> </w:t>
      </w:r>
      <w:r>
        <w:rPr/>
        <w:t>measurable in the medium and longer term. While the Strategy itself is open-ended and</w:t>
      </w:r>
      <w:r>
        <w:rPr>
          <w:spacing w:val="1"/>
        </w:rPr>
        <w:t> </w:t>
      </w:r>
      <w:r>
        <w:rPr/>
        <w:t>therefore has no deadlines attached to it, the time-horizon for the first phase of the Action</w:t>
      </w:r>
      <w:r>
        <w:rPr>
          <w:spacing w:val="-57"/>
        </w:rPr>
        <w:t> </w:t>
      </w:r>
      <w:r>
        <w:rPr/>
        <w:t>Plan will coincides with that of the multi-annual financial framework. Within this overall</w:t>
      </w:r>
      <w:r>
        <w:rPr>
          <w:spacing w:val="1"/>
        </w:rPr>
        <w:t> </w:t>
      </w:r>
      <w:r>
        <w:rPr/>
        <w:t>time-horizon the specific time-frame for actions and projects can vary. Some can be</w:t>
      </w:r>
      <w:r>
        <w:rPr>
          <w:spacing w:val="1"/>
        </w:rPr>
        <w:t> </w:t>
      </w:r>
      <w:r>
        <w:rPr/>
        <w:t>implemented</w:t>
      </w:r>
      <w:r>
        <w:rPr>
          <w:spacing w:val="-1"/>
        </w:rPr>
        <w:t> </w:t>
      </w:r>
      <w:r>
        <w:rPr/>
        <w:t>in a short time</w:t>
      </w:r>
      <w:r>
        <w:rPr>
          <w:spacing w:val="-1"/>
        </w:rPr>
        <w:t> </w:t>
      </w:r>
      <w:r>
        <w:rPr/>
        <w:t>(1-2 years) and some</w:t>
      </w:r>
      <w:r>
        <w:rPr>
          <w:spacing w:val="-1"/>
        </w:rPr>
        <w:t> </w:t>
      </w:r>
      <w:r>
        <w:rPr/>
        <w:t>will need longer.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3"/>
        </w:rPr>
      </w:pPr>
      <w:r>
        <w:rPr/>
        <w:pict>
          <v:rect style="position:absolute;margin-left:79.379997pt;margin-top:15.713341pt;width:144pt;height:.599980pt;mso-position-horizontal-relative:page;mso-position-vertical-relative:paragraph;z-index:-1570201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tabs>
          <w:tab w:pos="1485" w:val="left" w:leader="none"/>
        </w:tabs>
        <w:spacing w:before="73"/>
        <w:ind w:left="1485" w:right="1388" w:hanging="358"/>
        <w:jc w:val="left"/>
        <w:rPr>
          <w:sz w:val="20"/>
        </w:rPr>
      </w:pPr>
      <w:r>
        <w:rPr>
          <w:sz w:val="20"/>
          <w:vertAlign w:val="superscript"/>
        </w:rPr>
        <w:t>60</w:t>
      </w:r>
      <w:r>
        <w:rPr>
          <w:sz w:val="20"/>
          <w:vertAlign w:val="baseline"/>
        </w:rPr>
        <w:tab/>
        <w:t>For the fisheries sector, it is suggested to refer to Maximum Sustainable Yields and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to have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assessment/evaluation carried out by experts groups (such as the Sceintific , Technical and Economic</w:t>
      </w:r>
      <w:r>
        <w:rPr>
          <w:spacing w:val="-47"/>
          <w:sz w:val="20"/>
          <w:vertAlign w:val="baseline"/>
        </w:rPr>
        <w:t> </w:t>
      </w:r>
      <w:r>
        <w:rPr>
          <w:sz w:val="20"/>
          <w:vertAlign w:val="baseline"/>
        </w:rPr>
        <w:t>Committee for Fisheries –TECF- and</w:t>
      </w:r>
      <w:r>
        <w:rPr>
          <w:spacing w:val="1"/>
          <w:sz w:val="20"/>
          <w:vertAlign w:val="baseline"/>
        </w:rPr>
        <w:t> </w:t>
      </w:r>
      <w:r>
        <w:rPr>
          <w:color w:val="212121"/>
          <w:sz w:val="20"/>
          <w:vertAlign w:val="baseline"/>
        </w:rPr>
        <w:t>Working Groups on Stock Assessment of Demersal and Small</w:t>
      </w:r>
      <w:r>
        <w:rPr>
          <w:color w:val="212121"/>
          <w:spacing w:val="-47"/>
          <w:sz w:val="20"/>
          <w:vertAlign w:val="baseline"/>
        </w:rPr>
        <w:t> </w:t>
      </w:r>
      <w:r>
        <w:rPr>
          <w:color w:val="212121"/>
          <w:sz w:val="20"/>
          <w:vertAlign w:val="baseline"/>
        </w:rPr>
        <w:t>Pelagic species </w:t>
      </w:r>
      <w:r>
        <w:rPr>
          <w:sz w:val="20"/>
          <w:vertAlign w:val="baseline"/>
        </w:rPr>
        <w:t>under the General fisheries Commission for the Mediterranean - SAC/GFCM) in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sessions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dedicated to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the Region.</w:t>
      </w:r>
    </w:p>
    <w:p>
      <w:pPr>
        <w:spacing w:after="0"/>
        <w:jc w:val="left"/>
        <w:rPr>
          <w:sz w:val="20"/>
        </w:rPr>
        <w:sectPr>
          <w:pgSz w:w="11910" w:h="16840"/>
          <w:pgMar w:header="0" w:footer="1060" w:top="1040" w:bottom="1240" w:left="460" w:right="460"/>
        </w:sectPr>
      </w:pPr>
    </w:p>
    <w:p>
      <w:pPr>
        <w:pStyle w:val="BodyText"/>
        <w:spacing w:before="9"/>
        <w:rPr>
          <w:sz w:val="18"/>
        </w:rPr>
      </w:pPr>
    </w:p>
    <w:p>
      <w:pPr>
        <w:pStyle w:val="Heading1"/>
        <w:spacing w:line="242" w:lineRule="auto" w:before="90"/>
        <w:ind w:left="4032" w:right="1348" w:hanging="2783"/>
      </w:pPr>
      <w:bookmarkStart w:name="ANNEX I Role of the European Investment " w:id="39"/>
      <w:bookmarkEnd w:id="39"/>
      <w:r>
        <w:rPr>
          <w:b w:val="0"/>
        </w:rPr>
      </w:r>
      <w:bookmarkStart w:name="_bookmark18" w:id="40"/>
      <w:bookmarkEnd w:id="40"/>
      <w:r>
        <w:rPr>
          <w:b w:val="0"/>
        </w:rPr>
      </w:r>
      <w:r>
        <w:rPr>
          <w:b w:val="0"/>
        </w:rPr>
        <w:t>ANNEX I </w:t>
      </w:r>
      <w:r>
        <w:rPr/>
        <w:t>Role of the European Investment Bank (EIB) in the EU Strategy for the</w:t>
      </w:r>
      <w:r>
        <w:rPr>
          <w:spacing w:val="-57"/>
        </w:rPr>
        <w:t> </w:t>
      </w:r>
      <w:r>
        <w:rPr/>
        <w:t>Adriatic</w:t>
      </w:r>
      <w:r>
        <w:rPr>
          <w:spacing w:val="-2"/>
        </w:rPr>
        <w:t> </w:t>
      </w:r>
      <w:r>
        <w:rPr/>
        <w:t>and</w:t>
      </w:r>
      <w:r>
        <w:rPr>
          <w:spacing w:val="-1"/>
        </w:rPr>
        <w:t> </w:t>
      </w:r>
      <w:r>
        <w:rPr/>
        <w:t>Ionian</w:t>
      </w:r>
      <w:r>
        <w:rPr>
          <w:spacing w:val="-2"/>
        </w:rPr>
        <w:t> </w:t>
      </w:r>
      <w:r>
        <w:rPr/>
        <w:t>Region</w:t>
      </w:r>
    </w:p>
    <w:p>
      <w:pPr>
        <w:pStyle w:val="BodyText"/>
        <w:spacing w:before="4"/>
        <w:rPr>
          <w:b/>
          <w:sz w:val="20"/>
        </w:rPr>
      </w:pPr>
    </w:p>
    <w:p>
      <w:pPr>
        <w:pStyle w:val="BodyText"/>
        <w:ind w:left="1127" w:right="1236"/>
        <w:jc w:val="both"/>
      </w:pPr>
      <w:r>
        <w:rPr/>
        <w:t>The role of the EIB in the Strategy can be crucial, especially in mobilising and blending</w:t>
      </w:r>
      <w:r>
        <w:rPr>
          <w:spacing w:val="1"/>
        </w:rPr>
        <w:t> </w:t>
      </w:r>
      <w:r>
        <w:rPr/>
        <w:t>sources of finance for bankable projects. The EIB has much experience of cooperation</w:t>
      </w:r>
      <w:r>
        <w:rPr>
          <w:spacing w:val="1"/>
        </w:rPr>
        <w:t> </w:t>
      </w:r>
      <w:r>
        <w:rPr/>
        <w:t>with most of the countries in the Adriatic and Ionian Region across a range of different</w:t>
      </w:r>
      <w:r>
        <w:rPr>
          <w:spacing w:val="1"/>
        </w:rPr>
        <w:t> </w:t>
      </w:r>
      <w:r>
        <w:rPr/>
        <w:t>sectors.</w:t>
      </w:r>
      <w:r>
        <w:rPr>
          <w:spacing w:val="1"/>
        </w:rPr>
        <w:t> </w:t>
      </w:r>
      <w:r>
        <w:rPr/>
        <w:t>EIB’s</w:t>
      </w:r>
      <w:r>
        <w:rPr>
          <w:spacing w:val="1"/>
        </w:rPr>
        <w:t> </w:t>
      </w:r>
      <w:r>
        <w:rPr/>
        <w:t>key</w:t>
      </w:r>
      <w:r>
        <w:rPr>
          <w:spacing w:val="1"/>
        </w:rPr>
        <w:t> </w:t>
      </w:r>
      <w:r>
        <w:rPr/>
        <w:t>role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ensuring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availability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long-term</w:t>
      </w:r>
      <w:r>
        <w:rPr>
          <w:spacing w:val="1"/>
        </w:rPr>
        <w:t> </w:t>
      </w:r>
      <w:r>
        <w:rPr/>
        <w:t>financing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key</w:t>
      </w:r>
      <w:r>
        <w:rPr>
          <w:spacing w:val="1"/>
        </w:rPr>
        <w:t> </w:t>
      </w:r>
      <w:r>
        <w:rPr/>
        <w:t>infrastructure and industrial projects is underlined by the already substantial support</w:t>
      </w:r>
      <w:r>
        <w:rPr>
          <w:spacing w:val="1"/>
        </w:rPr>
        <w:t> </w:t>
      </w:r>
      <w:r>
        <w:rPr/>
        <w:t>provided by the Bank in the Region over the course of the last 10 years. Additionally, the</w:t>
      </w:r>
      <w:r>
        <w:rPr>
          <w:spacing w:val="-57"/>
        </w:rPr>
        <w:t> </w:t>
      </w:r>
      <w:r>
        <w:rPr/>
        <w:t>JASPERS (Joint Assistance to Support Projects in European Regions) initiative</w:t>
      </w:r>
      <w:r>
        <w:rPr>
          <w:vertAlign w:val="superscript"/>
        </w:rPr>
        <w:t>61</w:t>
      </w:r>
      <w:r>
        <w:rPr>
          <w:vertAlign w:val="baseline"/>
        </w:rPr>
        <w:t>, is also</w:t>
      </w:r>
      <w:r>
        <w:rPr>
          <w:spacing w:val="1"/>
          <w:vertAlign w:val="baseline"/>
        </w:rPr>
        <w:t> </w:t>
      </w:r>
      <w:r>
        <w:rPr>
          <w:vertAlign w:val="baseline"/>
        </w:rPr>
        <w:t>supporting</w:t>
      </w:r>
      <w:r>
        <w:rPr>
          <w:spacing w:val="-1"/>
          <w:vertAlign w:val="baseline"/>
        </w:rPr>
        <w:t> </w:t>
      </w:r>
      <w:r>
        <w:rPr>
          <w:vertAlign w:val="baseline"/>
        </w:rPr>
        <w:t>projects</w:t>
      </w:r>
      <w:r>
        <w:rPr>
          <w:spacing w:val="-1"/>
          <w:vertAlign w:val="baseline"/>
        </w:rPr>
        <w:t> </w:t>
      </w:r>
      <w:r>
        <w:rPr>
          <w:vertAlign w:val="baseline"/>
        </w:rPr>
        <w:t>in</w:t>
      </w:r>
      <w:r>
        <w:rPr>
          <w:spacing w:val="-1"/>
          <w:vertAlign w:val="baseline"/>
        </w:rPr>
        <w:t> </w:t>
      </w:r>
      <w:r>
        <w:rPr>
          <w:vertAlign w:val="baseline"/>
        </w:rPr>
        <w:t>the</w:t>
      </w:r>
      <w:r>
        <w:rPr>
          <w:spacing w:val="-1"/>
          <w:vertAlign w:val="baseline"/>
        </w:rPr>
        <w:t> </w:t>
      </w:r>
      <w:r>
        <w:rPr>
          <w:vertAlign w:val="baseline"/>
        </w:rPr>
        <w:t>Region.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5"/>
        <w:jc w:val="both"/>
      </w:pPr>
      <w:r>
        <w:rPr/>
        <w:t>EIB presence in the Adriatic and Ionian Region is marked by increased lending volumes:</w:t>
      </w:r>
      <w:r>
        <w:rPr>
          <w:spacing w:val="1"/>
        </w:rPr>
        <w:t> </w:t>
      </w:r>
      <w:r>
        <w:rPr/>
        <w:t>in the last 4 years (2010-2013), the EIB lent EUR 46.6bn. in the countries covered by the</w:t>
      </w:r>
      <w:r>
        <w:rPr>
          <w:spacing w:val="1"/>
        </w:rPr>
        <w:t> </w:t>
      </w:r>
      <w:r>
        <w:rPr/>
        <w:t>Strategy. The main sectors supported have been: (i) intermediated loans to SMEs, mid-</w:t>
      </w:r>
      <w:r>
        <w:rPr>
          <w:spacing w:val="1"/>
        </w:rPr>
        <w:t> </w:t>
      </w:r>
      <w:r>
        <w:rPr/>
        <w:t>caps and small infrastructure, with EUR 16bn. of loans signed; (ii) transportation and</w:t>
      </w:r>
      <w:r>
        <w:rPr>
          <w:spacing w:val="1"/>
        </w:rPr>
        <w:t> </w:t>
      </w:r>
      <w:r>
        <w:rPr/>
        <w:t>storage,</w:t>
      </w:r>
      <w:r>
        <w:rPr>
          <w:spacing w:val="1"/>
        </w:rPr>
        <w:t> </w:t>
      </w:r>
      <w:r>
        <w:rPr/>
        <w:t>with</w:t>
      </w:r>
      <w:r>
        <w:rPr>
          <w:spacing w:val="1"/>
        </w:rPr>
        <w:t> </w:t>
      </w:r>
      <w:r>
        <w:rPr/>
        <w:t>EUR</w:t>
      </w:r>
      <w:r>
        <w:rPr>
          <w:spacing w:val="1"/>
        </w:rPr>
        <w:t> </w:t>
      </w:r>
      <w:r>
        <w:rPr/>
        <w:t>9.4bn.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loans;</w:t>
      </w:r>
      <w:r>
        <w:rPr>
          <w:spacing w:val="1"/>
        </w:rPr>
        <w:t> </w:t>
      </w:r>
      <w:r>
        <w:rPr/>
        <w:t>(iii)</w:t>
      </w:r>
      <w:r>
        <w:rPr>
          <w:spacing w:val="1"/>
        </w:rPr>
        <w:t> </w:t>
      </w:r>
      <w:r>
        <w:rPr/>
        <w:t>electricity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gas</w:t>
      </w:r>
      <w:r>
        <w:rPr>
          <w:spacing w:val="1"/>
        </w:rPr>
        <w:t> </w:t>
      </w:r>
      <w:r>
        <w:rPr/>
        <w:t>with</w:t>
      </w:r>
      <w:r>
        <w:rPr>
          <w:spacing w:val="1"/>
        </w:rPr>
        <w:t> </w:t>
      </w:r>
      <w:r>
        <w:rPr/>
        <w:t>EUR</w:t>
      </w:r>
      <w:r>
        <w:rPr>
          <w:spacing w:val="1"/>
        </w:rPr>
        <w:t> </w:t>
      </w:r>
      <w:r>
        <w:rPr/>
        <w:t>8.4bn.;</w:t>
      </w:r>
      <w:r>
        <w:rPr>
          <w:spacing w:val="1"/>
        </w:rPr>
        <w:t> </w:t>
      </w:r>
      <w:r>
        <w:rPr/>
        <w:t>(iv)</w:t>
      </w:r>
      <w:r>
        <w:rPr>
          <w:spacing w:val="1"/>
        </w:rPr>
        <w:t> </w:t>
      </w:r>
      <w:r>
        <w:rPr/>
        <w:t>manufacturing,</w:t>
      </w:r>
      <w:r>
        <w:rPr>
          <w:spacing w:val="44"/>
        </w:rPr>
        <w:t> </w:t>
      </w:r>
      <w:r>
        <w:rPr/>
        <w:t>with</w:t>
      </w:r>
      <w:r>
        <w:rPr>
          <w:spacing w:val="44"/>
        </w:rPr>
        <w:t> </w:t>
      </w:r>
      <w:r>
        <w:rPr/>
        <w:t>EUR</w:t>
      </w:r>
      <w:r>
        <w:rPr>
          <w:spacing w:val="45"/>
        </w:rPr>
        <w:t> </w:t>
      </w:r>
      <w:r>
        <w:rPr/>
        <w:t>4.3bn;</w:t>
      </w:r>
      <w:r>
        <w:rPr>
          <w:spacing w:val="44"/>
        </w:rPr>
        <w:t> </w:t>
      </w:r>
      <w:r>
        <w:rPr/>
        <w:t>(v)</w:t>
      </w:r>
      <w:r>
        <w:rPr>
          <w:spacing w:val="45"/>
        </w:rPr>
        <w:t> </w:t>
      </w:r>
      <w:r>
        <w:rPr/>
        <w:t>water</w:t>
      </w:r>
      <w:r>
        <w:rPr>
          <w:spacing w:val="44"/>
        </w:rPr>
        <w:t> </w:t>
      </w:r>
      <w:r>
        <w:rPr/>
        <w:t>supply,</w:t>
      </w:r>
      <w:r>
        <w:rPr>
          <w:spacing w:val="44"/>
        </w:rPr>
        <w:t> </w:t>
      </w:r>
      <w:r>
        <w:rPr/>
        <w:t>sewerage</w:t>
      </w:r>
      <w:r>
        <w:rPr>
          <w:spacing w:val="45"/>
        </w:rPr>
        <w:t> </w:t>
      </w:r>
      <w:r>
        <w:rPr/>
        <w:t>and</w:t>
      </w:r>
      <w:r>
        <w:rPr>
          <w:spacing w:val="44"/>
        </w:rPr>
        <w:t> </w:t>
      </w:r>
      <w:r>
        <w:rPr/>
        <w:t>waste</w:t>
      </w:r>
      <w:r>
        <w:rPr>
          <w:spacing w:val="45"/>
        </w:rPr>
        <w:t> </w:t>
      </w:r>
      <w:r>
        <w:rPr/>
        <w:t>management,</w:t>
      </w:r>
      <w:r>
        <w:rPr>
          <w:spacing w:val="-58"/>
        </w:rPr>
        <w:t> </w:t>
      </w:r>
      <w:r>
        <w:rPr/>
        <w:t>with</w:t>
      </w:r>
      <w:r>
        <w:rPr>
          <w:spacing w:val="-1"/>
        </w:rPr>
        <w:t> </w:t>
      </w:r>
      <w:r>
        <w:rPr/>
        <w:t>EUR 2.2bn; and (vi) information technologies with EUR 2.1bn.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127" w:right="1236"/>
        <w:jc w:val="both"/>
      </w:pPr>
      <w:r>
        <w:rPr/>
        <w:t>The</w:t>
      </w:r>
      <w:r>
        <w:rPr>
          <w:spacing w:val="28"/>
        </w:rPr>
        <w:t> </w:t>
      </w:r>
      <w:r>
        <w:rPr/>
        <w:t>sectors</w:t>
      </w:r>
      <w:r>
        <w:rPr>
          <w:spacing w:val="29"/>
        </w:rPr>
        <w:t> </w:t>
      </w:r>
      <w:r>
        <w:rPr/>
        <w:t>financed</w:t>
      </w:r>
      <w:r>
        <w:rPr>
          <w:spacing w:val="29"/>
        </w:rPr>
        <w:t> </w:t>
      </w:r>
      <w:r>
        <w:rPr/>
        <w:t>contribute</w:t>
      </w:r>
      <w:r>
        <w:rPr>
          <w:spacing w:val="29"/>
        </w:rPr>
        <w:t> </w:t>
      </w:r>
      <w:r>
        <w:rPr/>
        <w:t>directly</w:t>
      </w:r>
      <w:r>
        <w:rPr>
          <w:spacing w:val="28"/>
        </w:rPr>
        <w:t> </w:t>
      </w:r>
      <w:r>
        <w:rPr/>
        <w:t>or</w:t>
      </w:r>
      <w:r>
        <w:rPr>
          <w:spacing w:val="29"/>
        </w:rPr>
        <w:t> </w:t>
      </w:r>
      <w:r>
        <w:rPr/>
        <w:t>indirectly</w:t>
      </w:r>
      <w:r>
        <w:rPr>
          <w:spacing w:val="27"/>
        </w:rPr>
        <w:t> </w:t>
      </w:r>
      <w:r>
        <w:rPr/>
        <w:t>to</w:t>
      </w:r>
      <w:r>
        <w:rPr>
          <w:spacing w:val="28"/>
        </w:rPr>
        <w:t> </w:t>
      </w:r>
      <w:r>
        <w:rPr/>
        <w:t>the</w:t>
      </w:r>
      <w:r>
        <w:rPr>
          <w:spacing w:val="28"/>
        </w:rPr>
        <w:t> </w:t>
      </w:r>
      <w:r>
        <w:rPr/>
        <w:t>four</w:t>
      </w:r>
      <w:r>
        <w:rPr>
          <w:spacing w:val="27"/>
        </w:rPr>
        <w:t> </w:t>
      </w:r>
      <w:r>
        <w:rPr/>
        <w:t>pillars</w:t>
      </w:r>
      <w:r>
        <w:rPr>
          <w:spacing w:val="28"/>
        </w:rPr>
        <w:t> </w:t>
      </w:r>
      <w:r>
        <w:rPr/>
        <w:t>of</w:t>
      </w:r>
      <w:r>
        <w:rPr>
          <w:spacing w:val="27"/>
        </w:rPr>
        <w:t> </w:t>
      </w:r>
      <w:r>
        <w:rPr/>
        <w:t>the</w:t>
      </w:r>
      <w:r>
        <w:rPr>
          <w:spacing w:val="28"/>
        </w:rPr>
        <w:t> </w:t>
      </w:r>
      <w:r>
        <w:rPr/>
        <w:t>Adriatic</w:t>
      </w:r>
      <w:r>
        <w:rPr>
          <w:spacing w:val="-58"/>
        </w:rPr>
        <w:t> </w:t>
      </w:r>
      <w:r>
        <w:rPr/>
        <w:t>and Ionian Strategy. For instance, in Italy, one can mention as relevant to the 'Blue</w:t>
      </w:r>
      <w:r>
        <w:rPr>
          <w:spacing w:val="1"/>
        </w:rPr>
        <w:t> </w:t>
      </w:r>
      <w:r>
        <w:rPr/>
        <w:t>Growth' and 'Connecting the Region' pillars, the support given by the Bank to the ports</w:t>
      </w:r>
      <w:r>
        <w:rPr>
          <w:spacing w:val="1"/>
        </w:rPr>
        <w:t> </w:t>
      </w:r>
      <w:r>
        <w:rPr/>
        <w:t>included under the TEN-T network, for which a loan of EUR 120m was approved at the</w:t>
      </w:r>
      <w:r>
        <w:rPr>
          <w:spacing w:val="1"/>
        </w:rPr>
        <w:t> </w:t>
      </w:r>
      <w:r>
        <w:rPr/>
        <w:t>end</w:t>
      </w:r>
      <w:r>
        <w:rPr>
          <w:spacing w:val="-1"/>
        </w:rPr>
        <w:t> </w:t>
      </w:r>
      <w:r>
        <w:rPr/>
        <w:t>of</w:t>
      </w:r>
      <w:r>
        <w:rPr>
          <w:spacing w:val="-1"/>
        </w:rPr>
        <w:t> </w:t>
      </w:r>
      <w:r>
        <w:rPr/>
        <w:t>last</w:t>
      </w:r>
      <w:r>
        <w:rPr>
          <w:spacing w:val="-1"/>
        </w:rPr>
        <w:t> </w:t>
      </w:r>
      <w:r>
        <w:rPr/>
        <w:t>year</w:t>
      </w:r>
      <w:r>
        <w:rPr>
          <w:spacing w:val="-1"/>
        </w:rPr>
        <w:t> </w:t>
      </w:r>
      <w:r>
        <w:rPr/>
        <w:t>for</w:t>
      </w:r>
      <w:r>
        <w:rPr>
          <w:spacing w:val="-1"/>
        </w:rPr>
        <w:t> </w:t>
      </w:r>
      <w:r>
        <w:rPr/>
        <w:t>the</w:t>
      </w:r>
      <w:r>
        <w:rPr>
          <w:spacing w:val="-1"/>
        </w:rPr>
        <w:t> </w:t>
      </w:r>
      <w:r>
        <w:rPr/>
        <w:t>modernisation</w:t>
      </w:r>
      <w:r>
        <w:rPr>
          <w:spacing w:val="-2"/>
        </w:rPr>
        <w:t> </w:t>
      </w:r>
      <w:r>
        <w:rPr/>
        <w:t>and</w:t>
      </w:r>
      <w:r>
        <w:rPr>
          <w:spacing w:val="-1"/>
        </w:rPr>
        <w:t> </w:t>
      </w:r>
      <w:r>
        <w:rPr/>
        <w:t>expansion</w:t>
      </w:r>
      <w:r>
        <w:rPr>
          <w:spacing w:val="-2"/>
        </w:rPr>
        <w:t> </w:t>
      </w:r>
      <w:r>
        <w:rPr/>
        <w:t>of</w:t>
      </w:r>
      <w:r>
        <w:rPr>
          <w:spacing w:val="-1"/>
        </w:rPr>
        <w:t> </w:t>
      </w:r>
      <w:r>
        <w:rPr/>
        <w:t>the</w:t>
      </w:r>
      <w:r>
        <w:rPr>
          <w:spacing w:val="-1"/>
        </w:rPr>
        <w:t> </w:t>
      </w:r>
      <w:r>
        <w:rPr/>
        <w:t>port</w:t>
      </w:r>
      <w:r>
        <w:rPr>
          <w:spacing w:val="-1"/>
        </w:rPr>
        <w:t> </w:t>
      </w:r>
      <w:r>
        <w:rPr/>
        <w:t>of</w:t>
      </w:r>
      <w:r>
        <w:rPr>
          <w:spacing w:val="-1"/>
        </w:rPr>
        <w:t> </w:t>
      </w:r>
      <w:r>
        <w:rPr/>
        <w:t>Ravenna.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before="1"/>
        <w:ind w:left="1127" w:right="1235"/>
        <w:jc w:val="both"/>
      </w:pPr>
      <w:r>
        <w:rPr/>
        <w:t>Furthermore, the EIB is assisting Member States in the Region, such as Greece and</w:t>
      </w:r>
      <w:r>
        <w:rPr>
          <w:spacing w:val="1"/>
        </w:rPr>
        <w:t> </w:t>
      </w:r>
      <w:r>
        <w:rPr/>
        <w:t>Slovenia, to finance the national contribution to EU funded projects under the respective</w:t>
      </w:r>
      <w:r>
        <w:rPr>
          <w:spacing w:val="1"/>
        </w:rPr>
        <w:t> </w:t>
      </w:r>
      <w:r>
        <w:rPr/>
        <w:t>National Strategic Reference Frameworks (NSRFs). Many of these projects have a trans-</w:t>
      </w:r>
      <w:r>
        <w:rPr>
          <w:spacing w:val="1"/>
        </w:rPr>
        <w:t> </w:t>
      </w:r>
      <w:r>
        <w:rPr/>
        <w:t>regional</w:t>
      </w:r>
      <w:r>
        <w:rPr>
          <w:spacing w:val="1"/>
        </w:rPr>
        <w:t> </w:t>
      </w:r>
      <w:r>
        <w:rPr/>
        <w:t>impact.</w:t>
      </w:r>
      <w:r>
        <w:rPr>
          <w:spacing w:val="1"/>
        </w:rPr>
        <w:t> </w:t>
      </w:r>
      <w:r>
        <w:rPr/>
        <w:t>For</w:t>
      </w:r>
      <w:r>
        <w:rPr>
          <w:spacing w:val="1"/>
        </w:rPr>
        <w:t> </w:t>
      </w:r>
      <w:r>
        <w:rPr/>
        <w:t>example,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PATHEP</w:t>
      </w:r>
      <w:r>
        <w:rPr>
          <w:spacing w:val="1"/>
        </w:rPr>
        <w:t> </w:t>
      </w:r>
      <w:r>
        <w:rPr/>
        <w:t>(Patras-Athens-Thessaloniki-</w:t>
      </w:r>
      <w:r>
        <w:rPr>
          <w:spacing w:val="1"/>
        </w:rPr>
        <w:t> </w:t>
      </w:r>
      <w:r>
        <w:rPr/>
        <w:t>Idomeni/Promahonas) Railway Corridor, TEN-T priority project, is expected to have a</w:t>
      </w:r>
      <w:r>
        <w:rPr>
          <w:spacing w:val="1"/>
        </w:rPr>
        <w:t> </w:t>
      </w:r>
      <w:r>
        <w:rPr/>
        <w:t>broad</w:t>
      </w:r>
      <w:r>
        <w:rPr>
          <w:spacing w:val="20"/>
        </w:rPr>
        <w:t> </w:t>
      </w:r>
      <w:r>
        <w:rPr/>
        <w:t>impact</w:t>
      </w:r>
      <w:r>
        <w:rPr>
          <w:spacing w:val="21"/>
        </w:rPr>
        <w:t> </w:t>
      </w:r>
      <w:r>
        <w:rPr/>
        <w:t>on</w:t>
      </w:r>
      <w:r>
        <w:rPr>
          <w:spacing w:val="21"/>
        </w:rPr>
        <w:t> </w:t>
      </w:r>
      <w:r>
        <w:rPr/>
        <w:t>transport</w:t>
      </w:r>
      <w:r>
        <w:rPr>
          <w:spacing w:val="21"/>
        </w:rPr>
        <w:t> </w:t>
      </w:r>
      <w:r>
        <w:rPr/>
        <w:t>and</w:t>
      </w:r>
      <w:r>
        <w:rPr>
          <w:spacing w:val="21"/>
        </w:rPr>
        <w:t> </w:t>
      </w:r>
      <w:r>
        <w:rPr/>
        <w:t>logistics</w:t>
      </w:r>
      <w:r>
        <w:rPr>
          <w:spacing w:val="21"/>
        </w:rPr>
        <w:t> </w:t>
      </w:r>
      <w:r>
        <w:rPr/>
        <w:t>in</w:t>
      </w:r>
      <w:r>
        <w:rPr>
          <w:spacing w:val="21"/>
        </w:rPr>
        <w:t> </w:t>
      </w:r>
      <w:r>
        <w:rPr/>
        <w:t>the</w:t>
      </w:r>
      <w:r>
        <w:rPr>
          <w:spacing w:val="21"/>
        </w:rPr>
        <w:t> </w:t>
      </w:r>
      <w:r>
        <w:rPr/>
        <w:t>Balkans,</w:t>
      </w:r>
      <w:r>
        <w:rPr>
          <w:spacing w:val="20"/>
        </w:rPr>
        <w:t> </w:t>
      </w:r>
      <w:r>
        <w:rPr/>
        <w:t>which</w:t>
      </w:r>
      <w:r>
        <w:rPr>
          <w:spacing w:val="21"/>
        </w:rPr>
        <w:t> </w:t>
      </w:r>
      <w:r>
        <w:rPr/>
        <w:t>suffered</w:t>
      </w:r>
      <w:r>
        <w:rPr>
          <w:spacing w:val="21"/>
        </w:rPr>
        <w:t> </w:t>
      </w:r>
      <w:r>
        <w:rPr/>
        <w:t>till</w:t>
      </w:r>
      <w:r>
        <w:rPr>
          <w:spacing w:val="21"/>
        </w:rPr>
        <w:t> </w:t>
      </w:r>
      <w:r>
        <w:rPr/>
        <w:t>now</w:t>
      </w:r>
      <w:r>
        <w:rPr>
          <w:spacing w:val="21"/>
        </w:rPr>
        <w:t> </w:t>
      </w:r>
      <w:r>
        <w:rPr/>
        <w:t>of</w:t>
      </w:r>
      <w:r>
        <w:rPr>
          <w:spacing w:val="21"/>
        </w:rPr>
        <w:t> </w:t>
      </w:r>
      <w:r>
        <w:rPr/>
        <w:t>poor</w:t>
      </w:r>
      <w:r>
        <w:rPr>
          <w:spacing w:val="-58"/>
        </w:rPr>
        <w:t> </w:t>
      </w:r>
      <w:r>
        <w:rPr/>
        <w:t>rail connections.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0"/>
        <w:jc w:val="both"/>
      </w:pPr>
      <w:r>
        <w:rPr/>
        <w:t>Other examples of EIB projects contributing to the 'Connecting the Region' pillar are the</w:t>
      </w:r>
      <w:r>
        <w:rPr>
          <w:spacing w:val="1"/>
        </w:rPr>
        <w:t> </w:t>
      </w:r>
      <w:r>
        <w:rPr/>
        <w:t>Port of Koper in Slovenia; and the support of the TEN-T networks in Western Balkans.</w:t>
      </w:r>
      <w:r>
        <w:rPr>
          <w:spacing w:val="1"/>
        </w:rPr>
        <w:t> </w:t>
      </w:r>
      <w:r>
        <w:rPr/>
        <w:t>The Bank supported investment in the Port of Koper as well as the construction of the</w:t>
      </w:r>
      <w:r>
        <w:rPr>
          <w:spacing w:val="1"/>
        </w:rPr>
        <w:t> </w:t>
      </w:r>
      <w:r>
        <w:rPr/>
        <w:t>energy and gas transmission networks, which have clear regional relevance for all the</w:t>
      </w:r>
      <w:r>
        <w:rPr>
          <w:spacing w:val="1"/>
        </w:rPr>
        <w:t> </w:t>
      </w:r>
      <w:r>
        <w:rPr/>
        <w:t>Western</w:t>
      </w:r>
      <w:r>
        <w:rPr>
          <w:spacing w:val="19"/>
        </w:rPr>
        <w:t> </w:t>
      </w:r>
      <w:r>
        <w:rPr/>
        <w:t>Balkans.</w:t>
      </w:r>
      <w:r>
        <w:rPr>
          <w:spacing w:val="19"/>
        </w:rPr>
        <w:t> </w:t>
      </w:r>
      <w:r>
        <w:rPr/>
        <w:t>With</w:t>
      </w:r>
      <w:r>
        <w:rPr>
          <w:spacing w:val="19"/>
        </w:rPr>
        <w:t> </w:t>
      </w:r>
      <w:r>
        <w:rPr/>
        <w:t>regards</w:t>
      </w:r>
      <w:r>
        <w:rPr>
          <w:spacing w:val="19"/>
        </w:rPr>
        <w:t> </w:t>
      </w:r>
      <w:r>
        <w:rPr/>
        <w:t>to</w:t>
      </w:r>
      <w:r>
        <w:rPr>
          <w:spacing w:val="19"/>
        </w:rPr>
        <w:t> </w:t>
      </w:r>
      <w:r>
        <w:rPr/>
        <w:t>TEN-T</w:t>
      </w:r>
      <w:r>
        <w:rPr>
          <w:spacing w:val="19"/>
        </w:rPr>
        <w:t> </w:t>
      </w:r>
      <w:r>
        <w:rPr/>
        <w:t>project</w:t>
      </w:r>
      <w:r>
        <w:rPr>
          <w:spacing w:val="19"/>
        </w:rPr>
        <w:t> </w:t>
      </w:r>
      <w:r>
        <w:rPr/>
        <w:t>in</w:t>
      </w:r>
      <w:r>
        <w:rPr>
          <w:spacing w:val="19"/>
        </w:rPr>
        <w:t> </w:t>
      </w:r>
      <w:r>
        <w:rPr/>
        <w:t>Western</w:t>
      </w:r>
      <w:r>
        <w:rPr>
          <w:spacing w:val="20"/>
        </w:rPr>
        <w:t> </w:t>
      </w:r>
      <w:r>
        <w:rPr/>
        <w:t>Balkans,</w:t>
      </w:r>
      <w:r>
        <w:rPr>
          <w:spacing w:val="19"/>
        </w:rPr>
        <w:t> </w:t>
      </w:r>
      <w:r>
        <w:rPr/>
        <w:t>one</w:t>
      </w:r>
      <w:r>
        <w:rPr>
          <w:spacing w:val="19"/>
        </w:rPr>
        <w:t> </w:t>
      </w:r>
      <w:r>
        <w:rPr/>
        <w:t>can</w:t>
      </w:r>
      <w:r>
        <w:rPr>
          <w:spacing w:val="19"/>
        </w:rPr>
        <w:t> </w:t>
      </w:r>
      <w:r>
        <w:rPr/>
        <w:t>mention</w:t>
      </w:r>
      <w:r>
        <w:rPr>
          <w:spacing w:val="-58"/>
        </w:rPr>
        <w:t> </w:t>
      </w:r>
      <w:r>
        <w:rPr/>
        <w:t>in particular the sizeable projects financed by loans on Corridor Vc in Croatia and Bosnia</w:t>
      </w:r>
      <w:r>
        <w:rPr>
          <w:spacing w:val="-57"/>
        </w:rPr>
        <w:t> </w:t>
      </w:r>
      <w:r>
        <w:rPr/>
        <w:t>and Herzegovina, as well as on Corridor X in Serbia and FYROM. In Croatia in 2013 the</w:t>
      </w:r>
      <w:r>
        <w:rPr>
          <w:spacing w:val="1"/>
        </w:rPr>
        <w:t> </w:t>
      </w:r>
      <w:r>
        <w:rPr/>
        <w:t>Bank also signed the first 80m loan for a PPP project for Zagreb airport. In Greece, the</w:t>
      </w:r>
      <w:r>
        <w:rPr>
          <w:spacing w:val="1"/>
        </w:rPr>
        <w:t> </w:t>
      </w:r>
      <w:r>
        <w:rPr/>
        <w:t>Bank signed in 2013 a first tranche of EUR 350m (out of EUR 650m approved by the</w:t>
      </w:r>
      <w:r>
        <w:rPr>
          <w:spacing w:val="1"/>
        </w:rPr>
        <w:t> </w:t>
      </w:r>
      <w:r>
        <w:rPr/>
        <w:t>EIB) for the re-launch of the 4 stalled Motorway concessions, which are also TEN-T</w:t>
      </w:r>
      <w:r>
        <w:rPr>
          <w:spacing w:val="1"/>
        </w:rPr>
        <w:t> </w:t>
      </w:r>
      <w:r>
        <w:rPr/>
        <w:t>networks.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</w:pPr>
      <w:r>
        <w:rPr/>
        <w:pict>
          <v:rect style="position:absolute;margin-left:79.379997pt;margin-top:16.058603pt;width:144pt;height:.600010pt;mso-position-horizontal-relative:page;mso-position-vertical-relative:paragraph;z-index:-1570150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tabs>
          <w:tab w:pos="1485" w:val="left" w:leader="none"/>
        </w:tabs>
        <w:spacing w:before="73"/>
        <w:ind w:left="1127" w:right="0" w:firstLine="0"/>
        <w:jc w:val="left"/>
        <w:rPr>
          <w:sz w:val="20"/>
        </w:rPr>
      </w:pPr>
      <w:r>
        <w:rPr>
          <w:sz w:val="20"/>
          <w:vertAlign w:val="superscript"/>
        </w:rPr>
        <w:t>61</w:t>
      </w:r>
      <w:r>
        <w:rPr>
          <w:sz w:val="20"/>
          <w:vertAlign w:val="baseline"/>
        </w:rPr>
        <w:tab/>
        <w:t>Shared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by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the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EU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Commission,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the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EIB,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KfW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and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EBRD.</w:t>
      </w:r>
    </w:p>
    <w:p>
      <w:pPr>
        <w:spacing w:after="0"/>
        <w:jc w:val="left"/>
        <w:rPr>
          <w:sz w:val="20"/>
        </w:rPr>
        <w:sectPr>
          <w:pgSz w:w="11910" w:h="16840"/>
          <w:pgMar w:header="0" w:footer="1060" w:top="1600" w:bottom="1240" w:left="460" w:right="460"/>
        </w:sectPr>
      </w:pPr>
    </w:p>
    <w:p>
      <w:pPr>
        <w:pStyle w:val="BodyText"/>
        <w:spacing w:before="74"/>
        <w:ind w:left="1127" w:right="1236"/>
        <w:jc w:val="both"/>
      </w:pPr>
      <w:r>
        <w:rPr/>
        <w:t>The Bank also plays an important role in supporting investments aiming to preserve,</w:t>
      </w:r>
      <w:r>
        <w:rPr>
          <w:spacing w:val="1"/>
        </w:rPr>
        <w:t> </w:t>
      </w:r>
      <w:r>
        <w:rPr/>
        <w:t>protect and improve the environmental quality. For example, in Serbia the Bank supports</w:t>
      </w:r>
      <w:r>
        <w:rPr>
          <w:spacing w:val="1"/>
        </w:rPr>
        <w:t> </w:t>
      </w:r>
      <w:r>
        <w:rPr/>
        <w:t>investments</w:t>
      </w:r>
      <w:r>
        <w:rPr>
          <w:spacing w:val="32"/>
        </w:rPr>
        <w:t> </w:t>
      </w:r>
      <w:r>
        <w:rPr/>
        <w:t>in</w:t>
      </w:r>
      <w:r>
        <w:rPr>
          <w:spacing w:val="32"/>
        </w:rPr>
        <w:t> </w:t>
      </w:r>
      <w:r>
        <w:rPr/>
        <w:t>rehabilitation</w:t>
      </w:r>
      <w:r>
        <w:rPr>
          <w:spacing w:val="32"/>
        </w:rPr>
        <w:t> </w:t>
      </w:r>
      <w:r>
        <w:rPr/>
        <w:t>and</w:t>
      </w:r>
      <w:r>
        <w:rPr>
          <w:spacing w:val="33"/>
        </w:rPr>
        <w:t> </w:t>
      </w:r>
      <w:r>
        <w:rPr/>
        <w:t>upgrading</w:t>
      </w:r>
      <w:r>
        <w:rPr>
          <w:spacing w:val="33"/>
        </w:rPr>
        <w:t> </w:t>
      </w:r>
      <w:r>
        <w:rPr/>
        <w:t>of</w:t>
      </w:r>
      <w:r>
        <w:rPr>
          <w:spacing w:val="31"/>
        </w:rPr>
        <w:t> </w:t>
      </w:r>
      <w:r>
        <w:rPr/>
        <w:t>water</w:t>
      </w:r>
      <w:r>
        <w:rPr>
          <w:spacing w:val="33"/>
        </w:rPr>
        <w:t> </w:t>
      </w:r>
      <w:r>
        <w:rPr/>
        <w:t>supply</w:t>
      </w:r>
      <w:r>
        <w:rPr>
          <w:spacing w:val="32"/>
        </w:rPr>
        <w:t> </w:t>
      </w:r>
      <w:r>
        <w:rPr/>
        <w:t>and</w:t>
      </w:r>
      <w:r>
        <w:rPr>
          <w:spacing w:val="32"/>
        </w:rPr>
        <w:t> </w:t>
      </w:r>
      <w:r>
        <w:rPr/>
        <w:t>wastewater</w:t>
      </w:r>
      <w:r>
        <w:rPr>
          <w:spacing w:val="33"/>
        </w:rPr>
        <w:t> </w:t>
      </w:r>
      <w:r>
        <w:rPr/>
        <w:t>collection</w:t>
      </w:r>
      <w:r>
        <w:rPr>
          <w:spacing w:val="-58"/>
        </w:rPr>
        <w:t> </w:t>
      </w:r>
      <w:r>
        <w:rPr/>
        <w:t>and treatment networks in the city of Novi Sad, while in Montenegro EIB supports the</w:t>
      </w:r>
      <w:r>
        <w:rPr>
          <w:spacing w:val="1"/>
        </w:rPr>
        <w:t> </w:t>
      </w:r>
      <w:r>
        <w:rPr/>
        <w:t>rehabilitation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construction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water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waste</w:t>
      </w:r>
      <w:r>
        <w:rPr>
          <w:spacing w:val="1"/>
        </w:rPr>
        <w:t> </w:t>
      </w:r>
      <w:r>
        <w:rPr/>
        <w:t>water</w:t>
      </w:r>
      <w:r>
        <w:rPr>
          <w:spacing w:val="1"/>
        </w:rPr>
        <w:t> </w:t>
      </w:r>
      <w:r>
        <w:rPr/>
        <w:t>infrastructure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different</w:t>
      </w:r>
      <w:r>
        <w:rPr>
          <w:spacing w:val="1"/>
        </w:rPr>
        <w:t> </w:t>
      </w:r>
      <w:r>
        <w:rPr/>
        <w:t>municipalities.</w:t>
      </w:r>
    </w:p>
    <w:p>
      <w:pPr>
        <w:pStyle w:val="BodyText"/>
        <w:spacing w:before="120"/>
        <w:ind w:left="1127" w:right="1237"/>
        <w:jc w:val="both"/>
      </w:pPr>
      <w:r>
        <w:rPr/>
        <w:t>EIB’s intermediated loans in the Italian Adriatic regions and the other seven countries</w:t>
      </w:r>
      <w:r>
        <w:rPr>
          <w:spacing w:val="1"/>
        </w:rPr>
        <w:t> </w:t>
      </w:r>
      <w:r>
        <w:rPr/>
        <w:t>covered by the Strategy supported EUR 749m of investment in sectors related to the</w:t>
      </w:r>
      <w:r>
        <w:rPr>
          <w:spacing w:val="1"/>
        </w:rPr>
        <w:t> </w:t>
      </w:r>
      <w:r>
        <w:rPr/>
        <w:t>touristic</w:t>
      </w:r>
      <w:r>
        <w:rPr>
          <w:spacing w:val="-1"/>
        </w:rPr>
        <w:t> </w:t>
      </w:r>
      <w:r>
        <w:rPr/>
        <w:t>activity in the last</w:t>
      </w:r>
      <w:r>
        <w:rPr>
          <w:spacing w:val="-1"/>
        </w:rPr>
        <w:t> </w:t>
      </w:r>
      <w:r>
        <w:rPr/>
        <w:t>4</w:t>
      </w:r>
      <w:r>
        <w:rPr>
          <w:spacing w:val="-1"/>
        </w:rPr>
        <w:t> </w:t>
      </w:r>
      <w:r>
        <w:rPr/>
        <w:t>years.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5"/>
        <w:jc w:val="both"/>
      </w:pPr>
      <w:r>
        <w:rPr/>
        <w:t>Furthermore, the EIB, in line with its mandate for Western Balkan, supports investments</w:t>
      </w:r>
      <w:r>
        <w:rPr>
          <w:spacing w:val="1"/>
        </w:rPr>
        <w:t> </w:t>
      </w:r>
      <w:r>
        <w:rPr/>
        <w:t>that spur growth and increase employment in the Region, therefore these investments are</w:t>
      </w:r>
      <w:r>
        <w:rPr>
          <w:spacing w:val="1"/>
        </w:rPr>
        <w:t> </w:t>
      </w:r>
      <w:r>
        <w:rPr/>
        <w:t>considered to create added value to the Strategy. The Bank´s EUR 500m loan to the</w:t>
      </w:r>
      <w:r>
        <w:rPr>
          <w:spacing w:val="1"/>
        </w:rPr>
        <w:t> </w:t>
      </w:r>
      <w:r>
        <w:rPr/>
        <w:t>investment in the FIAT factory in Kragujevac, is deemed to create considerable indirect</w:t>
      </w:r>
      <w:r>
        <w:rPr>
          <w:spacing w:val="1"/>
        </w:rPr>
        <w:t> </w:t>
      </w:r>
      <w:r>
        <w:rPr/>
        <w:t>employment effects in addition to the employment at the plant itself, as well as creating</w:t>
      </w:r>
      <w:r>
        <w:rPr>
          <w:spacing w:val="1"/>
        </w:rPr>
        <w:t> </w:t>
      </w:r>
      <w:r>
        <w:rPr/>
        <w:t>export</w:t>
      </w:r>
      <w:r>
        <w:rPr>
          <w:spacing w:val="-1"/>
        </w:rPr>
        <w:t> </w:t>
      </w:r>
      <w:r>
        <w:rPr/>
        <w:t>income for Serbia,</w:t>
      </w:r>
      <w:r>
        <w:rPr>
          <w:spacing w:val="-1"/>
        </w:rPr>
        <w:t> </w:t>
      </w:r>
      <w:r>
        <w:rPr/>
        <w:t>having a positive</w:t>
      </w:r>
      <w:r>
        <w:rPr>
          <w:spacing w:val="-2"/>
        </w:rPr>
        <w:t> </w:t>
      </w:r>
      <w:r>
        <w:rPr/>
        <w:t>effect</w:t>
      </w:r>
      <w:r>
        <w:rPr>
          <w:spacing w:val="-1"/>
        </w:rPr>
        <w:t> </w:t>
      </w:r>
      <w:r>
        <w:rPr/>
        <w:t>on</w:t>
      </w:r>
      <w:r>
        <w:rPr>
          <w:spacing w:val="-1"/>
        </w:rPr>
        <w:t> </w:t>
      </w:r>
      <w:r>
        <w:rPr/>
        <w:t>the trade</w:t>
      </w:r>
      <w:r>
        <w:rPr>
          <w:spacing w:val="-2"/>
        </w:rPr>
        <w:t> </w:t>
      </w:r>
      <w:r>
        <w:rPr/>
        <w:t>balance.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3"/>
        <w:jc w:val="both"/>
      </w:pPr>
      <w:r>
        <w:rPr/>
        <w:t>Given</w:t>
      </w:r>
      <w:r>
        <w:rPr>
          <w:spacing w:val="1"/>
        </w:rPr>
        <w:t> </w:t>
      </w:r>
      <w:r>
        <w:rPr/>
        <w:t>EIB’s</w:t>
      </w:r>
      <w:r>
        <w:rPr>
          <w:spacing w:val="1"/>
        </w:rPr>
        <w:t> </w:t>
      </w:r>
      <w:r>
        <w:rPr/>
        <w:t>experience</w:t>
      </w:r>
      <w:r>
        <w:rPr>
          <w:spacing w:val="1"/>
        </w:rPr>
        <w:t> </w:t>
      </w:r>
      <w:r>
        <w:rPr/>
        <w:t>from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Baltic</w:t>
      </w:r>
      <w:r>
        <w:rPr>
          <w:spacing w:val="1"/>
        </w:rPr>
        <w:t> </w:t>
      </w:r>
      <w:r>
        <w:rPr/>
        <w:t>Sea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Danube</w:t>
      </w:r>
      <w:r>
        <w:rPr>
          <w:spacing w:val="1"/>
        </w:rPr>
        <w:t> </w:t>
      </w:r>
      <w:r>
        <w:rPr/>
        <w:t>strategies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its</w:t>
      </w:r>
      <w:r>
        <w:rPr>
          <w:spacing w:val="60"/>
        </w:rPr>
        <w:t> </w:t>
      </w:r>
      <w:r>
        <w:rPr/>
        <w:t>priority</w:t>
      </w:r>
      <w:r>
        <w:rPr>
          <w:spacing w:val="-57"/>
        </w:rPr>
        <w:t> </w:t>
      </w:r>
      <w:r>
        <w:rPr/>
        <w:t>lending objectives, the Bank is well positioned to support developments in all sectors</w:t>
      </w:r>
      <w:r>
        <w:rPr>
          <w:spacing w:val="1"/>
        </w:rPr>
        <w:t> </w:t>
      </w:r>
      <w:r>
        <w:rPr/>
        <w:t>specified</w:t>
      </w:r>
      <w:r>
        <w:rPr>
          <w:spacing w:val="-1"/>
        </w:rPr>
        <w:t> </w:t>
      </w:r>
      <w:r>
        <w:rPr/>
        <w:t>in</w:t>
      </w:r>
      <w:r>
        <w:rPr>
          <w:spacing w:val="-1"/>
        </w:rPr>
        <w:t> </w:t>
      </w:r>
      <w:r>
        <w:rPr/>
        <w:t>the</w:t>
      </w:r>
      <w:r>
        <w:rPr>
          <w:spacing w:val="-1"/>
        </w:rPr>
        <w:t> </w:t>
      </w:r>
      <w:r>
        <w:rPr/>
        <w:t>Adriatic</w:t>
      </w:r>
      <w:r>
        <w:rPr>
          <w:spacing w:val="1"/>
        </w:rPr>
        <w:t> </w:t>
      </w:r>
      <w:r>
        <w:rPr/>
        <w:t>and</w:t>
      </w:r>
      <w:r>
        <w:rPr>
          <w:spacing w:val="-1"/>
        </w:rPr>
        <w:t> </w:t>
      </w:r>
      <w:r>
        <w:rPr/>
        <w:t>Ionian</w:t>
      </w:r>
      <w:r>
        <w:rPr>
          <w:spacing w:val="-1"/>
        </w:rPr>
        <w:t> </w:t>
      </w:r>
      <w:r>
        <w:rPr/>
        <w:t>Region</w:t>
      </w:r>
      <w:r>
        <w:rPr>
          <w:spacing w:val="-2"/>
        </w:rPr>
        <w:t> </w:t>
      </w:r>
      <w:r>
        <w:rPr/>
        <w:t>strategy.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127" w:right="1235"/>
        <w:jc w:val="both"/>
      </w:pPr>
      <w:r>
        <w:rPr/>
        <w:t>In addition to the EIB’s lending activity in the Region, EIB provides technical and</w:t>
      </w:r>
      <w:r>
        <w:rPr>
          <w:spacing w:val="1"/>
        </w:rPr>
        <w:t> </w:t>
      </w:r>
      <w:r>
        <w:rPr/>
        <w:t>financial</w:t>
      </w:r>
      <w:r>
        <w:rPr>
          <w:spacing w:val="1"/>
        </w:rPr>
        <w:t> </w:t>
      </w:r>
      <w:r>
        <w:rPr/>
        <w:t>advisory</w:t>
      </w:r>
      <w:r>
        <w:rPr>
          <w:spacing w:val="1"/>
        </w:rPr>
        <w:t> </w:t>
      </w:r>
      <w:r>
        <w:rPr/>
        <w:t>assistance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support</w:t>
      </w:r>
      <w:r>
        <w:rPr>
          <w:spacing w:val="1"/>
        </w:rPr>
        <w:t> </w:t>
      </w:r>
      <w:r>
        <w:rPr/>
        <w:t>countries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Region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their</w:t>
      </w:r>
      <w:r>
        <w:rPr>
          <w:spacing w:val="1"/>
        </w:rPr>
        <w:t> </w:t>
      </w:r>
      <w:r>
        <w:rPr/>
        <w:t>intergovernmental organisations. The Bank’s 5-year (2011-2015) pilot project to provide</w:t>
      </w:r>
      <w:r>
        <w:rPr>
          <w:spacing w:val="1"/>
        </w:rPr>
        <w:t> </w:t>
      </w:r>
      <w:r>
        <w:rPr/>
        <w:t>technical assistance (TA) to Greece in support of the EUR 2bn co-financing of the</w:t>
      </w:r>
      <w:r>
        <w:rPr>
          <w:spacing w:val="1"/>
        </w:rPr>
        <w:t> </w:t>
      </w:r>
      <w:r>
        <w:rPr/>
        <w:t>national component of the 2007-2013 NSRF, has led to extensive capacity building and</w:t>
      </w:r>
      <w:r>
        <w:rPr>
          <w:spacing w:val="1"/>
        </w:rPr>
        <w:t> </w:t>
      </w:r>
      <w:r>
        <w:rPr/>
        <w:t>identification of best practices and lessons learned that are being incorporated in the</w:t>
      </w:r>
      <w:r>
        <w:rPr>
          <w:spacing w:val="1"/>
        </w:rPr>
        <w:t> </w:t>
      </w:r>
      <w:r>
        <w:rPr/>
        <w:t>upcoming Partnership Agreement for 2014-2020. Similar projects might be extended in</w:t>
      </w:r>
      <w:r>
        <w:rPr>
          <w:spacing w:val="1"/>
        </w:rPr>
        <w:t> </w:t>
      </w:r>
      <w:r>
        <w:rPr/>
        <w:t>the</w:t>
      </w:r>
      <w:r>
        <w:rPr>
          <w:spacing w:val="-1"/>
        </w:rPr>
        <w:t> </w:t>
      </w:r>
      <w:r>
        <w:rPr/>
        <w:t>Region to other EU Member</w:t>
      </w:r>
      <w:r>
        <w:rPr>
          <w:spacing w:val="-1"/>
        </w:rPr>
        <w:t> </w:t>
      </w:r>
      <w:r>
        <w:rPr/>
        <w:t>States and candidate/potential candidate</w:t>
      </w:r>
      <w:r>
        <w:rPr>
          <w:spacing w:val="-1"/>
        </w:rPr>
        <w:t> </w:t>
      </w:r>
      <w:r>
        <w:rPr/>
        <w:t>countries.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5"/>
        <w:jc w:val="both"/>
      </w:pPr>
      <w:r>
        <w:rPr/>
        <w:t>Technical Assistance is also provided in the Region under the JASPERS initiative in</w:t>
      </w:r>
      <w:r>
        <w:rPr>
          <w:spacing w:val="1"/>
        </w:rPr>
        <w:t> </w:t>
      </w:r>
      <w:r>
        <w:rPr/>
        <w:t>Slovenia, Croatia, Greece, Serbia and Montenegro. In the beginning of 2014, there are</w:t>
      </w:r>
      <w:r>
        <w:rPr>
          <w:spacing w:val="1"/>
        </w:rPr>
        <w:t> </w:t>
      </w:r>
      <w:r>
        <w:rPr/>
        <w:t>approximately</w:t>
      </w:r>
      <w:r>
        <w:rPr>
          <w:spacing w:val="1"/>
        </w:rPr>
        <w:t> </w:t>
      </w:r>
      <w:r>
        <w:rPr/>
        <w:t>100</w:t>
      </w:r>
      <w:r>
        <w:rPr>
          <w:spacing w:val="1"/>
        </w:rPr>
        <w:t> </w:t>
      </w:r>
      <w:r>
        <w:rPr/>
        <w:t>JASPERS</w:t>
      </w:r>
      <w:r>
        <w:rPr>
          <w:spacing w:val="1"/>
        </w:rPr>
        <w:t> </w:t>
      </w:r>
      <w:r>
        <w:rPr/>
        <w:t>assignments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Region,</w:t>
      </w:r>
      <w:r>
        <w:rPr>
          <w:spacing w:val="1"/>
        </w:rPr>
        <w:t> </w:t>
      </w:r>
      <w:r>
        <w:rPr/>
        <w:t>with</w:t>
      </w:r>
      <w:r>
        <w:rPr>
          <w:spacing w:val="1"/>
        </w:rPr>
        <w:t> </w:t>
      </w:r>
      <w:r>
        <w:rPr/>
        <w:t>Croatia</w:t>
      </w:r>
      <w:r>
        <w:rPr>
          <w:spacing w:val="1"/>
        </w:rPr>
        <w:t> </w:t>
      </w:r>
      <w:r>
        <w:rPr/>
        <w:t>as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main</w:t>
      </w:r>
      <w:r>
        <w:rPr>
          <w:spacing w:val="1"/>
        </w:rPr>
        <w:t> </w:t>
      </w:r>
      <w:r>
        <w:rPr/>
        <w:t>recipient, while Slovenia and Greece benefit also from the JASPERS TAs, albeit in a</w:t>
      </w:r>
      <w:r>
        <w:rPr>
          <w:spacing w:val="1"/>
        </w:rPr>
        <w:t> </w:t>
      </w:r>
      <w:r>
        <w:rPr/>
        <w:t>lesser extent.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5"/>
        <w:jc w:val="both"/>
      </w:pPr>
      <w:r>
        <w:rPr/>
        <w:t>JESSICA</w:t>
      </w:r>
      <w:r>
        <w:rPr>
          <w:spacing w:val="1"/>
        </w:rPr>
        <w:t> </w:t>
      </w:r>
      <w:r>
        <w:rPr/>
        <w:t>(Joint</w:t>
      </w:r>
      <w:r>
        <w:rPr>
          <w:spacing w:val="1"/>
        </w:rPr>
        <w:t> </w:t>
      </w:r>
      <w:r>
        <w:rPr/>
        <w:t>European</w:t>
      </w:r>
      <w:r>
        <w:rPr>
          <w:spacing w:val="1"/>
        </w:rPr>
        <w:t> </w:t>
      </w:r>
      <w:r>
        <w:rPr/>
        <w:t>Support</w:t>
      </w:r>
      <w:r>
        <w:rPr>
          <w:spacing w:val="1"/>
        </w:rPr>
        <w:t> </w:t>
      </w:r>
      <w:r>
        <w:rPr/>
        <w:t>for</w:t>
      </w:r>
      <w:r>
        <w:rPr>
          <w:spacing w:val="1"/>
        </w:rPr>
        <w:t> </w:t>
      </w:r>
      <w:r>
        <w:rPr/>
        <w:t>Sustainable</w:t>
      </w:r>
      <w:r>
        <w:rPr>
          <w:spacing w:val="1"/>
        </w:rPr>
        <w:t> </w:t>
      </w:r>
      <w:r>
        <w:rPr/>
        <w:t>Investment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City</w:t>
      </w:r>
      <w:r>
        <w:rPr>
          <w:spacing w:val="1"/>
        </w:rPr>
        <w:t> </w:t>
      </w:r>
      <w:r>
        <w:rPr/>
        <w:t>Areas)</w:t>
      </w:r>
      <w:r>
        <w:rPr>
          <w:spacing w:val="1"/>
        </w:rPr>
        <w:t> </w:t>
      </w:r>
      <w:r>
        <w:rPr/>
        <w:t>is</w:t>
      </w:r>
      <w:r>
        <w:rPr>
          <w:spacing w:val="1"/>
        </w:rPr>
        <w:t> </w:t>
      </w:r>
      <w:r>
        <w:rPr/>
        <w:t>an</w:t>
      </w:r>
      <w:r>
        <w:rPr>
          <w:spacing w:val="1"/>
        </w:rPr>
        <w:t> </w:t>
      </w:r>
      <w:r>
        <w:rPr/>
        <w:t>initiative launched in 2006 and uses 2007-2013 Structural Fund allocations to establish</w:t>
      </w:r>
      <w:r>
        <w:rPr>
          <w:spacing w:val="1"/>
        </w:rPr>
        <w:t> </w:t>
      </w:r>
      <w:r>
        <w:rPr/>
        <w:t>revolving</w:t>
      </w:r>
      <w:r>
        <w:rPr>
          <w:spacing w:val="1"/>
        </w:rPr>
        <w:t> </w:t>
      </w:r>
      <w:r>
        <w:rPr/>
        <w:t>investment</w:t>
      </w:r>
      <w:r>
        <w:rPr>
          <w:spacing w:val="1"/>
        </w:rPr>
        <w:t> </w:t>
      </w:r>
      <w:r>
        <w:rPr/>
        <w:t>instruments</w:t>
      </w:r>
      <w:r>
        <w:rPr>
          <w:spacing w:val="1"/>
        </w:rPr>
        <w:t> </w:t>
      </w:r>
      <w:r>
        <w:rPr/>
        <w:t>rather</w:t>
      </w:r>
      <w:r>
        <w:rPr>
          <w:spacing w:val="1"/>
        </w:rPr>
        <w:t> </w:t>
      </w:r>
      <w:r>
        <w:rPr/>
        <w:t>than</w:t>
      </w:r>
      <w:r>
        <w:rPr>
          <w:spacing w:val="1"/>
        </w:rPr>
        <w:t> </w:t>
      </w:r>
      <w:r>
        <w:rPr/>
        <w:t>grant</w:t>
      </w:r>
      <w:r>
        <w:rPr>
          <w:spacing w:val="1"/>
        </w:rPr>
        <w:t> </w:t>
      </w:r>
      <w:r>
        <w:rPr/>
        <w:t>subsidies,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favour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urban</w:t>
      </w:r>
      <w:r>
        <w:rPr>
          <w:spacing w:val="1"/>
        </w:rPr>
        <w:t> </w:t>
      </w:r>
      <w:r>
        <w:rPr/>
        <w:t>development</w:t>
      </w:r>
      <w:r>
        <w:rPr>
          <w:spacing w:val="38"/>
        </w:rPr>
        <w:t> </w:t>
      </w:r>
      <w:r>
        <w:rPr/>
        <w:t>projects.</w:t>
      </w:r>
      <w:r>
        <w:rPr>
          <w:spacing w:val="38"/>
        </w:rPr>
        <w:t> </w:t>
      </w:r>
      <w:r>
        <w:rPr/>
        <w:t>The</w:t>
      </w:r>
      <w:r>
        <w:rPr>
          <w:spacing w:val="38"/>
        </w:rPr>
        <w:t> </w:t>
      </w:r>
      <w:r>
        <w:rPr/>
        <w:t>JEREMIE</w:t>
      </w:r>
      <w:r>
        <w:rPr>
          <w:spacing w:val="38"/>
        </w:rPr>
        <w:t> </w:t>
      </w:r>
      <w:r>
        <w:rPr/>
        <w:t>initiative</w:t>
      </w:r>
      <w:r>
        <w:rPr>
          <w:vertAlign w:val="superscript"/>
        </w:rPr>
        <w:t>62</w:t>
      </w:r>
      <w:r>
        <w:rPr>
          <w:spacing w:val="38"/>
          <w:vertAlign w:val="baseline"/>
        </w:rPr>
        <w:t> </w:t>
      </w:r>
      <w:r>
        <w:rPr>
          <w:vertAlign w:val="baseline"/>
        </w:rPr>
        <w:t>(Joint</w:t>
      </w:r>
      <w:r>
        <w:rPr>
          <w:spacing w:val="38"/>
          <w:vertAlign w:val="baseline"/>
        </w:rPr>
        <w:t> </w:t>
      </w:r>
      <w:r>
        <w:rPr>
          <w:vertAlign w:val="baseline"/>
        </w:rPr>
        <w:t>European</w:t>
      </w:r>
      <w:r>
        <w:rPr>
          <w:spacing w:val="39"/>
          <w:vertAlign w:val="baseline"/>
        </w:rPr>
        <w:t> </w:t>
      </w:r>
      <w:r>
        <w:rPr>
          <w:vertAlign w:val="baseline"/>
        </w:rPr>
        <w:t>Resources</w:t>
      </w:r>
      <w:r>
        <w:rPr>
          <w:spacing w:val="38"/>
          <w:vertAlign w:val="baseline"/>
        </w:rPr>
        <w:t> </w:t>
      </w:r>
      <w:r>
        <w:rPr>
          <w:vertAlign w:val="baseline"/>
        </w:rPr>
        <w:t>for</w:t>
      </w:r>
      <w:r>
        <w:rPr>
          <w:spacing w:val="38"/>
          <w:vertAlign w:val="baseline"/>
        </w:rPr>
        <w:t> </w:t>
      </w:r>
      <w:r>
        <w:rPr>
          <w:vertAlign w:val="baseline"/>
        </w:rPr>
        <w:t>Small</w:t>
      </w:r>
      <w:r>
        <w:rPr>
          <w:spacing w:val="-58"/>
          <w:vertAlign w:val="baseline"/>
        </w:rPr>
        <w:t> </w:t>
      </w:r>
      <w:r>
        <w:rPr>
          <w:vertAlign w:val="baseline"/>
        </w:rPr>
        <w:t>and</w:t>
      </w:r>
      <w:r>
        <w:rPr>
          <w:spacing w:val="1"/>
          <w:vertAlign w:val="baseline"/>
        </w:rPr>
        <w:t> </w:t>
      </w:r>
      <w:r>
        <w:rPr>
          <w:vertAlign w:val="baseline"/>
        </w:rPr>
        <w:t>Medium-sized</w:t>
      </w:r>
      <w:r>
        <w:rPr>
          <w:spacing w:val="1"/>
          <w:vertAlign w:val="baseline"/>
        </w:rPr>
        <w:t> </w:t>
      </w:r>
      <w:r>
        <w:rPr>
          <w:vertAlign w:val="baseline"/>
        </w:rPr>
        <w:t>Enterprises),</w:t>
      </w:r>
      <w:r>
        <w:rPr>
          <w:spacing w:val="1"/>
          <w:vertAlign w:val="baseline"/>
        </w:rPr>
        <w:t> </w:t>
      </w:r>
      <w:r>
        <w:rPr>
          <w:vertAlign w:val="baseline"/>
        </w:rPr>
        <w:t>also</w:t>
      </w:r>
      <w:r>
        <w:rPr>
          <w:spacing w:val="1"/>
          <w:vertAlign w:val="baseline"/>
        </w:rPr>
        <w:t> </w:t>
      </w:r>
      <w:r>
        <w:rPr>
          <w:vertAlign w:val="baseline"/>
        </w:rPr>
        <w:t>launched</w:t>
      </w:r>
      <w:r>
        <w:rPr>
          <w:spacing w:val="1"/>
          <w:vertAlign w:val="baseline"/>
        </w:rPr>
        <w:t> </w:t>
      </w:r>
      <w:r>
        <w:rPr>
          <w:vertAlign w:val="baseline"/>
        </w:rPr>
        <w:t>in</w:t>
      </w:r>
      <w:r>
        <w:rPr>
          <w:spacing w:val="1"/>
          <w:vertAlign w:val="baseline"/>
        </w:rPr>
        <w:t> </w:t>
      </w:r>
      <w:r>
        <w:rPr>
          <w:vertAlign w:val="baseline"/>
        </w:rPr>
        <w:t>2006,</w:t>
      </w:r>
      <w:r>
        <w:rPr>
          <w:spacing w:val="1"/>
          <w:vertAlign w:val="baseline"/>
        </w:rPr>
        <w:t> </w:t>
      </w:r>
      <w:r>
        <w:rPr>
          <w:vertAlign w:val="baseline"/>
        </w:rPr>
        <w:t>offers</w:t>
      </w:r>
      <w:r>
        <w:rPr>
          <w:spacing w:val="1"/>
          <w:vertAlign w:val="baseline"/>
        </w:rPr>
        <w:t> </w:t>
      </w:r>
      <w:r>
        <w:rPr>
          <w:vertAlign w:val="baseline"/>
        </w:rPr>
        <w:t>EU</w:t>
      </w:r>
      <w:r>
        <w:rPr>
          <w:spacing w:val="1"/>
          <w:vertAlign w:val="baseline"/>
        </w:rPr>
        <w:t> </w:t>
      </w:r>
      <w:r>
        <w:rPr>
          <w:vertAlign w:val="baseline"/>
        </w:rPr>
        <w:t>Member</w:t>
      </w:r>
      <w:r>
        <w:rPr>
          <w:spacing w:val="60"/>
          <w:vertAlign w:val="baseline"/>
        </w:rPr>
        <w:t> </w:t>
      </w:r>
      <w:r>
        <w:rPr>
          <w:vertAlign w:val="baseline"/>
        </w:rPr>
        <w:t>States,</w:t>
      </w:r>
      <w:r>
        <w:rPr>
          <w:spacing w:val="1"/>
          <w:vertAlign w:val="baseline"/>
        </w:rPr>
        <w:t> </w:t>
      </w:r>
      <w:r>
        <w:rPr>
          <w:vertAlign w:val="baseline"/>
        </w:rPr>
        <w:t>through their national or regional Managing Authorities, the opportunity to use part of</w:t>
      </w:r>
      <w:r>
        <w:rPr>
          <w:spacing w:val="1"/>
          <w:vertAlign w:val="baseline"/>
        </w:rPr>
        <w:t> </w:t>
      </w:r>
      <w:r>
        <w:rPr>
          <w:vertAlign w:val="baseline"/>
        </w:rPr>
        <w:t>their EU Structural Funds allocations to finance small and medium-sized enterprises</w:t>
      </w:r>
      <w:r>
        <w:rPr>
          <w:spacing w:val="1"/>
          <w:vertAlign w:val="baseline"/>
        </w:rPr>
        <w:t> </w:t>
      </w:r>
      <w:r>
        <w:rPr>
          <w:vertAlign w:val="baseline"/>
        </w:rPr>
        <w:t>(SMEs)</w:t>
      </w:r>
      <w:r>
        <w:rPr>
          <w:spacing w:val="48"/>
          <w:vertAlign w:val="baseline"/>
        </w:rPr>
        <w:t> </w:t>
      </w:r>
      <w:r>
        <w:rPr>
          <w:vertAlign w:val="baseline"/>
        </w:rPr>
        <w:t>by</w:t>
      </w:r>
      <w:r>
        <w:rPr>
          <w:spacing w:val="49"/>
          <w:vertAlign w:val="baseline"/>
        </w:rPr>
        <w:t> </w:t>
      </w:r>
      <w:r>
        <w:rPr>
          <w:vertAlign w:val="baseline"/>
        </w:rPr>
        <w:t>means</w:t>
      </w:r>
      <w:r>
        <w:rPr>
          <w:spacing w:val="49"/>
          <w:vertAlign w:val="baseline"/>
        </w:rPr>
        <w:t> </w:t>
      </w:r>
      <w:r>
        <w:rPr>
          <w:vertAlign w:val="baseline"/>
        </w:rPr>
        <w:t>of</w:t>
      </w:r>
      <w:r>
        <w:rPr>
          <w:spacing w:val="49"/>
          <w:vertAlign w:val="baseline"/>
        </w:rPr>
        <w:t> </w:t>
      </w:r>
      <w:r>
        <w:rPr>
          <w:vertAlign w:val="baseline"/>
        </w:rPr>
        <w:t>equity,</w:t>
      </w:r>
      <w:r>
        <w:rPr>
          <w:spacing w:val="49"/>
          <w:vertAlign w:val="baseline"/>
        </w:rPr>
        <w:t> </w:t>
      </w:r>
      <w:r>
        <w:rPr>
          <w:vertAlign w:val="baseline"/>
        </w:rPr>
        <w:t>loans</w:t>
      </w:r>
      <w:r>
        <w:rPr>
          <w:spacing w:val="49"/>
          <w:vertAlign w:val="baseline"/>
        </w:rPr>
        <w:t> </w:t>
      </w:r>
      <w:r>
        <w:rPr>
          <w:vertAlign w:val="baseline"/>
        </w:rPr>
        <w:t>or</w:t>
      </w:r>
      <w:r>
        <w:rPr>
          <w:spacing w:val="49"/>
          <w:vertAlign w:val="baseline"/>
        </w:rPr>
        <w:t> </w:t>
      </w:r>
      <w:r>
        <w:rPr>
          <w:vertAlign w:val="baseline"/>
        </w:rPr>
        <w:t>guarantees,</w:t>
      </w:r>
      <w:r>
        <w:rPr>
          <w:spacing w:val="49"/>
          <w:vertAlign w:val="baseline"/>
        </w:rPr>
        <w:t> </w:t>
      </w:r>
      <w:r>
        <w:rPr>
          <w:vertAlign w:val="baseline"/>
        </w:rPr>
        <w:t>through</w:t>
      </w:r>
      <w:r>
        <w:rPr>
          <w:spacing w:val="49"/>
          <w:vertAlign w:val="baseline"/>
        </w:rPr>
        <w:t> </w:t>
      </w:r>
      <w:r>
        <w:rPr>
          <w:vertAlign w:val="baseline"/>
        </w:rPr>
        <w:t>a</w:t>
      </w:r>
      <w:r>
        <w:rPr>
          <w:spacing w:val="49"/>
          <w:vertAlign w:val="baseline"/>
        </w:rPr>
        <w:t> </w:t>
      </w:r>
      <w:r>
        <w:rPr>
          <w:vertAlign w:val="baseline"/>
        </w:rPr>
        <w:t>revolving</w:t>
      </w:r>
      <w:r>
        <w:rPr>
          <w:spacing w:val="48"/>
          <w:vertAlign w:val="baseline"/>
        </w:rPr>
        <w:t> </w:t>
      </w:r>
      <w:r>
        <w:rPr>
          <w:vertAlign w:val="baseline"/>
        </w:rPr>
        <w:t>Holding</w:t>
      </w:r>
      <w:r>
        <w:rPr>
          <w:spacing w:val="49"/>
          <w:vertAlign w:val="baseline"/>
        </w:rPr>
        <w:t> </w:t>
      </w:r>
      <w:r>
        <w:rPr>
          <w:vertAlign w:val="baseline"/>
        </w:rPr>
        <w:t>Fund</w:t>
      </w:r>
      <w:r>
        <w:rPr>
          <w:spacing w:val="-57"/>
          <w:vertAlign w:val="baseline"/>
        </w:rPr>
        <w:t> </w:t>
      </w:r>
      <w:r>
        <w:rPr>
          <w:vertAlign w:val="baseline"/>
        </w:rPr>
        <w:t>acting</w:t>
      </w:r>
      <w:r>
        <w:rPr>
          <w:spacing w:val="18"/>
          <w:vertAlign w:val="baseline"/>
        </w:rPr>
        <w:t> </w:t>
      </w:r>
      <w:r>
        <w:rPr>
          <w:vertAlign w:val="baseline"/>
        </w:rPr>
        <w:t>as</w:t>
      </w:r>
      <w:r>
        <w:rPr>
          <w:spacing w:val="19"/>
          <w:vertAlign w:val="baseline"/>
        </w:rPr>
        <w:t> </w:t>
      </w:r>
      <w:r>
        <w:rPr>
          <w:vertAlign w:val="baseline"/>
        </w:rPr>
        <w:t>an</w:t>
      </w:r>
      <w:r>
        <w:rPr>
          <w:spacing w:val="18"/>
          <w:vertAlign w:val="baseline"/>
        </w:rPr>
        <w:t> </w:t>
      </w:r>
      <w:r>
        <w:rPr>
          <w:vertAlign w:val="baseline"/>
        </w:rPr>
        <w:t>umbrella</w:t>
      </w:r>
      <w:r>
        <w:rPr>
          <w:spacing w:val="18"/>
          <w:vertAlign w:val="baseline"/>
        </w:rPr>
        <w:t> </w:t>
      </w:r>
      <w:r>
        <w:rPr>
          <w:vertAlign w:val="baseline"/>
        </w:rPr>
        <w:t>fund.</w:t>
      </w:r>
      <w:r>
        <w:rPr>
          <w:spacing w:val="17"/>
          <w:vertAlign w:val="baseline"/>
        </w:rPr>
        <w:t> </w:t>
      </w:r>
      <w:r>
        <w:rPr>
          <w:vertAlign w:val="baseline"/>
        </w:rPr>
        <w:t>EPEC</w:t>
      </w:r>
      <w:r>
        <w:rPr>
          <w:spacing w:val="19"/>
          <w:vertAlign w:val="baseline"/>
        </w:rPr>
        <w:t> </w:t>
      </w:r>
      <w:r>
        <w:rPr>
          <w:vertAlign w:val="baseline"/>
        </w:rPr>
        <w:t>(the</w:t>
      </w:r>
      <w:r>
        <w:rPr>
          <w:spacing w:val="18"/>
          <w:vertAlign w:val="baseline"/>
        </w:rPr>
        <w:t> </w:t>
      </w:r>
      <w:r>
        <w:rPr>
          <w:vertAlign w:val="baseline"/>
        </w:rPr>
        <w:t>European</w:t>
      </w:r>
      <w:r>
        <w:rPr>
          <w:spacing w:val="19"/>
          <w:vertAlign w:val="baseline"/>
        </w:rPr>
        <w:t> </w:t>
      </w:r>
      <w:r>
        <w:rPr>
          <w:vertAlign w:val="baseline"/>
        </w:rPr>
        <w:t>PPP</w:t>
      </w:r>
      <w:r>
        <w:rPr>
          <w:spacing w:val="18"/>
          <w:vertAlign w:val="baseline"/>
        </w:rPr>
        <w:t> </w:t>
      </w:r>
      <w:r>
        <w:rPr>
          <w:vertAlign w:val="baseline"/>
        </w:rPr>
        <w:t>Expertise</w:t>
      </w:r>
      <w:r>
        <w:rPr>
          <w:spacing w:val="19"/>
          <w:vertAlign w:val="baseline"/>
        </w:rPr>
        <w:t> </w:t>
      </w:r>
      <w:r>
        <w:rPr>
          <w:vertAlign w:val="baseline"/>
        </w:rPr>
        <w:t>Centre)</w:t>
      </w:r>
      <w:r>
        <w:rPr>
          <w:vertAlign w:val="superscript"/>
        </w:rPr>
        <w:t>63</w:t>
      </w:r>
      <w:r>
        <w:rPr>
          <w:spacing w:val="18"/>
          <w:vertAlign w:val="baseline"/>
        </w:rPr>
        <w:t> </w:t>
      </w:r>
      <w:r>
        <w:rPr>
          <w:vertAlign w:val="baseline"/>
        </w:rPr>
        <w:t>was</w:t>
      </w:r>
      <w:r>
        <w:rPr>
          <w:spacing w:val="18"/>
          <w:vertAlign w:val="baseline"/>
        </w:rPr>
        <w:t> </w:t>
      </w:r>
      <w:r>
        <w:rPr>
          <w:vertAlign w:val="baseline"/>
        </w:rPr>
        <w:t>launched</w:t>
      </w:r>
      <w:r>
        <w:rPr>
          <w:spacing w:val="-58"/>
          <w:vertAlign w:val="baseline"/>
        </w:rPr>
        <w:t> </w:t>
      </w:r>
      <w:r>
        <w:rPr>
          <w:vertAlign w:val="baseline"/>
        </w:rPr>
        <w:t>in September 2008 and aims to strengthen the organisational capacity of the public sector</w:t>
      </w:r>
      <w:r>
        <w:rPr>
          <w:spacing w:val="-57"/>
          <w:vertAlign w:val="baseline"/>
        </w:rPr>
        <w:t> </w:t>
      </w:r>
      <w:r>
        <w:rPr>
          <w:vertAlign w:val="baseline"/>
        </w:rPr>
        <w:t>to</w:t>
      </w:r>
      <w:r>
        <w:rPr>
          <w:spacing w:val="-1"/>
          <w:vertAlign w:val="baseline"/>
        </w:rPr>
        <w:t> </w:t>
      </w:r>
      <w:r>
        <w:rPr>
          <w:vertAlign w:val="baseline"/>
        </w:rPr>
        <w:t>engage</w:t>
      </w:r>
      <w:r>
        <w:rPr>
          <w:spacing w:val="-1"/>
          <w:vertAlign w:val="baseline"/>
        </w:rPr>
        <w:t> </w:t>
      </w:r>
      <w:r>
        <w:rPr>
          <w:vertAlign w:val="baseline"/>
        </w:rPr>
        <w:t>in</w:t>
      </w:r>
      <w:r>
        <w:rPr>
          <w:spacing w:val="-1"/>
          <w:vertAlign w:val="baseline"/>
        </w:rPr>
        <w:t> </w:t>
      </w:r>
      <w:r>
        <w:rPr>
          <w:vertAlign w:val="baseline"/>
        </w:rPr>
        <w:t>Public</w:t>
      </w:r>
      <w:r>
        <w:rPr>
          <w:spacing w:val="-1"/>
          <w:vertAlign w:val="baseline"/>
        </w:rPr>
        <w:t> </w:t>
      </w:r>
      <w:r>
        <w:rPr>
          <w:vertAlign w:val="baseline"/>
        </w:rPr>
        <w:t>Private Partnership</w:t>
      </w:r>
      <w:r>
        <w:rPr>
          <w:spacing w:val="-1"/>
          <w:vertAlign w:val="baseline"/>
        </w:rPr>
        <w:t> </w:t>
      </w:r>
      <w:r>
        <w:rPr>
          <w:vertAlign w:val="baseline"/>
        </w:rPr>
        <w:t>(PPP) transactions.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1"/>
        </w:rPr>
      </w:pPr>
      <w:r>
        <w:rPr/>
        <w:pict>
          <v:rect style="position:absolute;margin-left:79.379997pt;margin-top:8.625098pt;width:144pt;height:.599980pt;mso-position-horizontal-relative:page;mso-position-vertical-relative:paragraph;z-index:-1570099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tabs>
          <w:tab w:pos="1485" w:val="left" w:leader="none"/>
        </w:tabs>
        <w:spacing w:before="73"/>
        <w:ind w:left="1485" w:right="1235" w:hanging="358"/>
        <w:jc w:val="left"/>
        <w:rPr>
          <w:sz w:val="20"/>
        </w:rPr>
      </w:pPr>
      <w:r>
        <w:rPr>
          <w:sz w:val="20"/>
          <w:vertAlign w:val="superscript"/>
        </w:rPr>
        <w:t>62</w:t>
      </w:r>
      <w:r>
        <w:rPr>
          <w:sz w:val="20"/>
          <w:vertAlign w:val="baseline"/>
        </w:rPr>
        <w:tab/>
        <w:t>Developed</w:t>
      </w:r>
      <w:r>
        <w:rPr>
          <w:spacing w:val="17"/>
          <w:sz w:val="20"/>
          <w:vertAlign w:val="baseline"/>
        </w:rPr>
        <w:t> </w:t>
      </w:r>
      <w:r>
        <w:rPr>
          <w:sz w:val="20"/>
          <w:vertAlign w:val="baseline"/>
        </w:rPr>
        <w:t>by</w:t>
      </w:r>
      <w:r>
        <w:rPr>
          <w:spacing w:val="17"/>
          <w:sz w:val="20"/>
          <w:vertAlign w:val="baseline"/>
        </w:rPr>
        <w:t> </w:t>
      </w:r>
      <w:r>
        <w:rPr>
          <w:sz w:val="20"/>
          <w:vertAlign w:val="baseline"/>
        </w:rPr>
        <w:t>the</w:t>
      </w:r>
      <w:r>
        <w:rPr>
          <w:spacing w:val="19"/>
          <w:sz w:val="20"/>
          <w:vertAlign w:val="baseline"/>
        </w:rPr>
        <w:t> </w:t>
      </w:r>
      <w:r>
        <w:rPr>
          <w:sz w:val="20"/>
          <w:vertAlign w:val="baseline"/>
        </w:rPr>
        <w:t>European</w:t>
      </w:r>
      <w:r>
        <w:rPr>
          <w:spacing w:val="19"/>
          <w:sz w:val="20"/>
          <w:vertAlign w:val="baseline"/>
        </w:rPr>
        <w:t> </w:t>
      </w:r>
      <w:r>
        <w:rPr>
          <w:sz w:val="20"/>
          <w:vertAlign w:val="baseline"/>
        </w:rPr>
        <w:t>Commission</w:t>
      </w:r>
      <w:r>
        <w:rPr>
          <w:spacing w:val="19"/>
          <w:sz w:val="20"/>
          <w:vertAlign w:val="baseline"/>
        </w:rPr>
        <w:t> </w:t>
      </w:r>
      <w:r>
        <w:rPr>
          <w:sz w:val="20"/>
          <w:vertAlign w:val="baseline"/>
        </w:rPr>
        <w:t>and</w:t>
      </w:r>
      <w:r>
        <w:rPr>
          <w:spacing w:val="19"/>
          <w:sz w:val="20"/>
          <w:vertAlign w:val="baseline"/>
        </w:rPr>
        <w:t> </w:t>
      </w:r>
      <w:r>
        <w:rPr>
          <w:sz w:val="20"/>
          <w:vertAlign w:val="baseline"/>
        </w:rPr>
        <w:t>the</w:t>
      </w:r>
      <w:r>
        <w:rPr>
          <w:spacing w:val="20"/>
          <w:sz w:val="20"/>
          <w:vertAlign w:val="baseline"/>
        </w:rPr>
        <w:t> </w:t>
      </w:r>
      <w:r>
        <w:rPr>
          <w:sz w:val="20"/>
          <w:vertAlign w:val="baseline"/>
        </w:rPr>
        <w:t>European</w:t>
      </w:r>
      <w:r>
        <w:rPr>
          <w:spacing w:val="19"/>
          <w:sz w:val="20"/>
          <w:vertAlign w:val="baseline"/>
        </w:rPr>
        <w:t> </w:t>
      </w:r>
      <w:r>
        <w:rPr>
          <w:sz w:val="20"/>
          <w:vertAlign w:val="baseline"/>
        </w:rPr>
        <w:t>Investment</w:t>
      </w:r>
      <w:r>
        <w:rPr>
          <w:spacing w:val="19"/>
          <w:sz w:val="20"/>
          <w:vertAlign w:val="baseline"/>
        </w:rPr>
        <w:t> </w:t>
      </w:r>
      <w:r>
        <w:rPr>
          <w:sz w:val="20"/>
          <w:vertAlign w:val="baseline"/>
        </w:rPr>
        <w:t>Fund</w:t>
      </w:r>
      <w:r>
        <w:rPr>
          <w:spacing w:val="18"/>
          <w:sz w:val="20"/>
          <w:vertAlign w:val="baseline"/>
        </w:rPr>
        <w:t> </w:t>
      </w:r>
      <w:r>
        <w:rPr>
          <w:sz w:val="20"/>
          <w:vertAlign w:val="baseline"/>
        </w:rPr>
        <w:t>(EIF),</w:t>
      </w:r>
      <w:r>
        <w:rPr>
          <w:spacing w:val="17"/>
          <w:sz w:val="20"/>
          <w:vertAlign w:val="baseline"/>
        </w:rPr>
        <w:t> </w:t>
      </w:r>
      <w:r>
        <w:rPr>
          <w:sz w:val="20"/>
          <w:vertAlign w:val="baseline"/>
        </w:rPr>
        <w:t>which</w:t>
      </w:r>
      <w:r>
        <w:rPr>
          <w:spacing w:val="19"/>
          <w:sz w:val="20"/>
          <w:vertAlign w:val="baseline"/>
        </w:rPr>
        <w:t> </w:t>
      </w:r>
      <w:r>
        <w:rPr>
          <w:sz w:val="20"/>
          <w:vertAlign w:val="baseline"/>
        </w:rPr>
        <w:t>is</w:t>
      </w:r>
      <w:r>
        <w:rPr>
          <w:spacing w:val="17"/>
          <w:sz w:val="20"/>
          <w:vertAlign w:val="baseline"/>
        </w:rPr>
        <w:t> </w:t>
      </w:r>
      <w:r>
        <w:rPr>
          <w:sz w:val="20"/>
          <w:vertAlign w:val="baseline"/>
        </w:rPr>
        <w:t>part</w:t>
      </w:r>
      <w:r>
        <w:rPr>
          <w:spacing w:val="18"/>
          <w:sz w:val="20"/>
          <w:vertAlign w:val="baseline"/>
        </w:rPr>
        <w:t> </w:t>
      </w:r>
      <w:r>
        <w:rPr>
          <w:sz w:val="20"/>
          <w:vertAlign w:val="baseline"/>
        </w:rPr>
        <w:t>of</w:t>
      </w:r>
      <w:r>
        <w:rPr>
          <w:spacing w:val="-47"/>
          <w:sz w:val="20"/>
          <w:vertAlign w:val="baseline"/>
        </w:rPr>
        <w:t> </w:t>
      </w:r>
      <w:r>
        <w:rPr>
          <w:sz w:val="20"/>
          <w:vertAlign w:val="baseline"/>
        </w:rPr>
        <w:t>the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European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Investment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Bank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Group.</w:t>
      </w:r>
    </w:p>
    <w:p>
      <w:pPr>
        <w:tabs>
          <w:tab w:pos="1485" w:val="left" w:leader="none"/>
        </w:tabs>
        <w:spacing w:before="120"/>
        <w:ind w:left="1127" w:right="0" w:firstLine="0"/>
        <w:jc w:val="left"/>
        <w:rPr>
          <w:sz w:val="20"/>
        </w:rPr>
      </w:pPr>
      <w:r>
        <w:rPr>
          <w:sz w:val="20"/>
          <w:vertAlign w:val="superscript"/>
        </w:rPr>
        <w:t>63</w:t>
      </w:r>
      <w:r>
        <w:rPr>
          <w:sz w:val="20"/>
          <w:vertAlign w:val="baseline"/>
        </w:rPr>
        <w:tab/>
        <w:t>Launched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by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the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EIB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and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the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European Commission.</w:t>
      </w:r>
    </w:p>
    <w:p>
      <w:pPr>
        <w:spacing w:after="0"/>
        <w:jc w:val="left"/>
        <w:rPr>
          <w:sz w:val="20"/>
        </w:rPr>
        <w:sectPr>
          <w:pgSz w:w="11910" w:h="16840"/>
          <w:pgMar w:header="0" w:footer="1060" w:top="1040" w:bottom="1240" w:left="460" w:right="460"/>
        </w:sectPr>
      </w:pPr>
    </w:p>
    <w:p>
      <w:pPr>
        <w:pStyle w:val="BodyText"/>
        <w:spacing w:before="74"/>
        <w:ind w:left="1127" w:right="1236"/>
        <w:jc w:val="both"/>
      </w:pPr>
      <w:r>
        <w:rPr/>
        <w:t>The EIB also cooperates with other International Financial Institutions active in the</w:t>
      </w:r>
      <w:r>
        <w:rPr>
          <w:spacing w:val="1"/>
        </w:rPr>
        <w:t> </w:t>
      </w:r>
      <w:r>
        <w:rPr/>
        <w:t>Region</w:t>
      </w:r>
      <w:r>
        <w:rPr>
          <w:spacing w:val="50"/>
        </w:rPr>
        <w:t> </w:t>
      </w:r>
      <w:r>
        <w:rPr/>
        <w:t>(European</w:t>
      </w:r>
      <w:r>
        <w:rPr>
          <w:spacing w:val="50"/>
        </w:rPr>
        <w:t> </w:t>
      </w:r>
      <w:r>
        <w:rPr/>
        <w:t>Bank</w:t>
      </w:r>
      <w:r>
        <w:rPr>
          <w:spacing w:val="51"/>
        </w:rPr>
        <w:t> </w:t>
      </w:r>
      <w:r>
        <w:rPr/>
        <w:t>for</w:t>
      </w:r>
      <w:r>
        <w:rPr>
          <w:spacing w:val="50"/>
        </w:rPr>
        <w:t> </w:t>
      </w:r>
      <w:r>
        <w:rPr/>
        <w:t>Reconstruction</w:t>
      </w:r>
      <w:r>
        <w:rPr>
          <w:spacing w:val="50"/>
        </w:rPr>
        <w:t> </w:t>
      </w:r>
      <w:r>
        <w:rPr/>
        <w:t>and</w:t>
      </w:r>
      <w:r>
        <w:rPr>
          <w:spacing w:val="51"/>
        </w:rPr>
        <w:t> </w:t>
      </w:r>
      <w:r>
        <w:rPr/>
        <w:t>Development</w:t>
      </w:r>
      <w:r>
        <w:rPr>
          <w:spacing w:val="50"/>
        </w:rPr>
        <w:t> </w:t>
      </w:r>
      <w:r>
        <w:rPr/>
        <w:t>(EBRD),</w:t>
      </w:r>
      <w:r>
        <w:rPr>
          <w:spacing w:val="50"/>
        </w:rPr>
        <w:t> </w:t>
      </w:r>
      <w:r>
        <w:rPr/>
        <w:t>World</w:t>
      </w:r>
      <w:r>
        <w:rPr>
          <w:spacing w:val="51"/>
        </w:rPr>
        <w:t> </w:t>
      </w:r>
      <w:r>
        <w:rPr/>
        <w:t>Bank,</w:t>
      </w:r>
      <w:r>
        <w:rPr>
          <w:spacing w:val="-58"/>
        </w:rPr>
        <w:t> </w:t>
      </w:r>
      <w:r>
        <w:rPr/>
        <w:t>etc.)</w:t>
      </w:r>
      <w:r>
        <w:rPr>
          <w:spacing w:val="-2"/>
        </w:rPr>
        <w:t> </w:t>
      </w:r>
      <w:r>
        <w:rPr/>
        <w:t>and</w:t>
      </w:r>
      <w:r>
        <w:rPr>
          <w:spacing w:val="-2"/>
        </w:rPr>
        <w:t> </w:t>
      </w:r>
      <w:r>
        <w:rPr/>
        <w:t>EC</w:t>
      </w:r>
      <w:r>
        <w:rPr>
          <w:spacing w:val="-2"/>
        </w:rPr>
        <w:t> </w:t>
      </w:r>
      <w:r>
        <w:rPr/>
        <w:t>project</w:t>
      </w:r>
      <w:r>
        <w:rPr>
          <w:spacing w:val="-2"/>
        </w:rPr>
        <w:t> </w:t>
      </w:r>
      <w:r>
        <w:rPr/>
        <w:t>preparation</w:t>
      </w:r>
      <w:r>
        <w:rPr>
          <w:spacing w:val="-1"/>
        </w:rPr>
        <w:t> </w:t>
      </w:r>
      <w:r>
        <w:rPr/>
        <w:t>facilities</w:t>
      </w:r>
      <w:r>
        <w:rPr>
          <w:spacing w:val="-2"/>
        </w:rPr>
        <w:t> </w:t>
      </w:r>
      <w:r>
        <w:rPr/>
        <w:t>to</w:t>
      </w:r>
      <w:r>
        <w:rPr>
          <w:spacing w:val="-2"/>
        </w:rPr>
        <w:t> </w:t>
      </w:r>
      <w:r>
        <w:rPr/>
        <w:t>build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pipeline of</w:t>
      </w:r>
      <w:r>
        <w:rPr>
          <w:spacing w:val="-2"/>
        </w:rPr>
        <w:t> </w:t>
      </w:r>
      <w:r>
        <w:rPr/>
        <w:t>potential</w:t>
      </w:r>
      <w:r>
        <w:rPr>
          <w:spacing w:val="-2"/>
        </w:rPr>
        <w:t> </w:t>
      </w:r>
      <w:r>
        <w:rPr/>
        <w:t>projects.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127" w:right="1234"/>
        <w:jc w:val="both"/>
      </w:pPr>
      <w:r>
        <w:rPr/>
        <w:t>For example, since 2009, the EIB, the European Commission, the Council of Europe</w:t>
      </w:r>
      <w:r>
        <w:rPr>
          <w:spacing w:val="1"/>
        </w:rPr>
        <w:t> </w:t>
      </w:r>
      <w:r>
        <w:rPr/>
        <w:t>Development Bank and the European Bank for Reconstruction and Development have</w:t>
      </w:r>
      <w:r>
        <w:rPr>
          <w:spacing w:val="1"/>
        </w:rPr>
        <w:t> </w:t>
      </w:r>
      <w:r>
        <w:rPr/>
        <w:t>been cooperating under the Western Balkans Investment Framework (WBIF). The WBIF</w:t>
      </w:r>
      <w:r>
        <w:rPr>
          <w:spacing w:val="1"/>
        </w:rPr>
        <w:t> </w:t>
      </w:r>
      <w:r>
        <w:rPr/>
        <w:t>was</w:t>
      </w:r>
      <w:r>
        <w:rPr>
          <w:spacing w:val="14"/>
        </w:rPr>
        <w:t> </w:t>
      </w:r>
      <w:r>
        <w:rPr/>
        <w:t>launched</w:t>
      </w:r>
      <w:r>
        <w:rPr>
          <w:spacing w:val="14"/>
        </w:rPr>
        <w:t> </w:t>
      </w:r>
      <w:r>
        <w:rPr/>
        <w:t>in</w:t>
      </w:r>
      <w:r>
        <w:rPr>
          <w:spacing w:val="14"/>
        </w:rPr>
        <w:t> </w:t>
      </w:r>
      <w:r>
        <w:rPr/>
        <w:t>2009</w:t>
      </w:r>
      <w:r>
        <w:rPr>
          <w:spacing w:val="14"/>
        </w:rPr>
        <w:t> </w:t>
      </w:r>
      <w:r>
        <w:rPr/>
        <w:t>as</w:t>
      </w:r>
      <w:r>
        <w:rPr>
          <w:spacing w:val="14"/>
        </w:rPr>
        <w:t> </w:t>
      </w:r>
      <w:r>
        <w:rPr/>
        <w:t>an</w:t>
      </w:r>
      <w:r>
        <w:rPr>
          <w:spacing w:val="14"/>
        </w:rPr>
        <w:t> </w:t>
      </w:r>
      <w:r>
        <w:rPr/>
        <w:t>initiative</w:t>
      </w:r>
      <w:r>
        <w:rPr>
          <w:spacing w:val="15"/>
        </w:rPr>
        <w:t> </w:t>
      </w:r>
      <w:r>
        <w:rPr/>
        <w:t>aimed</w:t>
      </w:r>
      <w:r>
        <w:rPr>
          <w:spacing w:val="14"/>
        </w:rPr>
        <w:t> </w:t>
      </w:r>
      <w:r>
        <w:rPr/>
        <w:t>at</w:t>
      </w:r>
      <w:r>
        <w:rPr>
          <w:spacing w:val="14"/>
        </w:rPr>
        <w:t> </w:t>
      </w:r>
      <w:r>
        <w:rPr/>
        <w:t>facilitating</w:t>
      </w:r>
      <w:r>
        <w:rPr>
          <w:spacing w:val="15"/>
        </w:rPr>
        <w:t> </w:t>
      </w:r>
      <w:r>
        <w:rPr/>
        <w:t>the</w:t>
      </w:r>
      <w:r>
        <w:rPr>
          <w:spacing w:val="14"/>
        </w:rPr>
        <w:t> </w:t>
      </w:r>
      <w:r>
        <w:rPr/>
        <w:t>preparation</w:t>
      </w:r>
      <w:r>
        <w:rPr>
          <w:spacing w:val="14"/>
        </w:rPr>
        <w:t> </w:t>
      </w:r>
      <w:r>
        <w:rPr/>
        <w:t>and</w:t>
      </w:r>
      <w:r>
        <w:rPr>
          <w:spacing w:val="14"/>
        </w:rPr>
        <w:t> </w:t>
      </w:r>
      <w:r>
        <w:rPr/>
        <w:t>financing</w:t>
      </w:r>
      <w:r>
        <w:rPr>
          <w:spacing w:val="-57"/>
        </w:rPr>
        <w:t> </w:t>
      </w:r>
      <w:r>
        <w:rPr/>
        <w:t>of priority projects in the framework of the EU’s Pre-Accession process for the Western</w:t>
      </w:r>
      <w:r>
        <w:rPr>
          <w:spacing w:val="1"/>
        </w:rPr>
        <w:t> </w:t>
      </w:r>
      <w:r>
        <w:rPr/>
        <w:t>Balkans countries. It is implemented jointly by the EIB with the European Commission,</w:t>
      </w:r>
      <w:r>
        <w:rPr>
          <w:spacing w:val="1"/>
        </w:rPr>
        <w:t> </w:t>
      </w:r>
      <w:r>
        <w:rPr/>
        <w:t>the EBRD and the CEB as well as EU Member States and other multilateral and bilateral</w:t>
      </w:r>
      <w:r>
        <w:rPr>
          <w:spacing w:val="1"/>
        </w:rPr>
        <w:t> </w:t>
      </w:r>
      <w:r>
        <w:rPr/>
        <w:t>institutions.</w:t>
      </w:r>
      <w:r>
        <w:rPr>
          <w:spacing w:val="1"/>
        </w:rPr>
        <w:t> </w:t>
      </w:r>
      <w:r>
        <w:rPr/>
        <w:t>It blends available grants and loans for the priority projects in the Western</w:t>
      </w:r>
      <w:r>
        <w:rPr>
          <w:spacing w:val="1"/>
        </w:rPr>
        <w:t> </w:t>
      </w:r>
      <w:r>
        <w:rPr/>
        <w:t>Balkans. During the period 2008-2013, it approved grants for a total amount of EUR</w:t>
      </w:r>
      <w:r>
        <w:rPr>
          <w:spacing w:val="1"/>
        </w:rPr>
        <w:t> </w:t>
      </w:r>
      <w:r>
        <w:rPr/>
        <w:t>302m in support of 178 operations. In connection with the grants approved by the WBIF,</w:t>
      </w:r>
      <w:r>
        <w:rPr>
          <w:spacing w:val="1"/>
        </w:rPr>
        <w:t> </w:t>
      </w:r>
      <w:r>
        <w:rPr/>
        <w:t>a total of EUR 7.4bn of loans have been identified, of which EUR 3.1bn are signed.</w:t>
      </w:r>
      <w:r>
        <w:rPr>
          <w:spacing w:val="1"/>
        </w:rPr>
        <w:t> </w:t>
      </w:r>
      <w:r>
        <w:rPr/>
        <w:t>Amongst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initiatives</w:t>
      </w:r>
      <w:r>
        <w:rPr>
          <w:spacing w:val="1"/>
        </w:rPr>
        <w:t> </w:t>
      </w:r>
      <w:r>
        <w:rPr/>
        <w:t>supported</w:t>
      </w:r>
      <w:r>
        <w:rPr>
          <w:spacing w:val="1"/>
        </w:rPr>
        <w:t> </w:t>
      </w:r>
      <w:r>
        <w:rPr/>
        <w:t>by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WBIF,</w:t>
      </w:r>
      <w:r>
        <w:rPr>
          <w:spacing w:val="1"/>
        </w:rPr>
        <w:t> </w:t>
      </w:r>
      <w:r>
        <w:rPr/>
        <w:t>there</w:t>
      </w:r>
      <w:r>
        <w:rPr>
          <w:spacing w:val="1"/>
        </w:rPr>
        <w:t> </w:t>
      </w:r>
      <w:r>
        <w:rPr/>
        <w:t>is</w:t>
      </w:r>
      <w:r>
        <w:rPr>
          <w:spacing w:val="1"/>
        </w:rPr>
        <w:t> </w:t>
      </w:r>
      <w:r>
        <w:rPr/>
        <w:t>also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Western</w:t>
      </w:r>
      <w:r>
        <w:rPr>
          <w:spacing w:val="1"/>
        </w:rPr>
        <w:t> </w:t>
      </w:r>
      <w:r>
        <w:rPr/>
        <w:t>Balkan</w:t>
      </w:r>
      <w:r>
        <w:rPr>
          <w:spacing w:val="1"/>
        </w:rPr>
        <w:t> </w:t>
      </w:r>
      <w:r>
        <w:rPr/>
        <w:t>Enterprise Development and Innovation Facility (WB EDIF), which was launched in</w:t>
      </w:r>
      <w:r>
        <w:rPr>
          <w:spacing w:val="1"/>
        </w:rPr>
        <w:t> </w:t>
      </w:r>
      <w:r>
        <w:rPr/>
        <w:t>December 2012 at the initiative of the EIB Group and EBRD as a new complementary</w:t>
      </w:r>
      <w:r>
        <w:rPr>
          <w:spacing w:val="1"/>
        </w:rPr>
        <w:t> </w:t>
      </w:r>
      <w:r>
        <w:rPr/>
        <w:t>measure</w:t>
      </w:r>
      <w:r>
        <w:rPr>
          <w:spacing w:val="1"/>
        </w:rPr>
        <w:t> </w:t>
      </w:r>
      <w:r>
        <w:rPr/>
        <w:t>for</w:t>
      </w:r>
      <w:r>
        <w:rPr>
          <w:spacing w:val="1"/>
        </w:rPr>
        <w:t> </w:t>
      </w:r>
      <w:r>
        <w:rPr/>
        <w:t>improving</w:t>
      </w:r>
      <w:r>
        <w:rPr>
          <w:spacing w:val="1"/>
        </w:rPr>
        <w:t> </w:t>
      </w:r>
      <w:r>
        <w:rPr/>
        <w:t>access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finance</w:t>
      </w:r>
      <w:r>
        <w:rPr>
          <w:spacing w:val="1"/>
        </w:rPr>
        <w:t> </w:t>
      </w:r>
      <w:r>
        <w:rPr/>
        <w:t>for</w:t>
      </w:r>
      <w:r>
        <w:rPr>
          <w:spacing w:val="1"/>
        </w:rPr>
        <w:t> </w:t>
      </w:r>
      <w:r>
        <w:rPr/>
        <w:t>SMEs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supporting</w:t>
      </w:r>
      <w:r>
        <w:rPr>
          <w:spacing w:val="61"/>
        </w:rPr>
        <w:t> </w:t>
      </w:r>
      <w:r>
        <w:rPr/>
        <w:t>economic</w:t>
      </w:r>
      <w:r>
        <w:rPr>
          <w:spacing w:val="1"/>
        </w:rPr>
        <w:t> </w:t>
      </w:r>
      <w:r>
        <w:rPr/>
        <w:t>development in the Region. The WB EDIF will help to develop the local economy and</w:t>
      </w:r>
      <w:r>
        <w:rPr>
          <w:spacing w:val="1"/>
        </w:rPr>
        <w:t> </w:t>
      </w:r>
      <w:r>
        <w:rPr/>
        <w:t>regional venture capital markets, while promoting policy reforms to support access to</w:t>
      </w:r>
      <w:r>
        <w:rPr>
          <w:spacing w:val="1"/>
        </w:rPr>
        <w:t> </w:t>
      </w:r>
      <w:r>
        <w:rPr/>
        <w:t>finance</w:t>
      </w:r>
      <w:r>
        <w:rPr>
          <w:spacing w:val="-1"/>
        </w:rPr>
        <w:t> </w:t>
      </w:r>
      <w:r>
        <w:rPr/>
        <w:t>through financial instruments.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127" w:right="1236"/>
        <w:jc w:val="both"/>
      </w:pPr>
      <w:r>
        <w:rPr/>
        <w:t>It should also be noted that EIB is significantly contributing to the Strategy’s objectives</w:t>
      </w:r>
      <w:r>
        <w:rPr>
          <w:spacing w:val="1"/>
        </w:rPr>
        <w:t> </w:t>
      </w:r>
      <w:r>
        <w:rPr/>
        <w:t>through its recent initiatives following the capital increase of 10bn. The Bank’s focus on</w:t>
      </w:r>
      <w:r>
        <w:rPr>
          <w:spacing w:val="1"/>
        </w:rPr>
        <w:t> </w:t>
      </w:r>
      <w:r>
        <w:rPr/>
        <w:t>growth and job creation through financing public infrastructure, SMEs development and</w:t>
      </w:r>
      <w:r>
        <w:rPr>
          <w:spacing w:val="1"/>
        </w:rPr>
        <w:t> </w:t>
      </w:r>
      <w:r>
        <w:rPr/>
        <w:t>support to Foreign Direct Investment has numerous spill over effects that have a cross-</w:t>
      </w:r>
      <w:r>
        <w:rPr>
          <w:spacing w:val="1"/>
        </w:rPr>
        <w:t> </w:t>
      </w:r>
      <w:r>
        <w:rPr/>
        <w:t>cutting effect throughout the Region.</w:t>
      </w:r>
    </w:p>
    <w:p>
      <w:pPr>
        <w:pStyle w:val="BodyText"/>
        <w:spacing w:before="120"/>
        <w:ind w:left="1127" w:right="1236"/>
        <w:jc w:val="both"/>
      </w:pPr>
      <w:r>
        <w:rPr/>
        <w:t>In considering the opportunities offered by EIB loans to leverage EU grants for the</w:t>
      </w:r>
      <w:r>
        <w:rPr>
          <w:spacing w:val="1"/>
        </w:rPr>
        <w:t> </w:t>
      </w:r>
      <w:r>
        <w:rPr/>
        <w:t>Strategy,</w:t>
      </w:r>
      <w:r>
        <w:rPr>
          <w:spacing w:val="55"/>
        </w:rPr>
        <w:t> </w:t>
      </w:r>
      <w:r>
        <w:rPr/>
        <w:t>there</w:t>
      </w:r>
      <w:r>
        <w:rPr>
          <w:spacing w:val="56"/>
        </w:rPr>
        <w:t> </w:t>
      </w:r>
      <w:r>
        <w:rPr/>
        <w:t>are</w:t>
      </w:r>
      <w:r>
        <w:rPr>
          <w:spacing w:val="56"/>
        </w:rPr>
        <w:t> </w:t>
      </w:r>
      <w:r>
        <w:rPr/>
        <w:t>thus</w:t>
      </w:r>
      <w:r>
        <w:rPr>
          <w:spacing w:val="56"/>
        </w:rPr>
        <w:t> </w:t>
      </w:r>
      <w:r>
        <w:rPr/>
        <w:t>several</w:t>
      </w:r>
      <w:r>
        <w:rPr>
          <w:spacing w:val="56"/>
        </w:rPr>
        <w:t> </w:t>
      </w:r>
      <w:r>
        <w:rPr/>
        <w:t>concrete</w:t>
      </w:r>
      <w:r>
        <w:rPr>
          <w:spacing w:val="56"/>
        </w:rPr>
        <w:t> </w:t>
      </w:r>
      <w:r>
        <w:rPr/>
        <w:t>examples</w:t>
      </w:r>
      <w:r>
        <w:rPr>
          <w:spacing w:val="55"/>
        </w:rPr>
        <w:t> </w:t>
      </w:r>
      <w:r>
        <w:rPr/>
        <w:t>that</w:t>
      </w:r>
      <w:r>
        <w:rPr>
          <w:spacing w:val="56"/>
        </w:rPr>
        <w:t> </w:t>
      </w:r>
      <w:r>
        <w:rPr/>
        <w:t>can</w:t>
      </w:r>
      <w:r>
        <w:rPr>
          <w:spacing w:val="56"/>
        </w:rPr>
        <w:t> </w:t>
      </w:r>
      <w:r>
        <w:rPr/>
        <w:t>be</w:t>
      </w:r>
      <w:r>
        <w:rPr>
          <w:spacing w:val="56"/>
        </w:rPr>
        <w:t> </w:t>
      </w:r>
      <w:r>
        <w:rPr/>
        <w:t>followed</w:t>
      </w:r>
      <w:r>
        <w:rPr>
          <w:spacing w:val="56"/>
        </w:rPr>
        <w:t> </w:t>
      </w:r>
      <w:r>
        <w:rPr/>
        <w:t>and</w:t>
      </w:r>
      <w:r>
        <w:rPr>
          <w:spacing w:val="56"/>
        </w:rPr>
        <w:t> </w:t>
      </w:r>
      <w:r>
        <w:rPr/>
        <w:t>EIB</w:t>
      </w:r>
      <w:r>
        <w:rPr>
          <w:spacing w:val="56"/>
        </w:rPr>
        <w:t> </w:t>
      </w:r>
      <w:r>
        <w:rPr/>
        <w:t>is</w:t>
      </w:r>
      <w:r>
        <w:rPr>
          <w:spacing w:val="-58"/>
        </w:rPr>
        <w:t> </w:t>
      </w:r>
      <w:r>
        <w:rPr/>
        <w:t>available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support</w:t>
      </w:r>
      <w:r>
        <w:rPr>
          <w:spacing w:val="1"/>
        </w:rPr>
        <w:t> </w:t>
      </w:r>
      <w:r>
        <w:rPr/>
        <w:t>its</w:t>
      </w:r>
      <w:r>
        <w:rPr>
          <w:spacing w:val="1"/>
        </w:rPr>
        <w:t> </w:t>
      </w:r>
      <w:r>
        <w:rPr/>
        <w:t>Italian,</w:t>
      </w:r>
      <w:r>
        <w:rPr>
          <w:spacing w:val="1"/>
        </w:rPr>
        <w:t> </w:t>
      </w:r>
      <w:r>
        <w:rPr/>
        <w:t>Slovenian,</w:t>
      </w:r>
      <w:r>
        <w:rPr>
          <w:spacing w:val="1"/>
        </w:rPr>
        <w:t> </w:t>
      </w:r>
      <w:r>
        <w:rPr/>
        <w:t>Croatian,</w:t>
      </w:r>
      <w:r>
        <w:rPr>
          <w:spacing w:val="1"/>
        </w:rPr>
        <w:t> </w:t>
      </w:r>
      <w:r>
        <w:rPr/>
        <w:t>Western</w:t>
      </w:r>
      <w:r>
        <w:rPr>
          <w:spacing w:val="1"/>
        </w:rPr>
        <w:t> </w:t>
      </w:r>
      <w:r>
        <w:rPr/>
        <w:t>Balkans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Greek</w:t>
      </w:r>
      <w:r>
        <w:rPr>
          <w:spacing w:val="1"/>
        </w:rPr>
        <w:t> </w:t>
      </w:r>
      <w:r>
        <w:rPr/>
        <w:t>counterparts in preparing projects that could fit into the regional dimensions of the</w:t>
      </w:r>
      <w:r>
        <w:rPr>
          <w:spacing w:val="1"/>
        </w:rPr>
        <w:t> </w:t>
      </w:r>
      <w:r>
        <w:rPr/>
        <w:t>Strategy</w:t>
      </w:r>
      <w:r>
        <w:rPr>
          <w:spacing w:val="-1"/>
        </w:rPr>
        <w:t> </w:t>
      </w:r>
      <w:r>
        <w:rPr/>
        <w:t>through its</w:t>
      </w:r>
      <w:r>
        <w:rPr>
          <w:spacing w:val="-1"/>
        </w:rPr>
        <w:t> </w:t>
      </w:r>
      <w:r>
        <w:rPr/>
        <w:t>lending, blending</w:t>
      </w:r>
      <w:r>
        <w:rPr>
          <w:spacing w:val="-2"/>
        </w:rPr>
        <w:t> </w:t>
      </w:r>
      <w:r>
        <w:rPr/>
        <w:t>and</w:t>
      </w:r>
      <w:r>
        <w:rPr>
          <w:spacing w:val="-1"/>
        </w:rPr>
        <w:t> </w:t>
      </w:r>
      <w:r>
        <w:rPr/>
        <w:t>advisory</w:t>
      </w:r>
      <w:r>
        <w:rPr>
          <w:spacing w:val="-1"/>
        </w:rPr>
        <w:t> </w:t>
      </w:r>
      <w:r>
        <w:rPr/>
        <w:t>services.</w:t>
      </w:r>
    </w:p>
    <w:p>
      <w:pPr>
        <w:spacing w:after="0"/>
        <w:jc w:val="both"/>
        <w:sectPr>
          <w:pgSz w:w="11910" w:h="16840"/>
          <w:pgMar w:header="0" w:footer="1060" w:top="1040" w:bottom="1240" w:left="460" w:right="460"/>
        </w:sectPr>
      </w:pPr>
    </w:p>
    <w:p>
      <w:pPr>
        <w:pStyle w:val="Heading1"/>
        <w:spacing w:before="67"/>
        <w:ind w:left="1279"/>
      </w:pPr>
      <w:bookmarkStart w:name="Examples of selected EIB and JASPERS pro" w:id="41"/>
      <w:bookmarkEnd w:id="41"/>
      <w:r>
        <w:rPr>
          <w:b w:val="0"/>
        </w:rPr>
      </w:r>
      <w:r>
        <w:rPr/>
        <w:t>Examples</w:t>
      </w:r>
      <w:r>
        <w:rPr>
          <w:spacing w:val="-3"/>
        </w:rPr>
        <w:t> </w:t>
      </w:r>
      <w:r>
        <w:rPr/>
        <w:t>of</w:t>
      </w:r>
      <w:r>
        <w:rPr>
          <w:spacing w:val="-2"/>
        </w:rPr>
        <w:t> </w:t>
      </w:r>
      <w:r>
        <w:rPr/>
        <w:t>selected</w:t>
      </w:r>
      <w:r>
        <w:rPr>
          <w:spacing w:val="-3"/>
        </w:rPr>
        <w:t> </w:t>
      </w:r>
      <w:r>
        <w:rPr/>
        <w:t>EIB</w:t>
      </w:r>
      <w:r>
        <w:rPr>
          <w:spacing w:val="-2"/>
        </w:rPr>
        <w:t> </w:t>
      </w:r>
      <w:r>
        <w:rPr/>
        <w:t>and</w:t>
      </w:r>
      <w:r>
        <w:rPr>
          <w:spacing w:val="-3"/>
        </w:rPr>
        <w:t> </w:t>
      </w:r>
      <w:r>
        <w:rPr/>
        <w:t>JASPERS</w:t>
      </w:r>
      <w:r>
        <w:rPr>
          <w:spacing w:val="-2"/>
        </w:rPr>
        <w:t> </w:t>
      </w:r>
      <w:r>
        <w:rPr/>
        <w:t>projects</w:t>
      </w:r>
      <w:r>
        <w:rPr>
          <w:spacing w:val="-2"/>
        </w:rPr>
        <w:t> </w:t>
      </w:r>
      <w:r>
        <w:rPr/>
        <w:t>in</w:t>
      </w:r>
      <w:r>
        <w:rPr>
          <w:spacing w:val="-2"/>
        </w:rPr>
        <w:t> </w:t>
      </w:r>
      <w:r>
        <w:rPr/>
        <w:t>the</w:t>
      </w:r>
      <w:r>
        <w:rPr>
          <w:spacing w:val="-3"/>
        </w:rPr>
        <w:t> </w:t>
      </w:r>
      <w:r>
        <w:rPr/>
        <w:t>Adriatic</w:t>
      </w:r>
      <w:r>
        <w:rPr>
          <w:spacing w:val="-2"/>
        </w:rPr>
        <w:t> </w:t>
      </w:r>
      <w:r>
        <w:rPr/>
        <w:t>and</w:t>
      </w:r>
      <w:r>
        <w:rPr>
          <w:spacing w:val="-3"/>
        </w:rPr>
        <w:t> </w:t>
      </w:r>
      <w:r>
        <w:rPr/>
        <w:t>Ionian</w:t>
      </w:r>
      <w:r>
        <w:rPr>
          <w:spacing w:val="-3"/>
        </w:rPr>
        <w:t> </w:t>
      </w:r>
      <w:r>
        <w:rPr/>
        <w:t>Region</w:t>
      </w:r>
      <w:r>
        <w:rPr>
          <w:spacing w:val="-3"/>
        </w:rPr>
        <w:t> </w:t>
      </w:r>
      <w:r>
        <w:rPr/>
        <w:t>and</w:t>
      </w:r>
      <w:r>
        <w:rPr>
          <w:spacing w:val="-4"/>
        </w:rPr>
        <w:t> </w:t>
      </w:r>
      <w:r>
        <w:rPr/>
        <w:t>their</w:t>
      </w:r>
      <w:r>
        <w:rPr>
          <w:spacing w:val="-3"/>
        </w:rPr>
        <w:t> </w:t>
      </w:r>
      <w:r>
        <w:rPr/>
        <w:t>contribution</w:t>
      </w:r>
      <w:r>
        <w:rPr>
          <w:spacing w:val="-2"/>
        </w:rPr>
        <w:t> </w:t>
      </w:r>
      <w:r>
        <w:rPr/>
        <w:t>to</w:t>
      </w:r>
      <w:r>
        <w:rPr>
          <w:spacing w:val="-3"/>
        </w:rPr>
        <w:t> </w:t>
      </w:r>
      <w:r>
        <w:rPr/>
        <w:t>the</w:t>
      </w:r>
      <w:r>
        <w:rPr>
          <w:spacing w:val="-3"/>
        </w:rPr>
        <w:t> </w:t>
      </w:r>
      <w:r>
        <w:rPr/>
        <w:t>EUSAIR</w:t>
      </w:r>
    </w:p>
    <w:p>
      <w:pPr>
        <w:pStyle w:val="BodyText"/>
        <w:spacing w:before="6"/>
        <w:rPr>
          <w:b/>
          <w:sz w:val="10"/>
        </w:rPr>
      </w:pPr>
    </w:p>
    <w:tbl>
      <w:tblPr>
        <w:tblW w:w="0" w:type="auto"/>
        <w:jc w:val="left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379"/>
        <w:gridCol w:w="1134"/>
        <w:gridCol w:w="1418"/>
        <w:gridCol w:w="1274"/>
        <w:gridCol w:w="141"/>
        <w:gridCol w:w="1133"/>
        <w:gridCol w:w="1276"/>
        <w:gridCol w:w="1416"/>
      </w:tblGrid>
      <w:tr>
        <w:trPr>
          <w:trHeight w:val="412" w:hRule="atLeast"/>
        </w:trPr>
        <w:tc>
          <w:tcPr>
            <w:tcW w:w="14171" w:type="dxa"/>
            <w:gridSpan w:val="8"/>
          </w:tcPr>
          <w:p>
            <w:pPr>
              <w:pStyle w:val="TableParagraph"/>
              <w:spacing w:before="67"/>
              <w:ind w:left="6097" w:right="60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EIB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Projects</w:t>
            </w:r>
          </w:p>
        </w:tc>
      </w:tr>
      <w:tr>
        <w:trPr>
          <w:trHeight w:val="385" w:hRule="atLeast"/>
        </w:trPr>
        <w:tc>
          <w:tcPr>
            <w:tcW w:w="637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100" w:type="dxa"/>
            <w:gridSpan w:val="5"/>
          </w:tcPr>
          <w:p>
            <w:pPr>
              <w:pStyle w:val="TableParagraph"/>
              <w:spacing w:before="67"/>
              <w:rPr>
                <w:b/>
                <w:sz w:val="16"/>
              </w:rPr>
            </w:pPr>
            <w:r>
              <w:rPr>
                <w:b/>
                <w:sz w:val="16"/>
              </w:rPr>
              <w:t>Pillars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of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the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Strategy</w:t>
            </w:r>
          </w:p>
        </w:tc>
        <w:tc>
          <w:tcPr>
            <w:tcW w:w="2692" w:type="dxa"/>
            <w:gridSpan w:val="2"/>
          </w:tcPr>
          <w:p>
            <w:pPr>
              <w:pStyle w:val="TableParagraph"/>
              <w:spacing w:before="67"/>
              <w:ind w:left="110"/>
              <w:rPr>
                <w:b/>
                <w:sz w:val="16"/>
              </w:rPr>
            </w:pPr>
            <w:r>
              <w:rPr>
                <w:b/>
                <w:sz w:val="16"/>
              </w:rPr>
              <w:t>Cross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cutting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issues</w:t>
            </w:r>
          </w:p>
        </w:tc>
      </w:tr>
      <w:tr>
        <w:trPr>
          <w:trHeight w:val="605" w:hRule="atLeast"/>
        </w:trPr>
        <w:tc>
          <w:tcPr>
            <w:tcW w:w="6379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134" w:type="dxa"/>
          </w:tcPr>
          <w:p>
            <w:pPr>
              <w:pStyle w:val="TableParagraph"/>
              <w:spacing w:before="67"/>
              <w:ind w:left="90" w:right="11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Blue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Growth</w:t>
            </w:r>
          </w:p>
        </w:tc>
        <w:tc>
          <w:tcPr>
            <w:tcW w:w="1418" w:type="dxa"/>
          </w:tcPr>
          <w:p>
            <w:pPr>
              <w:pStyle w:val="TableParagraph"/>
              <w:spacing w:before="67"/>
              <w:ind w:right="254"/>
              <w:rPr>
                <w:b/>
                <w:sz w:val="16"/>
              </w:rPr>
            </w:pPr>
            <w:r>
              <w:rPr>
                <w:b/>
                <w:sz w:val="16"/>
              </w:rPr>
              <w:t>Connecting</w:t>
            </w:r>
            <w:r>
              <w:rPr>
                <w:b/>
                <w:spacing w:val="-9"/>
                <w:sz w:val="16"/>
              </w:rPr>
              <w:t> </w:t>
            </w:r>
            <w:r>
              <w:rPr>
                <w:b/>
                <w:sz w:val="16"/>
              </w:rPr>
              <w:t>the</w:t>
            </w:r>
            <w:r>
              <w:rPr>
                <w:b/>
                <w:spacing w:val="-37"/>
                <w:sz w:val="16"/>
              </w:rPr>
              <w:t> </w:t>
            </w:r>
            <w:r>
              <w:rPr>
                <w:b/>
                <w:sz w:val="16"/>
              </w:rPr>
              <w:t>region</w:t>
            </w:r>
          </w:p>
        </w:tc>
        <w:tc>
          <w:tcPr>
            <w:tcW w:w="1274" w:type="dxa"/>
          </w:tcPr>
          <w:p>
            <w:pPr>
              <w:pStyle w:val="TableParagraph"/>
              <w:spacing w:before="67"/>
              <w:ind w:left="108" w:right="104"/>
              <w:rPr>
                <w:b/>
                <w:sz w:val="16"/>
              </w:rPr>
            </w:pPr>
            <w:r>
              <w:rPr>
                <w:b/>
                <w:sz w:val="16"/>
              </w:rPr>
              <w:t>Environmental</w:t>
            </w:r>
            <w:r>
              <w:rPr>
                <w:b/>
                <w:spacing w:val="-38"/>
                <w:sz w:val="16"/>
              </w:rPr>
              <w:t> </w:t>
            </w:r>
            <w:r>
              <w:rPr>
                <w:b/>
                <w:sz w:val="16"/>
              </w:rPr>
              <w:t>quality</w:t>
            </w:r>
          </w:p>
        </w:tc>
        <w:tc>
          <w:tcPr>
            <w:tcW w:w="1274" w:type="dxa"/>
            <w:gridSpan w:val="2"/>
          </w:tcPr>
          <w:p>
            <w:pPr>
              <w:pStyle w:val="TableParagraph"/>
              <w:spacing w:before="67"/>
              <w:ind w:left="108" w:right="344"/>
              <w:rPr>
                <w:b/>
                <w:sz w:val="16"/>
              </w:rPr>
            </w:pPr>
            <w:r>
              <w:rPr>
                <w:b/>
                <w:sz w:val="16"/>
              </w:rPr>
              <w:t>Sustainable</w:t>
            </w:r>
            <w:r>
              <w:rPr>
                <w:b/>
                <w:spacing w:val="-38"/>
                <w:sz w:val="16"/>
              </w:rPr>
              <w:t> </w:t>
            </w:r>
            <w:r>
              <w:rPr>
                <w:b/>
                <w:sz w:val="16"/>
              </w:rPr>
              <w:t>tourism</w:t>
            </w:r>
          </w:p>
        </w:tc>
        <w:tc>
          <w:tcPr>
            <w:tcW w:w="1276" w:type="dxa"/>
          </w:tcPr>
          <w:p>
            <w:pPr>
              <w:pStyle w:val="TableParagraph"/>
              <w:spacing w:before="67"/>
              <w:ind w:left="110" w:right="156"/>
              <w:rPr>
                <w:b/>
                <w:sz w:val="16"/>
              </w:rPr>
            </w:pPr>
            <w:r>
              <w:rPr>
                <w:b/>
                <w:sz w:val="16"/>
              </w:rPr>
              <w:t>R&amp;I</w:t>
            </w:r>
            <w:r>
              <w:rPr>
                <w:b/>
                <w:spacing w:val="-8"/>
                <w:sz w:val="16"/>
              </w:rPr>
              <w:t> </w:t>
            </w:r>
            <w:r>
              <w:rPr>
                <w:b/>
                <w:sz w:val="16"/>
              </w:rPr>
              <w:t>and</w:t>
            </w:r>
            <w:r>
              <w:rPr>
                <w:b/>
                <w:spacing w:val="-8"/>
                <w:sz w:val="16"/>
              </w:rPr>
              <w:t> </w:t>
            </w:r>
            <w:r>
              <w:rPr>
                <w:b/>
                <w:sz w:val="16"/>
              </w:rPr>
              <w:t>SME</w:t>
            </w:r>
            <w:r>
              <w:rPr>
                <w:b/>
                <w:spacing w:val="-37"/>
                <w:sz w:val="16"/>
              </w:rPr>
              <w:t> </w:t>
            </w:r>
            <w:r>
              <w:rPr>
                <w:b/>
                <w:sz w:val="16"/>
              </w:rPr>
              <w:t>development</w:t>
            </w:r>
          </w:p>
        </w:tc>
        <w:tc>
          <w:tcPr>
            <w:tcW w:w="1416" w:type="dxa"/>
          </w:tcPr>
          <w:p>
            <w:pPr>
              <w:pStyle w:val="TableParagraph"/>
              <w:spacing w:before="67"/>
              <w:ind w:left="111" w:right="661"/>
              <w:rPr>
                <w:b/>
                <w:sz w:val="16"/>
              </w:rPr>
            </w:pPr>
            <w:r>
              <w:rPr>
                <w:b/>
                <w:sz w:val="16"/>
              </w:rPr>
              <w:t>Capacity</w:t>
            </w:r>
            <w:r>
              <w:rPr>
                <w:b/>
                <w:spacing w:val="-38"/>
                <w:sz w:val="16"/>
              </w:rPr>
              <w:t> </w:t>
            </w:r>
            <w:r>
              <w:rPr>
                <w:b/>
                <w:sz w:val="16"/>
              </w:rPr>
              <w:t>building</w:t>
            </w:r>
          </w:p>
        </w:tc>
      </w:tr>
      <w:tr>
        <w:trPr>
          <w:trHeight w:val="389" w:hRule="atLeast"/>
        </w:trPr>
        <w:tc>
          <w:tcPr>
            <w:tcW w:w="6379" w:type="dxa"/>
          </w:tcPr>
          <w:p>
            <w:pPr>
              <w:pStyle w:val="TableParagraph"/>
              <w:spacing w:before="65"/>
              <w:rPr>
                <w:sz w:val="20"/>
              </w:rPr>
            </w:pPr>
            <w:r>
              <w:rPr>
                <w:sz w:val="20"/>
              </w:rPr>
              <w:t>Greece: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EU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Funds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Co-financing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(EUR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2bn)</w:t>
            </w:r>
          </w:p>
        </w:tc>
        <w:tc>
          <w:tcPr>
            <w:tcW w:w="1134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18" w:type="dxa"/>
          </w:tcPr>
          <w:p>
            <w:pPr>
              <w:pStyle w:val="TableParagraph"/>
              <w:spacing w:before="67"/>
              <w:ind w:left="10"/>
              <w:jc w:val="center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√</w:t>
            </w:r>
          </w:p>
        </w:tc>
        <w:tc>
          <w:tcPr>
            <w:tcW w:w="1274" w:type="dxa"/>
          </w:tcPr>
          <w:p>
            <w:pPr>
              <w:pStyle w:val="TableParagraph"/>
              <w:spacing w:before="67"/>
              <w:ind w:left="0" w:right="563"/>
              <w:jc w:val="right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√</w:t>
            </w:r>
          </w:p>
        </w:tc>
        <w:tc>
          <w:tcPr>
            <w:tcW w:w="1274" w:type="dxa"/>
            <w:gridSpan w:val="2"/>
          </w:tcPr>
          <w:p>
            <w:pPr>
              <w:pStyle w:val="TableParagraph"/>
              <w:spacing w:before="67"/>
              <w:ind w:left="12"/>
              <w:jc w:val="center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√</w:t>
            </w:r>
          </w:p>
        </w:tc>
        <w:tc>
          <w:tcPr>
            <w:tcW w:w="1276" w:type="dxa"/>
          </w:tcPr>
          <w:p>
            <w:pPr>
              <w:pStyle w:val="TableParagraph"/>
              <w:spacing w:before="67"/>
              <w:ind w:left="13"/>
              <w:jc w:val="center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√</w:t>
            </w:r>
          </w:p>
        </w:tc>
        <w:tc>
          <w:tcPr>
            <w:tcW w:w="1416" w:type="dxa"/>
          </w:tcPr>
          <w:p>
            <w:pPr>
              <w:pStyle w:val="TableParagraph"/>
              <w:spacing w:before="67"/>
              <w:ind w:left="16"/>
              <w:jc w:val="center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√</w:t>
            </w:r>
          </w:p>
        </w:tc>
      </w:tr>
      <w:tr>
        <w:trPr>
          <w:trHeight w:val="388" w:hRule="atLeast"/>
        </w:trPr>
        <w:tc>
          <w:tcPr>
            <w:tcW w:w="6379" w:type="dxa"/>
          </w:tcPr>
          <w:p>
            <w:pPr>
              <w:pStyle w:val="TableParagraph"/>
              <w:spacing w:before="65"/>
              <w:rPr>
                <w:sz w:val="20"/>
              </w:rPr>
            </w:pPr>
            <w:r>
              <w:rPr>
                <w:sz w:val="20"/>
              </w:rPr>
              <w:t>Serbia: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Rehabilitation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upgrading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water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supply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(EUR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25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million)</w:t>
            </w:r>
          </w:p>
        </w:tc>
        <w:tc>
          <w:tcPr>
            <w:tcW w:w="1134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18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4" w:type="dxa"/>
          </w:tcPr>
          <w:p>
            <w:pPr>
              <w:pStyle w:val="TableParagraph"/>
              <w:spacing w:before="67"/>
              <w:ind w:left="0" w:right="563"/>
              <w:jc w:val="right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√</w:t>
            </w:r>
          </w:p>
        </w:tc>
        <w:tc>
          <w:tcPr>
            <w:tcW w:w="1274" w:type="dxa"/>
            <w:gridSpan w:val="2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6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16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</w:tr>
      <w:tr>
        <w:trPr>
          <w:trHeight w:val="389" w:hRule="atLeast"/>
        </w:trPr>
        <w:tc>
          <w:tcPr>
            <w:tcW w:w="6379" w:type="dxa"/>
          </w:tcPr>
          <w:p>
            <w:pPr>
              <w:pStyle w:val="TableParagraph"/>
              <w:spacing w:before="65"/>
              <w:rPr>
                <w:sz w:val="20"/>
              </w:rPr>
            </w:pPr>
            <w:r>
              <w:rPr>
                <w:sz w:val="20"/>
              </w:rPr>
              <w:t>Serbia: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Corridor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X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(E-75)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Motorway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(EUR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384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million)</w:t>
            </w:r>
          </w:p>
        </w:tc>
        <w:tc>
          <w:tcPr>
            <w:tcW w:w="1134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18" w:type="dxa"/>
          </w:tcPr>
          <w:p>
            <w:pPr>
              <w:pStyle w:val="TableParagraph"/>
              <w:spacing w:before="67"/>
              <w:ind w:left="10"/>
              <w:jc w:val="center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√</w:t>
            </w:r>
          </w:p>
        </w:tc>
        <w:tc>
          <w:tcPr>
            <w:tcW w:w="1274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4" w:type="dxa"/>
            <w:gridSpan w:val="2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6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16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</w:tr>
      <w:tr>
        <w:trPr>
          <w:trHeight w:val="388" w:hRule="atLeast"/>
        </w:trPr>
        <w:tc>
          <w:tcPr>
            <w:tcW w:w="6379" w:type="dxa"/>
          </w:tcPr>
          <w:p>
            <w:pPr>
              <w:pStyle w:val="TableParagraph"/>
              <w:spacing w:before="65"/>
              <w:rPr>
                <w:sz w:val="20"/>
              </w:rPr>
            </w:pPr>
            <w:r>
              <w:rPr>
                <w:sz w:val="20"/>
              </w:rPr>
              <w:t>Slovenia: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Port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Koper</w:t>
            </w:r>
            <w:r>
              <w:rPr>
                <w:spacing w:val="47"/>
                <w:sz w:val="20"/>
              </w:rPr>
              <w:t> </w:t>
            </w:r>
            <w:r>
              <w:rPr>
                <w:sz w:val="20"/>
              </w:rPr>
              <w:t>(EUR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36 million)</w:t>
            </w:r>
          </w:p>
        </w:tc>
        <w:tc>
          <w:tcPr>
            <w:tcW w:w="1134" w:type="dxa"/>
          </w:tcPr>
          <w:p>
            <w:pPr>
              <w:pStyle w:val="TableParagraph"/>
              <w:spacing w:before="67"/>
              <w:ind w:left="9"/>
              <w:jc w:val="center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√</w:t>
            </w:r>
          </w:p>
        </w:tc>
        <w:tc>
          <w:tcPr>
            <w:tcW w:w="1418" w:type="dxa"/>
          </w:tcPr>
          <w:p>
            <w:pPr>
              <w:pStyle w:val="TableParagraph"/>
              <w:spacing w:before="67"/>
              <w:ind w:left="10"/>
              <w:jc w:val="center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√</w:t>
            </w:r>
          </w:p>
        </w:tc>
        <w:tc>
          <w:tcPr>
            <w:tcW w:w="1274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4" w:type="dxa"/>
            <w:gridSpan w:val="2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6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16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</w:tr>
      <w:tr>
        <w:trPr>
          <w:trHeight w:val="596" w:hRule="atLeast"/>
        </w:trPr>
        <w:tc>
          <w:tcPr>
            <w:tcW w:w="6379" w:type="dxa"/>
          </w:tcPr>
          <w:p>
            <w:pPr>
              <w:pStyle w:val="TableParagraph"/>
              <w:spacing w:before="65"/>
              <w:rPr>
                <w:sz w:val="20"/>
              </w:rPr>
            </w:pPr>
            <w:r>
              <w:rPr>
                <w:sz w:val="20"/>
              </w:rPr>
              <w:t>Montenegro:</w:t>
            </w:r>
            <w:r>
              <w:rPr>
                <w:spacing w:val="15"/>
                <w:sz w:val="20"/>
              </w:rPr>
              <w:t> </w:t>
            </w:r>
            <w:r>
              <w:rPr>
                <w:sz w:val="20"/>
              </w:rPr>
              <w:t>Urgent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Flood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Relief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Prevention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(EUR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20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million</w:t>
            </w:r>
            <w:r>
              <w:rPr>
                <w:spacing w:val="19"/>
                <w:sz w:val="20"/>
              </w:rPr>
              <w:t> </w:t>
            </w:r>
            <w:r>
              <w:rPr>
                <w:sz w:val="20"/>
              </w:rPr>
              <w:t>in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two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loans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respectively for transport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WSS)</w:t>
            </w:r>
          </w:p>
        </w:tc>
        <w:tc>
          <w:tcPr>
            <w:tcW w:w="1134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18" w:type="dxa"/>
          </w:tcPr>
          <w:p>
            <w:pPr>
              <w:pStyle w:val="TableParagraph"/>
              <w:spacing w:before="67"/>
              <w:ind w:left="10"/>
              <w:jc w:val="center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√</w:t>
            </w:r>
          </w:p>
        </w:tc>
        <w:tc>
          <w:tcPr>
            <w:tcW w:w="1274" w:type="dxa"/>
          </w:tcPr>
          <w:p>
            <w:pPr>
              <w:pStyle w:val="TableParagraph"/>
              <w:spacing w:before="67"/>
              <w:ind w:left="0" w:right="563"/>
              <w:jc w:val="right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√</w:t>
            </w:r>
          </w:p>
        </w:tc>
        <w:tc>
          <w:tcPr>
            <w:tcW w:w="1274" w:type="dxa"/>
            <w:gridSpan w:val="2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6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16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</w:tr>
      <w:tr>
        <w:trPr>
          <w:trHeight w:val="389" w:hRule="atLeast"/>
        </w:trPr>
        <w:tc>
          <w:tcPr>
            <w:tcW w:w="6379" w:type="dxa"/>
          </w:tcPr>
          <w:p>
            <w:pPr>
              <w:pStyle w:val="TableParagraph"/>
              <w:spacing w:before="65"/>
              <w:rPr>
                <w:sz w:val="20"/>
              </w:rPr>
            </w:pPr>
            <w:r>
              <w:rPr>
                <w:sz w:val="20"/>
              </w:rPr>
              <w:t>Croatia: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Zagreb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airport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(80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million)</w:t>
            </w:r>
          </w:p>
        </w:tc>
        <w:tc>
          <w:tcPr>
            <w:tcW w:w="1134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18" w:type="dxa"/>
          </w:tcPr>
          <w:p>
            <w:pPr>
              <w:pStyle w:val="TableParagraph"/>
              <w:spacing w:before="67"/>
              <w:ind w:left="10"/>
              <w:jc w:val="center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√</w:t>
            </w:r>
          </w:p>
        </w:tc>
        <w:tc>
          <w:tcPr>
            <w:tcW w:w="1274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4" w:type="dxa"/>
            <w:gridSpan w:val="2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6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16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</w:tr>
      <w:tr>
        <w:trPr>
          <w:trHeight w:val="388" w:hRule="atLeast"/>
        </w:trPr>
        <w:tc>
          <w:tcPr>
            <w:tcW w:w="6379" w:type="dxa"/>
          </w:tcPr>
          <w:p>
            <w:pPr>
              <w:pStyle w:val="TableParagraph"/>
              <w:spacing w:before="65"/>
              <w:rPr>
                <w:sz w:val="20"/>
              </w:rPr>
            </w:pPr>
            <w:r>
              <w:rPr>
                <w:sz w:val="20"/>
              </w:rPr>
              <w:t>Bosnia-Herzegovina: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Banja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Luka-Doboj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Motorway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(EUR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160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million)</w:t>
            </w:r>
          </w:p>
        </w:tc>
        <w:tc>
          <w:tcPr>
            <w:tcW w:w="1134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18" w:type="dxa"/>
          </w:tcPr>
          <w:p>
            <w:pPr>
              <w:pStyle w:val="TableParagraph"/>
              <w:spacing w:before="67"/>
              <w:ind w:left="10"/>
              <w:jc w:val="center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√</w:t>
            </w:r>
          </w:p>
        </w:tc>
        <w:tc>
          <w:tcPr>
            <w:tcW w:w="1274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4" w:type="dxa"/>
            <w:gridSpan w:val="2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6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16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</w:tr>
      <w:tr>
        <w:trPr>
          <w:trHeight w:val="595" w:hRule="atLeast"/>
        </w:trPr>
        <w:tc>
          <w:tcPr>
            <w:tcW w:w="6379" w:type="dxa"/>
          </w:tcPr>
          <w:p>
            <w:pPr>
              <w:pStyle w:val="TableParagraph"/>
              <w:spacing w:before="65"/>
              <w:rPr>
                <w:sz w:val="20"/>
              </w:rPr>
            </w:pPr>
            <w:r>
              <w:rPr>
                <w:sz w:val="20"/>
              </w:rPr>
              <w:t>Italy: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Modernisation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expansion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the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port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Ravenna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(EUR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120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million)</w:t>
            </w:r>
          </w:p>
        </w:tc>
        <w:tc>
          <w:tcPr>
            <w:tcW w:w="1134" w:type="dxa"/>
          </w:tcPr>
          <w:p>
            <w:pPr>
              <w:pStyle w:val="TableParagraph"/>
              <w:spacing w:before="67"/>
              <w:ind w:left="9"/>
              <w:jc w:val="center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√</w:t>
            </w:r>
          </w:p>
        </w:tc>
        <w:tc>
          <w:tcPr>
            <w:tcW w:w="1418" w:type="dxa"/>
          </w:tcPr>
          <w:p>
            <w:pPr>
              <w:pStyle w:val="TableParagraph"/>
              <w:spacing w:before="67"/>
              <w:ind w:left="10"/>
              <w:jc w:val="center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√</w:t>
            </w:r>
          </w:p>
        </w:tc>
        <w:tc>
          <w:tcPr>
            <w:tcW w:w="1274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4" w:type="dxa"/>
            <w:gridSpan w:val="2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6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16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</w:tr>
      <w:tr>
        <w:trPr>
          <w:trHeight w:val="389" w:hRule="atLeast"/>
        </w:trPr>
        <w:tc>
          <w:tcPr>
            <w:tcW w:w="6379" w:type="dxa"/>
          </w:tcPr>
          <w:p>
            <w:pPr>
              <w:pStyle w:val="TableParagraph"/>
              <w:spacing w:before="65"/>
              <w:rPr>
                <w:sz w:val="20"/>
              </w:rPr>
            </w:pPr>
            <w:r>
              <w:rPr>
                <w:sz w:val="20"/>
              </w:rPr>
              <w:t>Albania: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Fier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Motorway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Bypass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(EUR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35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million)</w:t>
            </w:r>
          </w:p>
        </w:tc>
        <w:tc>
          <w:tcPr>
            <w:tcW w:w="1134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18" w:type="dxa"/>
          </w:tcPr>
          <w:p>
            <w:pPr>
              <w:pStyle w:val="TableParagraph"/>
              <w:spacing w:before="67"/>
              <w:ind w:left="10"/>
              <w:jc w:val="center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√</w:t>
            </w:r>
          </w:p>
        </w:tc>
        <w:tc>
          <w:tcPr>
            <w:tcW w:w="1274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4" w:type="dxa"/>
            <w:gridSpan w:val="2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6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16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</w:tr>
      <w:tr>
        <w:trPr>
          <w:trHeight w:val="595" w:hRule="atLeast"/>
        </w:trPr>
        <w:tc>
          <w:tcPr>
            <w:tcW w:w="6379" w:type="dxa"/>
          </w:tcPr>
          <w:p>
            <w:pPr>
              <w:pStyle w:val="TableParagraph"/>
              <w:spacing w:before="65"/>
              <w:rPr>
                <w:sz w:val="20"/>
              </w:rPr>
            </w:pPr>
            <w:r>
              <w:rPr>
                <w:sz w:val="20"/>
              </w:rPr>
              <w:t>Montenegro: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Rehabilitation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construction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water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and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waste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water</w:t>
            </w:r>
            <w:r>
              <w:rPr>
                <w:spacing w:val="-47"/>
                <w:sz w:val="20"/>
              </w:rPr>
              <w:t> </w:t>
            </w:r>
            <w:r>
              <w:rPr>
                <w:sz w:val="20"/>
              </w:rPr>
              <w:t>infrastructure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of municipalities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(EUR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57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million)</w:t>
            </w:r>
          </w:p>
        </w:tc>
        <w:tc>
          <w:tcPr>
            <w:tcW w:w="1134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18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4" w:type="dxa"/>
          </w:tcPr>
          <w:p>
            <w:pPr>
              <w:pStyle w:val="TableParagraph"/>
              <w:spacing w:before="67"/>
              <w:ind w:left="0" w:right="563"/>
              <w:jc w:val="right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√</w:t>
            </w:r>
          </w:p>
        </w:tc>
        <w:tc>
          <w:tcPr>
            <w:tcW w:w="1274" w:type="dxa"/>
            <w:gridSpan w:val="2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6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16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</w:tr>
      <w:tr>
        <w:trPr>
          <w:trHeight w:val="411" w:hRule="atLeast"/>
        </w:trPr>
        <w:tc>
          <w:tcPr>
            <w:tcW w:w="14171" w:type="dxa"/>
            <w:gridSpan w:val="8"/>
          </w:tcPr>
          <w:p>
            <w:pPr>
              <w:pStyle w:val="TableParagraph"/>
              <w:spacing w:before="67"/>
              <w:ind w:left="6097" w:right="608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JASPERS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Projects</w:t>
            </w:r>
          </w:p>
        </w:tc>
      </w:tr>
      <w:tr>
        <w:trPr>
          <w:trHeight w:val="389" w:hRule="atLeast"/>
        </w:trPr>
        <w:tc>
          <w:tcPr>
            <w:tcW w:w="6379" w:type="dxa"/>
          </w:tcPr>
          <w:p>
            <w:pPr>
              <w:pStyle w:val="TableParagraph"/>
              <w:spacing w:before="65"/>
              <w:rPr>
                <w:sz w:val="20"/>
              </w:rPr>
            </w:pPr>
            <w:r>
              <w:rPr>
                <w:sz w:val="20"/>
              </w:rPr>
              <w:t>PPP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waste-to-energy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projects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in different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regions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in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Greece</w:t>
            </w:r>
          </w:p>
        </w:tc>
        <w:tc>
          <w:tcPr>
            <w:tcW w:w="1134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18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15" w:type="dxa"/>
            <w:gridSpan w:val="2"/>
          </w:tcPr>
          <w:p>
            <w:pPr>
              <w:pStyle w:val="TableParagraph"/>
              <w:spacing w:before="67"/>
              <w:ind w:left="12"/>
              <w:jc w:val="center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√</w:t>
            </w:r>
          </w:p>
        </w:tc>
        <w:tc>
          <w:tcPr>
            <w:tcW w:w="1133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6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16" w:type="dxa"/>
          </w:tcPr>
          <w:p>
            <w:pPr>
              <w:pStyle w:val="TableParagraph"/>
              <w:spacing w:before="67"/>
              <w:ind w:left="16"/>
              <w:jc w:val="center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√</w:t>
            </w:r>
          </w:p>
        </w:tc>
      </w:tr>
      <w:tr>
        <w:trPr>
          <w:trHeight w:val="388" w:hRule="atLeast"/>
        </w:trPr>
        <w:tc>
          <w:tcPr>
            <w:tcW w:w="6379" w:type="dxa"/>
          </w:tcPr>
          <w:p>
            <w:pPr>
              <w:pStyle w:val="TableParagraph"/>
              <w:spacing w:before="65"/>
              <w:rPr>
                <w:sz w:val="20"/>
              </w:rPr>
            </w:pPr>
            <w:r>
              <w:rPr>
                <w:sz w:val="20"/>
              </w:rPr>
              <w:t>Save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river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crossing-Gradiska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in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Croatia</w:t>
            </w:r>
          </w:p>
        </w:tc>
        <w:tc>
          <w:tcPr>
            <w:tcW w:w="1134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18" w:type="dxa"/>
          </w:tcPr>
          <w:p>
            <w:pPr>
              <w:pStyle w:val="TableParagraph"/>
              <w:spacing w:before="67"/>
              <w:ind w:left="10"/>
              <w:jc w:val="center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√</w:t>
            </w:r>
          </w:p>
        </w:tc>
        <w:tc>
          <w:tcPr>
            <w:tcW w:w="1415" w:type="dxa"/>
            <w:gridSpan w:val="2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133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6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16" w:type="dxa"/>
          </w:tcPr>
          <w:p>
            <w:pPr>
              <w:pStyle w:val="TableParagraph"/>
              <w:spacing w:before="67"/>
              <w:ind w:left="16"/>
              <w:jc w:val="center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√</w:t>
            </w:r>
          </w:p>
        </w:tc>
      </w:tr>
      <w:tr>
        <w:trPr>
          <w:trHeight w:val="389" w:hRule="atLeast"/>
        </w:trPr>
        <w:tc>
          <w:tcPr>
            <w:tcW w:w="6379" w:type="dxa"/>
          </w:tcPr>
          <w:p>
            <w:pPr>
              <w:pStyle w:val="TableParagraph"/>
              <w:spacing w:before="65"/>
              <w:rPr>
                <w:sz w:val="20"/>
              </w:rPr>
            </w:pPr>
            <w:r>
              <w:rPr>
                <w:sz w:val="20"/>
              </w:rPr>
              <w:t>Sava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navigability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in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Croatia</w:t>
            </w:r>
          </w:p>
        </w:tc>
        <w:tc>
          <w:tcPr>
            <w:tcW w:w="1134" w:type="dxa"/>
          </w:tcPr>
          <w:p>
            <w:pPr>
              <w:pStyle w:val="TableParagraph"/>
              <w:spacing w:before="67"/>
              <w:ind w:left="9"/>
              <w:jc w:val="center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√</w:t>
            </w:r>
          </w:p>
        </w:tc>
        <w:tc>
          <w:tcPr>
            <w:tcW w:w="1418" w:type="dxa"/>
          </w:tcPr>
          <w:p>
            <w:pPr>
              <w:pStyle w:val="TableParagraph"/>
              <w:spacing w:before="67"/>
              <w:ind w:left="10"/>
              <w:jc w:val="center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√</w:t>
            </w:r>
          </w:p>
        </w:tc>
        <w:tc>
          <w:tcPr>
            <w:tcW w:w="1415" w:type="dxa"/>
            <w:gridSpan w:val="2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133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6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16" w:type="dxa"/>
          </w:tcPr>
          <w:p>
            <w:pPr>
              <w:pStyle w:val="TableParagraph"/>
              <w:spacing w:before="67"/>
              <w:ind w:left="16"/>
              <w:jc w:val="center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√</w:t>
            </w:r>
          </w:p>
        </w:tc>
      </w:tr>
      <w:tr>
        <w:trPr>
          <w:trHeight w:val="388" w:hRule="atLeast"/>
        </w:trPr>
        <w:tc>
          <w:tcPr>
            <w:tcW w:w="6379" w:type="dxa"/>
          </w:tcPr>
          <w:p>
            <w:pPr>
              <w:pStyle w:val="TableParagraph"/>
              <w:spacing w:before="65"/>
              <w:rPr>
                <w:sz w:val="20"/>
              </w:rPr>
            </w:pPr>
            <w:r>
              <w:rPr>
                <w:sz w:val="20"/>
              </w:rPr>
              <w:t>Dubrovnik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airport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development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in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Croatia</w:t>
            </w:r>
          </w:p>
        </w:tc>
        <w:tc>
          <w:tcPr>
            <w:tcW w:w="1134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18" w:type="dxa"/>
          </w:tcPr>
          <w:p>
            <w:pPr>
              <w:pStyle w:val="TableParagraph"/>
              <w:spacing w:before="67"/>
              <w:ind w:left="10"/>
              <w:jc w:val="center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√</w:t>
            </w:r>
          </w:p>
        </w:tc>
        <w:tc>
          <w:tcPr>
            <w:tcW w:w="1415" w:type="dxa"/>
            <w:gridSpan w:val="2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133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6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16" w:type="dxa"/>
          </w:tcPr>
          <w:p>
            <w:pPr>
              <w:pStyle w:val="TableParagraph"/>
              <w:spacing w:before="67"/>
              <w:ind w:left="16"/>
              <w:jc w:val="center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√</w:t>
            </w:r>
          </w:p>
        </w:tc>
      </w:tr>
      <w:tr>
        <w:trPr>
          <w:trHeight w:val="597" w:hRule="atLeast"/>
        </w:trPr>
        <w:tc>
          <w:tcPr>
            <w:tcW w:w="6379" w:type="dxa"/>
          </w:tcPr>
          <w:p>
            <w:pPr>
              <w:pStyle w:val="TableParagraph"/>
              <w:spacing w:before="65"/>
              <w:ind w:right="104"/>
              <w:rPr>
                <w:sz w:val="20"/>
              </w:rPr>
            </w:pPr>
            <w:r>
              <w:rPr>
                <w:sz w:val="20"/>
              </w:rPr>
              <w:t>Remediation and closure landfill Sovjak in Promorje-Gorski Kotar county in</w:t>
            </w:r>
            <w:r>
              <w:rPr>
                <w:spacing w:val="-48"/>
                <w:sz w:val="20"/>
              </w:rPr>
              <w:t> </w:t>
            </w:r>
            <w:r>
              <w:rPr>
                <w:sz w:val="20"/>
              </w:rPr>
              <w:t>Croatia</w:t>
            </w:r>
          </w:p>
        </w:tc>
        <w:tc>
          <w:tcPr>
            <w:tcW w:w="1134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18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15" w:type="dxa"/>
            <w:gridSpan w:val="2"/>
          </w:tcPr>
          <w:p>
            <w:pPr>
              <w:pStyle w:val="TableParagraph"/>
              <w:spacing w:before="67"/>
              <w:ind w:left="12"/>
              <w:jc w:val="center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√</w:t>
            </w:r>
          </w:p>
        </w:tc>
        <w:tc>
          <w:tcPr>
            <w:tcW w:w="1133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6" w:type="dxa"/>
          </w:tcPr>
          <w:p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16" w:type="dxa"/>
          </w:tcPr>
          <w:p>
            <w:pPr>
              <w:pStyle w:val="TableParagraph"/>
              <w:spacing w:before="67"/>
              <w:ind w:left="16"/>
              <w:jc w:val="center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√</w:t>
            </w:r>
          </w:p>
        </w:tc>
      </w:tr>
    </w:tbl>
    <w:p>
      <w:pPr>
        <w:pStyle w:val="BodyText"/>
        <w:rPr>
          <w:b/>
          <w:sz w:val="26"/>
        </w:rPr>
      </w:pPr>
    </w:p>
    <w:p>
      <w:pPr>
        <w:spacing w:before="219"/>
        <w:ind w:left="7693" w:right="6509" w:firstLine="0"/>
        <w:jc w:val="center"/>
        <w:rPr>
          <w:rFonts w:ascii="Arial MT"/>
          <w:sz w:val="16"/>
        </w:rPr>
      </w:pPr>
      <w:r>
        <w:rPr>
          <w:rFonts w:ascii="Arial MT"/>
          <w:sz w:val="16"/>
        </w:rPr>
        <w:t>71</w:t>
      </w:r>
    </w:p>
    <w:sectPr>
      <w:footerReference w:type="default" r:id="rId27"/>
      <w:pgSz w:w="16840" w:h="11910" w:orient="landscape"/>
      <w:pgMar w:footer="0" w:header="0" w:top="920" w:bottom="280" w:left="900" w:right="15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Symbol">
    <w:altName w:val="Symbol"/>
    <w:charset w:val="2"/>
    <w:family w:val="decorative"/>
    <w:pitch w:val="variable"/>
  </w:font>
  <w:font w:name="Wingdings">
    <w:altName w:val="Wingdings"/>
    <w:charset w:val="2"/>
    <w:family w:val="decorative"/>
    <w:pitch w:val="variable"/>
  </w:font>
  <w:font w:name="Calibri">
    <w:altName w:val="Calibri"/>
    <w:charset w:val="1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05.720001pt;margin-top:764.215637pt;width:6.45pt;height:10.95pt;mso-position-horizontal-relative:page;mso-position-vertical-relative:page;z-index:-17569280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w w:val="99"/>
                    <w:sz w:val="16"/>
                  </w:rPr>
                  <w:t>2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12"/>
      </w:rPr>
    </w:pPr>
    <w:r>
      <w:rPr/>
      <w:pict>
        <v:shape style="position:absolute;margin-left:301.499939pt;margin-top:778.015808pt;width:14.9pt;height:10.95pt;mso-position-horizontal-relative:page;mso-position-vertical-relative:page;z-index:-17568768" type="#_x0000_t202" filled="false" stroked="false">
          <v:textbox inset="0,0,0,0">
            <w:txbxContent>
              <w:p>
                <w:pPr>
                  <w:spacing w:before="14"/>
                  <w:ind w:left="60" w:right="0" w:firstLine="0"/>
                  <w:jc w:val="left"/>
                  <w:rPr>
                    <w:rFonts w:ascii="Arial MT"/>
                    <w:sz w:val="16"/>
                  </w:rPr>
                </w:pPr>
                <w:r>
                  <w:rPr/>
                  <w:fldChar w:fldCharType="begin"/>
                </w:r>
                <w:r>
                  <w:rPr>
                    <w:rFonts w:ascii="Arial MT"/>
                    <w:sz w:val="16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17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79.379997pt;margin-top:728.76001pt;width:144pt;height:.599980pt;mso-position-horizontal-relative:page;mso-position-vertical-relative:page;z-index:-17568256" filled="true" fillcolor="#000000" stroked="false">
          <v:fill type="solid"/>
          <w10:wrap type="none"/>
        </v:rect>
      </w:pict>
    </w:r>
    <w:r>
      <w:rPr/>
      <w:pict>
        <v:shape style="position:absolute;margin-left:301.499939pt;margin-top:778.015808pt;width:14.9pt;height:10.95pt;mso-position-horizontal-relative:page;mso-position-vertical-relative:page;z-index:-17567744" type="#_x0000_t202" filled="false" stroked="false">
          <v:textbox inset="0,0,0,0">
            <w:txbxContent>
              <w:p>
                <w:pPr>
                  <w:spacing w:before="14"/>
                  <w:ind w:left="60" w:right="0" w:firstLine="0"/>
                  <w:jc w:val="left"/>
                  <w:rPr>
                    <w:rFonts w:ascii="Arial MT"/>
                    <w:sz w:val="16"/>
                  </w:rPr>
                </w:pPr>
                <w:r>
                  <w:rPr/>
                  <w:fldChar w:fldCharType="begin"/>
                </w:r>
                <w:r>
                  <w:rPr>
                    <w:rFonts w:ascii="Arial MT"/>
                    <w:sz w:val="16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60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1.499939pt;margin-top:778.015808pt;width:14.9pt;height:10.95pt;mso-position-horizontal-relative:page;mso-position-vertical-relative:page;z-index:-17567232" type="#_x0000_t202" filled="false" stroked="false">
          <v:textbox inset="0,0,0,0">
            <w:txbxContent>
              <w:p>
                <w:pPr>
                  <w:spacing w:before="14"/>
                  <w:ind w:left="60" w:right="0" w:firstLine="0"/>
                  <w:jc w:val="left"/>
                  <w:rPr>
                    <w:rFonts w:ascii="Arial MT"/>
                    <w:sz w:val="16"/>
                  </w:rPr>
                </w:pPr>
                <w:r>
                  <w:rPr/>
                  <w:fldChar w:fldCharType="begin"/>
                </w:r>
                <w:r>
                  <w:rPr>
                    <w:rFonts w:ascii="Arial MT"/>
                    <w:sz w:val="16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61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06">
    <w:multiLevelType w:val="hybridMultilevel"/>
    <w:lvl w:ilvl="0">
      <w:start w:val="0"/>
      <w:numFmt w:val="bullet"/>
      <w:lvlText w:val=""/>
      <w:lvlJc w:val="left"/>
      <w:pPr>
        <w:ind w:left="466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4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8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62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96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3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65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99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33" w:hanging="358"/>
      </w:pPr>
      <w:rPr>
        <w:rFonts w:hint="default"/>
        <w:lang w:val="en-US" w:eastAsia="en-US" w:bidi="ar-SA"/>
      </w:rPr>
    </w:lvl>
  </w:abstractNum>
  <w:abstractNum w:abstractNumId="105">
    <w:multiLevelType w:val="hybridMultilevel"/>
    <w:lvl w:ilvl="0">
      <w:start w:val="0"/>
      <w:numFmt w:val="bullet"/>
      <w:lvlText w:val=""/>
      <w:lvlJc w:val="left"/>
      <w:pPr>
        <w:ind w:left="466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4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8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62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96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3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65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99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33" w:hanging="358"/>
      </w:pPr>
      <w:rPr>
        <w:rFonts w:hint="default"/>
        <w:lang w:val="en-US" w:eastAsia="en-US" w:bidi="ar-SA"/>
      </w:rPr>
    </w:lvl>
  </w:abstractNum>
  <w:abstractNum w:abstractNumId="104">
    <w:multiLevelType w:val="hybridMultilevel"/>
    <w:lvl w:ilvl="0">
      <w:start w:val="0"/>
      <w:numFmt w:val="bullet"/>
      <w:lvlText w:val=""/>
      <w:lvlJc w:val="left"/>
      <w:pPr>
        <w:ind w:left="466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4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8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62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96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3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65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99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33" w:hanging="358"/>
      </w:pPr>
      <w:rPr>
        <w:rFonts w:hint="default"/>
        <w:lang w:val="en-US" w:eastAsia="en-US" w:bidi="ar-SA"/>
      </w:rPr>
    </w:lvl>
  </w:abstractNum>
  <w:abstractNum w:abstractNumId="103">
    <w:multiLevelType w:val="hybridMultilevel"/>
    <w:lvl w:ilvl="0">
      <w:start w:val="0"/>
      <w:numFmt w:val="bullet"/>
      <w:lvlText w:val=""/>
      <w:lvlJc w:val="left"/>
      <w:pPr>
        <w:ind w:left="466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4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8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62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96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3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65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99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33" w:hanging="358"/>
      </w:pPr>
      <w:rPr>
        <w:rFonts w:hint="default"/>
        <w:lang w:val="en-US" w:eastAsia="en-US" w:bidi="ar-SA"/>
      </w:rPr>
    </w:lvl>
  </w:abstractNum>
  <w:abstractNum w:abstractNumId="102">
    <w:multiLevelType w:val="hybridMultilevel"/>
    <w:lvl w:ilvl="0">
      <w:start w:val="0"/>
      <w:numFmt w:val="bullet"/>
      <w:lvlText w:val=""/>
      <w:lvlJc w:val="left"/>
      <w:pPr>
        <w:ind w:left="466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4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8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62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96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3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65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99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33" w:hanging="358"/>
      </w:pPr>
      <w:rPr>
        <w:rFonts w:hint="default"/>
        <w:lang w:val="en-US" w:eastAsia="en-US" w:bidi="ar-SA"/>
      </w:rPr>
    </w:lvl>
  </w:abstractNum>
  <w:abstractNum w:abstractNumId="101">
    <w:multiLevelType w:val="hybridMultilevel"/>
    <w:lvl w:ilvl="0">
      <w:start w:val="0"/>
      <w:numFmt w:val="bullet"/>
      <w:lvlText w:val=""/>
      <w:lvlJc w:val="left"/>
      <w:pPr>
        <w:ind w:left="466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4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8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62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96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3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65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99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33" w:hanging="358"/>
      </w:pPr>
      <w:rPr>
        <w:rFonts w:hint="default"/>
        <w:lang w:val="en-US" w:eastAsia="en-US" w:bidi="ar-SA"/>
      </w:rPr>
    </w:lvl>
  </w:abstractNum>
  <w:abstractNum w:abstractNumId="100">
    <w:multiLevelType w:val="hybridMultilevel"/>
    <w:lvl w:ilvl="0">
      <w:start w:val="0"/>
      <w:numFmt w:val="bullet"/>
      <w:lvlText w:val=""/>
      <w:lvlJc w:val="left"/>
      <w:pPr>
        <w:ind w:left="393" w:hanging="285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-"/>
      <w:lvlJc w:val="left"/>
      <w:pPr>
        <w:ind w:left="811" w:hanging="358"/>
      </w:pPr>
      <w:rPr>
        <w:rFonts w:hint="default"/>
        <w:b/>
        <w:bCs/>
        <w:i/>
        <w:iCs/>
        <w:w w:val="100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73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27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480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034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587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41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694" w:hanging="358"/>
      </w:pPr>
      <w:rPr>
        <w:rFonts w:hint="default"/>
        <w:lang w:val="en-US" w:eastAsia="en-US" w:bidi="ar-SA"/>
      </w:rPr>
    </w:lvl>
  </w:abstractNum>
  <w:abstractNum w:abstractNumId="99">
    <w:multiLevelType w:val="hybridMultilevel"/>
    <w:lvl w:ilvl="0">
      <w:start w:val="0"/>
      <w:numFmt w:val="bullet"/>
      <w:lvlText w:val=""/>
      <w:lvlJc w:val="left"/>
      <w:pPr>
        <w:ind w:left="466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4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8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62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96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3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65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99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33" w:hanging="358"/>
      </w:pPr>
      <w:rPr>
        <w:rFonts w:hint="default"/>
        <w:lang w:val="en-US" w:eastAsia="en-US" w:bidi="ar-SA"/>
      </w:rPr>
    </w:lvl>
  </w:abstractNum>
  <w:abstractNum w:abstractNumId="98">
    <w:multiLevelType w:val="hybridMultilevel"/>
    <w:lvl w:ilvl="0">
      <w:start w:val="0"/>
      <w:numFmt w:val="bullet"/>
      <w:lvlText w:val=""/>
      <w:lvlJc w:val="left"/>
      <w:pPr>
        <w:ind w:left="466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4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8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62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96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3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65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99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33" w:hanging="358"/>
      </w:pPr>
      <w:rPr>
        <w:rFonts w:hint="default"/>
        <w:lang w:val="en-US" w:eastAsia="en-US" w:bidi="ar-SA"/>
      </w:rPr>
    </w:lvl>
  </w:abstractNum>
  <w:abstractNum w:abstractNumId="97">
    <w:multiLevelType w:val="hybridMultilevel"/>
    <w:lvl w:ilvl="0">
      <w:start w:val="0"/>
      <w:numFmt w:val="bullet"/>
      <w:lvlText w:val=""/>
      <w:lvlJc w:val="left"/>
      <w:pPr>
        <w:ind w:left="466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4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8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62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96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3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65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99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33" w:hanging="358"/>
      </w:pPr>
      <w:rPr>
        <w:rFonts w:hint="default"/>
        <w:lang w:val="en-US" w:eastAsia="en-US" w:bidi="ar-SA"/>
      </w:rPr>
    </w:lvl>
  </w:abstractNum>
  <w:abstractNum w:abstractNumId="96">
    <w:multiLevelType w:val="hybridMultilevel"/>
    <w:lvl w:ilvl="0">
      <w:start w:val="0"/>
      <w:numFmt w:val="bullet"/>
      <w:lvlText w:val=""/>
      <w:lvlJc w:val="left"/>
      <w:pPr>
        <w:ind w:left="466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4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8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62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96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3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65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99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33" w:hanging="358"/>
      </w:pPr>
      <w:rPr>
        <w:rFonts w:hint="default"/>
        <w:lang w:val="en-US" w:eastAsia="en-US" w:bidi="ar-SA"/>
      </w:rPr>
    </w:lvl>
  </w:abstractNum>
  <w:abstractNum w:abstractNumId="95">
    <w:multiLevelType w:val="hybridMultilevel"/>
    <w:lvl w:ilvl="0">
      <w:start w:val="0"/>
      <w:numFmt w:val="bullet"/>
      <w:lvlText w:val=""/>
      <w:lvlJc w:val="left"/>
      <w:pPr>
        <w:ind w:left="466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4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8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62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96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3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65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99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33" w:hanging="358"/>
      </w:pPr>
      <w:rPr>
        <w:rFonts w:hint="default"/>
        <w:lang w:val="en-US" w:eastAsia="en-US" w:bidi="ar-SA"/>
      </w:rPr>
    </w:lvl>
  </w:abstractNum>
  <w:abstractNum w:abstractNumId="94">
    <w:multiLevelType w:val="hybridMultilevel"/>
    <w:lvl w:ilvl="0">
      <w:start w:val="0"/>
      <w:numFmt w:val="bullet"/>
      <w:lvlText w:val=""/>
      <w:lvlJc w:val="left"/>
      <w:pPr>
        <w:ind w:left="466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4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8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62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96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3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65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99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33" w:hanging="358"/>
      </w:pPr>
      <w:rPr>
        <w:rFonts w:hint="default"/>
        <w:lang w:val="en-US" w:eastAsia="en-US" w:bidi="ar-SA"/>
      </w:rPr>
    </w:lvl>
  </w:abstractNum>
  <w:abstractNum w:abstractNumId="93">
    <w:multiLevelType w:val="hybridMultilevel"/>
    <w:lvl w:ilvl="0">
      <w:start w:val="0"/>
      <w:numFmt w:val="bullet"/>
      <w:lvlText w:val=""/>
      <w:lvlJc w:val="left"/>
      <w:pPr>
        <w:ind w:left="466" w:hanging="358"/>
      </w:pPr>
      <w:rPr>
        <w:rFonts w:hint="default"/>
        <w:w w:val="10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4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8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62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96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3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65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99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33" w:hanging="358"/>
      </w:pPr>
      <w:rPr>
        <w:rFonts w:hint="default"/>
        <w:lang w:val="en-US" w:eastAsia="en-US" w:bidi="ar-SA"/>
      </w:rPr>
    </w:lvl>
  </w:abstractNum>
  <w:abstractNum w:abstractNumId="92">
    <w:multiLevelType w:val="hybridMultilevel"/>
    <w:lvl w:ilvl="0">
      <w:start w:val="0"/>
      <w:numFmt w:val="bullet"/>
      <w:lvlText w:val=""/>
      <w:lvlJc w:val="left"/>
      <w:pPr>
        <w:ind w:left="466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4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8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62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96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3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65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99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33" w:hanging="358"/>
      </w:pPr>
      <w:rPr>
        <w:rFonts w:hint="default"/>
        <w:lang w:val="en-US" w:eastAsia="en-US" w:bidi="ar-SA"/>
      </w:rPr>
    </w:lvl>
  </w:abstractNum>
  <w:abstractNum w:abstractNumId="91">
    <w:multiLevelType w:val="hybridMultilevel"/>
    <w:lvl w:ilvl="0">
      <w:start w:val="0"/>
      <w:numFmt w:val="bullet"/>
      <w:lvlText w:val=""/>
      <w:lvlJc w:val="left"/>
      <w:pPr>
        <w:ind w:left="466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4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8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62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96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3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65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99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33" w:hanging="358"/>
      </w:pPr>
      <w:rPr>
        <w:rFonts w:hint="default"/>
        <w:lang w:val="en-US" w:eastAsia="en-US" w:bidi="ar-SA"/>
      </w:rPr>
    </w:lvl>
  </w:abstractNum>
  <w:abstractNum w:abstractNumId="90">
    <w:multiLevelType w:val="hybridMultilevel"/>
    <w:lvl w:ilvl="0">
      <w:start w:val="0"/>
      <w:numFmt w:val="bullet"/>
      <w:lvlText w:val=""/>
      <w:lvlJc w:val="left"/>
      <w:pPr>
        <w:ind w:left="466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4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8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62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96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3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65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99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33" w:hanging="358"/>
      </w:pPr>
      <w:rPr>
        <w:rFonts w:hint="default"/>
        <w:lang w:val="en-US" w:eastAsia="en-US" w:bidi="ar-SA"/>
      </w:rPr>
    </w:lvl>
  </w:abstractNum>
  <w:abstractNum w:abstractNumId="89">
    <w:multiLevelType w:val="hybridMultilevel"/>
    <w:lvl w:ilvl="0">
      <w:start w:val="0"/>
      <w:numFmt w:val="bullet"/>
      <w:lvlText w:val=""/>
      <w:lvlJc w:val="left"/>
      <w:pPr>
        <w:ind w:left="466" w:hanging="358"/>
      </w:pPr>
      <w:rPr>
        <w:rFonts w:hint="default" w:ascii="Symbol" w:hAnsi="Symbol" w:eastAsia="Symbol" w:cs="Symbol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4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8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62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96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3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65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99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33" w:hanging="358"/>
      </w:pPr>
      <w:rPr>
        <w:rFonts w:hint="default"/>
        <w:lang w:val="en-US" w:eastAsia="en-US" w:bidi="ar-SA"/>
      </w:rPr>
    </w:lvl>
  </w:abstractNum>
  <w:abstractNum w:abstractNumId="88">
    <w:multiLevelType w:val="hybridMultilevel"/>
    <w:lvl w:ilvl="0">
      <w:start w:val="0"/>
      <w:numFmt w:val="bullet"/>
      <w:lvlText w:val=""/>
      <w:lvlJc w:val="left"/>
      <w:pPr>
        <w:ind w:left="466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4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8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62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96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3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65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99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33" w:hanging="358"/>
      </w:pPr>
      <w:rPr>
        <w:rFonts w:hint="default"/>
        <w:lang w:val="en-US" w:eastAsia="en-US" w:bidi="ar-SA"/>
      </w:rPr>
    </w:lvl>
  </w:abstractNum>
  <w:abstractNum w:abstractNumId="87">
    <w:multiLevelType w:val="hybridMultilevel"/>
    <w:lvl w:ilvl="0">
      <w:start w:val="0"/>
      <w:numFmt w:val="bullet"/>
      <w:lvlText w:val=""/>
      <w:lvlJc w:val="left"/>
      <w:pPr>
        <w:ind w:left="466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4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8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62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96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3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65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99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33" w:hanging="358"/>
      </w:pPr>
      <w:rPr>
        <w:rFonts w:hint="default"/>
        <w:lang w:val="en-US" w:eastAsia="en-US" w:bidi="ar-SA"/>
      </w:rPr>
    </w:lvl>
  </w:abstractNum>
  <w:abstractNum w:abstractNumId="86">
    <w:multiLevelType w:val="hybridMultilevel"/>
    <w:lvl w:ilvl="0">
      <w:start w:val="0"/>
      <w:numFmt w:val="bullet"/>
      <w:lvlText w:val=""/>
      <w:lvlJc w:val="left"/>
      <w:pPr>
        <w:ind w:left="466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4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8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62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96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3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65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99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33" w:hanging="358"/>
      </w:pPr>
      <w:rPr>
        <w:rFonts w:hint="default"/>
        <w:lang w:val="en-US" w:eastAsia="en-US" w:bidi="ar-SA"/>
      </w:rPr>
    </w:lvl>
  </w:abstractNum>
  <w:abstractNum w:abstractNumId="85">
    <w:multiLevelType w:val="hybridMultilevel"/>
    <w:lvl w:ilvl="0">
      <w:start w:val="0"/>
      <w:numFmt w:val="bullet"/>
      <w:lvlText w:val=""/>
      <w:lvlJc w:val="left"/>
      <w:pPr>
        <w:ind w:left="466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4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8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62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96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3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65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99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33" w:hanging="358"/>
      </w:pPr>
      <w:rPr>
        <w:rFonts w:hint="default"/>
        <w:lang w:val="en-US" w:eastAsia="en-US" w:bidi="ar-SA"/>
      </w:rPr>
    </w:lvl>
  </w:abstractNum>
  <w:abstractNum w:abstractNumId="84">
    <w:multiLevelType w:val="hybridMultilevel"/>
    <w:lvl w:ilvl="0">
      <w:start w:val="0"/>
      <w:numFmt w:val="bullet"/>
      <w:lvlText w:val=""/>
      <w:lvlJc w:val="left"/>
      <w:pPr>
        <w:ind w:left="466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4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8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62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96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3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65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99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33" w:hanging="358"/>
      </w:pPr>
      <w:rPr>
        <w:rFonts w:hint="default"/>
        <w:lang w:val="en-US" w:eastAsia="en-US" w:bidi="ar-SA"/>
      </w:rPr>
    </w:lvl>
  </w:abstractNum>
  <w:abstractNum w:abstractNumId="83">
    <w:multiLevelType w:val="hybridMultilevel"/>
    <w:lvl w:ilvl="0">
      <w:start w:val="0"/>
      <w:numFmt w:val="bullet"/>
      <w:lvlText w:val=""/>
      <w:lvlJc w:val="left"/>
      <w:pPr>
        <w:ind w:left="466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4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8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62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96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3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65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99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33" w:hanging="358"/>
      </w:pPr>
      <w:rPr>
        <w:rFonts w:hint="default"/>
        <w:lang w:val="en-US" w:eastAsia="en-US" w:bidi="ar-SA"/>
      </w:rPr>
    </w:lvl>
  </w:abstractNum>
  <w:abstractNum w:abstractNumId="82">
    <w:multiLevelType w:val="hybridMultilevel"/>
    <w:lvl w:ilvl="0">
      <w:start w:val="1"/>
      <w:numFmt w:val="decimal"/>
      <w:lvlText w:val="%1."/>
      <w:lvlJc w:val="left"/>
      <w:pPr>
        <w:ind w:left="1552" w:hanging="357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502" w:hanging="35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444" w:hanging="35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387" w:hanging="35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329" w:hanging="35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272" w:hanging="35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214" w:hanging="35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157" w:hanging="35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099" w:hanging="357"/>
      </w:pPr>
      <w:rPr>
        <w:rFonts w:hint="default"/>
        <w:lang w:val="en-US" w:eastAsia="en-US" w:bidi="ar-SA"/>
      </w:rPr>
    </w:lvl>
  </w:abstractNum>
  <w:abstractNum w:abstractNumId="81">
    <w:multiLevelType w:val="hybridMultilevel"/>
    <w:lvl w:ilvl="0">
      <w:start w:val="0"/>
      <w:numFmt w:val="bullet"/>
      <w:lvlText w:val=""/>
      <w:lvlJc w:val="left"/>
      <w:pPr>
        <w:ind w:left="1841" w:hanging="357"/>
      </w:pPr>
      <w:rPr>
        <w:rFonts w:hint="default" w:ascii="Symbol" w:hAnsi="Symbol" w:eastAsia="Symbol" w:cs="Symbol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754" w:hanging="35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668" w:hanging="35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583" w:hanging="35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97" w:hanging="35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412" w:hanging="35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326" w:hanging="35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241" w:hanging="35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55" w:hanging="357"/>
      </w:pPr>
      <w:rPr>
        <w:rFonts w:hint="default"/>
        <w:lang w:val="en-US" w:eastAsia="en-US" w:bidi="ar-SA"/>
      </w:rPr>
    </w:lvl>
  </w:abstractNum>
  <w:abstractNum w:abstractNumId="80">
    <w:multiLevelType w:val="hybridMultilevel"/>
    <w:lvl w:ilvl="0">
      <w:start w:val="0"/>
      <w:numFmt w:val="bullet"/>
      <w:lvlText w:val=""/>
      <w:lvlJc w:val="left"/>
      <w:pPr>
        <w:ind w:left="466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4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8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62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96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3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65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99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33" w:hanging="358"/>
      </w:pPr>
      <w:rPr>
        <w:rFonts w:hint="default"/>
        <w:lang w:val="en-US" w:eastAsia="en-US" w:bidi="ar-SA"/>
      </w:rPr>
    </w:lvl>
  </w:abstractNum>
  <w:abstractNum w:abstractNumId="79">
    <w:multiLevelType w:val="hybridMultilevel"/>
    <w:lvl w:ilvl="0">
      <w:start w:val="0"/>
      <w:numFmt w:val="bullet"/>
      <w:lvlText w:val=""/>
      <w:lvlJc w:val="left"/>
      <w:pPr>
        <w:ind w:left="466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4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8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62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96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3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65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99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33" w:hanging="358"/>
      </w:pPr>
      <w:rPr>
        <w:rFonts w:hint="default"/>
        <w:lang w:val="en-US" w:eastAsia="en-US" w:bidi="ar-SA"/>
      </w:rPr>
    </w:lvl>
  </w:abstractNum>
  <w:abstractNum w:abstractNumId="78">
    <w:multiLevelType w:val="hybridMultilevel"/>
    <w:lvl w:ilvl="0">
      <w:start w:val="0"/>
      <w:numFmt w:val="bullet"/>
      <w:lvlText w:val=""/>
      <w:lvlJc w:val="left"/>
      <w:pPr>
        <w:ind w:left="466" w:hanging="358"/>
      </w:pPr>
      <w:rPr>
        <w:rFonts w:hint="default" w:ascii="Symbol" w:hAnsi="Symbol" w:eastAsia="Symbol" w:cs="Symbol"/>
        <w:w w:val="99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4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8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62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96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3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65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99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33" w:hanging="358"/>
      </w:pPr>
      <w:rPr>
        <w:rFonts w:hint="default"/>
        <w:lang w:val="en-US" w:eastAsia="en-US" w:bidi="ar-SA"/>
      </w:rPr>
    </w:lvl>
  </w:abstractNum>
  <w:abstractNum w:abstractNumId="77">
    <w:multiLevelType w:val="hybridMultilevel"/>
    <w:lvl w:ilvl="0">
      <w:start w:val="0"/>
      <w:numFmt w:val="bullet"/>
      <w:lvlText w:val=""/>
      <w:lvlJc w:val="left"/>
      <w:pPr>
        <w:ind w:left="466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4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8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62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96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3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65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99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33" w:hanging="358"/>
      </w:pPr>
      <w:rPr>
        <w:rFonts w:hint="default"/>
        <w:lang w:val="en-US" w:eastAsia="en-US" w:bidi="ar-SA"/>
      </w:rPr>
    </w:lvl>
  </w:abstractNum>
  <w:abstractNum w:abstractNumId="76">
    <w:multiLevelType w:val="hybridMultilevel"/>
    <w:lvl w:ilvl="0">
      <w:start w:val="0"/>
      <w:numFmt w:val="bullet"/>
      <w:lvlText w:val=""/>
      <w:lvlJc w:val="left"/>
      <w:pPr>
        <w:ind w:left="466" w:hanging="358"/>
      </w:pPr>
      <w:rPr>
        <w:rFonts w:hint="default"/>
        <w:w w:val="10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4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8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62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96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3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65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99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33" w:hanging="358"/>
      </w:pPr>
      <w:rPr>
        <w:rFonts w:hint="default"/>
        <w:lang w:val="en-US" w:eastAsia="en-US" w:bidi="ar-SA"/>
      </w:rPr>
    </w:lvl>
  </w:abstractNum>
  <w:abstractNum w:abstractNumId="75">
    <w:multiLevelType w:val="hybridMultilevel"/>
    <w:lvl w:ilvl="0">
      <w:start w:val="0"/>
      <w:numFmt w:val="bullet"/>
      <w:lvlText w:val=""/>
      <w:lvlJc w:val="left"/>
      <w:pPr>
        <w:ind w:left="466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4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8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62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96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3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65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99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33" w:hanging="358"/>
      </w:pPr>
      <w:rPr>
        <w:rFonts w:hint="default"/>
        <w:lang w:val="en-US" w:eastAsia="en-US" w:bidi="ar-SA"/>
      </w:rPr>
    </w:lvl>
  </w:abstractNum>
  <w:abstractNum w:abstractNumId="74">
    <w:multiLevelType w:val="hybridMultilevel"/>
    <w:lvl w:ilvl="0">
      <w:start w:val="0"/>
      <w:numFmt w:val="bullet"/>
      <w:lvlText w:val=""/>
      <w:lvlJc w:val="left"/>
      <w:pPr>
        <w:ind w:left="1841" w:hanging="357"/>
      </w:pPr>
      <w:rPr>
        <w:rFonts w:hint="default" w:ascii="Symbol" w:hAnsi="Symbol" w:eastAsia="Symbol" w:cs="Symbol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754" w:hanging="35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668" w:hanging="35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583" w:hanging="35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97" w:hanging="35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412" w:hanging="35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326" w:hanging="35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241" w:hanging="35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55" w:hanging="357"/>
      </w:pPr>
      <w:rPr>
        <w:rFonts w:hint="default"/>
        <w:lang w:val="en-US" w:eastAsia="en-US" w:bidi="ar-SA"/>
      </w:rPr>
    </w:lvl>
  </w:abstractNum>
  <w:abstractNum w:abstractNumId="73">
    <w:multiLevelType w:val="hybridMultilevel"/>
    <w:lvl w:ilvl="0">
      <w:start w:val="0"/>
      <w:numFmt w:val="bullet"/>
      <w:lvlText w:val=""/>
      <w:lvlJc w:val="left"/>
      <w:pPr>
        <w:ind w:left="466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4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8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62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96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3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65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99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33" w:hanging="358"/>
      </w:pPr>
      <w:rPr>
        <w:rFonts w:hint="default"/>
        <w:lang w:val="en-US" w:eastAsia="en-US" w:bidi="ar-SA"/>
      </w:rPr>
    </w:lvl>
  </w:abstractNum>
  <w:abstractNum w:abstractNumId="72">
    <w:multiLevelType w:val="hybridMultilevel"/>
    <w:lvl w:ilvl="0">
      <w:start w:val="0"/>
      <w:numFmt w:val="bullet"/>
      <w:lvlText w:val=""/>
      <w:lvlJc w:val="left"/>
      <w:pPr>
        <w:ind w:left="466" w:hanging="358"/>
      </w:pPr>
      <w:rPr>
        <w:rFonts w:hint="default"/>
        <w:w w:val="10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4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8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62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96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3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65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99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33" w:hanging="358"/>
      </w:pPr>
      <w:rPr>
        <w:rFonts w:hint="default"/>
        <w:lang w:val="en-US" w:eastAsia="en-US" w:bidi="ar-SA"/>
      </w:rPr>
    </w:lvl>
  </w:abstractNum>
  <w:abstractNum w:abstractNumId="71">
    <w:multiLevelType w:val="hybridMultilevel"/>
    <w:lvl w:ilvl="0">
      <w:start w:val="0"/>
      <w:numFmt w:val="bullet"/>
      <w:lvlText w:val=""/>
      <w:lvlJc w:val="left"/>
      <w:pPr>
        <w:ind w:left="466" w:hanging="358"/>
      </w:pPr>
      <w:rPr>
        <w:rFonts w:hint="default" w:ascii="Symbol" w:hAnsi="Symbol" w:eastAsia="Symbol" w:cs="Symbol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4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8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62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96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3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65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99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33" w:hanging="358"/>
      </w:pPr>
      <w:rPr>
        <w:rFonts w:hint="default"/>
        <w:lang w:val="en-US" w:eastAsia="en-US" w:bidi="ar-SA"/>
      </w:rPr>
    </w:lvl>
  </w:abstractNum>
  <w:abstractNum w:abstractNumId="70">
    <w:multiLevelType w:val="hybridMultilevel"/>
    <w:lvl w:ilvl="0">
      <w:start w:val="0"/>
      <w:numFmt w:val="bullet"/>
      <w:lvlText w:val=""/>
      <w:lvlJc w:val="left"/>
      <w:pPr>
        <w:ind w:left="420" w:hanging="358"/>
      </w:pPr>
      <w:rPr>
        <w:rFonts w:hint="default" w:ascii="Symbol" w:hAnsi="Symbol" w:eastAsia="Symbol" w:cs="Symbol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58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96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34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72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1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49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87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25" w:hanging="358"/>
      </w:pPr>
      <w:rPr>
        <w:rFonts w:hint="default"/>
        <w:lang w:val="en-US" w:eastAsia="en-US" w:bidi="ar-SA"/>
      </w:rPr>
    </w:lvl>
  </w:abstractNum>
  <w:abstractNum w:abstractNumId="69">
    <w:multiLevelType w:val="hybridMultilevel"/>
    <w:lvl w:ilvl="0">
      <w:start w:val="0"/>
      <w:numFmt w:val="bullet"/>
      <w:lvlText w:val=""/>
      <w:lvlJc w:val="left"/>
      <w:pPr>
        <w:ind w:left="420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58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96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34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72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1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49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87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25" w:hanging="358"/>
      </w:pPr>
      <w:rPr>
        <w:rFonts w:hint="default"/>
        <w:lang w:val="en-US" w:eastAsia="en-US" w:bidi="ar-SA"/>
      </w:rPr>
    </w:lvl>
  </w:abstractNum>
  <w:abstractNum w:abstractNumId="68">
    <w:multiLevelType w:val="hybridMultilevel"/>
    <w:lvl w:ilvl="0">
      <w:start w:val="0"/>
      <w:numFmt w:val="bullet"/>
      <w:lvlText w:val=""/>
      <w:lvlJc w:val="left"/>
      <w:pPr>
        <w:ind w:left="466" w:hanging="358"/>
      </w:pPr>
      <w:rPr>
        <w:rFonts w:hint="default"/>
        <w:w w:val="10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4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8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62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96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3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65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99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33" w:hanging="358"/>
      </w:pPr>
      <w:rPr>
        <w:rFonts w:hint="default"/>
        <w:lang w:val="en-US" w:eastAsia="en-US" w:bidi="ar-SA"/>
      </w:rPr>
    </w:lvl>
  </w:abstractNum>
  <w:abstractNum w:abstractNumId="67">
    <w:multiLevelType w:val="hybridMultilevel"/>
    <w:lvl w:ilvl="0">
      <w:start w:val="0"/>
      <w:numFmt w:val="bullet"/>
      <w:lvlText w:val=""/>
      <w:lvlJc w:val="left"/>
      <w:pPr>
        <w:ind w:left="1553" w:hanging="358"/>
      </w:pPr>
      <w:rPr>
        <w:rFonts w:hint="default" w:ascii="Wingdings" w:hAnsi="Wingdings" w:eastAsia="Wingdings" w:cs="Wingdings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-"/>
      <w:lvlJc w:val="left"/>
      <w:pPr>
        <w:ind w:left="1847" w:hanging="358"/>
      </w:pPr>
      <w:rPr>
        <w:rFonts w:hint="default" w:ascii="Times New Roman" w:hAnsi="Times New Roman" w:eastAsia="Times New Roman" w:cs="Times New Roman"/>
        <w:w w:val="99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56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72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88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04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920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936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952" w:hanging="358"/>
      </w:pPr>
      <w:rPr>
        <w:rFonts w:hint="default"/>
        <w:lang w:val="en-US" w:eastAsia="en-US" w:bidi="ar-SA"/>
      </w:rPr>
    </w:lvl>
  </w:abstractNum>
  <w:abstractNum w:abstractNumId="66">
    <w:multiLevelType w:val="hybridMultilevel"/>
    <w:lvl w:ilvl="0">
      <w:start w:val="0"/>
      <w:numFmt w:val="bullet"/>
      <w:lvlText w:val=""/>
      <w:lvlJc w:val="left"/>
      <w:pPr>
        <w:ind w:left="1552" w:hanging="357"/>
      </w:pPr>
      <w:rPr>
        <w:rFonts w:hint="default" w:ascii="Symbol" w:hAnsi="Symbol" w:eastAsia="Symbol" w:cs="Symbol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502" w:hanging="35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444" w:hanging="35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387" w:hanging="35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329" w:hanging="35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272" w:hanging="35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214" w:hanging="35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157" w:hanging="35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099" w:hanging="357"/>
      </w:pPr>
      <w:rPr>
        <w:rFonts w:hint="default"/>
        <w:lang w:val="en-US" w:eastAsia="en-US" w:bidi="ar-SA"/>
      </w:rPr>
    </w:lvl>
  </w:abstractNum>
  <w:abstractNum w:abstractNumId="65">
    <w:multiLevelType w:val="hybridMultilevel"/>
    <w:lvl w:ilvl="0">
      <w:start w:val="0"/>
      <w:numFmt w:val="bullet"/>
      <w:lvlText w:val=""/>
      <w:lvlJc w:val="left"/>
      <w:pPr>
        <w:ind w:left="466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4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8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62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96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3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65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99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33" w:hanging="358"/>
      </w:pPr>
      <w:rPr>
        <w:rFonts w:hint="default"/>
        <w:lang w:val="en-US" w:eastAsia="en-US" w:bidi="ar-SA"/>
      </w:rPr>
    </w:lvl>
  </w:abstractNum>
  <w:abstractNum w:abstractNumId="64">
    <w:multiLevelType w:val="hybridMultilevel"/>
    <w:lvl w:ilvl="0">
      <w:start w:val="0"/>
      <w:numFmt w:val="bullet"/>
      <w:lvlText w:val=""/>
      <w:lvlJc w:val="left"/>
      <w:pPr>
        <w:ind w:left="466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4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8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62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96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3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65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99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33" w:hanging="358"/>
      </w:pPr>
      <w:rPr>
        <w:rFonts w:hint="default"/>
        <w:lang w:val="en-US" w:eastAsia="en-US" w:bidi="ar-SA"/>
      </w:rPr>
    </w:lvl>
  </w:abstractNum>
  <w:abstractNum w:abstractNumId="63">
    <w:multiLevelType w:val="hybridMultilevel"/>
    <w:lvl w:ilvl="0">
      <w:start w:val="0"/>
      <w:numFmt w:val="bullet"/>
      <w:lvlText w:val=""/>
      <w:lvlJc w:val="left"/>
      <w:pPr>
        <w:ind w:left="466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4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8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62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96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3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65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99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33" w:hanging="358"/>
      </w:pPr>
      <w:rPr>
        <w:rFonts w:hint="default"/>
        <w:lang w:val="en-US" w:eastAsia="en-US" w:bidi="ar-SA"/>
      </w:rPr>
    </w:lvl>
  </w:abstractNum>
  <w:abstractNum w:abstractNumId="62">
    <w:multiLevelType w:val="hybridMultilevel"/>
    <w:lvl w:ilvl="0">
      <w:start w:val="0"/>
      <w:numFmt w:val="bullet"/>
      <w:lvlText w:val=""/>
      <w:lvlJc w:val="left"/>
      <w:pPr>
        <w:ind w:left="466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4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8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62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96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3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65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99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33" w:hanging="358"/>
      </w:pPr>
      <w:rPr>
        <w:rFonts w:hint="default"/>
        <w:lang w:val="en-US" w:eastAsia="en-US" w:bidi="ar-SA"/>
      </w:rPr>
    </w:lvl>
  </w:abstractNum>
  <w:abstractNum w:abstractNumId="61">
    <w:multiLevelType w:val="hybridMultilevel"/>
    <w:lvl w:ilvl="0">
      <w:start w:val="0"/>
      <w:numFmt w:val="bullet"/>
      <w:lvlText w:val=""/>
      <w:lvlJc w:val="left"/>
      <w:pPr>
        <w:ind w:left="466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4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8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62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96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3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65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99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33" w:hanging="358"/>
      </w:pPr>
      <w:rPr>
        <w:rFonts w:hint="default"/>
        <w:lang w:val="en-US" w:eastAsia="en-US" w:bidi="ar-SA"/>
      </w:rPr>
    </w:lvl>
  </w:abstractNum>
  <w:abstractNum w:abstractNumId="60">
    <w:multiLevelType w:val="hybridMultilevel"/>
    <w:lvl w:ilvl="0">
      <w:start w:val="0"/>
      <w:numFmt w:val="bullet"/>
      <w:lvlText w:val=""/>
      <w:lvlJc w:val="left"/>
      <w:pPr>
        <w:ind w:left="466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4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8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62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96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3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65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99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33" w:hanging="358"/>
      </w:pPr>
      <w:rPr>
        <w:rFonts w:hint="default"/>
        <w:lang w:val="en-US" w:eastAsia="en-US" w:bidi="ar-SA"/>
      </w:rPr>
    </w:lvl>
  </w:abstractNum>
  <w:abstractNum w:abstractNumId="59">
    <w:multiLevelType w:val="hybridMultilevel"/>
    <w:lvl w:ilvl="0">
      <w:start w:val="0"/>
      <w:numFmt w:val="bullet"/>
      <w:lvlText w:val=""/>
      <w:lvlJc w:val="left"/>
      <w:pPr>
        <w:ind w:left="466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4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8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62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96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3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65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99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33" w:hanging="358"/>
      </w:pPr>
      <w:rPr>
        <w:rFonts w:hint="default"/>
        <w:lang w:val="en-US" w:eastAsia="en-US" w:bidi="ar-SA"/>
      </w:rPr>
    </w:lvl>
  </w:abstractNum>
  <w:abstractNum w:abstractNumId="58">
    <w:multiLevelType w:val="hybridMultilevel"/>
    <w:lvl w:ilvl="0">
      <w:start w:val="0"/>
      <w:numFmt w:val="bullet"/>
      <w:lvlText w:val=""/>
      <w:lvlJc w:val="left"/>
      <w:pPr>
        <w:ind w:left="466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4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8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62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96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3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65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99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33" w:hanging="358"/>
      </w:pPr>
      <w:rPr>
        <w:rFonts w:hint="default"/>
        <w:lang w:val="en-US" w:eastAsia="en-US" w:bidi="ar-SA"/>
      </w:rPr>
    </w:lvl>
  </w:abstractNum>
  <w:abstractNum w:abstractNumId="57">
    <w:multiLevelType w:val="hybridMultilevel"/>
    <w:lvl w:ilvl="0">
      <w:start w:val="0"/>
      <w:numFmt w:val="bullet"/>
      <w:lvlText w:val=""/>
      <w:lvlJc w:val="left"/>
      <w:pPr>
        <w:ind w:left="1553" w:hanging="358"/>
      </w:pPr>
      <w:rPr>
        <w:rFonts w:hint="default" w:ascii="Wingdings" w:hAnsi="Wingdings" w:eastAsia="Wingdings" w:cs="Wingdings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-"/>
      <w:lvlJc w:val="left"/>
      <w:pPr>
        <w:ind w:left="1847" w:hanging="358"/>
      </w:pPr>
      <w:rPr>
        <w:rFonts w:hint="default" w:ascii="Times New Roman" w:hAnsi="Times New Roman" w:eastAsia="Times New Roman" w:cs="Times New Roman"/>
        <w:w w:val="99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56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72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88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04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920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936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952" w:hanging="358"/>
      </w:pPr>
      <w:rPr>
        <w:rFonts w:hint="default"/>
        <w:lang w:val="en-US" w:eastAsia="en-US" w:bidi="ar-SA"/>
      </w:rPr>
    </w:lvl>
  </w:abstractNum>
  <w:abstractNum w:abstractNumId="56">
    <w:multiLevelType w:val="hybridMultilevel"/>
    <w:lvl w:ilvl="0">
      <w:start w:val="1"/>
      <w:numFmt w:val="lowerLetter"/>
      <w:lvlText w:val="%1)"/>
      <w:lvlJc w:val="left"/>
      <w:pPr>
        <w:ind w:left="1695" w:hanging="568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628" w:hanging="56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556" w:hanging="56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85" w:hanging="56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13" w:hanging="56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342" w:hanging="56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270" w:hanging="56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199" w:hanging="56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27" w:hanging="568"/>
      </w:pPr>
      <w:rPr>
        <w:rFonts w:hint="default"/>
        <w:lang w:val="en-US" w:eastAsia="en-US" w:bidi="ar-SA"/>
      </w:rPr>
    </w:lvl>
  </w:abstractNum>
  <w:abstractNum w:abstractNumId="55">
    <w:multiLevelType w:val="hybridMultilevel"/>
    <w:lvl w:ilvl="0">
      <w:start w:val="1"/>
      <w:numFmt w:val="decimal"/>
      <w:lvlText w:val="%1."/>
      <w:lvlJc w:val="left"/>
      <w:pPr>
        <w:ind w:left="1553" w:hanging="392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"/>
      <w:lvlJc w:val="left"/>
      <w:pPr>
        <w:ind w:left="1841" w:hanging="357"/>
      </w:pPr>
      <w:rPr>
        <w:rFonts w:hint="default" w:ascii="Symbol" w:hAnsi="Symbol" w:eastAsia="Symbol" w:cs="Symbol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56" w:hanging="35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72" w:hanging="35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88" w:hanging="35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04" w:hanging="35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920" w:hanging="35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936" w:hanging="35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952" w:hanging="357"/>
      </w:pPr>
      <w:rPr>
        <w:rFonts w:hint="default"/>
        <w:lang w:val="en-US" w:eastAsia="en-US" w:bidi="ar-SA"/>
      </w:rPr>
    </w:lvl>
  </w:abstractNum>
  <w:abstractNum w:abstractNumId="54">
    <w:multiLevelType w:val="hybridMultilevel"/>
    <w:lvl w:ilvl="0">
      <w:start w:val="0"/>
      <w:numFmt w:val="bullet"/>
      <w:lvlText w:val=""/>
      <w:lvlJc w:val="left"/>
      <w:pPr>
        <w:ind w:left="465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82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04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26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48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07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593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15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637" w:hanging="358"/>
      </w:pPr>
      <w:rPr>
        <w:rFonts w:hint="default"/>
        <w:lang w:val="en-US" w:eastAsia="en-US" w:bidi="ar-SA"/>
      </w:rPr>
    </w:lvl>
  </w:abstractNum>
  <w:abstractNum w:abstractNumId="53">
    <w:multiLevelType w:val="hybridMultilevel"/>
    <w:lvl w:ilvl="0">
      <w:start w:val="0"/>
      <w:numFmt w:val="bullet"/>
      <w:lvlText w:val=""/>
      <w:lvlJc w:val="left"/>
      <w:pPr>
        <w:ind w:left="465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82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04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26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48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07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593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15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637" w:hanging="358"/>
      </w:pPr>
      <w:rPr>
        <w:rFonts w:hint="default"/>
        <w:lang w:val="en-US" w:eastAsia="en-US" w:bidi="ar-SA"/>
      </w:rPr>
    </w:lvl>
  </w:abstractNum>
  <w:abstractNum w:abstractNumId="52">
    <w:multiLevelType w:val="hybridMultilevel"/>
    <w:lvl w:ilvl="0">
      <w:start w:val="0"/>
      <w:numFmt w:val="bullet"/>
      <w:lvlText w:val=""/>
      <w:lvlJc w:val="left"/>
      <w:pPr>
        <w:ind w:left="465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82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04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26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48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07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593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15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637" w:hanging="358"/>
      </w:pPr>
      <w:rPr>
        <w:rFonts w:hint="default"/>
        <w:lang w:val="en-US" w:eastAsia="en-US" w:bidi="ar-SA"/>
      </w:rPr>
    </w:lvl>
  </w:abstractNum>
  <w:abstractNum w:abstractNumId="51">
    <w:multiLevelType w:val="hybridMultilevel"/>
    <w:lvl w:ilvl="0">
      <w:start w:val="0"/>
      <w:numFmt w:val="bullet"/>
      <w:lvlText w:val=""/>
      <w:lvlJc w:val="left"/>
      <w:pPr>
        <w:ind w:left="465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82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04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26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48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07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593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15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637" w:hanging="358"/>
      </w:pPr>
      <w:rPr>
        <w:rFonts w:hint="default"/>
        <w:lang w:val="en-US" w:eastAsia="en-US" w:bidi="ar-SA"/>
      </w:rPr>
    </w:lvl>
  </w:abstractNum>
  <w:abstractNum w:abstractNumId="50">
    <w:multiLevelType w:val="hybridMultilevel"/>
    <w:lvl w:ilvl="0">
      <w:start w:val="0"/>
      <w:numFmt w:val="bullet"/>
      <w:lvlText w:val=""/>
      <w:lvlJc w:val="left"/>
      <w:pPr>
        <w:ind w:left="465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82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04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26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48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07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593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15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637" w:hanging="358"/>
      </w:pPr>
      <w:rPr>
        <w:rFonts w:hint="default"/>
        <w:lang w:val="en-US" w:eastAsia="en-US" w:bidi="ar-SA"/>
      </w:rPr>
    </w:lvl>
  </w:abstractNum>
  <w:abstractNum w:abstractNumId="49">
    <w:multiLevelType w:val="hybridMultilevel"/>
    <w:lvl w:ilvl="0">
      <w:start w:val="0"/>
      <w:numFmt w:val="bullet"/>
      <w:lvlText w:val=""/>
      <w:lvlJc w:val="left"/>
      <w:pPr>
        <w:ind w:left="465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82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04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26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48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07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593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15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637" w:hanging="358"/>
      </w:pPr>
      <w:rPr>
        <w:rFonts w:hint="default"/>
        <w:lang w:val="en-US" w:eastAsia="en-US" w:bidi="ar-SA"/>
      </w:rPr>
    </w:lvl>
  </w:abstractNum>
  <w:abstractNum w:abstractNumId="48">
    <w:multiLevelType w:val="hybridMultilevel"/>
    <w:lvl w:ilvl="0">
      <w:start w:val="0"/>
      <w:numFmt w:val="bullet"/>
      <w:lvlText w:val=""/>
      <w:lvlJc w:val="left"/>
      <w:pPr>
        <w:ind w:left="465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82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04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26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48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07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593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15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637" w:hanging="358"/>
      </w:pPr>
      <w:rPr>
        <w:rFonts w:hint="default"/>
        <w:lang w:val="en-US" w:eastAsia="en-US" w:bidi="ar-SA"/>
      </w:rPr>
    </w:lvl>
  </w:abstractNum>
  <w:abstractNum w:abstractNumId="47">
    <w:multiLevelType w:val="hybridMultilevel"/>
    <w:lvl w:ilvl="0">
      <w:start w:val="0"/>
      <w:numFmt w:val="bullet"/>
      <w:lvlText w:val=""/>
      <w:lvlJc w:val="left"/>
      <w:pPr>
        <w:ind w:left="465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82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04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26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48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07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593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15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637" w:hanging="358"/>
      </w:pPr>
      <w:rPr>
        <w:rFonts w:hint="default"/>
        <w:lang w:val="en-US" w:eastAsia="en-US" w:bidi="ar-SA"/>
      </w:rPr>
    </w:lvl>
  </w:abstractNum>
  <w:abstractNum w:abstractNumId="46">
    <w:multiLevelType w:val="hybridMultilevel"/>
    <w:lvl w:ilvl="0">
      <w:start w:val="0"/>
      <w:numFmt w:val="bullet"/>
      <w:lvlText w:val=""/>
      <w:lvlJc w:val="left"/>
      <w:pPr>
        <w:ind w:left="465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82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04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26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48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07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593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15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637" w:hanging="358"/>
      </w:pPr>
      <w:rPr>
        <w:rFonts w:hint="default"/>
        <w:lang w:val="en-US" w:eastAsia="en-US" w:bidi="ar-SA"/>
      </w:rPr>
    </w:lvl>
  </w:abstractNum>
  <w:abstractNum w:abstractNumId="45">
    <w:multiLevelType w:val="hybridMultilevel"/>
    <w:lvl w:ilvl="0">
      <w:start w:val="0"/>
      <w:numFmt w:val="bullet"/>
      <w:lvlText w:val=""/>
      <w:lvlJc w:val="left"/>
      <w:pPr>
        <w:ind w:left="465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82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04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26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48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07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593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15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637" w:hanging="358"/>
      </w:pPr>
      <w:rPr>
        <w:rFonts w:hint="default"/>
        <w:lang w:val="en-US" w:eastAsia="en-US" w:bidi="ar-SA"/>
      </w:rPr>
    </w:lvl>
  </w:abstractNum>
  <w:abstractNum w:abstractNumId="44">
    <w:multiLevelType w:val="hybridMultilevel"/>
    <w:lvl w:ilvl="0">
      <w:start w:val="0"/>
      <w:numFmt w:val="bullet"/>
      <w:lvlText w:val=""/>
      <w:lvlJc w:val="left"/>
      <w:pPr>
        <w:ind w:left="465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82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04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26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48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07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593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15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637" w:hanging="358"/>
      </w:pPr>
      <w:rPr>
        <w:rFonts w:hint="default"/>
        <w:lang w:val="en-US" w:eastAsia="en-US" w:bidi="ar-SA"/>
      </w:rPr>
    </w:lvl>
  </w:abstractNum>
  <w:abstractNum w:abstractNumId="43">
    <w:multiLevelType w:val="hybridMultilevel"/>
    <w:lvl w:ilvl="0">
      <w:start w:val="0"/>
      <w:numFmt w:val="bullet"/>
      <w:lvlText w:val=""/>
      <w:lvlJc w:val="left"/>
      <w:pPr>
        <w:ind w:left="465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82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04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26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48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07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593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15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637" w:hanging="358"/>
      </w:pPr>
      <w:rPr>
        <w:rFonts w:hint="default"/>
        <w:lang w:val="en-US" w:eastAsia="en-US" w:bidi="ar-SA"/>
      </w:rPr>
    </w:lvl>
  </w:abstractNum>
  <w:abstractNum w:abstractNumId="42">
    <w:multiLevelType w:val="hybridMultilevel"/>
    <w:lvl w:ilvl="0">
      <w:start w:val="0"/>
      <w:numFmt w:val="bullet"/>
      <w:lvlText w:val=""/>
      <w:lvlJc w:val="left"/>
      <w:pPr>
        <w:ind w:left="1553" w:hanging="360"/>
      </w:pPr>
      <w:rPr>
        <w:rFonts w:hint="default"/>
        <w:w w:val="10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502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444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387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329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272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214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157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099" w:hanging="360"/>
      </w:pPr>
      <w:rPr>
        <w:rFonts w:hint="default"/>
        <w:lang w:val="en-US" w:eastAsia="en-US" w:bidi="ar-SA"/>
      </w:rPr>
    </w:lvl>
  </w:abstractNum>
  <w:abstractNum w:abstractNumId="41">
    <w:multiLevelType w:val="hybridMultilevel"/>
    <w:lvl w:ilvl="0">
      <w:start w:val="0"/>
      <w:numFmt w:val="bullet"/>
      <w:lvlText w:val=""/>
      <w:lvlJc w:val="left"/>
      <w:pPr>
        <w:ind w:left="465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0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0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50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81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1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41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72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02" w:hanging="358"/>
      </w:pPr>
      <w:rPr>
        <w:rFonts w:hint="default"/>
        <w:lang w:val="en-US" w:eastAsia="en-US" w:bidi="ar-SA"/>
      </w:rPr>
    </w:lvl>
  </w:abstractNum>
  <w:abstractNum w:abstractNumId="40">
    <w:multiLevelType w:val="hybridMultilevel"/>
    <w:lvl w:ilvl="0">
      <w:start w:val="0"/>
      <w:numFmt w:val="bullet"/>
      <w:lvlText w:val=""/>
      <w:lvlJc w:val="left"/>
      <w:pPr>
        <w:ind w:left="465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0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0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50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81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1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41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72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02" w:hanging="358"/>
      </w:pPr>
      <w:rPr>
        <w:rFonts w:hint="default"/>
        <w:lang w:val="en-US" w:eastAsia="en-US" w:bidi="ar-SA"/>
      </w:rPr>
    </w:lvl>
  </w:abstractNum>
  <w:abstractNum w:abstractNumId="39">
    <w:multiLevelType w:val="hybridMultilevel"/>
    <w:lvl w:ilvl="0">
      <w:start w:val="0"/>
      <w:numFmt w:val="bullet"/>
      <w:lvlText w:val=""/>
      <w:lvlJc w:val="left"/>
      <w:pPr>
        <w:ind w:left="465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0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0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50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81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1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41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72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02" w:hanging="358"/>
      </w:pPr>
      <w:rPr>
        <w:rFonts w:hint="default"/>
        <w:lang w:val="en-US" w:eastAsia="en-US" w:bidi="ar-SA"/>
      </w:rPr>
    </w:lvl>
  </w:abstractNum>
  <w:abstractNum w:abstractNumId="38">
    <w:multiLevelType w:val="hybridMultilevel"/>
    <w:lvl w:ilvl="0">
      <w:start w:val="0"/>
      <w:numFmt w:val="bullet"/>
      <w:lvlText w:val=""/>
      <w:lvlJc w:val="left"/>
      <w:pPr>
        <w:ind w:left="465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0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0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50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81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1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41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72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02" w:hanging="358"/>
      </w:pPr>
      <w:rPr>
        <w:rFonts w:hint="default"/>
        <w:lang w:val="en-US" w:eastAsia="en-US" w:bidi="ar-SA"/>
      </w:rPr>
    </w:lvl>
  </w:abstractNum>
  <w:abstractNum w:abstractNumId="37">
    <w:multiLevelType w:val="hybridMultilevel"/>
    <w:lvl w:ilvl="0">
      <w:start w:val="0"/>
      <w:numFmt w:val="bullet"/>
      <w:lvlText w:val=""/>
      <w:lvlJc w:val="left"/>
      <w:pPr>
        <w:ind w:left="465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0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0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50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81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1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41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72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02" w:hanging="358"/>
      </w:pPr>
      <w:rPr>
        <w:rFonts w:hint="default"/>
        <w:lang w:val="en-US" w:eastAsia="en-US" w:bidi="ar-SA"/>
      </w:rPr>
    </w:lvl>
  </w:abstractNum>
  <w:abstractNum w:abstractNumId="36">
    <w:multiLevelType w:val="hybridMultilevel"/>
    <w:lvl w:ilvl="0">
      <w:start w:val="0"/>
      <w:numFmt w:val="bullet"/>
      <w:lvlText w:val=""/>
      <w:lvlJc w:val="left"/>
      <w:pPr>
        <w:ind w:left="465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0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0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50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81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1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41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72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02" w:hanging="358"/>
      </w:pPr>
      <w:rPr>
        <w:rFonts w:hint="default"/>
        <w:lang w:val="en-US" w:eastAsia="en-US" w:bidi="ar-SA"/>
      </w:rPr>
    </w:lvl>
  </w:abstractNum>
  <w:abstractNum w:abstractNumId="35">
    <w:multiLevelType w:val="hybridMultilevel"/>
    <w:lvl w:ilvl="0">
      <w:start w:val="0"/>
      <w:numFmt w:val="bullet"/>
      <w:lvlText w:val=""/>
      <w:lvlJc w:val="left"/>
      <w:pPr>
        <w:ind w:left="465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0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0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50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81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1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41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72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02" w:hanging="358"/>
      </w:pPr>
      <w:rPr>
        <w:rFonts w:hint="default"/>
        <w:lang w:val="en-US" w:eastAsia="en-US" w:bidi="ar-SA"/>
      </w:rPr>
    </w:lvl>
  </w:abstractNum>
  <w:abstractNum w:abstractNumId="34">
    <w:multiLevelType w:val="hybridMultilevel"/>
    <w:lvl w:ilvl="0">
      <w:start w:val="0"/>
      <w:numFmt w:val="bullet"/>
      <w:lvlText w:val=""/>
      <w:lvlJc w:val="left"/>
      <w:pPr>
        <w:ind w:left="465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0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0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50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81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1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41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72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02" w:hanging="358"/>
      </w:pPr>
      <w:rPr>
        <w:rFonts w:hint="default"/>
        <w:lang w:val="en-US" w:eastAsia="en-US" w:bidi="ar-SA"/>
      </w:rPr>
    </w:lvl>
  </w:abstractNum>
  <w:abstractNum w:abstractNumId="33">
    <w:multiLevelType w:val="hybridMultilevel"/>
    <w:lvl w:ilvl="0">
      <w:start w:val="0"/>
      <w:numFmt w:val="bullet"/>
      <w:lvlText w:val=""/>
      <w:lvlJc w:val="left"/>
      <w:pPr>
        <w:ind w:left="465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0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0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50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81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1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41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72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02" w:hanging="358"/>
      </w:pPr>
      <w:rPr>
        <w:rFonts w:hint="default"/>
        <w:lang w:val="en-US" w:eastAsia="en-US" w:bidi="ar-SA"/>
      </w:rPr>
    </w:lvl>
  </w:abstractNum>
  <w:abstractNum w:abstractNumId="32">
    <w:multiLevelType w:val="hybridMultilevel"/>
    <w:lvl w:ilvl="0">
      <w:start w:val="0"/>
      <w:numFmt w:val="bullet"/>
      <w:lvlText w:val=""/>
      <w:lvlJc w:val="left"/>
      <w:pPr>
        <w:ind w:left="1552" w:hanging="360"/>
      </w:pPr>
      <w:rPr>
        <w:rFonts w:hint="default" w:ascii="Wingdings" w:hAnsi="Wingdings" w:eastAsia="Wingdings" w:cs="Wingdings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502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444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387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329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272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214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157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099" w:hanging="360"/>
      </w:pPr>
      <w:rPr>
        <w:rFonts w:hint="default"/>
        <w:lang w:val="en-US" w:eastAsia="en-US" w:bidi="ar-SA"/>
      </w:rPr>
    </w:lvl>
  </w:abstractNum>
  <w:abstractNum w:abstractNumId="31">
    <w:multiLevelType w:val="hybridMultilevel"/>
    <w:lvl w:ilvl="0">
      <w:start w:val="1"/>
      <w:numFmt w:val="decimal"/>
      <w:lvlText w:val="%1."/>
      <w:lvlJc w:val="left"/>
      <w:pPr>
        <w:ind w:left="1553" w:hanging="427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502" w:hanging="42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444" w:hanging="42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387" w:hanging="42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329" w:hanging="42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272" w:hanging="42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214" w:hanging="42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157" w:hanging="42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099" w:hanging="427"/>
      </w:pPr>
      <w:rPr>
        <w:rFonts w:hint="default"/>
        <w:lang w:val="en-US" w:eastAsia="en-US" w:bidi="ar-SA"/>
      </w:rPr>
    </w:lvl>
  </w:abstractNum>
  <w:abstractNum w:abstractNumId="30">
    <w:multiLevelType w:val="hybridMultilevel"/>
    <w:lvl w:ilvl="0">
      <w:start w:val="0"/>
      <w:numFmt w:val="bullet"/>
      <w:lvlText w:val=""/>
      <w:lvlJc w:val="left"/>
      <w:pPr>
        <w:ind w:left="1552" w:hanging="357"/>
      </w:pPr>
      <w:rPr>
        <w:rFonts w:hint="default" w:ascii="Symbol" w:hAnsi="Symbol" w:eastAsia="Symbol" w:cs="Symbol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502" w:hanging="35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444" w:hanging="35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387" w:hanging="35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329" w:hanging="35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272" w:hanging="35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214" w:hanging="35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157" w:hanging="35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099" w:hanging="357"/>
      </w:pPr>
      <w:rPr>
        <w:rFonts w:hint="default"/>
        <w:lang w:val="en-US" w:eastAsia="en-US" w:bidi="ar-SA"/>
      </w:rPr>
    </w:lvl>
  </w:abstractNum>
  <w:abstractNum w:abstractNumId="29">
    <w:multiLevelType w:val="hybridMultilevel"/>
    <w:lvl w:ilvl="0">
      <w:start w:val="0"/>
      <w:numFmt w:val="bullet"/>
      <w:lvlText w:val=""/>
      <w:lvlJc w:val="left"/>
      <w:pPr>
        <w:ind w:left="465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0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0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50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81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1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41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72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02" w:hanging="358"/>
      </w:pPr>
      <w:rPr>
        <w:rFonts w:hint="default"/>
        <w:lang w:val="en-US" w:eastAsia="en-US" w:bidi="ar-SA"/>
      </w:rPr>
    </w:lvl>
  </w:abstractNum>
  <w:abstractNum w:abstractNumId="28">
    <w:multiLevelType w:val="hybridMultilevel"/>
    <w:lvl w:ilvl="0">
      <w:start w:val="0"/>
      <w:numFmt w:val="bullet"/>
      <w:lvlText w:val=""/>
      <w:lvlJc w:val="left"/>
      <w:pPr>
        <w:ind w:left="465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0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0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50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81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1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41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72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02" w:hanging="358"/>
      </w:pPr>
      <w:rPr>
        <w:rFonts w:hint="default"/>
        <w:lang w:val="en-US" w:eastAsia="en-US" w:bidi="ar-SA"/>
      </w:rPr>
    </w:lvl>
  </w:abstractNum>
  <w:abstractNum w:abstractNumId="27">
    <w:multiLevelType w:val="hybridMultilevel"/>
    <w:lvl w:ilvl="0">
      <w:start w:val="0"/>
      <w:numFmt w:val="bullet"/>
      <w:lvlText w:val=""/>
      <w:lvlJc w:val="left"/>
      <w:pPr>
        <w:ind w:left="465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0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0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50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81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1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41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72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02" w:hanging="358"/>
      </w:pPr>
      <w:rPr>
        <w:rFonts w:hint="default"/>
        <w:lang w:val="en-US" w:eastAsia="en-US" w:bidi="ar-SA"/>
      </w:rPr>
    </w:lvl>
  </w:abstractNum>
  <w:abstractNum w:abstractNumId="26">
    <w:multiLevelType w:val="hybridMultilevel"/>
    <w:lvl w:ilvl="0">
      <w:start w:val="0"/>
      <w:numFmt w:val="bullet"/>
      <w:lvlText w:val=""/>
      <w:lvlJc w:val="left"/>
      <w:pPr>
        <w:ind w:left="465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0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0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50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81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1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41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72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02" w:hanging="358"/>
      </w:pPr>
      <w:rPr>
        <w:rFonts w:hint="default"/>
        <w:lang w:val="en-US" w:eastAsia="en-US" w:bidi="ar-SA"/>
      </w:rPr>
    </w:lvl>
  </w:abstractNum>
  <w:abstractNum w:abstractNumId="25">
    <w:multiLevelType w:val="hybridMultilevel"/>
    <w:lvl w:ilvl="0">
      <w:start w:val="0"/>
      <w:numFmt w:val="bullet"/>
      <w:lvlText w:val=""/>
      <w:lvlJc w:val="left"/>
      <w:pPr>
        <w:ind w:left="465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0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0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50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81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1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41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72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02" w:hanging="358"/>
      </w:pPr>
      <w:rPr>
        <w:rFonts w:hint="default"/>
        <w:lang w:val="en-US" w:eastAsia="en-US" w:bidi="ar-SA"/>
      </w:rPr>
    </w:lvl>
  </w:abstractNum>
  <w:abstractNum w:abstractNumId="24">
    <w:multiLevelType w:val="hybridMultilevel"/>
    <w:lvl w:ilvl="0">
      <w:start w:val="0"/>
      <w:numFmt w:val="bullet"/>
      <w:lvlText w:val=""/>
      <w:lvlJc w:val="left"/>
      <w:pPr>
        <w:ind w:left="465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0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0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50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81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1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41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72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02" w:hanging="358"/>
      </w:pPr>
      <w:rPr>
        <w:rFonts w:hint="default"/>
        <w:lang w:val="en-US" w:eastAsia="en-US" w:bidi="ar-SA"/>
      </w:rPr>
    </w:lvl>
  </w:abstractNum>
  <w:abstractNum w:abstractNumId="23">
    <w:multiLevelType w:val="hybridMultilevel"/>
    <w:lvl w:ilvl="0">
      <w:start w:val="0"/>
      <w:numFmt w:val="bullet"/>
      <w:lvlText w:val=""/>
      <w:lvlJc w:val="left"/>
      <w:pPr>
        <w:ind w:left="465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0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0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50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81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1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41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72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02" w:hanging="358"/>
      </w:pPr>
      <w:rPr>
        <w:rFonts w:hint="default"/>
        <w:lang w:val="en-US" w:eastAsia="en-US" w:bidi="ar-SA"/>
      </w:rPr>
    </w:lvl>
  </w:abstractNum>
  <w:abstractNum w:abstractNumId="22">
    <w:multiLevelType w:val="hybridMultilevel"/>
    <w:lvl w:ilvl="0">
      <w:start w:val="0"/>
      <w:numFmt w:val="bullet"/>
      <w:lvlText w:val=""/>
      <w:lvlJc w:val="left"/>
      <w:pPr>
        <w:ind w:left="465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0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0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50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81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1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41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72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02" w:hanging="358"/>
      </w:pPr>
      <w:rPr>
        <w:rFonts w:hint="default"/>
        <w:lang w:val="en-US" w:eastAsia="en-US" w:bidi="ar-SA"/>
      </w:rPr>
    </w:lvl>
  </w:abstractNum>
  <w:abstractNum w:abstractNumId="21">
    <w:multiLevelType w:val="hybridMultilevel"/>
    <w:lvl w:ilvl="0">
      <w:start w:val="0"/>
      <w:numFmt w:val="bullet"/>
      <w:lvlText w:val=""/>
      <w:lvlJc w:val="left"/>
      <w:pPr>
        <w:ind w:left="465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0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0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50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81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1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41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72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02" w:hanging="358"/>
      </w:pPr>
      <w:rPr>
        <w:rFonts w:hint="default"/>
        <w:lang w:val="en-US" w:eastAsia="en-US" w:bidi="ar-SA"/>
      </w:rPr>
    </w:lvl>
  </w:abstractNum>
  <w:abstractNum w:abstractNumId="20">
    <w:multiLevelType w:val="hybridMultilevel"/>
    <w:lvl w:ilvl="0">
      <w:start w:val="0"/>
      <w:numFmt w:val="bullet"/>
      <w:lvlText w:val=""/>
      <w:lvlJc w:val="left"/>
      <w:pPr>
        <w:ind w:left="465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0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0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50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81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1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41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72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02" w:hanging="358"/>
      </w:pPr>
      <w:rPr>
        <w:rFonts w:hint="default"/>
        <w:lang w:val="en-US" w:eastAsia="en-US" w:bidi="ar-SA"/>
      </w:rPr>
    </w:lvl>
  </w:abstractNum>
  <w:abstractNum w:abstractNumId="19">
    <w:multiLevelType w:val="hybridMultilevel"/>
    <w:lvl w:ilvl="0">
      <w:start w:val="0"/>
      <w:numFmt w:val="bullet"/>
      <w:lvlText w:val=""/>
      <w:lvlJc w:val="left"/>
      <w:pPr>
        <w:ind w:left="465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0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0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50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81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1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41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72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02" w:hanging="358"/>
      </w:pPr>
      <w:rPr>
        <w:rFonts w:hint="default"/>
        <w:lang w:val="en-US" w:eastAsia="en-US" w:bidi="ar-SA"/>
      </w:rPr>
    </w:lvl>
  </w:abstractNum>
  <w:abstractNum w:abstractNumId="18">
    <w:multiLevelType w:val="hybridMultilevel"/>
    <w:lvl w:ilvl="0">
      <w:start w:val="0"/>
      <w:numFmt w:val="bullet"/>
      <w:lvlText w:val=""/>
      <w:lvlJc w:val="left"/>
      <w:pPr>
        <w:ind w:left="465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0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0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50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81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1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41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72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02" w:hanging="358"/>
      </w:pPr>
      <w:rPr>
        <w:rFonts w:hint="default"/>
        <w:lang w:val="en-US" w:eastAsia="en-US" w:bidi="ar-SA"/>
      </w:rPr>
    </w:lvl>
  </w:abstractNum>
  <w:abstractNum w:abstractNumId="17">
    <w:multiLevelType w:val="hybridMultilevel"/>
    <w:lvl w:ilvl="0">
      <w:start w:val="0"/>
      <w:numFmt w:val="bullet"/>
      <w:lvlText w:val=""/>
      <w:lvlJc w:val="left"/>
      <w:pPr>
        <w:ind w:left="465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0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0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50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81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1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41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72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02" w:hanging="358"/>
      </w:pPr>
      <w:rPr>
        <w:rFonts w:hint="default"/>
        <w:lang w:val="en-US" w:eastAsia="en-US" w:bidi="ar-SA"/>
      </w:rPr>
    </w:lvl>
  </w:abstractNum>
  <w:abstractNum w:abstractNumId="16">
    <w:multiLevelType w:val="hybridMultilevel"/>
    <w:lvl w:ilvl="0">
      <w:start w:val="0"/>
      <w:numFmt w:val="bullet"/>
      <w:lvlText w:val=""/>
      <w:lvlJc w:val="left"/>
      <w:pPr>
        <w:ind w:left="465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0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0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50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81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1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41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72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02" w:hanging="358"/>
      </w:pPr>
      <w:rPr>
        <w:rFonts w:hint="default"/>
        <w:lang w:val="en-US" w:eastAsia="en-US" w:bidi="ar-SA"/>
      </w:rPr>
    </w:lvl>
  </w:abstractNum>
  <w:abstractNum w:abstractNumId="15">
    <w:multiLevelType w:val="hybridMultilevel"/>
    <w:lvl w:ilvl="0">
      <w:start w:val="0"/>
      <w:numFmt w:val="bullet"/>
      <w:lvlText w:val=""/>
      <w:lvlJc w:val="left"/>
      <w:pPr>
        <w:ind w:left="465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0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0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50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81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1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41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72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02" w:hanging="358"/>
      </w:pPr>
      <w:rPr>
        <w:rFonts w:hint="default"/>
        <w:lang w:val="en-US" w:eastAsia="en-US" w:bidi="ar-SA"/>
      </w:rPr>
    </w:lvl>
  </w:abstractNum>
  <w:abstractNum w:abstractNumId="14">
    <w:multiLevelType w:val="hybridMultilevel"/>
    <w:lvl w:ilvl="0">
      <w:start w:val="0"/>
      <w:numFmt w:val="bullet"/>
      <w:lvlText w:val=""/>
      <w:lvlJc w:val="left"/>
      <w:pPr>
        <w:ind w:left="465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0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0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50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81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1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41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72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02" w:hanging="358"/>
      </w:pPr>
      <w:rPr>
        <w:rFonts w:hint="default"/>
        <w:lang w:val="en-US" w:eastAsia="en-US" w:bidi="ar-SA"/>
      </w:rPr>
    </w:lvl>
  </w:abstractNum>
  <w:abstractNum w:abstractNumId="13">
    <w:multiLevelType w:val="hybridMultilevel"/>
    <w:lvl w:ilvl="0">
      <w:start w:val="0"/>
      <w:numFmt w:val="bullet"/>
      <w:lvlText w:val=""/>
      <w:lvlJc w:val="left"/>
      <w:pPr>
        <w:ind w:left="465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0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0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50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81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1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41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72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02" w:hanging="358"/>
      </w:pPr>
      <w:rPr>
        <w:rFonts w:hint="default"/>
        <w:lang w:val="en-US" w:eastAsia="en-US" w:bidi="ar-SA"/>
      </w:rPr>
    </w:lvl>
  </w:abstractNum>
  <w:abstractNum w:abstractNumId="12">
    <w:multiLevelType w:val="hybridMultilevel"/>
    <w:lvl w:ilvl="0">
      <w:start w:val="0"/>
      <w:numFmt w:val="bullet"/>
      <w:lvlText w:val=""/>
      <w:lvlJc w:val="left"/>
      <w:pPr>
        <w:ind w:left="465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0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0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50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81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1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41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72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02" w:hanging="358"/>
      </w:pPr>
      <w:rPr>
        <w:rFonts w:hint="default"/>
        <w:lang w:val="en-US" w:eastAsia="en-US" w:bidi="ar-SA"/>
      </w:rPr>
    </w:lvl>
  </w:abstractNum>
  <w:abstractNum w:abstractNumId="11">
    <w:multiLevelType w:val="hybridMultilevel"/>
    <w:lvl w:ilvl="0">
      <w:start w:val="7"/>
      <w:numFmt w:val="decimal"/>
      <w:lvlText w:val="%1"/>
      <w:lvlJc w:val="left"/>
      <w:pPr>
        <w:ind w:left="1485" w:hanging="358"/>
        <w:jc w:val="left"/>
      </w:pPr>
      <w:rPr>
        <w:rFonts w:hint="default"/>
        <w:w w:val="10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430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80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331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281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232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182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133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083" w:hanging="358"/>
      </w:pPr>
      <w:rPr>
        <w:rFonts w:hint="default"/>
        <w:lang w:val="en-US" w:eastAsia="en-US" w:bidi="ar-SA"/>
      </w:rPr>
    </w:lvl>
  </w:abstractNum>
  <w:abstractNum w:abstractNumId="10">
    <w:multiLevelType w:val="hybridMultilevel"/>
    <w:lvl w:ilvl="0">
      <w:start w:val="0"/>
      <w:numFmt w:val="bullet"/>
      <w:lvlText w:val=""/>
      <w:lvlJc w:val="left"/>
      <w:pPr>
        <w:ind w:left="465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0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0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50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81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1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41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72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02" w:hanging="358"/>
      </w:pPr>
      <w:rPr>
        <w:rFonts w:hint="default"/>
        <w:lang w:val="en-US" w:eastAsia="en-US" w:bidi="ar-SA"/>
      </w:rPr>
    </w:lvl>
  </w:abstractNum>
  <w:abstractNum w:abstractNumId="9">
    <w:multiLevelType w:val="hybridMultilevel"/>
    <w:lvl w:ilvl="0">
      <w:start w:val="0"/>
      <w:numFmt w:val="bullet"/>
      <w:lvlText w:val=""/>
      <w:lvlJc w:val="left"/>
      <w:pPr>
        <w:ind w:left="465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0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0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50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81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1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41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72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02" w:hanging="358"/>
      </w:pPr>
      <w:rPr>
        <w:rFonts w:hint="default"/>
        <w:lang w:val="en-US" w:eastAsia="en-US" w:bidi="ar-SA"/>
      </w:rPr>
    </w:lvl>
  </w:abstractNum>
  <w:abstractNum w:abstractNumId="8">
    <w:multiLevelType w:val="hybridMultilevel"/>
    <w:lvl w:ilvl="0">
      <w:start w:val="0"/>
      <w:numFmt w:val="bullet"/>
      <w:lvlText w:val=""/>
      <w:lvlJc w:val="left"/>
      <w:pPr>
        <w:ind w:left="465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0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0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50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81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1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41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72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02" w:hanging="358"/>
      </w:pPr>
      <w:rPr>
        <w:rFonts w:hint="default"/>
        <w:lang w:val="en-US" w:eastAsia="en-US" w:bidi="ar-SA"/>
      </w:rPr>
    </w:lvl>
  </w:abstractNum>
  <w:abstractNum w:abstractNumId="7">
    <w:multiLevelType w:val="hybridMultilevel"/>
    <w:lvl w:ilvl="0">
      <w:start w:val="0"/>
      <w:numFmt w:val="bullet"/>
      <w:lvlText w:val=""/>
      <w:lvlJc w:val="left"/>
      <w:pPr>
        <w:ind w:left="465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0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0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50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81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1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41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72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02" w:hanging="358"/>
      </w:pPr>
      <w:rPr>
        <w:rFonts w:hint="default"/>
        <w:lang w:val="en-US" w:eastAsia="en-US" w:bidi="ar-SA"/>
      </w:rPr>
    </w:lvl>
  </w:abstractNum>
  <w:abstractNum w:abstractNumId="6">
    <w:multiLevelType w:val="hybridMultilevel"/>
    <w:lvl w:ilvl="0">
      <w:start w:val="0"/>
      <w:numFmt w:val="bullet"/>
      <w:lvlText w:val=""/>
      <w:lvlJc w:val="left"/>
      <w:pPr>
        <w:ind w:left="465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0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0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50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81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1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41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72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02" w:hanging="358"/>
      </w:pPr>
      <w:rPr>
        <w:rFonts w:hint="default"/>
        <w:lang w:val="en-US" w:eastAsia="en-US" w:bidi="ar-SA"/>
      </w:rPr>
    </w:lvl>
  </w:abstractNum>
  <w:abstractNum w:abstractNumId="5">
    <w:multiLevelType w:val="hybridMultilevel"/>
    <w:lvl w:ilvl="0">
      <w:start w:val="0"/>
      <w:numFmt w:val="bullet"/>
      <w:lvlText w:val=""/>
      <w:lvlJc w:val="left"/>
      <w:pPr>
        <w:ind w:left="465" w:hanging="358"/>
      </w:pPr>
      <w:rPr>
        <w:rFonts w:hint="default" w:ascii="Symbol" w:hAnsi="Symbol" w:eastAsia="Symbol" w:cs="Symbol"/>
        <w:w w:val="10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0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0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50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81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11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41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72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702" w:hanging="358"/>
      </w:pPr>
      <w:rPr>
        <w:rFonts w:hint="default"/>
        <w:lang w:val="en-US" w:eastAsia="en-US" w:bidi="ar-SA"/>
      </w:rPr>
    </w:lvl>
  </w:abstractNum>
  <w:abstractNum w:abstractNumId="4">
    <w:multiLevelType w:val="hybridMultilevel"/>
    <w:lvl w:ilvl="0">
      <w:start w:val="0"/>
      <w:numFmt w:val="bullet"/>
      <w:lvlText w:val=""/>
      <w:lvlJc w:val="left"/>
      <w:pPr>
        <w:ind w:left="1487" w:hanging="360"/>
      </w:pPr>
      <w:rPr>
        <w:rFonts w:hint="default"/>
        <w:w w:val="100"/>
        <w:lang w:val="en-US" w:eastAsia="en-US" w:bidi="ar-SA"/>
      </w:rPr>
    </w:lvl>
    <w:lvl w:ilvl="1">
      <w:start w:val="0"/>
      <w:numFmt w:val="bullet"/>
      <w:lvlText w:val=""/>
      <w:lvlJc w:val="left"/>
      <w:pPr>
        <w:ind w:left="1841" w:hanging="357"/>
      </w:pPr>
      <w:rPr>
        <w:rFonts w:hint="default"/>
        <w:w w:val="100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56" w:hanging="35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72" w:hanging="35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88" w:hanging="35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04" w:hanging="35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920" w:hanging="35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936" w:hanging="35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952" w:hanging="357"/>
      </w:pPr>
      <w:rPr>
        <w:rFonts w:hint="default"/>
        <w:lang w:val="en-US" w:eastAsia="en-US" w:bidi="ar-SA"/>
      </w:rPr>
    </w:lvl>
  </w:abstractNum>
  <w:abstractNum w:abstractNumId="3">
    <w:multiLevelType w:val="hybridMultilevel"/>
    <w:lvl w:ilvl="0">
      <w:start w:val="1"/>
      <w:numFmt w:val="decimal"/>
      <w:lvlText w:val="%1."/>
      <w:lvlJc w:val="left"/>
      <w:pPr>
        <w:ind w:left="1553" w:hanging="36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502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444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387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329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272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214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157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099" w:hanging="360"/>
      </w:pPr>
      <w:rPr>
        <w:rFonts w:hint="default"/>
        <w:lang w:val="en-US" w:eastAsia="en-US" w:bidi="ar-SA"/>
      </w:rPr>
    </w:lvl>
  </w:abstractNum>
  <w:abstractNum w:abstractNumId="2">
    <w:multiLevelType w:val="hybridMultilevel"/>
    <w:lvl w:ilvl="0">
      <w:start w:val="0"/>
      <w:numFmt w:val="bullet"/>
      <w:lvlText w:val=""/>
      <w:lvlJc w:val="left"/>
      <w:pPr>
        <w:ind w:left="1485" w:hanging="360"/>
      </w:pPr>
      <w:rPr>
        <w:rFonts w:hint="default" w:ascii="Symbol" w:hAnsi="Symbol" w:eastAsia="Symbol" w:cs="Symbol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430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80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331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281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232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182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133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083" w:hanging="360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-"/>
      <w:lvlJc w:val="left"/>
      <w:pPr>
        <w:ind w:left="1485" w:hanging="358"/>
      </w:pPr>
      <w:rPr>
        <w:rFonts w:hint="default"/>
        <w:w w:val="9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430" w:hanging="3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80" w:hanging="3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331" w:hanging="3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281" w:hanging="3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232" w:hanging="3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182" w:hanging="3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133" w:hanging="3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083" w:hanging="35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1610" w:hanging="483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2205" w:hanging="596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176" w:hanging="59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152" w:hanging="59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128" w:hanging="59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04" w:hanging="59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80" w:hanging="59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056" w:hanging="59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032" w:hanging="596"/>
      </w:pPr>
      <w:rPr>
        <w:rFonts w:hint="default"/>
        <w:lang w:val="en-US" w:eastAsia="en-US" w:bidi="ar-SA"/>
      </w:rPr>
    </w:lvl>
  </w:abstractNum>
  <w:num w:numId="107">
    <w:abstractNumId w:val="106"/>
  </w:num>
  <w:num w:numId="106">
    <w:abstractNumId w:val="105"/>
  </w:num>
  <w:num w:numId="105">
    <w:abstractNumId w:val="104"/>
  </w:num>
  <w:num w:numId="104">
    <w:abstractNumId w:val="103"/>
  </w:num>
  <w:num w:numId="103">
    <w:abstractNumId w:val="102"/>
  </w:num>
  <w:num w:numId="102">
    <w:abstractNumId w:val="101"/>
  </w:num>
  <w:num w:numId="101">
    <w:abstractNumId w:val="100"/>
  </w:num>
  <w:num w:numId="100">
    <w:abstractNumId w:val="99"/>
  </w:num>
  <w:num w:numId="99">
    <w:abstractNumId w:val="98"/>
  </w:num>
  <w:num w:numId="98">
    <w:abstractNumId w:val="97"/>
  </w:num>
  <w:num w:numId="97">
    <w:abstractNumId w:val="96"/>
  </w:num>
  <w:num w:numId="96">
    <w:abstractNumId w:val="95"/>
  </w:num>
  <w:num w:numId="95">
    <w:abstractNumId w:val="94"/>
  </w:num>
  <w:num w:numId="94">
    <w:abstractNumId w:val="93"/>
  </w:num>
  <w:num w:numId="93">
    <w:abstractNumId w:val="92"/>
  </w:num>
  <w:num w:numId="92">
    <w:abstractNumId w:val="91"/>
  </w:num>
  <w:num w:numId="91">
    <w:abstractNumId w:val="90"/>
  </w:num>
  <w:num w:numId="90">
    <w:abstractNumId w:val="89"/>
  </w:num>
  <w:num w:numId="89">
    <w:abstractNumId w:val="88"/>
  </w:num>
  <w:num w:numId="88">
    <w:abstractNumId w:val="87"/>
  </w:num>
  <w:num w:numId="87">
    <w:abstractNumId w:val="86"/>
  </w:num>
  <w:num w:numId="86">
    <w:abstractNumId w:val="85"/>
  </w:num>
  <w:num w:numId="85">
    <w:abstractNumId w:val="84"/>
  </w:num>
  <w:num w:numId="84">
    <w:abstractNumId w:val="83"/>
  </w:num>
  <w:num w:numId="83">
    <w:abstractNumId w:val="82"/>
  </w:num>
  <w:num w:numId="82">
    <w:abstractNumId w:val="81"/>
  </w:num>
  <w:num w:numId="81">
    <w:abstractNumId w:val="80"/>
  </w:num>
  <w:num w:numId="80">
    <w:abstractNumId w:val="79"/>
  </w:num>
  <w:num w:numId="79">
    <w:abstractNumId w:val="78"/>
  </w:num>
  <w:num w:numId="78">
    <w:abstractNumId w:val="77"/>
  </w:num>
  <w:num w:numId="77">
    <w:abstractNumId w:val="76"/>
  </w:num>
  <w:num w:numId="76">
    <w:abstractNumId w:val="75"/>
  </w:num>
  <w:num w:numId="75">
    <w:abstractNumId w:val="74"/>
  </w:num>
  <w:num w:numId="74">
    <w:abstractNumId w:val="73"/>
  </w:num>
  <w:num w:numId="73">
    <w:abstractNumId w:val="72"/>
  </w:num>
  <w:num w:numId="72">
    <w:abstractNumId w:val="71"/>
  </w:num>
  <w:num w:numId="71">
    <w:abstractNumId w:val="70"/>
  </w:num>
  <w:num w:numId="70">
    <w:abstractNumId w:val="69"/>
  </w:num>
  <w:num w:numId="69">
    <w:abstractNumId w:val="68"/>
  </w:num>
  <w:num w:numId="68">
    <w:abstractNumId w:val="67"/>
  </w:num>
  <w:num w:numId="67">
    <w:abstractNumId w:val="66"/>
  </w:num>
  <w:num w:numId="66">
    <w:abstractNumId w:val="65"/>
  </w:num>
  <w:num w:numId="65">
    <w:abstractNumId w:val="64"/>
  </w:num>
  <w:num w:numId="64">
    <w:abstractNumId w:val="63"/>
  </w:num>
  <w:num w:numId="63">
    <w:abstractNumId w:val="62"/>
  </w:num>
  <w:num w:numId="62">
    <w:abstractNumId w:val="61"/>
  </w:num>
  <w:num w:numId="61">
    <w:abstractNumId w:val="60"/>
  </w:num>
  <w:num w:numId="60">
    <w:abstractNumId w:val="59"/>
  </w:num>
  <w:num w:numId="59">
    <w:abstractNumId w:val="58"/>
  </w:num>
  <w:num w:numId="58">
    <w:abstractNumId w:val="57"/>
  </w:num>
  <w:num w:numId="57">
    <w:abstractNumId w:val="56"/>
  </w:num>
  <w:num w:numId="56">
    <w:abstractNumId w:val="55"/>
  </w:num>
  <w:num w:numId="55">
    <w:abstractNumId w:val="54"/>
  </w:num>
  <w:num w:numId="54">
    <w:abstractNumId w:val="53"/>
  </w:num>
  <w:num w:numId="53">
    <w:abstractNumId w:val="52"/>
  </w:num>
  <w:num w:numId="52">
    <w:abstractNumId w:val="51"/>
  </w:num>
  <w:num w:numId="51">
    <w:abstractNumId w:val="50"/>
  </w:num>
  <w:num w:numId="50">
    <w:abstractNumId w:val="49"/>
  </w:num>
  <w:num w:numId="49">
    <w:abstractNumId w:val="48"/>
  </w:num>
  <w:num w:numId="48">
    <w:abstractNumId w:val="47"/>
  </w:num>
  <w:num w:numId="47">
    <w:abstractNumId w:val="46"/>
  </w:num>
  <w:num w:numId="46">
    <w:abstractNumId w:val="45"/>
  </w:num>
  <w:num w:numId="45">
    <w:abstractNumId w:val="44"/>
  </w:num>
  <w:num w:numId="44">
    <w:abstractNumId w:val="43"/>
  </w:num>
  <w:num w:numId="43">
    <w:abstractNumId w:val="42"/>
  </w:num>
  <w:num w:numId="42">
    <w:abstractNumId w:val="41"/>
  </w:num>
  <w:num w:numId="41">
    <w:abstractNumId w:val="40"/>
  </w:num>
  <w:num w:numId="40">
    <w:abstractNumId w:val="39"/>
  </w:num>
  <w:num w:numId="39">
    <w:abstractNumId w:val="38"/>
  </w:num>
  <w:num w:numId="38">
    <w:abstractNumId w:val="37"/>
  </w:num>
  <w:num w:numId="37">
    <w:abstractNumId w:val="36"/>
  </w:num>
  <w:num w:numId="36">
    <w:abstractNumId w:val="35"/>
  </w:num>
  <w:num w:numId="35">
    <w:abstractNumId w:val="34"/>
  </w:num>
  <w:num w:numId="34">
    <w:abstractNumId w:val="33"/>
  </w:num>
  <w:num w:numId="33">
    <w:abstractNumId w:val="32"/>
  </w:num>
  <w:num w:numId="32">
    <w:abstractNumId w:val="31"/>
  </w:num>
  <w:num w:numId="31">
    <w:abstractNumId w:val="30"/>
  </w:num>
  <w:num w:numId="30">
    <w:abstractNumId w:val="29"/>
  </w:num>
  <w:num w:numId="29">
    <w:abstractNumId w:val="28"/>
  </w:num>
  <w:num w:numId="28">
    <w:abstractNumId w:val="27"/>
  </w:num>
  <w:num w:numId="27">
    <w:abstractNumId w:val="26"/>
  </w:num>
  <w:num w:numId="26">
    <w:abstractNumId w:val="25"/>
  </w:num>
  <w:num w:numId="25">
    <w:abstractNumId w:val="24"/>
  </w:num>
  <w:num w:numId="24">
    <w:abstractNumId w:val="23"/>
  </w:num>
  <w:num w:numId="23">
    <w:abstractNumId w:val="22"/>
  </w:num>
  <w:num w:numId="22">
    <w:abstractNumId w:val="21"/>
  </w:num>
  <w:num w:numId="21">
    <w:abstractNumId w:val="20"/>
  </w:num>
  <w:num w:numId="20">
    <w:abstractNumId w:val="19"/>
  </w: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00"/>
      <w:ind w:left="109"/>
      <w:outlineLvl w:val="1"/>
    </w:pPr>
    <w:rPr>
      <w:rFonts w:ascii="Times New Roman" w:hAnsi="Times New Roman" w:eastAsia="Times New Roman" w:cs="Times New Roman"/>
      <w:b/>
      <w:bCs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5"/>
      <w:ind w:left="107"/>
    </w:pPr>
    <w:rPr>
      <w:rFonts w:ascii="Arial" w:hAnsi="Arial" w:eastAsia="Arial" w:cs="Arial"/>
      <w:b/>
      <w:bCs/>
      <w:sz w:val="48"/>
      <w:szCs w:val="4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1552" w:right="1236" w:hanging="360"/>
      <w:jc w:val="both"/>
    </w:pPr>
    <w:rPr>
      <w:rFonts w:ascii="Times New Roman" w:hAnsi="Times New Roman" w:eastAsia="Times New Roman" w:cs="Times New Roman"/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107"/>
    </w:pPr>
    <w:rPr>
      <w:rFonts w:ascii="Times New Roman" w:hAnsi="Times New Roman" w:eastAsia="Times New Roman" w:cs="Times New Roman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footer" Target="footer1.xml"/><Relationship Id="rId7" Type="http://schemas.openxmlformats.org/officeDocument/2006/relationships/footer" Target="footer2.xml"/><Relationship Id="rId8" Type="http://schemas.openxmlformats.org/officeDocument/2006/relationships/hyperlink" Target="http://stecf.jrc.ec.europa.eu/reports/medbs" TargetMode="External"/><Relationship Id="rId9" Type="http://schemas.openxmlformats.org/officeDocument/2006/relationships/hyperlink" Target="https://webgate.ec.europa.eu/maritimeforum/sites/maritimeforum/files/Exec%20sum%20Adr-Ion_31-3-2013.pdf" TargetMode="External"/><Relationship Id="rId10" Type="http://schemas.openxmlformats.org/officeDocument/2006/relationships/hyperlink" Target="https://webgate.ec.europa.eu/maritimeforum/sites/maritimeforum/files/Report%202_21_03_2014.pdf" TargetMode="External"/><Relationship Id="rId11" Type="http://schemas.openxmlformats.org/officeDocument/2006/relationships/hyperlink" Target="https://webgate.ec.europa.eu/maritimeforum/sites/maritimeforum/files/Annex_21-03-2014-2.pdf" TargetMode="External"/><Relationship Id="rId12" Type="http://schemas.openxmlformats.org/officeDocument/2006/relationships/hyperlink" Target="http://adriplan.eu/" TargetMode="External"/><Relationship Id="rId13" Type="http://schemas.openxmlformats.org/officeDocument/2006/relationships/hyperlink" Target="http://www.medpan.org/" TargetMode="External"/><Relationship Id="rId14" Type="http://schemas.openxmlformats.org/officeDocument/2006/relationships/hyperlink" Target="http://195.97.36.231/publications/SoMMCER%20Eng.pdf" TargetMode="External"/><Relationship Id="rId15" Type="http://schemas.openxmlformats.org/officeDocument/2006/relationships/hyperlink" Target="http://www.coe.int/t/dg4/cultureheritage/nature/bern/default_en.asp" TargetMode="External"/><Relationship Id="rId16" Type="http://schemas.openxmlformats.org/officeDocument/2006/relationships/hyperlink" Target="http://www.forumaic.org/" TargetMode="External"/><Relationship Id="rId17" Type="http://schemas.openxmlformats.org/officeDocument/2006/relationships/hyperlink" Target="http://www.coe.int/t/dg4/cultureheritage/cooperation/see/irppsaah/ljubljanaprocessii_EN.asp" TargetMode="External"/><Relationship Id="rId18" Type="http://schemas.openxmlformats.org/officeDocument/2006/relationships/hyperlink" Target="http://www.odyssea.eu/" TargetMode="External"/><Relationship Id="rId19" Type="http://schemas.openxmlformats.org/officeDocument/2006/relationships/hyperlink" Target="http://enrd.ec.europa.eu/app_templates/filedownload.cfm?id=18EC541F-CB32-ED81-55DF-AFB25B27E01E" TargetMode="External"/><Relationship Id="rId20" Type="http://schemas.openxmlformats.org/officeDocument/2006/relationships/footer" Target="footer3.xml"/><Relationship Id="rId21" Type="http://schemas.openxmlformats.org/officeDocument/2006/relationships/footer" Target="footer4.xml"/><Relationship Id="rId22" Type="http://schemas.openxmlformats.org/officeDocument/2006/relationships/hyperlink" Target="http://www.tourismlink.eu/" TargetMode="External"/><Relationship Id="rId23" Type="http://schemas.openxmlformats.org/officeDocument/2006/relationships/hyperlink" Target="http://ec.europa.eu/enterprise/sectors/tourism/tourism-seniors/index_en.htm" TargetMode="External"/><Relationship Id="rId24" Type="http://schemas.openxmlformats.org/officeDocument/2006/relationships/hyperlink" Target="http://ec.europa.eu/enterprise/sectors/tourism/eden/index_en.htm" TargetMode="External"/><Relationship Id="rId25" Type="http://schemas.openxmlformats.org/officeDocument/2006/relationships/hyperlink" Target="http://ec.europa./eures" TargetMode="External"/><Relationship Id="rId26" Type="http://schemas.openxmlformats.org/officeDocument/2006/relationships/hyperlink" Target="http://ec.europa.eu/enterprise/sectors/tourism/sustainable-tourism/indicators/index_en.htm" TargetMode="External"/><Relationship Id="rId27" Type="http://schemas.openxmlformats.org/officeDocument/2006/relationships/footer" Target="footer5.xml"/><Relationship Id="rId2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EL4</cp:keywords>
  <dc:title>untitled</dc:title>
  <dcterms:created xsi:type="dcterms:W3CDTF">2022-10-11T12:59:16Z</dcterms:created>
  <dcterms:modified xsi:type="dcterms:W3CDTF">2022-10-11T12:59:16Z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2014-06-17T00:00:00Z</vt:filetime>
  </property>
  <property fmtid="{D5CDD505-2E9C-101B-9397-08002B2CF9AE}" pid="3" name="Creator">
    <vt:lpwstr>1</vt:lpwstr>
  </property>
  <property fmtid="{D5CDD505-2E9C-101B-9397-08002B2CF9AE}" pid="4" name="LastSaved">
    <vt:filetime>2022-10-11T00:00:00Z</vt:filetime>
  </property>
</Properties>
</file>