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5CD6" w:rsidRDefault="00ED2E8B">
      <w:pPr>
        <w:spacing w:after="150"/>
      </w:pPr>
      <w:bookmarkStart w:id="0" w:name="_GoBack"/>
      <w:bookmarkEnd w:id="0"/>
      <w:r>
        <w:rPr>
          <w:rFonts w:ascii="Arial"/>
          <w:color w:val="000000"/>
        </w:rPr>
        <w:t>﻿</w:t>
      </w:r>
      <w:r>
        <w:rPr>
          <w:rFonts w:ascii="Arial"/>
          <w:color w:val="000000"/>
        </w:rPr>
        <w:t xml:space="preserve">       </w:t>
      </w:r>
      <w:r>
        <w:rPr>
          <w:color w:val="000000"/>
        </w:rPr>
        <w:t xml:space="preserve">Преузето са </w:t>
      </w:r>
      <w:hyperlink r:id="rId4">
        <w:r>
          <w:rPr>
            <w:rStyle w:val="Hyperlink"/>
            <w:color w:val="337AB7"/>
          </w:rPr>
          <w:t>www.pravno-informacioni-sistem.rs</w:t>
        </w:r>
      </w:hyperlink>
    </w:p>
    <w:p w:rsidR="00035CD6" w:rsidRDefault="00ED2E8B">
      <w:pPr>
        <w:spacing w:after="150"/>
        <w:jc w:val="right"/>
      </w:pPr>
      <w:r>
        <w:rPr>
          <w:b/>
          <w:color w:val="FF0000"/>
        </w:rPr>
        <w:t>Неважећи акт</w:t>
      </w:r>
    </w:p>
    <w:p w:rsidR="00035CD6" w:rsidRDefault="00ED2E8B">
      <w:pPr>
        <w:spacing w:after="150"/>
      </w:pPr>
      <w:r>
        <w:rPr>
          <w:color w:val="000000"/>
        </w:rPr>
        <w:t> </w:t>
      </w:r>
    </w:p>
    <w:p w:rsidR="00035CD6" w:rsidRDefault="00ED2E8B">
      <w:pPr>
        <w:spacing w:after="150"/>
      </w:pPr>
      <w:r>
        <w:rPr>
          <w:color w:val="000000"/>
        </w:rPr>
        <w:t> </w:t>
      </w:r>
    </w:p>
    <w:p w:rsidR="00035CD6" w:rsidRDefault="00ED2E8B">
      <w:pPr>
        <w:spacing w:after="150"/>
      </w:pPr>
      <w:r>
        <w:rPr>
          <w:color w:val="000000"/>
        </w:rPr>
        <w:t> </w:t>
      </w:r>
    </w:p>
    <w:p w:rsidR="00035CD6" w:rsidRDefault="00ED2E8B">
      <w:pPr>
        <w:spacing w:after="150"/>
      </w:pPr>
      <w:r>
        <w:rPr>
          <w:color w:val="000000"/>
        </w:rPr>
        <w:t xml:space="preserve">На основу члана 45. став 1. Закона о Влади („Службени гласник РС”, бр. 55/05, 71/05 – исправка, 101/07, 65/08, 16/11, </w:t>
      </w:r>
      <w:r>
        <w:rPr>
          <w:color w:val="000000"/>
        </w:rPr>
        <w:t>68/12 – УС, 72/12, 7/14 – УС и 44/14),</w:t>
      </w:r>
    </w:p>
    <w:p w:rsidR="00035CD6" w:rsidRDefault="00ED2E8B">
      <w:pPr>
        <w:spacing w:after="150"/>
      </w:pPr>
      <w:r>
        <w:rPr>
          <w:color w:val="000000"/>
        </w:rPr>
        <w:t>Влада доноси</w:t>
      </w:r>
    </w:p>
    <w:p w:rsidR="00035CD6" w:rsidRDefault="00ED2E8B">
      <w:pPr>
        <w:spacing w:after="150"/>
      </w:pPr>
      <w:r>
        <w:rPr>
          <w:color w:val="000000"/>
        </w:rPr>
        <w:t> </w:t>
      </w:r>
    </w:p>
    <w:p w:rsidR="00035CD6" w:rsidRDefault="00ED2E8B">
      <w:pPr>
        <w:spacing w:after="225"/>
        <w:jc w:val="center"/>
      </w:pPr>
      <w:r>
        <w:rPr>
          <w:b/>
          <w:color w:val="000000"/>
        </w:rPr>
        <w:t>НАЦИОНАЛНУ СТРАТЕГИЈУ</w:t>
      </w:r>
    </w:p>
    <w:p w:rsidR="00035CD6" w:rsidRDefault="00ED2E8B">
      <w:pPr>
        <w:spacing w:after="150"/>
        <w:jc w:val="center"/>
      </w:pPr>
      <w:r>
        <w:rPr>
          <w:b/>
          <w:color w:val="000000"/>
        </w:rPr>
        <w:t>за борбу против прања новца и финансирања тероризма</w:t>
      </w:r>
    </w:p>
    <w:p w:rsidR="00035CD6" w:rsidRDefault="00ED2E8B">
      <w:pPr>
        <w:spacing w:after="150"/>
        <w:jc w:val="center"/>
      </w:pPr>
      <w:r>
        <w:rPr>
          <w:color w:val="000000"/>
        </w:rPr>
        <w:t>"Службени гласник РС", број 3 од 14. јануара 2015.</w:t>
      </w:r>
    </w:p>
    <w:p w:rsidR="00035CD6" w:rsidRDefault="00ED2E8B">
      <w:pPr>
        <w:spacing w:after="150"/>
        <w:jc w:val="center"/>
      </w:pPr>
      <w:r>
        <w:rPr>
          <w:b/>
          <w:color w:val="000000"/>
        </w:rPr>
        <w:t> </w:t>
      </w:r>
    </w:p>
    <w:p w:rsidR="00035CD6" w:rsidRDefault="00ED2E8B">
      <w:pPr>
        <w:spacing w:after="120"/>
        <w:jc w:val="center"/>
      </w:pPr>
      <w:r>
        <w:rPr>
          <w:color w:val="000000"/>
        </w:rPr>
        <w:t>1. УВОДНИ ДЕО</w:t>
      </w:r>
    </w:p>
    <w:p w:rsidR="00035CD6" w:rsidRDefault="00ED2E8B">
      <w:pPr>
        <w:spacing w:after="150"/>
      </w:pPr>
      <w:r>
        <w:rPr>
          <w:color w:val="000000"/>
        </w:rPr>
        <w:t>Национална стратегија за борбу против прања новца и финансира</w:t>
      </w:r>
      <w:r>
        <w:rPr>
          <w:color w:val="000000"/>
        </w:rPr>
        <w:t>ња тероризма коју је Влада усвојила 25. септембра 2008. године („Службени гласник РС”, број 89/08) била је прва национална стратегија Републике Србије у овој области. Национална стратегија из 2008. године имала је изузетно значајан циљ, наиме да ефикасно у</w:t>
      </w:r>
      <w:r>
        <w:rPr>
          <w:color w:val="000000"/>
        </w:rPr>
        <w:t>спостави комплексан и свеобухватан систем за борбу против прања новца и финансирања тероризма.</w:t>
      </w:r>
    </w:p>
    <w:p w:rsidR="00035CD6" w:rsidRDefault="00ED2E8B">
      <w:pPr>
        <w:spacing w:after="150"/>
      </w:pPr>
      <w:r>
        <w:rPr>
          <w:color w:val="000000"/>
        </w:rPr>
        <w:t>Национална стратегија из 2008. године предвидела је препоруке за унапређење система Републике Србије за борбу против прања новца и финансирања тероризма, и то на</w:t>
      </w:r>
      <w:r>
        <w:rPr>
          <w:color w:val="000000"/>
        </w:rPr>
        <w:t xml:space="preserve"> законодавном, институционалном и оперативном плану, као и у погледу стручног усавршавања и обуке. Таква концепција стратегије је била примерена том тренутку развоја система и била је усмерена на задовољавање међународних стандарда. Стратегија је испунила </w:t>
      </w:r>
      <w:r>
        <w:rPr>
          <w:color w:val="000000"/>
        </w:rPr>
        <w:t>свој основни циљ – успостављање система за борбу против прања новца и финансирања тероризма.</w:t>
      </w:r>
    </w:p>
    <w:p w:rsidR="00035CD6" w:rsidRDefault="00ED2E8B">
      <w:pPr>
        <w:spacing w:after="150"/>
      </w:pPr>
      <w:r>
        <w:rPr>
          <w:color w:val="000000"/>
        </w:rPr>
        <w:t>Нова национална стратегија (у даљем тексту: Национална стратегија) представља логичан следећи корак, а то је суштинско јачање појединих делова система циљаним и ос</w:t>
      </w:r>
      <w:r>
        <w:rPr>
          <w:color w:val="000000"/>
        </w:rPr>
        <w:t>мишљеним мерама.</w:t>
      </w:r>
    </w:p>
    <w:p w:rsidR="00035CD6" w:rsidRDefault="00ED2E8B">
      <w:pPr>
        <w:spacing w:after="150"/>
      </w:pPr>
      <w:r>
        <w:rPr>
          <w:color w:val="000000"/>
        </w:rPr>
        <w:t>Одлика ове националне стратегије јесте то што акценат ставља на сарадњу свих надлежних државних органа будући да систем може бити делотворан искључиво у сарадњи свих државних органа, и то кроз размену информација и експертизе, приступ база</w:t>
      </w:r>
      <w:r>
        <w:rPr>
          <w:color w:val="000000"/>
        </w:rPr>
        <w:t>ма података и образовање радних тимова.</w:t>
      </w:r>
    </w:p>
    <w:p w:rsidR="00035CD6" w:rsidRDefault="00ED2E8B">
      <w:pPr>
        <w:spacing w:after="150"/>
      </w:pPr>
      <w:r>
        <w:rPr>
          <w:color w:val="000000"/>
        </w:rPr>
        <w:lastRenderedPageBreak/>
        <w:t>Приликом израде Националне стратегије водило се рачуна и о последњим променама у међународним стандардима</w:t>
      </w:r>
      <w:r>
        <w:rPr>
          <w:color w:val="000000"/>
          <w:vertAlign w:val="superscript"/>
        </w:rPr>
        <w:t>1</w:t>
      </w:r>
      <w:r>
        <w:rPr>
          <w:color w:val="000000"/>
        </w:rPr>
        <w:t>. Међународни стандарди сада траже не само техничко испуњавање стандарда, него се успешност система за борбу п</w:t>
      </w:r>
      <w:r>
        <w:rPr>
          <w:color w:val="000000"/>
        </w:rPr>
        <w:t>ротив прања новца и финансирања тероризма цени кроз ефикасност њихове примене. Национална стратегија је осмишљена тако да обезбеди испуњеност стандарда на законодавном и институционалном нивоу, али на такав начин да се тиме остваре ефикасни резултати.</w:t>
      </w:r>
    </w:p>
    <w:p w:rsidR="00035CD6" w:rsidRDefault="00ED2E8B">
      <w:pPr>
        <w:spacing w:after="150"/>
      </w:pPr>
      <w:r>
        <w:rPr>
          <w:i/>
          <w:color w:val="000000"/>
        </w:rPr>
        <w:t>––––</w:t>
      </w:r>
      <w:r>
        <w:rPr>
          <w:i/>
          <w:color w:val="000000"/>
        </w:rPr>
        <w:t>–––––––––––</w:t>
      </w:r>
    </w:p>
    <w:p w:rsidR="00035CD6" w:rsidRDefault="00ED2E8B">
      <w:pPr>
        <w:spacing w:after="150"/>
      </w:pPr>
      <w:r>
        <w:rPr>
          <w:i/>
          <w:color w:val="000000"/>
        </w:rPr>
        <w:t>1 Препоруке и методологија ФАТФ (Financial Action Task Force – FATF) и предложени текст Четврте директиве Европске уније о прању новца.</w:t>
      </w:r>
    </w:p>
    <w:p w:rsidR="00035CD6" w:rsidRDefault="00ED2E8B">
      <w:pPr>
        <w:spacing w:after="150"/>
      </w:pPr>
      <w:r>
        <w:rPr>
          <w:color w:val="000000"/>
        </w:rPr>
        <w:t> </w:t>
      </w:r>
    </w:p>
    <w:p w:rsidR="00035CD6" w:rsidRDefault="00ED2E8B">
      <w:pPr>
        <w:spacing w:after="120"/>
        <w:jc w:val="center"/>
      </w:pPr>
      <w:r>
        <w:rPr>
          <w:color w:val="000000"/>
        </w:rPr>
        <w:t>2. ЦИЉ НАЦИОНАЛНЕ СТРАТЕГИЈЕ</w:t>
      </w:r>
    </w:p>
    <w:p w:rsidR="00035CD6" w:rsidRDefault="00ED2E8B">
      <w:pPr>
        <w:spacing w:after="150"/>
      </w:pPr>
      <w:r>
        <w:rPr>
          <w:color w:val="000000"/>
        </w:rPr>
        <w:t>У формулисању циљева Националне стратегије у обзир је узета и хијерархија циљ</w:t>
      </w:r>
      <w:r>
        <w:rPr>
          <w:color w:val="000000"/>
        </w:rPr>
        <w:t xml:space="preserve">ева делотворног система за борбу против прања новца и финансирања тероризма која је дата у методологији ФАТФ. Отуда је и општи циљ и сврха Националне стратегије да </w:t>
      </w:r>
      <w:r>
        <w:rPr>
          <w:i/>
          <w:color w:val="000000"/>
        </w:rPr>
        <w:t>у потпуности заштити финансијски систем и привреду државе од опасности које узрокују прање н</w:t>
      </w:r>
      <w:r>
        <w:rPr>
          <w:i/>
          <w:color w:val="000000"/>
        </w:rPr>
        <w:t>овца и финансирање тероризма и ширење оружја за масовно уништење, чиме се јача интегритет финансијског сектора и доприноси безбедности и сигурности.</w:t>
      </w:r>
    </w:p>
    <w:p w:rsidR="00035CD6" w:rsidRDefault="00ED2E8B">
      <w:pPr>
        <w:spacing w:after="150"/>
      </w:pPr>
      <w:r>
        <w:rPr>
          <w:color w:val="000000"/>
        </w:rPr>
        <w:t>Национална стратегија и Акциони план за спровођење Националне стратегије за борбу против прања новца и фина</w:t>
      </w:r>
      <w:r>
        <w:rPr>
          <w:color w:val="000000"/>
        </w:rPr>
        <w:t>нсирања тероризма (у даљем тексту: Акциони план) узели су у обзир и закључке националне процене ризика која је спроведена 2012. године, сходно препоруци 1 ФАТФ, а на основу методологије Светске банке.</w:t>
      </w:r>
    </w:p>
    <w:p w:rsidR="00035CD6" w:rsidRDefault="00ED2E8B">
      <w:pPr>
        <w:spacing w:after="150"/>
      </w:pPr>
      <w:r>
        <w:rPr>
          <w:color w:val="000000"/>
        </w:rPr>
        <w:t xml:space="preserve">Имајући у виду опредељење Републике Србије ка чланству </w:t>
      </w:r>
      <w:r>
        <w:rPr>
          <w:color w:val="000000"/>
        </w:rPr>
        <w:t>у Европској унији и преговоре о приступању који су у току, надлежни државни органи су приликом израде ове стратегије водили рачуна и о примедбама и препорукама релевантних служби Европске комисије. Такође, надлежни органи Републике Србије ће са нарочитом п</w:t>
      </w:r>
      <w:r>
        <w:rPr>
          <w:color w:val="000000"/>
        </w:rPr>
        <w:t>ажњом пратити активности и акта у области борбе против прања новца и финансирања тероризма на нивоу Европске уније, а нарочито рад на доношењу Директиве Европског парламента и Савета о спречавању употребе финансијског система у сврхе прања новца и финансир</w:t>
      </w:r>
      <w:r>
        <w:rPr>
          <w:color w:val="000000"/>
        </w:rPr>
        <w:t>ања тероризма (тзв. Четврта директива) и предузимати адекватне мере и радње на правовременом усклађивању система Републике Србије за борбу против прања новца и финансирања тероризма са решењима из тих аката.</w:t>
      </w:r>
    </w:p>
    <w:p w:rsidR="00035CD6" w:rsidRDefault="00ED2E8B">
      <w:pPr>
        <w:spacing w:after="150"/>
      </w:pPr>
      <w:r>
        <w:rPr>
          <w:color w:val="000000"/>
        </w:rPr>
        <w:t>Национална стратегија овај општи циљ разрађује к</w:t>
      </w:r>
      <w:r>
        <w:rPr>
          <w:color w:val="000000"/>
        </w:rPr>
        <w:t>роз четири стратешке теме, и то:</w:t>
      </w:r>
    </w:p>
    <w:p w:rsidR="00035CD6" w:rsidRDefault="00ED2E8B">
      <w:pPr>
        <w:spacing w:after="150"/>
      </w:pPr>
      <w:r>
        <w:rPr>
          <w:color w:val="000000"/>
        </w:rPr>
        <w:t>– Смањивање ризика од прања новца и финансирања тероризма кроз стратешко планирање, координацију и сарадњу свих учесника у систему;</w:t>
      </w:r>
    </w:p>
    <w:p w:rsidR="00035CD6" w:rsidRDefault="00ED2E8B">
      <w:pPr>
        <w:spacing w:after="150"/>
      </w:pPr>
      <w:r>
        <w:rPr>
          <w:color w:val="000000"/>
        </w:rPr>
        <w:lastRenderedPageBreak/>
        <w:t xml:space="preserve">– Спречавање уношења имовине за коју се сумња да је стечена кривичним делом у финансијски </w:t>
      </w:r>
      <w:r>
        <w:rPr>
          <w:color w:val="000000"/>
        </w:rPr>
        <w:t>систем и друге секторе, односно откривање и пријављивање већ унете имовине;</w:t>
      </w:r>
    </w:p>
    <w:p w:rsidR="00035CD6" w:rsidRDefault="00ED2E8B">
      <w:pPr>
        <w:spacing w:after="150"/>
      </w:pPr>
      <w:r>
        <w:rPr>
          <w:color w:val="000000"/>
        </w:rPr>
        <w:t>– Уочавање и отклањање претњи од прања новца и финансирања тероризма, кажњавање извршилаца кривичних дела и одузимање незаконито стечене имовине;</w:t>
      </w:r>
    </w:p>
    <w:p w:rsidR="00035CD6" w:rsidRDefault="00ED2E8B">
      <w:pPr>
        <w:spacing w:after="150"/>
      </w:pPr>
      <w:r>
        <w:rPr>
          <w:color w:val="000000"/>
        </w:rPr>
        <w:t>– Квалификовани кадрови оспособљен</w:t>
      </w:r>
      <w:r>
        <w:rPr>
          <w:color w:val="000000"/>
        </w:rPr>
        <w:t>и за делотворно учешће у свим сегментима система за борбу против прања новца и финансирања тероризма и разумевање у јавности улоге и планова надлежних органа.</w:t>
      </w:r>
    </w:p>
    <w:p w:rsidR="00035CD6" w:rsidRDefault="00ED2E8B">
      <w:pPr>
        <w:spacing w:after="150"/>
      </w:pPr>
      <w:r>
        <w:rPr>
          <w:color w:val="000000"/>
        </w:rPr>
        <w:t>Теме су даље разрађене у основне циљеве и мере, а приликом осмишљавања мера нарочито се водило ра</w:t>
      </w:r>
      <w:r>
        <w:rPr>
          <w:color w:val="000000"/>
        </w:rPr>
        <w:t>чуна о областима и питањима који су у извештају о националној процени ризика од прања новца у Републици Србији означени као најризичнији.</w:t>
      </w:r>
    </w:p>
    <w:p w:rsidR="00035CD6" w:rsidRDefault="00ED2E8B">
      <w:pPr>
        <w:spacing w:after="120"/>
        <w:jc w:val="center"/>
      </w:pPr>
      <w:r>
        <w:rPr>
          <w:b/>
          <w:color w:val="000000"/>
        </w:rPr>
        <w:t>Стратешка тема 1 – Смањивање ризика од прања новца и финансирања тероризма кроз стратешко планирање, координацију и са</w:t>
      </w:r>
      <w:r>
        <w:rPr>
          <w:b/>
          <w:color w:val="000000"/>
        </w:rPr>
        <w:t>радњу свих учесника у систему</w:t>
      </w:r>
    </w:p>
    <w:tbl>
      <w:tblPr>
        <w:tblW w:w="0" w:type="auto"/>
        <w:tblCellSpacing w:w="0" w:type="auto"/>
        <w:tblInd w:w="1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8892"/>
      </w:tblGrid>
      <w:tr w:rsidR="00035CD6">
        <w:trPr>
          <w:trHeight w:val="45"/>
          <w:tblCellSpacing w:w="0" w:type="auto"/>
        </w:trPr>
        <w:tc>
          <w:tcPr>
            <w:tcW w:w="1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35CD6" w:rsidRDefault="00ED2E8B">
            <w:pPr>
              <w:spacing w:after="150"/>
            </w:pPr>
            <w:r>
              <w:rPr>
                <w:b/>
                <w:color w:val="000000"/>
              </w:rPr>
              <w:t>Циљ 1.1. Потпуно разумевање ризика од прања новца у Републици Србији</w:t>
            </w:r>
          </w:p>
          <w:p w:rsidR="00035CD6" w:rsidRDefault="00ED2E8B">
            <w:pPr>
              <w:spacing w:after="150"/>
            </w:pPr>
            <w:r>
              <w:rPr>
                <w:b/>
                <w:color w:val="000000"/>
              </w:rPr>
              <w:t>Очекивани резултати:</w:t>
            </w:r>
            <w:r>
              <w:rPr>
                <w:color w:val="000000"/>
              </w:rPr>
              <w:t xml:space="preserve"> Добро разумевање ризика омогућиће надлежним државним органима да утврђују приоритете у свом раду ради отклањања најважнијих претњи по си</w:t>
            </w:r>
            <w:r>
              <w:rPr>
                <w:color w:val="000000"/>
              </w:rPr>
              <w:t>стем и његових слабих тачака. Очекује се више успешно решених предмета, како кроз поступке за та кривична дела тако и у погледу одузимања имовине стечене кривичним делом. Обвезници и надзорни органи ће помоћу квалитетних анализа ризика правити сопствене ан</w:t>
            </w:r>
            <w:r>
              <w:rPr>
                <w:color w:val="000000"/>
              </w:rPr>
              <w:t>ализе и утврђивати приоритете у свом раду. Те ризике ће разумети сви учесници у систему и шира јавност.</w:t>
            </w:r>
          </w:p>
        </w:tc>
      </w:tr>
      <w:tr w:rsidR="00035CD6">
        <w:trPr>
          <w:trHeight w:val="45"/>
          <w:tblCellSpacing w:w="0" w:type="auto"/>
        </w:trPr>
        <w:tc>
          <w:tcPr>
            <w:tcW w:w="1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1.1.1. Редовно ажурирати националну процену ризика од прања новца;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1.1.2. Свим учесницима у систему у примереној форми достављати резулта</w:t>
            </w:r>
            <w:r>
              <w:rPr>
                <w:color w:val="000000"/>
              </w:rPr>
              <w:t>те националне процене ризика и омогућити им да у свом раду примене одговарајуће закључке и смернице, а у циљу смањења препознатих ризика.</w:t>
            </w:r>
          </w:p>
        </w:tc>
      </w:tr>
      <w:tr w:rsidR="00035CD6">
        <w:trPr>
          <w:trHeight w:val="45"/>
          <w:tblCellSpacing w:w="0" w:type="auto"/>
        </w:trPr>
        <w:tc>
          <w:tcPr>
            <w:tcW w:w="1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35CD6" w:rsidRDefault="00ED2E8B">
            <w:pPr>
              <w:spacing w:after="150"/>
            </w:pPr>
            <w:r>
              <w:rPr>
                <w:b/>
                <w:color w:val="000000"/>
              </w:rPr>
              <w:t>Циљ 1.2. Потпуно разумевање ризика од финансирања тероризма у Републици Србији</w:t>
            </w:r>
          </w:p>
          <w:p w:rsidR="00035CD6" w:rsidRDefault="00ED2E8B">
            <w:pPr>
              <w:spacing w:after="150"/>
            </w:pPr>
            <w:r>
              <w:rPr>
                <w:b/>
                <w:color w:val="000000"/>
              </w:rPr>
              <w:t>Очекивани резултати:</w:t>
            </w:r>
            <w:r>
              <w:rPr>
                <w:color w:val="000000"/>
              </w:rPr>
              <w:t xml:space="preserve"> Разумевање ризика</w:t>
            </w:r>
            <w:r>
              <w:rPr>
                <w:color w:val="000000"/>
              </w:rPr>
              <w:t>, претњи и рањивости у области финансирања тероризма помаже надлежним државним органима да ефикасно и сразмерно расподеле средства за отклањање ризика од финансирања тероризма.</w:t>
            </w:r>
          </w:p>
        </w:tc>
      </w:tr>
      <w:tr w:rsidR="00035CD6">
        <w:trPr>
          <w:trHeight w:val="45"/>
          <w:tblCellSpacing w:w="0" w:type="auto"/>
        </w:trPr>
        <w:tc>
          <w:tcPr>
            <w:tcW w:w="1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35CD6" w:rsidRDefault="00ED2E8B">
            <w:pPr>
              <w:spacing w:after="150"/>
            </w:pPr>
            <w:r>
              <w:rPr>
                <w:color w:val="000000"/>
              </w:rPr>
              <w:lastRenderedPageBreak/>
              <w:t>– Мера 1.2.1. Израдити националну процену ризика од финансирања тероризма и ре</w:t>
            </w:r>
            <w:r>
              <w:rPr>
                <w:color w:val="000000"/>
              </w:rPr>
              <w:t>довно је ажурирати;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1.2.2. Усклађивати мере за смањивање ризика од финансирања тероризма из Акционог плана уз ову стратегију са ризицима утврђеним у националној процени ризика од финансирања тероризма;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1.2.3. Донети одговарајуће прописе о спр</w:t>
            </w:r>
            <w:r>
              <w:rPr>
                <w:color w:val="000000"/>
              </w:rPr>
              <w:t>овођењу релевантних резолуција Савета безбедности Уједињених нација и других релевантних међународних стандарда, нарочито Резолуције Савета безбедности Уједињених нација 1267 и 1373, као и релевантних правних тековина Европске уније у овој области;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 xml:space="preserve">– Мера </w:t>
            </w:r>
            <w:r>
              <w:rPr>
                <w:color w:val="000000"/>
              </w:rPr>
              <w:t>1.2.4. Јачање капацитета релевантних државних органа, кроз стручно усавршавање, прерасподелу постојећих или ангажовање додатних ресурса, а у складу са анализом потреба.</w:t>
            </w:r>
          </w:p>
        </w:tc>
      </w:tr>
      <w:tr w:rsidR="00035CD6">
        <w:trPr>
          <w:trHeight w:val="45"/>
          <w:tblCellSpacing w:w="0" w:type="auto"/>
        </w:trPr>
        <w:tc>
          <w:tcPr>
            <w:tcW w:w="1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35CD6" w:rsidRDefault="00ED2E8B">
            <w:pPr>
              <w:spacing w:after="150"/>
            </w:pPr>
            <w:r>
              <w:rPr>
                <w:b/>
                <w:color w:val="000000"/>
              </w:rPr>
              <w:t>Циљ 1.3. Унапређење координације и сарадње између државних органа надлежних за надзор,</w:t>
            </w:r>
            <w:r>
              <w:rPr>
                <w:b/>
                <w:color w:val="000000"/>
              </w:rPr>
              <w:t xml:space="preserve"> прикупљање података, истрагу, гоњење за кривична дела прања новца и финансирања тероризма и одузимање имовине стечене кривичним делом</w:t>
            </w:r>
          </w:p>
          <w:p w:rsidR="00035CD6" w:rsidRDefault="00ED2E8B">
            <w:pPr>
              <w:spacing w:after="150"/>
            </w:pPr>
            <w:r>
              <w:rPr>
                <w:b/>
                <w:color w:val="000000"/>
              </w:rPr>
              <w:t>Очекивани резултати:</w:t>
            </w:r>
            <w:r>
              <w:rPr>
                <w:color w:val="000000"/>
              </w:rPr>
              <w:t xml:space="preserve"> Делотворнији рад доводи до повећања броја успешно решених случајева на којима је било ангажовано виш</w:t>
            </w:r>
            <w:r>
              <w:rPr>
                <w:color w:val="000000"/>
              </w:rPr>
              <w:t>е различитих државних органа и доприноси бољем разумевању ризика.</w:t>
            </w:r>
          </w:p>
        </w:tc>
      </w:tr>
      <w:tr w:rsidR="00035CD6">
        <w:trPr>
          <w:trHeight w:val="45"/>
          <w:tblCellSpacing w:w="0" w:type="auto"/>
        </w:trPr>
        <w:tc>
          <w:tcPr>
            <w:tcW w:w="1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1.3.1. Успоставити механизме за анализу најзначајнијих питања за функционисање система за борбу против прања новца и финансирања тероризма;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1.3.2. Ојачати положај и састав Ста</w:t>
            </w:r>
            <w:r>
              <w:rPr>
                <w:color w:val="000000"/>
              </w:rPr>
              <w:t>лне координационе групе за надзор над спровођењем националне стратегије за борбу против прања новца и финансирања тероризма;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1.3.3. Редовно преиспитивати делотворност механизама међусобне сарадње на нивоу стратешког планирања, координације и сарадње</w:t>
            </w:r>
            <w:r>
              <w:rPr>
                <w:color w:val="000000"/>
              </w:rPr>
              <w:t xml:space="preserve"> свих учесника у систему, и предузимати радње на отклањању уочених недостатака;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1.3.4. Анализирати и преиспитивати постојеће механизме међународне сарадње, укључујући пружање међународне правне помоћи, размену података и одузимање имовине;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1.</w:t>
            </w:r>
            <w:r>
              <w:rPr>
                <w:color w:val="000000"/>
              </w:rPr>
              <w:t>3.5. Анализирати релевантне законе, друге прописе и опште акте и секторске стратегије у фази припреме са аспекта њиховог утицаја на систем за борбу против прања новца и финансирања тероризма.</w:t>
            </w:r>
          </w:p>
        </w:tc>
      </w:tr>
    </w:tbl>
    <w:p w:rsidR="00035CD6" w:rsidRDefault="00ED2E8B">
      <w:pPr>
        <w:spacing w:after="120"/>
        <w:jc w:val="center"/>
      </w:pPr>
      <w:r>
        <w:rPr>
          <w:b/>
          <w:color w:val="000000"/>
        </w:rPr>
        <w:t xml:space="preserve">Стратешка тема 2 – Спречавање уношења имовине за коју се сумња </w:t>
      </w:r>
      <w:r>
        <w:rPr>
          <w:b/>
          <w:color w:val="000000"/>
        </w:rPr>
        <w:t>да је стечена кривичним делом у финансијски систем и друге секторе, односно откривање и пријављивање већ унете имовине</w:t>
      </w:r>
    </w:p>
    <w:tbl>
      <w:tblPr>
        <w:tblW w:w="0" w:type="auto"/>
        <w:tblCellSpacing w:w="0" w:type="auto"/>
        <w:tblInd w:w="1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9128"/>
      </w:tblGrid>
      <w:tr w:rsidR="00035CD6">
        <w:trPr>
          <w:trHeight w:val="45"/>
          <w:tblCellSpacing w:w="0" w:type="auto"/>
        </w:trPr>
        <w:tc>
          <w:tcPr>
            <w:tcW w:w="1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35CD6" w:rsidRDefault="00ED2E8B">
            <w:pPr>
              <w:spacing w:after="150"/>
            </w:pPr>
            <w:r>
              <w:rPr>
                <w:b/>
                <w:color w:val="000000"/>
              </w:rPr>
              <w:t xml:space="preserve">Циљ 2.1. Побољшање квалитета пријава које Управа за спречавање </w:t>
            </w:r>
            <w:r>
              <w:rPr>
                <w:b/>
                <w:color w:val="000000"/>
              </w:rPr>
              <w:lastRenderedPageBreak/>
              <w:t>прања новца прима од обвезника тако да се из њиховог садржаја могу извести</w:t>
            </w:r>
            <w:r>
              <w:rPr>
                <w:b/>
                <w:color w:val="000000"/>
              </w:rPr>
              <w:t xml:space="preserve"> корисни финансијскообавештајни подаци</w:t>
            </w:r>
          </w:p>
          <w:p w:rsidR="00035CD6" w:rsidRDefault="00ED2E8B">
            <w:pPr>
              <w:spacing w:after="150"/>
            </w:pPr>
            <w:r>
              <w:rPr>
                <w:b/>
                <w:color w:val="000000"/>
              </w:rPr>
              <w:t>Очекивани резултати:</w:t>
            </w:r>
            <w:r>
              <w:rPr>
                <w:color w:val="000000"/>
              </w:rPr>
              <w:t xml:space="preserve"> Већи број квалитетних извештаја из приватног сектора допринеће квалитету извештаја које сачињавају Управа за спречавање прања новца и други надлежни органи, а нарочито у областима у којима је утвр</w:t>
            </w:r>
            <w:r>
              <w:rPr>
                <w:color w:val="000000"/>
              </w:rPr>
              <w:t>ђен висок степен ризика.</w:t>
            </w:r>
          </w:p>
        </w:tc>
      </w:tr>
      <w:tr w:rsidR="00035CD6">
        <w:trPr>
          <w:trHeight w:val="45"/>
          <w:tblCellSpacing w:w="0" w:type="auto"/>
        </w:trPr>
        <w:tc>
          <w:tcPr>
            <w:tcW w:w="1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35CD6" w:rsidRDefault="00ED2E8B">
            <w:pPr>
              <w:spacing w:after="150"/>
            </w:pPr>
            <w:r>
              <w:rPr>
                <w:color w:val="000000"/>
              </w:rPr>
              <w:lastRenderedPageBreak/>
              <w:t>– Мера 2.1.1. Унапредити смернице за пријављивање сумњивих трансакција у различитим секторима;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2.1.2. Утицати на обвезнике да побољшају механизме интерне контроле и извештавања;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2.1.3. Обавештавати обвезнике о квалит</w:t>
            </w:r>
            <w:r>
              <w:rPr>
                <w:color w:val="000000"/>
              </w:rPr>
              <w:t>ету њиховог извештавања и пружати им друге информације, попут информација из извештаја о националној процени ризика и других значајних докумената, како би унапредили своју ефикасност;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 xml:space="preserve">– Мера 2.1.4. Анализирати систем за борбу против прања новца и </w:t>
            </w:r>
            <w:r>
              <w:rPr>
                <w:color w:val="000000"/>
              </w:rPr>
              <w:t>финансирања тероризма у банкарском сектору, и утврдити и спровести стратегију јачања овог система;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2.1.5. Унапређивати услове за појачан приступ финансијским услугама и погодности њиховог коришћења.</w:t>
            </w:r>
          </w:p>
        </w:tc>
      </w:tr>
      <w:tr w:rsidR="00035CD6">
        <w:trPr>
          <w:trHeight w:val="45"/>
          <w:tblCellSpacing w:w="0" w:type="auto"/>
        </w:trPr>
        <w:tc>
          <w:tcPr>
            <w:tcW w:w="1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35CD6" w:rsidRDefault="00ED2E8B">
            <w:pPr>
              <w:spacing w:after="150"/>
            </w:pPr>
            <w:r>
              <w:rPr>
                <w:b/>
                <w:color w:val="000000"/>
              </w:rPr>
              <w:t>Циљ 2.2. Спречавање злоупотребе финансијског и др</w:t>
            </w:r>
            <w:r>
              <w:rPr>
                <w:b/>
                <w:color w:val="000000"/>
              </w:rPr>
              <w:t>угих сектора кроз мере познавања и праћења странке</w:t>
            </w:r>
          </w:p>
          <w:p w:rsidR="00035CD6" w:rsidRDefault="00ED2E8B">
            <w:pPr>
              <w:spacing w:after="150"/>
            </w:pPr>
            <w:r>
              <w:rPr>
                <w:b/>
                <w:color w:val="000000"/>
              </w:rPr>
              <w:t>Очекивани резултати:</w:t>
            </w:r>
            <w:r>
              <w:rPr>
                <w:color w:val="000000"/>
              </w:rPr>
              <w:t xml:space="preserve"> Извршиоци кривичних дела ће се ефикасно спречавати у покушају злоупотребе финансијског и других сектора, али тако да се у најмањој могућој мери негативно утиче на пословање и на доступ</w:t>
            </w:r>
            <w:r>
              <w:rPr>
                <w:color w:val="000000"/>
              </w:rPr>
              <w:t>ност услуга финансијског и других сектора корисницима. Органи који учествују у истрагама моћи ће брзо да дођу до информација које прикупљају обвезници у оквиру радњи и мера познавања и праћења странке. Стицање власништва над обвезницима и управљање њима би</w:t>
            </w:r>
            <w:r>
              <w:rPr>
                <w:color w:val="000000"/>
              </w:rPr>
              <w:t>ће искључиво у складу са стандардом подобности и поузданости (енг. „</w:t>
            </w:r>
            <w:r>
              <w:rPr>
                <w:i/>
                <w:color w:val="000000"/>
              </w:rPr>
              <w:t>fit and proper”</w:t>
            </w:r>
            <w:r>
              <w:rPr>
                <w:color w:val="000000"/>
              </w:rPr>
              <w:t>).</w:t>
            </w:r>
          </w:p>
        </w:tc>
      </w:tr>
      <w:tr w:rsidR="00035CD6">
        <w:trPr>
          <w:trHeight w:val="45"/>
          <w:tblCellSpacing w:w="0" w:type="auto"/>
        </w:trPr>
        <w:tc>
          <w:tcPr>
            <w:tcW w:w="1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2.2.1. Разрадити делотворне мере како би се обезбедило да обвезници поступају у складу са приступом заснованим на анализи и процени ризика;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2.2.2. Унапреди</w:t>
            </w:r>
            <w:r>
              <w:rPr>
                <w:color w:val="000000"/>
              </w:rPr>
              <w:t>ти механизме познавања и праћења странке код обвезника;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2.2.3. Унапредити прописе који се односе на регистрацију привредних субјеката и невладиних организација и на стварно власништво, посебно у циљу повећања транспарентности власништва и једноставн</w:t>
            </w:r>
            <w:r>
              <w:rPr>
                <w:color w:val="000000"/>
              </w:rPr>
              <w:t>ости приступа обвезника тим подацима.</w:t>
            </w:r>
          </w:p>
        </w:tc>
      </w:tr>
      <w:tr w:rsidR="00035CD6">
        <w:trPr>
          <w:trHeight w:val="45"/>
          <w:tblCellSpacing w:w="0" w:type="auto"/>
        </w:trPr>
        <w:tc>
          <w:tcPr>
            <w:tcW w:w="1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35CD6" w:rsidRDefault="00ED2E8B">
            <w:pPr>
              <w:spacing w:after="150"/>
            </w:pPr>
            <w:r>
              <w:rPr>
                <w:b/>
                <w:color w:val="000000"/>
              </w:rPr>
              <w:lastRenderedPageBreak/>
              <w:t>Циљ 2.3. Унапређење рада органа који надзиру финансијске институције, нарочито банкарски сектор, и одређене делатности ван финансијског сектора</w:t>
            </w:r>
          </w:p>
          <w:p w:rsidR="00035CD6" w:rsidRDefault="00ED2E8B">
            <w:pPr>
              <w:spacing w:after="150"/>
            </w:pPr>
            <w:r>
              <w:rPr>
                <w:b/>
                <w:color w:val="000000"/>
              </w:rPr>
              <w:t>Очекивани резултати:</w:t>
            </w:r>
            <w:r>
              <w:rPr>
                <w:color w:val="000000"/>
              </w:rPr>
              <w:t xml:space="preserve"> Надзорни органи из Закона о спречавању прања новца и</w:t>
            </w:r>
            <w:r>
              <w:rPr>
                <w:color w:val="000000"/>
              </w:rPr>
              <w:t xml:space="preserve"> финансирања тероризма врше надзор, праћење и регулисање рада финансијских институција и одређених делатности ван финансијског сектора сразмерно утврђеним ризицима за сваку делатност.</w:t>
            </w:r>
          </w:p>
        </w:tc>
      </w:tr>
      <w:tr w:rsidR="00035CD6">
        <w:trPr>
          <w:trHeight w:val="45"/>
          <w:tblCellSpacing w:w="0" w:type="auto"/>
        </w:trPr>
        <w:tc>
          <w:tcPr>
            <w:tcW w:w="1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2.3.1. Трајно усклађивати надзор над применом Закона о спречавањ</w:t>
            </w:r>
            <w:r>
              <w:rPr>
                <w:color w:val="000000"/>
              </w:rPr>
              <w:t>у прања новца и финансирања тероризма са националном проценом ризика;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 xml:space="preserve">– Мера 2.3.2. Унапредити капацитет и способност надзорних органа у области спречавања прања новца и финансирања тероризма, нарочито за банкарски сектор, додатним ангажовањем запослених, </w:t>
            </w:r>
            <w:r>
              <w:rPr>
                <w:color w:val="000000"/>
              </w:rPr>
              <w:t>очувањем кадровске основе и стручним усавршавањем;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 xml:space="preserve">– Мера 2.3.3. Унапредити рад органа који врше надзор у другим секторима, попут рада мењачница, лица која пружају услуге преноса новца, учесника на тржишту капитала и хартија од вредности, у складу са </w:t>
            </w:r>
            <w:r>
              <w:rPr>
                <w:color w:val="000000"/>
              </w:rPr>
              <w:t>проценом ризика у тим областима;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2.3.4. Унапредити рад органа који врше надзор над радом одређених физичких и правних лица ван финансијског сектора, попут рачуновођа и ревизора, у складу са проценом ризика у тим областима;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2.3.5. Донети одгов</w:t>
            </w:r>
            <w:r>
              <w:rPr>
                <w:color w:val="000000"/>
              </w:rPr>
              <w:t>арајуће прописе и процедуре у области надзора, који су засновани на анализи и процени ризика, за све обвезнике у складу са међународним стандардима у конкретној области;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2.3.6. Преиспитати и по потреби унапредити постојећи систем санкционисања за не</w:t>
            </w:r>
            <w:r>
              <w:rPr>
                <w:color w:val="000000"/>
              </w:rPr>
              <w:t>поступање у складу са Законом о спречавању прања новца и финансирања тероризма.</w:t>
            </w:r>
          </w:p>
        </w:tc>
      </w:tr>
    </w:tbl>
    <w:p w:rsidR="00035CD6" w:rsidRDefault="00ED2E8B">
      <w:pPr>
        <w:spacing w:after="120"/>
        <w:jc w:val="center"/>
      </w:pPr>
      <w:r>
        <w:rPr>
          <w:b/>
          <w:color w:val="000000"/>
        </w:rPr>
        <w:t>Стратешка тема 3 – Уочавање и отклањање претњи од прања новца и финансирања тероризма, кажњавање извршилаца кривичних дела и одузимање незаконито стечене имовине</w:t>
      </w:r>
    </w:p>
    <w:tbl>
      <w:tblPr>
        <w:tblW w:w="0" w:type="auto"/>
        <w:tblCellSpacing w:w="0" w:type="auto"/>
        <w:tblInd w:w="1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9128"/>
      </w:tblGrid>
      <w:tr w:rsidR="00035CD6">
        <w:trPr>
          <w:trHeight w:val="45"/>
          <w:tblCellSpacing w:w="0" w:type="auto"/>
        </w:trPr>
        <w:tc>
          <w:tcPr>
            <w:tcW w:w="1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35CD6" w:rsidRDefault="00ED2E8B">
            <w:pPr>
              <w:spacing w:after="150"/>
            </w:pPr>
            <w:r>
              <w:rPr>
                <w:b/>
                <w:color w:val="000000"/>
              </w:rPr>
              <w:t xml:space="preserve">Циљ 3.1. </w:t>
            </w:r>
            <w:r>
              <w:rPr>
                <w:b/>
                <w:color w:val="000000"/>
              </w:rPr>
              <w:t>Повећање броја случајева у којима је утврђен основ сумње на кривично дело прања новца или финансирања тероризма и по којима се поступа</w:t>
            </w:r>
          </w:p>
          <w:p w:rsidR="00035CD6" w:rsidRDefault="00ED2E8B">
            <w:pPr>
              <w:spacing w:after="150"/>
            </w:pPr>
            <w:r>
              <w:rPr>
                <w:b/>
                <w:color w:val="000000"/>
              </w:rPr>
              <w:t>Очекивани резултати:</w:t>
            </w:r>
            <w:r>
              <w:rPr>
                <w:color w:val="000000"/>
              </w:rPr>
              <w:t xml:space="preserve"> Унапредиће се квалитет информација и учесталост њихове размене. Случајеви прања новца и финансирања </w:t>
            </w:r>
            <w:r>
              <w:rPr>
                <w:color w:val="000000"/>
              </w:rPr>
              <w:t>тероризма ће се откривати делотворније и ефикасније. То ће помоћи тужиоцима у утврђивању постојања елемената кривичног дела и обезбедити им доказе потребне за успешно гоњење.</w:t>
            </w:r>
          </w:p>
        </w:tc>
      </w:tr>
      <w:tr w:rsidR="00035CD6">
        <w:trPr>
          <w:trHeight w:val="45"/>
          <w:tblCellSpacing w:w="0" w:type="auto"/>
        </w:trPr>
        <w:tc>
          <w:tcPr>
            <w:tcW w:w="1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35CD6" w:rsidRDefault="00ED2E8B">
            <w:pPr>
              <w:spacing w:after="150"/>
            </w:pPr>
            <w:r>
              <w:rPr>
                <w:color w:val="000000"/>
              </w:rPr>
              <w:t xml:space="preserve">– Мера 3.1.1. Обезбедити, односно унапредити правни оквир за размену </w:t>
            </w:r>
            <w:r>
              <w:rPr>
                <w:color w:val="000000"/>
              </w:rPr>
              <w:lastRenderedPageBreak/>
              <w:t>информација</w:t>
            </w:r>
            <w:r>
              <w:rPr>
                <w:color w:val="000000"/>
              </w:rPr>
              <w:t xml:space="preserve"> у конкретним случајевима прања новца или финансирања тероризма и претходних кривичних дела;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3.1.2. Обезбедити, односно јачати механизме сарадње и размене информација у конкретним случајевима прања новца или финансирања тероризма и претходних кривич</w:t>
            </w:r>
            <w:r>
              <w:rPr>
                <w:color w:val="000000"/>
              </w:rPr>
              <w:t>них дела, како на домаћем тако и на међународном нивоу, и утврђивати одговарајуће методологије;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3.1.3. Обезбедити информационотехнолошке системе за размену информација у релевантним органима.</w:t>
            </w:r>
          </w:p>
        </w:tc>
      </w:tr>
      <w:tr w:rsidR="00035CD6">
        <w:trPr>
          <w:trHeight w:val="45"/>
          <w:tblCellSpacing w:w="0" w:type="auto"/>
        </w:trPr>
        <w:tc>
          <w:tcPr>
            <w:tcW w:w="1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35CD6" w:rsidRDefault="00ED2E8B">
            <w:pPr>
              <w:spacing w:after="150"/>
            </w:pPr>
            <w:r>
              <w:rPr>
                <w:b/>
                <w:color w:val="000000"/>
              </w:rPr>
              <w:lastRenderedPageBreak/>
              <w:t>Циљ 3.2. Унапређење свих фаза поступања у конкретним слу</w:t>
            </w:r>
            <w:r>
              <w:rPr>
                <w:b/>
                <w:color w:val="000000"/>
              </w:rPr>
              <w:t>чајевима прања новца и финансирања тероризма од основа сумње до завршетка поступка</w:t>
            </w:r>
          </w:p>
          <w:p w:rsidR="00035CD6" w:rsidRDefault="00ED2E8B">
            <w:pPr>
              <w:spacing w:after="150"/>
            </w:pPr>
            <w:r>
              <w:rPr>
                <w:b/>
                <w:color w:val="000000"/>
              </w:rPr>
              <w:t>Очекивани резултати:</w:t>
            </w:r>
            <w:r>
              <w:rPr>
                <w:color w:val="000000"/>
              </w:rPr>
              <w:t xml:space="preserve"> Успешно ће се решити већи број случајева прања новца, посебно у вези са претходним кривичним делима утврђеним у националној процени ризика, и финансирањ</w:t>
            </w:r>
            <w:r>
              <w:rPr>
                <w:color w:val="000000"/>
              </w:rPr>
              <w:t>а тероризма. Одузеће се више имовине стечене кривичним делом, односно више имовине намењене финансирању тероризма.</w:t>
            </w:r>
          </w:p>
        </w:tc>
      </w:tr>
      <w:tr w:rsidR="00035CD6">
        <w:trPr>
          <w:trHeight w:val="45"/>
          <w:tblCellSpacing w:w="0" w:type="auto"/>
        </w:trPr>
        <w:tc>
          <w:tcPr>
            <w:tcW w:w="1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3.2.1. Образовати заједничке радне групе које ће се бавити посебно великим предметима и областима високог степена приоритета;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 xml:space="preserve">– Мера </w:t>
            </w:r>
            <w:r>
              <w:rPr>
                <w:color w:val="000000"/>
              </w:rPr>
              <w:t>3.2.2. Разрадити механизме поверавања задатака и координације између надлежних органа у заједничким радним групама и радним тимовима;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3.2.3. Утврђивати приоритете, у складу са националном проценом ризика, кроз међусобну сарадњу надлежних државних ор</w:t>
            </w:r>
            <w:r>
              <w:rPr>
                <w:color w:val="000000"/>
              </w:rPr>
              <w:t>гана који учествују у истрагама кривичних дела прања новца и финансирања тероризма, односно прикупљању обавештајних података;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3.2.4. Анализом финансијскообавештајног циклуса и рада на предмету побољшати праксу у раду;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3.2.5. Предвидети ефикас</w:t>
            </w:r>
            <w:r>
              <w:rPr>
                <w:color w:val="000000"/>
              </w:rPr>
              <w:t>не и свеобухватне процедуре за статистичко праћење (мерење) стања у свим фазама поступка, од основа сумње до завршетка поступка;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3.2.6. У активностима откривања и гоњења за кривична дела финансијског криминала прерасподелити ресурсе у смеру разумева</w:t>
            </w:r>
            <w:r>
              <w:rPr>
                <w:color w:val="000000"/>
              </w:rPr>
              <w:t>ња и откривања кривичног дела прања новца и утврдити показатеље успешности.</w:t>
            </w:r>
          </w:p>
        </w:tc>
      </w:tr>
      <w:tr w:rsidR="00035CD6">
        <w:trPr>
          <w:trHeight w:val="45"/>
          <w:tblCellSpacing w:w="0" w:type="auto"/>
        </w:trPr>
        <w:tc>
          <w:tcPr>
            <w:tcW w:w="1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35CD6" w:rsidRDefault="00ED2E8B">
            <w:pPr>
              <w:spacing w:after="150"/>
            </w:pPr>
            <w:r>
              <w:rPr>
                <w:b/>
                <w:color w:val="000000"/>
              </w:rPr>
              <w:t>Циљ 3.3. Унапређење капацитета Управе за спречавање прања новца</w:t>
            </w:r>
          </w:p>
          <w:p w:rsidR="00035CD6" w:rsidRDefault="00ED2E8B">
            <w:pPr>
              <w:spacing w:after="150"/>
            </w:pPr>
            <w:r>
              <w:rPr>
                <w:b/>
                <w:color w:val="000000"/>
              </w:rPr>
              <w:t>Очекивани резултати:</w:t>
            </w:r>
            <w:r>
              <w:rPr>
                <w:color w:val="000000"/>
              </w:rPr>
              <w:t xml:space="preserve"> Унапредиће се брзина и учесталост размене информација, квалитет анализа у Управи за спречавање прања новца из којих ће други надлежни органи и органи страних држава моћи извлачити </w:t>
            </w:r>
            <w:r>
              <w:rPr>
                <w:color w:val="000000"/>
              </w:rPr>
              <w:lastRenderedPageBreak/>
              <w:t xml:space="preserve">корисне информације за поступке из њихове надлежности. Статистичко праћење </w:t>
            </w:r>
            <w:r>
              <w:rPr>
                <w:color w:val="000000"/>
              </w:rPr>
              <w:t>и мерење одређених елемената у сарадњи и размени информација омогућиће боље разумевање квалитета и трендова у сарадњи и одговарајуће кориговање механизама сарадње.</w:t>
            </w:r>
          </w:p>
        </w:tc>
      </w:tr>
      <w:tr w:rsidR="00035CD6">
        <w:trPr>
          <w:trHeight w:val="45"/>
          <w:tblCellSpacing w:w="0" w:type="auto"/>
        </w:trPr>
        <w:tc>
          <w:tcPr>
            <w:tcW w:w="1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35CD6" w:rsidRDefault="00ED2E8B">
            <w:pPr>
              <w:spacing w:after="150"/>
            </w:pPr>
            <w:r>
              <w:rPr>
                <w:color w:val="000000"/>
              </w:rPr>
              <w:lastRenderedPageBreak/>
              <w:t>– Мера 3.3.1. Унапредити ресурсе у Управи за спречавање прања новца;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3.3.2. Унапреди</w:t>
            </w:r>
            <w:r>
              <w:rPr>
                <w:color w:val="000000"/>
              </w:rPr>
              <w:t>ти пословне процесе у Управи за спречавање прања новца.</w:t>
            </w:r>
          </w:p>
        </w:tc>
      </w:tr>
    </w:tbl>
    <w:p w:rsidR="00035CD6" w:rsidRDefault="00ED2E8B">
      <w:pPr>
        <w:spacing w:after="120"/>
        <w:jc w:val="center"/>
      </w:pPr>
      <w:r>
        <w:rPr>
          <w:b/>
          <w:color w:val="000000"/>
        </w:rPr>
        <w:t>Стратешка тема 4 – Квалификовани кадрови оспособљени за делотворно учешће у свим сегментима система за борбу против прања новца и финансирања тероризма и разумевање у јавности улоге и планова надлежн</w:t>
      </w:r>
      <w:r>
        <w:rPr>
          <w:b/>
          <w:color w:val="000000"/>
        </w:rPr>
        <w:t>их органа</w:t>
      </w:r>
    </w:p>
    <w:tbl>
      <w:tblPr>
        <w:tblW w:w="0" w:type="auto"/>
        <w:tblCellSpacing w:w="0" w:type="auto"/>
        <w:tblInd w:w="1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9128"/>
      </w:tblGrid>
      <w:tr w:rsidR="00035CD6">
        <w:trPr>
          <w:trHeight w:val="45"/>
          <w:tblCellSpacing w:w="0" w:type="auto"/>
        </w:trPr>
        <w:tc>
          <w:tcPr>
            <w:tcW w:w="1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35CD6" w:rsidRDefault="00ED2E8B">
            <w:pPr>
              <w:spacing w:after="150"/>
            </w:pPr>
            <w:r>
              <w:rPr>
                <w:b/>
                <w:color w:val="000000"/>
              </w:rPr>
              <w:t>Циљ 4.1. Обука и стручно усавршавање учесника у систему борбе против прања новца и финансирања тероризма за стицање теоретских и практичних знања и вештина и за њихову адекватну примену у оквиру својих овлашћења и надлежности</w:t>
            </w:r>
          </w:p>
          <w:p w:rsidR="00035CD6" w:rsidRDefault="00ED2E8B">
            <w:pPr>
              <w:spacing w:after="150"/>
            </w:pPr>
            <w:r>
              <w:rPr>
                <w:b/>
                <w:color w:val="000000"/>
              </w:rPr>
              <w:t>Очекивани резултати:</w:t>
            </w:r>
            <w:r>
              <w:rPr>
                <w:color w:val="000000"/>
              </w:rPr>
              <w:t xml:space="preserve"> Учесници у систему ће користити стечена знања и вештине у циљу делотворног и ефикасног ангажовања у превентивном и репресивном делу система за борбу против прања новца и финансирања тероризма.</w:t>
            </w:r>
          </w:p>
        </w:tc>
      </w:tr>
      <w:tr w:rsidR="00035CD6">
        <w:trPr>
          <w:trHeight w:val="45"/>
          <w:tblCellSpacing w:w="0" w:type="auto"/>
        </w:trPr>
        <w:tc>
          <w:tcPr>
            <w:tcW w:w="1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4.1.1. Побољшати капацитете учесника у систему борбе п</w:t>
            </w:r>
            <w:r>
              <w:rPr>
                <w:color w:val="000000"/>
              </w:rPr>
              <w:t>ротив прања новца и финансирања тероризма доношењем стратегије обуке и стручног усавршавања;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4.1.2. Развити центар за обуку у циљу пружања обуке и координације обуке у области борбе против прања новца и финансирања тероризма;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 xml:space="preserve">– Мера 4.1.3. Искуства </w:t>
            </w:r>
            <w:r>
              <w:rPr>
                <w:color w:val="000000"/>
              </w:rPr>
              <w:t>и најбоље праксе у раду на предметима учинити доступним што ширем броју запослених у надлежним државним органима који су ангажовани на предметима спречавања, откривања и кажњавања за кривично дело прања новца и повезана кривична дела;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4.1.4. Обучава</w:t>
            </w:r>
            <w:r>
              <w:rPr>
                <w:color w:val="000000"/>
              </w:rPr>
              <w:t>ти запослене у надлежним државним органима о правним основима сарадње и размене информација и механизмима за њихову практичну примену;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4.1.5. Нарочито ширити знања у области финансирања тероризма и финансирања ширења оружја за масовно уништење.</w:t>
            </w:r>
          </w:p>
        </w:tc>
      </w:tr>
      <w:tr w:rsidR="00035CD6">
        <w:trPr>
          <w:trHeight w:val="45"/>
          <w:tblCellSpacing w:w="0" w:type="auto"/>
        </w:trPr>
        <w:tc>
          <w:tcPr>
            <w:tcW w:w="1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35CD6" w:rsidRDefault="00ED2E8B">
            <w:pPr>
              <w:spacing w:after="150"/>
            </w:pPr>
            <w:r>
              <w:rPr>
                <w:b/>
                <w:color w:val="000000"/>
              </w:rPr>
              <w:t>Циљ</w:t>
            </w:r>
            <w:r>
              <w:rPr>
                <w:b/>
                <w:color w:val="000000"/>
              </w:rPr>
              <w:t xml:space="preserve"> 4.2. Јачање свести код стручне и шире јавности о појавама прања новца и финансирања тероризма, мерама које држава предузима у борби против тих појава и улогама надлежних државних органа.</w:t>
            </w:r>
          </w:p>
          <w:p w:rsidR="00035CD6" w:rsidRDefault="00ED2E8B">
            <w:pPr>
              <w:spacing w:after="150"/>
            </w:pPr>
            <w:r>
              <w:rPr>
                <w:b/>
                <w:color w:val="000000"/>
              </w:rPr>
              <w:t>Очекивани резултати:</w:t>
            </w:r>
            <w:r>
              <w:rPr>
                <w:color w:val="000000"/>
              </w:rPr>
              <w:t xml:space="preserve"> Већи интерес и стручнији академски радови, </w:t>
            </w:r>
            <w:r>
              <w:rPr>
                <w:color w:val="000000"/>
              </w:rPr>
              <w:lastRenderedPageBreak/>
              <w:t xml:space="preserve">медијски написи, компетентније истраживачко новинарство и свакодневно информисање грађана о темама прања новца и финансирања тероризма. </w:t>
            </w:r>
          </w:p>
        </w:tc>
      </w:tr>
      <w:tr w:rsidR="00035CD6">
        <w:trPr>
          <w:trHeight w:val="45"/>
          <w:tblCellSpacing w:w="0" w:type="auto"/>
        </w:trPr>
        <w:tc>
          <w:tcPr>
            <w:tcW w:w="1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35CD6" w:rsidRDefault="00ED2E8B">
            <w:pPr>
              <w:spacing w:after="150"/>
            </w:pPr>
            <w:r>
              <w:rPr>
                <w:color w:val="000000"/>
              </w:rPr>
              <w:lastRenderedPageBreak/>
              <w:t>– Мера 4.2.1. Редовно информисати заинтересовану јавност о трендовима и ти</w:t>
            </w:r>
            <w:r>
              <w:rPr>
                <w:color w:val="000000"/>
              </w:rPr>
              <w:t>пологијама прања новца и финансирања тероризма и раду надлежних државних органа на спречавању и откривању прања новца и финансирања тероризма;</w:t>
            </w:r>
          </w:p>
          <w:p w:rsidR="00035CD6" w:rsidRDefault="00ED2E8B">
            <w:pPr>
              <w:spacing w:after="150"/>
            </w:pPr>
            <w:r>
              <w:rPr>
                <w:color w:val="000000"/>
              </w:rPr>
              <w:t>– Мера 4.2.2. Редовно на примерен начин информисати све субјекте на које се односе одредбе прописа који имају ути</w:t>
            </w:r>
            <w:r>
              <w:rPr>
                <w:color w:val="000000"/>
              </w:rPr>
              <w:t>цај на област борбе против прања новца и финансирања тероризма о свим битним питањима.</w:t>
            </w:r>
          </w:p>
        </w:tc>
      </w:tr>
    </w:tbl>
    <w:p w:rsidR="00035CD6" w:rsidRDefault="00ED2E8B">
      <w:pPr>
        <w:spacing w:after="120"/>
        <w:jc w:val="center"/>
      </w:pPr>
      <w:r>
        <w:rPr>
          <w:color w:val="000000"/>
        </w:rPr>
        <w:t>3. УЧЕСНИЦИ У СИСТЕМУ БОРБЕ ПРОТИВ ПРАЊА НОВЦА И ФИНАНСИРАЊА ТЕРОРИЗМА</w:t>
      </w:r>
    </w:p>
    <w:p w:rsidR="00035CD6" w:rsidRDefault="00ED2E8B">
      <w:pPr>
        <w:spacing w:after="150"/>
      </w:pPr>
      <w:r>
        <w:rPr>
          <w:b/>
          <w:color w:val="000000"/>
        </w:rPr>
        <w:t>Управа за спречавање прања новца</w:t>
      </w:r>
      <w:r>
        <w:rPr>
          <w:color w:val="000000"/>
        </w:rPr>
        <w:t xml:space="preserve"> (у даљем тексту: Управа) је орган управе у саставу Министарства </w:t>
      </w:r>
      <w:r>
        <w:rPr>
          <w:color w:val="000000"/>
        </w:rPr>
        <w:t>финансија. Управа је члан Егмонт групе од 2003. године. На основу Закона о спречавању прања новца и финансирања тероризма („Службени гласник РС”, бр. 20/09, 72/09, 91/10 и 139/14 – у даљем тексту: Закон), Управа обавља финансијско-информационе послове: при</w:t>
      </w:r>
      <w:r>
        <w:rPr>
          <w:color w:val="000000"/>
        </w:rPr>
        <w:t>купља, обрађује и анализира информације, податке и документацију коју добија од обвезника из члана 4. Закона, надлежних државних органа, као и од органа надлежних за спречавање прања новца других држава.</w:t>
      </w:r>
    </w:p>
    <w:p w:rsidR="00035CD6" w:rsidRDefault="00ED2E8B">
      <w:pPr>
        <w:spacing w:after="150"/>
      </w:pPr>
      <w:r>
        <w:rPr>
          <w:color w:val="000000"/>
        </w:rPr>
        <w:t>У погледу откривања прања новца и финансирања терори</w:t>
      </w:r>
      <w:r>
        <w:rPr>
          <w:color w:val="000000"/>
        </w:rPr>
        <w:t>зма, Управа може да:</w:t>
      </w:r>
    </w:p>
    <w:p w:rsidR="00035CD6" w:rsidRDefault="00ED2E8B">
      <w:pPr>
        <w:spacing w:after="150"/>
      </w:pPr>
      <w:r>
        <w:rPr>
          <w:color w:val="000000"/>
        </w:rPr>
        <w:t>– тражи податке од обвезника и адвоката када процени да постоји сумња у постојање кривичног дела прања новца и финансирања тероризма;</w:t>
      </w:r>
    </w:p>
    <w:p w:rsidR="00035CD6" w:rsidRDefault="00ED2E8B">
      <w:pPr>
        <w:spacing w:after="150"/>
      </w:pPr>
      <w:r>
        <w:rPr>
          <w:color w:val="000000"/>
        </w:rPr>
        <w:t>– тражи податке од надлежних државних органа у Републици Србији;</w:t>
      </w:r>
    </w:p>
    <w:p w:rsidR="00035CD6" w:rsidRDefault="00ED2E8B">
      <w:pPr>
        <w:spacing w:after="150"/>
      </w:pPr>
      <w:r>
        <w:rPr>
          <w:color w:val="000000"/>
        </w:rPr>
        <w:t>– издаје писане налоге обвезницима д</w:t>
      </w:r>
      <w:r>
        <w:rPr>
          <w:color w:val="000000"/>
        </w:rPr>
        <w:t>а привремено обуставе трансакције када постоји сумња у прање новца или финансирање тероризма или налоге за праћење трансакција и пословних активности клијента;</w:t>
      </w:r>
    </w:p>
    <w:p w:rsidR="00035CD6" w:rsidRDefault="00ED2E8B">
      <w:pPr>
        <w:spacing w:after="150"/>
      </w:pPr>
      <w:r>
        <w:rPr>
          <w:color w:val="000000"/>
        </w:rPr>
        <w:t>– прослеђује податке надлежним државним органима; даје одговоре обвезницима, адвокатима и државн</w:t>
      </w:r>
      <w:r>
        <w:rPr>
          <w:color w:val="000000"/>
        </w:rPr>
        <w:t>им органима;</w:t>
      </w:r>
    </w:p>
    <w:p w:rsidR="00035CD6" w:rsidRDefault="00ED2E8B">
      <w:pPr>
        <w:spacing w:after="150"/>
      </w:pPr>
      <w:r>
        <w:rPr>
          <w:color w:val="000000"/>
        </w:rPr>
        <w:t>– сарађује са страним државама.</w:t>
      </w:r>
    </w:p>
    <w:p w:rsidR="00035CD6" w:rsidRDefault="00ED2E8B">
      <w:pPr>
        <w:spacing w:after="150"/>
      </w:pPr>
      <w:r>
        <w:rPr>
          <w:color w:val="000000"/>
        </w:rPr>
        <w:t xml:space="preserve">Улога Управе у спречавању прања новца и финансирања тероризма (у даљем тексту: ПН/ФТ) обухвата следеће елементе: надзор над применом одредаба Закона и предузимање радњи и мера у циљу отклањања уочених </w:t>
      </w:r>
      <w:r>
        <w:rPr>
          <w:color w:val="000000"/>
        </w:rPr>
        <w:t xml:space="preserve">недостатака, подношење предлога министру за измене и допуне Закона и подзаконских аката који регулишу спречавање и препознавање ПН/ФТ, учествовање у изради листе индикатора за препознавање трансакција које наводе на сумњу да се ради о ПН/ФТ, израду закона </w:t>
      </w:r>
      <w:r>
        <w:rPr>
          <w:color w:val="000000"/>
        </w:rPr>
        <w:t xml:space="preserve">и подзаконских аката и давање мишљења о спровођењу Закона и одредаба усвојених на основу Закона, израда и објављивање препорука за једнообразну примену одредаба Закона у целом систему, покретање процедура за закључивање </w:t>
      </w:r>
      <w:r>
        <w:rPr>
          <w:color w:val="000000"/>
        </w:rPr>
        <w:lastRenderedPageBreak/>
        <w:t>споразума о сарадњи са државним орга</w:t>
      </w:r>
      <w:r>
        <w:rPr>
          <w:color w:val="000000"/>
        </w:rPr>
        <w:t>нима, надлежним органима страних држава и међународним организацијама, учешће у међународној сарадњи у борби против ПН/ФТ, објављивање релевантних статистичких података, информисање јавности о аспектима и проблематици борбе против ПН/ФТ.</w:t>
      </w:r>
    </w:p>
    <w:p w:rsidR="00035CD6" w:rsidRDefault="00ED2E8B">
      <w:pPr>
        <w:spacing w:after="150"/>
      </w:pPr>
      <w:r>
        <w:rPr>
          <w:b/>
          <w:color w:val="000000"/>
        </w:rPr>
        <w:t>Републичко јавно т</w:t>
      </w:r>
      <w:r>
        <w:rPr>
          <w:b/>
          <w:color w:val="000000"/>
        </w:rPr>
        <w:t>ужилаштво</w:t>
      </w:r>
      <w:r>
        <w:rPr>
          <w:color w:val="000000"/>
        </w:rPr>
        <w:t xml:space="preserve"> је самостални државни орган који гони учиниоце кривичних дела и других кажњивих дела и предузима мере за заштиту уставности и законитости. У Републици Србији за поступање у предметима за кривична дела прања новца надлежна су виша јавна тужилаштва</w:t>
      </w:r>
      <w:r>
        <w:rPr>
          <w:color w:val="000000"/>
        </w:rPr>
        <w:t>, којих има 26. За кривична дела прања новца надлежно је и Тужилаштво за организовани криминал, када имовина која је предмет прања новца потиче из неког од кривичних дела организованог криминала, корупције и других посебно тешких кривичних дела која су у н</w:t>
      </w:r>
      <w:r>
        <w:rPr>
          <w:color w:val="000000"/>
        </w:rPr>
        <w:t>адлежности тих тужилаштва. Републичко јавно тужилаштво и четири апелациона јавна тужилаштва прате рад виших јавних тужилаштава у предметима прања новца, и по потреби им пружају стручну помоћ. За поступање у свим предметима за кривична дела финансирања теро</w:t>
      </w:r>
      <w:r>
        <w:rPr>
          <w:color w:val="000000"/>
        </w:rPr>
        <w:t>ризма на територији Републике Србије надлежно је Тужилаштво за организовани криминал. Према Законику о кривичном поступку („Службени гласник РС”, бр. 72/11, 101/11, 121/12, 32/13, 45/13 и 55/14), јавни тужиоци су укључени у све фазе поступка – руководе пре</w:t>
      </w:r>
      <w:r>
        <w:rPr>
          <w:color w:val="000000"/>
        </w:rPr>
        <w:t>дистражним поступком, спроводе кривичне истраге ради прикупљања доказа и подижу оптужне акте. Стога је њихова улога у обезбеђењу ефикасне истраге и гоњења за дела прања новца и финансирања тероризма од великог значаја.</w:t>
      </w:r>
    </w:p>
    <w:p w:rsidR="00035CD6" w:rsidRDefault="00ED2E8B">
      <w:pPr>
        <w:spacing w:after="150"/>
      </w:pPr>
      <w:r>
        <w:rPr>
          <w:b/>
          <w:color w:val="000000"/>
        </w:rPr>
        <w:t>Судови</w:t>
      </w:r>
      <w:r>
        <w:rPr>
          <w:color w:val="000000"/>
        </w:rPr>
        <w:t xml:space="preserve"> – Устав Републике Србије („Слу</w:t>
      </w:r>
      <w:r>
        <w:rPr>
          <w:color w:val="000000"/>
        </w:rPr>
        <w:t>жбени гласник РС”, број 98/06) предвиђа да су судови у Републици Србији самостални и независни и да суде у предметима на основу Устава, закона и других општих аката у складу са законом, као и на основу општеприхваћених правила међународног права и потврђен</w:t>
      </w:r>
      <w:r>
        <w:rPr>
          <w:color w:val="000000"/>
        </w:rPr>
        <w:t>их међународних споразума. Судска власт се врши преко судова опште и специјалне надлежности чије се оснивање, организација, надлежност, уређење и састав утврђују законом. Највиши суд у Републици Србији је Врховни касациони суд. Тренутно има 187 судова општ</w:t>
      </w:r>
      <w:r>
        <w:rPr>
          <w:color w:val="000000"/>
        </w:rPr>
        <w:t>е и специјалне надлежности.</w:t>
      </w:r>
    </w:p>
    <w:p w:rsidR="00035CD6" w:rsidRDefault="00ED2E8B">
      <w:pPr>
        <w:spacing w:after="150"/>
      </w:pPr>
      <w:r>
        <w:rPr>
          <w:color w:val="000000"/>
        </w:rPr>
        <w:t xml:space="preserve">Својим пресудама, судије имају одлучујућу улогу у обезбеђењу ефикасности система борбе против привредног и организованог криминала, укључујући и прање новца и финансирање тероризма. За кривична дела прања новца надлежни су виши </w:t>
      </w:r>
      <w:r>
        <w:rPr>
          <w:color w:val="000000"/>
        </w:rPr>
        <w:t>судови.</w:t>
      </w:r>
    </w:p>
    <w:p w:rsidR="00035CD6" w:rsidRDefault="00ED2E8B">
      <w:pPr>
        <w:spacing w:after="150"/>
      </w:pPr>
      <w:r>
        <w:rPr>
          <w:b/>
          <w:color w:val="000000"/>
        </w:rPr>
        <w:t>Полиција</w:t>
      </w:r>
      <w:r>
        <w:rPr>
          <w:color w:val="000000"/>
        </w:rPr>
        <w:t xml:space="preserve"> – У смислу борбе против прања новца и финансирања тероризма, полиција је као део Министарства унутрашњих послова (у даљем тексту: МУП) надлежна за истраге наведених кривичних дела. Истраге прања новца спадају у надлежност Управе криминалис</w:t>
      </w:r>
      <w:r>
        <w:rPr>
          <w:color w:val="000000"/>
        </w:rPr>
        <w:t xml:space="preserve">тичке полиције (у даљем тексту: УКП), која има своје седиште и 27 регионалних полицијских управа. УКП је одговорна за стање и организовање послова на откривању и сузбијању свих облика организованог криминала, за превенцију и сузбијање осталих облика </w:t>
      </w:r>
      <w:r>
        <w:rPr>
          <w:color w:val="000000"/>
        </w:rPr>
        <w:lastRenderedPageBreak/>
        <w:t>кримин</w:t>
      </w:r>
      <w:r>
        <w:rPr>
          <w:color w:val="000000"/>
        </w:rPr>
        <w:t>ала и, с тим у вези, планира и организује благовремено информисање и извештавање и координацију рада служби, те спроводи и организује обавештајне и контраобавештајне послове, као и примену оперативно-техничких и тактичких мера на расветљавању и документова</w:t>
      </w:r>
      <w:r>
        <w:rPr>
          <w:color w:val="000000"/>
        </w:rPr>
        <w:t>њу кривичних дела, у складу са законом. У УКП значајну улогу у овој области има Служба за борбу против организованог криминала и организационе јединице у њеном саставу: Одељење за сузбијање организованог финансијског криминала, Одељење за сузбијање организ</w:t>
      </w:r>
      <w:r>
        <w:rPr>
          <w:color w:val="000000"/>
        </w:rPr>
        <w:t>ованог општег криминала и Јединица за финансијске истраге.</w:t>
      </w:r>
    </w:p>
    <w:p w:rsidR="00035CD6" w:rsidRDefault="00ED2E8B">
      <w:pPr>
        <w:spacing w:after="150"/>
      </w:pPr>
      <w:r>
        <w:rPr>
          <w:color w:val="000000"/>
        </w:rPr>
        <w:t xml:space="preserve">Када у предметима ПН/ФТ има елемената организованог криминала, тада спадају у надлежност Одсека за борбу против прања новца који је део Одељења за сузбијање организованог финансијског криминала. </w:t>
      </w:r>
      <w:r>
        <w:rPr>
          <w:color w:val="000000"/>
        </w:rPr>
        <w:t>Свака од 27 подручних управа има и специјализовани одсек за сузбијање финансијског криминала. Јединица за финансијске истраге основана је Законом о одузимању имовине проистекле из кривичног дела („Службени гласник РС”, број 97/08) као специјализована орган</w:t>
      </w:r>
      <w:r>
        <w:rPr>
          <w:color w:val="000000"/>
        </w:rPr>
        <w:t>изациона јединица МУП надлежна за финансијске истраге. Њен основни задатак је откривање имовине проистекле из кривичног дела.</w:t>
      </w:r>
    </w:p>
    <w:p w:rsidR="00035CD6" w:rsidRDefault="00ED2E8B">
      <w:pPr>
        <w:spacing w:after="150"/>
      </w:pPr>
      <w:r>
        <w:rPr>
          <w:b/>
          <w:color w:val="000000"/>
        </w:rPr>
        <w:t>Војнобезбедносна агенција</w:t>
      </w:r>
      <w:r>
        <w:rPr>
          <w:color w:val="000000"/>
        </w:rPr>
        <w:t xml:space="preserve"> (у даљем тексту: ВБА) је служба безбедности која обавља послове безбедности од значаја за одбрану Републ</w:t>
      </w:r>
      <w:r>
        <w:rPr>
          <w:color w:val="000000"/>
        </w:rPr>
        <w:t>ике Србије. У складу са законом, ВБА, поред осталог, открива, прати и онемогућава унутрашњи и међународни тероризам, и открива, истражује и прикупља доказе за кривична дела против уставног уређења и безбедности Републике Србије, организованог криминала, кр</w:t>
      </w:r>
      <w:r>
        <w:rPr>
          <w:color w:val="000000"/>
        </w:rPr>
        <w:t>ивично дело прање новца, као и кривична дела корупције, усмерена против команди, установа и јединица Војске Србије и министарства надлежног за послове одбране. Имајући у виду законом наведене надлежности ВБА, један од значајнијих задатака на заштити систем</w:t>
      </w:r>
      <w:r>
        <w:rPr>
          <w:color w:val="000000"/>
        </w:rPr>
        <w:t xml:space="preserve">а одбране је и спречавање ПН/ФТ. ВБА је формирала посебну организациону јединицу чији су послови, између осталих и откривање, истраживање и документовање кривичних дела прање новца и финансирање тероризма, која има аналитичку подршку посебне организационе </w:t>
      </w:r>
      <w:r>
        <w:rPr>
          <w:color w:val="000000"/>
        </w:rPr>
        <w:t>јединице ВБА. ВБА је законом овлашћена да примењује посебне поступке и мере за тајно прикупљање података превентивног карактера, као и посебне доказне радње у откривању, истраживању и документовању кривичних дела прање новца или финансирање тероризма, у гр</w:t>
      </w:r>
      <w:r>
        <w:rPr>
          <w:color w:val="000000"/>
        </w:rPr>
        <w:t>аницама своје надлежности. Обезбеђен је законски механизам да на тај начин прибављени подаци имају пуни кривично-процесни кредибилитет у судском поступку.</w:t>
      </w:r>
    </w:p>
    <w:p w:rsidR="00035CD6" w:rsidRDefault="00ED2E8B">
      <w:pPr>
        <w:spacing w:after="150"/>
      </w:pPr>
      <w:r>
        <w:rPr>
          <w:b/>
          <w:color w:val="000000"/>
        </w:rPr>
        <w:t>Војнообавештајна агенција,</w:t>
      </w:r>
      <w:r>
        <w:rPr>
          <w:color w:val="000000"/>
        </w:rPr>
        <w:t xml:space="preserve"> као служба безбедности Републике Србије, надлежна је за обављање обавештај</w:t>
      </w:r>
      <w:r>
        <w:rPr>
          <w:color w:val="000000"/>
        </w:rPr>
        <w:t>них послова од значаја за одбрану који се односе на прикупљање, анализу, процену, заштиту и достављање података и информација о потенцијалним и реалним опасностима, активностима, плановима и намерама страних држава и њихових оружаних снага, међународних ор</w:t>
      </w:r>
      <w:r>
        <w:rPr>
          <w:color w:val="000000"/>
        </w:rPr>
        <w:t xml:space="preserve">ганизација, група и појединаца, а које су војног, војнополитичког и војноекономског карактера који се односе и на претње </w:t>
      </w:r>
      <w:r>
        <w:rPr>
          <w:color w:val="000000"/>
        </w:rPr>
        <w:lastRenderedPageBreak/>
        <w:t>тероризмом, а усмерени су из иностранства према систему Републике Србије.</w:t>
      </w:r>
    </w:p>
    <w:p w:rsidR="00035CD6" w:rsidRDefault="00ED2E8B">
      <w:pPr>
        <w:spacing w:after="150"/>
      </w:pPr>
      <w:r>
        <w:rPr>
          <w:b/>
          <w:color w:val="000000"/>
        </w:rPr>
        <w:t>Безбедносно-информативна агенција</w:t>
      </w:r>
      <w:r>
        <w:rPr>
          <w:color w:val="000000"/>
        </w:rPr>
        <w:t xml:space="preserve"> (у даљем тексту: БИА) је по</w:t>
      </w:r>
      <w:r>
        <w:rPr>
          <w:color w:val="000000"/>
        </w:rPr>
        <w:t>себна организација која је основана Законом о Безбедносно-информативној агенцији („Службени гласник РС”, бр. 42/02, 111/09, 65/14 – УС и 66/14) и представља део јединственог безбедносно-обавештајног система Републике Србије. БИА обавља послове који се одно</w:t>
      </w:r>
      <w:r>
        <w:rPr>
          <w:color w:val="000000"/>
        </w:rPr>
        <w:t>се на: заштиту безбедности Републике Србије и откривање и спречавање делатности усмерених на подривање или рушење Уставом утврђеног поретка Републике Србије, истраживање, прикупљање, обраду и процену безбедносно-обавештајних података и сазнања од значаја з</w:t>
      </w:r>
      <w:r>
        <w:rPr>
          <w:color w:val="000000"/>
        </w:rPr>
        <w:t>а безбедност Републике Србије и информисање надлежних државних органа о тим подацима, као и друге послове одређене законом. БИА обавља и послове у вези са супротстављањем организованом међународном криминалу. То су послови откривања, истраживања и документ</w:t>
      </w:r>
      <w:r>
        <w:rPr>
          <w:color w:val="000000"/>
        </w:rPr>
        <w:t>овања најтежих облика организованог криминала са елементом иностраности – кријумчарењем наркотика, илегалним миграцијама и трговином људима, кријумчарењем оружја, фалсификовањем и прањем новца, као и најтежим облицима корупције повезаним са међународним ор</w:t>
      </w:r>
      <w:r>
        <w:rPr>
          <w:color w:val="000000"/>
        </w:rPr>
        <w:t>ганизованим криминалом. Посебни послови и задаци БИА односе се на спречавање и сузбијање унутрашњег и међународног тероризма. БИА је формирала јединицу за међународни организовани криминал, која се бави и спречавањем ПН/ФТ.</w:t>
      </w:r>
    </w:p>
    <w:p w:rsidR="00035CD6" w:rsidRDefault="00ED2E8B">
      <w:pPr>
        <w:spacing w:after="150"/>
      </w:pPr>
      <w:r>
        <w:rPr>
          <w:b/>
          <w:color w:val="000000"/>
        </w:rPr>
        <w:t>Народна банка Србије</w:t>
      </w:r>
      <w:r>
        <w:rPr>
          <w:color w:val="000000"/>
        </w:rPr>
        <w:t xml:space="preserve"> (у даљем те</w:t>
      </w:r>
      <w:r>
        <w:rPr>
          <w:color w:val="000000"/>
        </w:rPr>
        <w:t>ксту: НБС) је самостална и независна у обављању функција утврђених Законом о Народној банци Србије („Службени гласник PC”, бр. 72/03, 55/04, 85/05 – др. закон, 44/10, 76/12 и 106/12) и другим законима, а за свој рад је одговорна Народној скупштини. Основни</w:t>
      </w:r>
      <w:r>
        <w:rPr>
          <w:color w:val="000000"/>
        </w:rPr>
        <w:t xml:space="preserve"> циљ НБС је постизање и одржавање стабилности цена. Поред тога, не доводећи у питање остваривање свог основног циља, НБС доприноси очувању и јачању стабилности финансијског система. НБС уређује, контролише и унапређује несметано функционисање платног проме</w:t>
      </w:r>
      <w:r>
        <w:rPr>
          <w:color w:val="000000"/>
        </w:rPr>
        <w:t>та у земљи и са иностранством. У смислу борбе против ПН/ФТ НБС је регулатор и надзорни орган великог дела финансијског тржишта у Републици Србији, а поред банкарског сектора она регулише, издаје и одузима дозволе за рад и врши надзор над добровољним пензиј</w:t>
      </w:r>
      <w:r>
        <w:rPr>
          <w:color w:val="000000"/>
        </w:rPr>
        <w:t>ским фондовима, пружаоцима финансијског лизинга, друштвима за осигурање, друштвима за посредовање у осигурању, друштвима за заступање у осигурању и агентима осигурања са дозволом за обављање делатности животног осигурања. НБС врши контролу бонитета и закон</w:t>
      </w:r>
      <w:r>
        <w:rPr>
          <w:color w:val="000000"/>
        </w:rPr>
        <w:t>итости пословања банака и других финансијских институција и надлежна је за унапређење функционисања платног промета и очување и јачање стабилности финансијског система.</w:t>
      </w:r>
    </w:p>
    <w:p w:rsidR="00035CD6" w:rsidRDefault="00ED2E8B">
      <w:pPr>
        <w:spacing w:after="150"/>
      </w:pPr>
      <w:r>
        <w:rPr>
          <w:b/>
          <w:color w:val="000000"/>
        </w:rPr>
        <w:t>Комисија за хартије од вредности</w:t>
      </w:r>
      <w:r>
        <w:rPr>
          <w:color w:val="000000"/>
        </w:rPr>
        <w:t xml:space="preserve"> (у даљем тексту: Комисија) је независна и самостална о</w:t>
      </w:r>
      <w:r>
        <w:rPr>
          <w:color w:val="000000"/>
        </w:rPr>
        <w:t xml:space="preserve">рганизација Републике Србије одговорна за законито функционисање тржишта хартија од вредности, са циљем заштите инвеститора и обезбеђивање правичности, ефикасности и транспарентности </w:t>
      </w:r>
      <w:r>
        <w:rPr>
          <w:color w:val="000000"/>
        </w:rPr>
        <w:lastRenderedPageBreak/>
        <w:t>тог тржишта. У том смислу, Комисија врши надзор над применом Закона о трж</w:t>
      </w:r>
      <w:r>
        <w:rPr>
          <w:color w:val="000000"/>
        </w:rPr>
        <w:t>ишту капитала („Службени гласник PC”, број 31/11), Закона о преузимању акционарских друштава („Службени гласник PC”, бр. 46/06, 107/09 и 99/11) и Закона о инвестиционим фондовима („Службени гласник PC”, бр. 46/06, 51/09, 31/11 и 115/14). Комисија је, измеђ</w:t>
      </w:r>
      <w:r>
        <w:rPr>
          <w:color w:val="000000"/>
        </w:rPr>
        <w:t xml:space="preserve">у осталог, надлежна за лиценцирање брокерско-дилерских друштава и друштава за управљање инвестиционим фондовима, као и за спровођење надзора над наведеним субјектима, као и целокупним тржиштем капитала. Поред наведеног, Комисија обавља надзор над применом </w:t>
      </w:r>
      <w:r>
        <w:rPr>
          <w:color w:val="000000"/>
        </w:rPr>
        <w:t>Закона од стране брокерско-дилерских друштава, друштава за управљање инвестиционим фондовима и банака (када се ради о кастоди и брокерско-дилерским пословима).</w:t>
      </w:r>
    </w:p>
    <w:p w:rsidR="00035CD6" w:rsidRDefault="00ED2E8B">
      <w:pPr>
        <w:spacing w:after="150"/>
      </w:pPr>
      <w:r>
        <w:rPr>
          <w:b/>
          <w:color w:val="000000"/>
        </w:rPr>
        <w:t>Сектор тржишне инспекције,</w:t>
      </w:r>
      <w:r>
        <w:rPr>
          <w:color w:val="000000"/>
        </w:rPr>
        <w:t xml:space="preserve"> сектор у Министарству трговине, туризма и телекомуникација, континуир</w:t>
      </w:r>
      <w:r>
        <w:rPr>
          <w:color w:val="000000"/>
        </w:rPr>
        <w:t>ано врши контролу предузетника и правних лица која се баве посредовањем у промету непокретности, као и контролом примене члана 36. Закона, који забрањује лицима која продају робу или врше услуге да примају готов новац за њихово плаћање у износу од 15.000 е</w:t>
      </w:r>
      <w:r>
        <w:rPr>
          <w:color w:val="000000"/>
        </w:rPr>
        <w:t>вра и више у динарској противвредности. У вршењу редовних контрола тржишни инспектори контролишу начин плаћања робе, то јест колики је износ готовинског плаћања робе, а на основу евиденција које су привредни субјекти обавезни да воде.</w:t>
      </w:r>
    </w:p>
    <w:p w:rsidR="00035CD6" w:rsidRDefault="00ED2E8B">
      <w:pPr>
        <w:spacing w:after="150"/>
      </w:pPr>
      <w:r>
        <w:rPr>
          <w:b/>
          <w:color w:val="000000"/>
        </w:rPr>
        <w:t>Управа царина</w:t>
      </w:r>
      <w:r>
        <w:rPr>
          <w:color w:val="000000"/>
        </w:rPr>
        <w:t xml:space="preserve"> је орга</w:t>
      </w:r>
      <w:r>
        <w:rPr>
          <w:color w:val="000000"/>
        </w:rPr>
        <w:t>н управе у саставу Министарства финансија, који спроводи царинску политику Републике Србије и активним учешћем у међународној и регионалној царинској сарадњи доприноси обезбеђивању сталних јавних прихода, ефикасном одвијању међународне трговине, као и очув</w:t>
      </w:r>
      <w:r>
        <w:rPr>
          <w:color w:val="000000"/>
        </w:rPr>
        <w:t>ању безбедности, сигурности и свеукупне заштите. У погледу спречавања ПН/ФТ, Управа царина има и превентивну и репресивну функцију у прекограничним токовима робе, а превасходно готовине. Управа царина има овлашћења да спроводи контролу токова стране валуте</w:t>
      </w:r>
      <w:r>
        <w:rPr>
          <w:color w:val="000000"/>
        </w:rPr>
        <w:t xml:space="preserve"> у међународном путничком саобраћају.</w:t>
      </w:r>
    </w:p>
    <w:p w:rsidR="00035CD6" w:rsidRDefault="00ED2E8B">
      <w:pPr>
        <w:spacing w:after="150"/>
      </w:pPr>
      <w:r>
        <w:rPr>
          <w:b/>
          <w:color w:val="000000"/>
        </w:rPr>
        <w:t>Пореска управа</w:t>
      </w:r>
      <w:r>
        <w:rPr>
          <w:color w:val="000000"/>
        </w:rPr>
        <w:t xml:space="preserve"> је орган управе у саставу Министарства финансија. Следећи сектори у саставу Пореске управе су значајни за борбу против ПН/ФТ:</w:t>
      </w:r>
    </w:p>
    <w:p w:rsidR="00035CD6" w:rsidRDefault="00ED2E8B">
      <w:pPr>
        <w:spacing w:after="150"/>
      </w:pPr>
      <w:r>
        <w:rPr>
          <w:color w:val="000000"/>
        </w:rPr>
        <w:t>– Сектор Пореске полиције је образован 2003. године и у његовој надлежности ј</w:t>
      </w:r>
      <w:r>
        <w:rPr>
          <w:color w:val="000000"/>
        </w:rPr>
        <w:t>е откривање пореских кривичних дела и њихових починилаца. Надлежност Пореске полиције регулише Закон о пореском поступку и пореској администрацији („Службени гласник РС”, бр. 80/02, 84/02 – исправка, 23/03 – исправка, 70/03, 55/04, 61/05, 85/05 – др. закон</w:t>
      </w:r>
      <w:r>
        <w:rPr>
          <w:color w:val="000000"/>
        </w:rPr>
        <w:t>, 62/06 – др. закон, 63/06 – исправка. др. закона, 61/07, 20/09, 72/09 – др. закон, 53/10, 101/11, 2/12 – исправка, 93/12, 47/13, 108/13, 68/14 и 105/14). Пореска полиција делује као орган унутрашњих послова у преткривичном поступку и има овлашћења да прим</w:t>
      </w:r>
      <w:r>
        <w:rPr>
          <w:color w:val="000000"/>
        </w:rPr>
        <w:t>ењује, у складу са законом, све радње у оквиру кривичне истраге, осим ограничавања слободе кретања;</w:t>
      </w:r>
    </w:p>
    <w:p w:rsidR="00035CD6" w:rsidRDefault="00ED2E8B">
      <w:pPr>
        <w:spacing w:after="150"/>
      </w:pPr>
      <w:r>
        <w:rPr>
          <w:color w:val="000000"/>
        </w:rPr>
        <w:lastRenderedPageBreak/>
        <w:t>– Сектор за мењачке и девизне послове и игре на срећу врши контролу девизног пословања резидената и нерезидената, доноси решење о издавању и одузимању овлаш</w:t>
      </w:r>
      <w:r>
        <w:rPr>
          <w:color w:val="000000"/>
        </w:rPr>
        <w:t>ћења за обављање мењачких послова, и врши контролу мењачког пословања сходно Закону о девизном пословању („Службени гласник РС”, бр. 62/06, 31/11, 119/12 и 139/14). Такође, овај сектор врши надзор над применом Закона од стране правних лица и предузетника к</w:t>
      </w:r>
      <w:r>
        <w:rPr>
          <w:color w:val="000000"/>
        </w:rPr>
        <w:t>оји обављају послове факторинга и форфетинга, пружања услуга преноса новца у међународном платном промету, као и надзор над сектором игара на срећу у складу са Законом о играма на срећу („Службени гласник РС”, бр. 88/11 и 93/12 – др. закон), који уређује п</w:t>
      </w:r>
      <w:r>
        <w:rPr>
          <w:color w:val="000000"/>
        </w:rPr>
        <w:t>раво на приређивање игара на срећу, врсте игара на срећу, услове приређивања, права и обавезе приређивача игара на срећу, остваривање и припадност прихода остварених приређивањем игара на срећу.</w:t>
      </w:r>
    </w:p>
    <w:p w:rsidR="00035CD6" w:rsidRDefault="00ED2E8B">
      <w:pPr>
        <w:spacing w:after="150"/>
      </w:pPr>
      <w:r>
        <w:rPr>
          <w:b/>
          <w:color w:val="000000"/>
        </w:rPr>
        <w:t>Агенција за борбу против корупције</w:t>
      </w:r>
      <w:r>
        <w:rPr>
          <w:color w:val="000000"/>
        </w:rPr>
        <w:t xml:space="preserve"> (у даљем тексту: Агенција)</w:t>
      </w:r>
      <w:r>
        <w:rPr>
          <w:color w:val="000000"/>
        </w:rPr>
        <w:t xml:space="preserve"> је самосталан и независан државни орган. Основана је Законом о Агенцији за борбу против корупције („Службени гласник РС”, бр. 97/08, 53/10, 66/11 – УС, 67/13 – УС и 112/13 – аутентично тумачење) и за обављање послова из своје надлежности одговорна је Наро</w:t>
      </w:r>
      <w:r>
        <w:rPr>
          <w:color w:val="000000"/>
        </w:rPr>
        <w:t>дној скупштини. Агенција има широк спектар надлежности и овлашћења која се односе на: антикорупцијску политику и сарадњу са другим државним органима у вези са овом темом, сукоб интереса, контролу имовине функционера, планове интегритета, финансирање полити</w:t>
      </w:r>
      <w:r>
        <w:rPr>
          <w:color w:val="000000"/>
        </w:rPr>
        <w:t>чких странака и изборних кампања, израду антикорупцијских прописа, едукацију, истраживање, анализе и међународну сарадњу. Агенција је установљења као државни орган са јаком превентивном улогом y борби против корупције и њен основни циљ је да у координацији</w:t>
      </w:r>
      <w:r>
        <w:rPr>
          <w:color w:val="000000"/>
        </w:rPr>
        <w:t xml:space="preserve"> са другим органима јавне власти, цивилним сектором, медијима и јавношћу у целости побољша стање у тој области.</w:t>
      </w:r>
    </w:p>
    <w:p w:rsidR="00035CD6" w:rsidRDefault="00ED2E8B">
      <w:pPr>
        <w:spacing w:after="150"/>
      </w:pPr>
      <w:r>
        <w:rPr>
          <w:color w:val="000000"/>
        </w:rPr>
        <w:t>Надлежност Агенције је, поред осталог, да води регистар функционера, регистар имовине функционера, каталог поклона, да врши контролу финансирања</w:t>
      </w:r>
      <w:r>
        <w:rPr>
          <w:color w:val="000000"/>
        </w:rPr>
        <w:t xml:space="preserve"> политичких странака, као и контролу извештаја о имовини и приходима функционера. Подаци о функционерима које поседује Агенција су од значаја за откривање кривичних дела из области корупције, као и праћења токова новца проистеклог извршењем коруптивних кри</w:t>
      </w:r>
      <w:r>
        <w:rPr>
          <w:color w:val="000000"/>
        </w:rPr>
        <w:t>вичних дела, односно кривичног дела прања новца. Такође, Агенција изриче мере због повреде Закона о Агенцији за борбу против корупције, подноси захтеве за покретање прекршајних поступака и кривичне пријаве због непријављивања имовине или давања лажних пода</w:t>
      </w:r>
      <w:r>
        <w:rPr>
          <w:color w:val="000000"/>
        </w:rPr>
        <w:t>така о имовини.</w:t>
      </w:r>
    </w:p>
    <w:p w:rsidR="00035CD6" w:rsidRDefault="00ED2E8B">
      <w:pPr>
        <w:spacing w:after="150"/>
      </w:pPr>
      <w:r>
        <w:rPr>
          <w:b/>
          <w:color w:val="000000"/>
        </w:rPr>
        <w:t>Правосудна академија и Криминалистичко-полицијска академија</w:t>
      </w:r>
      <w:r>
        <w:rPr>
          <w:color w:val="000000"/>
        </w:rPr>
        <w:t xml:space="preserve"> – 1. јануара 2010. године почела је са радом Правосудна академија, чиме је заокружен процес креирања савременог система образовања судија и тужилаца. Отпочињањем рада Правосудне ак</w:t>
      </w:r>
      <w:r>
        <w:rPr>
          <w:color w:val="000000"/>
        </w:rPr>
        <w:t xml:space="preserve">адемије завршена је трансформација Правосудног центра, који је од 2002. до 2009. године спроводио програме сталне обуке судија и тужилаца. Оснивачи Правосудне академије су Влада и Друштво судија Србије, уз значајну </w:t>
      </w:r>
      <w:r>
        <w:rPr>
          <w:color w:val="000000"/>
        </w:rPr>
        <w:lastRenderedPageBreak/>
        <w:t>подршку Савета Европе. Правосудна академи</w:t>
      </w:r>
      <w:r>
        <w:rPr>
          <w:color w:val="000000"/>
        </w:rPr>
        <w:t>ја је природно важан партнер у развоју студијских програма и обезбеђивању стручних обука.</w:t>
      </w:r>
    </w:p>
    <w:p w:rsidR="00035CD6" w:rsidRDefault="00ED2E8B">
      <w:pPr>
        <w:spacing w:after="150"/>
      </w:pPr>
      <w:r>
        <w:rPr>
          <w:color w:val="000000"/>
        </w:rPr>
        <w:t>У складу са савременим захтевима и потребама струке, Влада је 2006. године основала Криминалистичко-полицијску академију, као самосталну високошколску установу за ост</w:t>
      </w:r>
      <w:r>
        <w:rPr>
          <w:color w:val="000000"/>
        </w:rPr>
        <w:t>варивање академских и струковних студијских програма свих нивоа за потребе полицијског образовања, као и друге облике стручног образовања и усавршавања од значаја за криминалистичко-полицијске и безбедносне послове. Криминалистичко-полицијска академија нас</w:t>
      </w:r>
      <w:r>
        <w:rPr>
          <w:color w:val="000000"/>
        </w:rPr>
        <w:t>тала је интеграцијом Више школе унутрашњих послова и Полицијске академије и њихов је правни следбеник. Године 2014, Одлуком Владе („Службени гласник РС”, број 28/14) основан је Криминалистичко-полицијски универзитет.</w:t>
      </w:r>
    </w:p>
    <w:p w:rsidR="00035CD6" w:rsidRDefault="00ED2E8B">
      <w:pPr>
        <w:spacing w:after="150"/>
      </w:pPr>
      <w:r>
        <w:rPr>
          <w:b/>
          <w:color w:val="000000"/>
        </w:rPr>
        <w:t>Удружење банака Србије</w:t>
      </w:r>
      <w:r>
        <w:rPr>
          <w:color w:val="000000"/>
        </w:rPr>
        <w:t xml:space="preserve"> окупља представн</w:t>
      </w:r>
      <w:r>
        <w:rPr>
          <w:color w:val="000000"/>
        </w:rPr>
        <w:t>ике свих банака у Републици Србији. У јануару 2005. године, ово удружење је оформило радну групу за усклађеност, која је трансформисана у Одбор за усклађеност пословања у банкама. Одбор је надлежан да прати и учествује у доношењу законске регулативе која д</w:t>
      </w:r>
      <w:r>
        <w:rPr>
          <w:color w:val="000000"/>
        </w:rPr>
        <w:t xml:space="preserve">ефинише и регулише рад сектора за усклађеност у банкама, анализира предложена решења, даје своје примедбе, сугестије и прослеђује их предлагачима законске регулативе, покреће иницијативе за измену и допуну донетих законских и подзаконских аката и предлаже </w:t>
      </w:r>
      <w:r>
        <w:rPr>
          <w:color w:val="000000"/>
        </w:rPr>
        <w:t>израду посебних материјала у виду препорука ради једнообразног обављања банкарске праксе.</w:t>
      </w:r>
    </w:p>
    <w:p w:rsidR="00035CD6" w:rsidRDefault="00ED2E8B">
      <w:pPr>
        <w:spacing w:after="150"/>
      </w:pPr>
      <w:r>
        <w:rPr>
          <w:b/>
          <w:color w:val="000000"/>
        </w:rPr>
        <w:t>Адвокатска комора Србије</w:t>
      </w:r>
      <w:r>
        <w:rPr>
          <w:color w:val="000000"/>
        </w:rPr>
        <w:t xml:space="preserve"> састоји се од осам регионалних адвокатских комора (од којих је највећа у Београду, која окупља око 6200 професионалаца и 16 адвокатских канце</w:t>
      </w:r>
      <w:r>
        <w:rPr>
          <w:color w:val="000000"/>
        </w:rPr>
        <w:t>ларија).</w:t>
      </w:r>
    </w:p>
    <w:p w:rsidR="00035CD6" w:rsidRDefault="00ED2E8B">
      <w:pPr>
        <w:spacing w:after="150"/>
      </w:pPr>
      <w:r>
        <w:rPr>
          <w:color w:val="000000"/>
        </w:rPr>
        <w:t>Од значаја за систем борбе против прања новца и финансирања тероризма су и новинари и невладин сектор који имају значајну улогу у подизању свести код шире јавности о финансијском криминалу и прању новца.</w:t>
      </w:r>
    </w:p>
    <w:p w:rsidR="00035CD6" w:rsidRDefault="00ED2E8B">
      <w:pPr>
        <w:spacing w:after="150"/>
        <w:jc w:val="center"/>
      </w:pPr>
      <w:r>
        <w:t>[MISSING IMAGE: pranje-novca-ter_Page_01.ti</w:t>
      </w:r>
      <w:r>
        <w:t>ff, pranje-novca-ter_Page_01.tiff ]</w:t>
      </w:r>
    </w:p>
    <w:p w:rsidR="00035CD6" w:rsidRDefault="00ED2E8B">
      <w:pPr>
        <w:spacing w:after="120"/>
        <w:jc w:val="center"/>
      </w:pPr>
      <w:r>
        <w:rPr>
          <w:color w:val="000000"/>
        </w:rPr>
        <w:t>4. ПРИМЕНА НАЦИОНАЛНЕ СТРАТЕГИЈЕ</w:t>
      </w:r>
    </w:p>
    <w:p w:rsidR="00035CD6" w:rsidRDefault="00ED2E8B">
      <w:pPr>
        <w:spacing w:after="150"/>
      </w:pPr>
      <w:r>
        <w:rPr>
          <w:color w:val="000000"/>
        </w:rPr>
        <w:t>Примена Националне стратегије дефинисана је Акционим планом. Акциони план предвиђа конкретне активности са постављеним роковима, одговорним институцијама и неопходним средствима.</w:t>
      </w:r>
    </w:p>
    <w:p w:rsidR="00035CD6" w:rsidRDefault="00ED2E8B">
      <w:pPr>
        <w:spacing w:after="150"/>
      </w:pPr>
      <w:r>
        <w:rPr>
          <w:color w:val="000000"/>
        </w:rPr>
        <w:t>Орган на</w:t>
      </w:r>
      <w:r>
        <w:rPr>
          <w:color w:val="000000"/>
        </w:rPr>
        <w:t>длежан за надзор над применом ове стратегије је Стална координациона група. Иницијативу за покретање и спровођење појединих активности из Акционог плана има првонаведени субјект у колони „Одговорни орган” у Акционом плану.</w:t>
      </w:r>
    </w:p>
    <w:p w:rsidR="00035CD6" w:rsidRDefault="00ED2E8B">
      <w:pPr>
        <w:spacing w:after="150"/>
      </w:pPr>
      <w:r>
        <w:rPr>
          <w:color w:val="000000"/>
        </w:rPr>
        <w:t xml:space="preserve">Стална координациона група ће се </w:t>
      </w:r>
      <w:r>
        <w:rPr>
          <w:color w:val="000000"/>
        </w:rPr>
        <w:t xml:space="preserve">приликом мерења и оцењивања успешности Националне стратегије нарочито руководити провером ефикасности активности и мера на испуњавању постављених циљева. Отуда </w:t>
      </w:r>
      <w:r>
        <w:rPr>
          <w:color w:val="000000"/>
        </w:rPr>
        <w:lastRenderedPageBreak/>
        <w:t>ће се предвидети посебан технички механизам провере да ли се предвиђеним активностима постижу пр</w:t>
      </w:r>
      <w:r>
        <w:rPr>
          <w:color w:val="000000"/>
        </w:rPr>
        <w:t>едвиђене мере, као и да ли саме мере остварују задате циљеве Националне стратегије. Из тога разлога, сваке две године вршиће се преглед и провера спровођења и ефикасности спровођења Акционог плана.</w:t>
      </w:r>
    </w:p>
    <w:p w:rsidR="00035CD6" w:rsidRDefault="00ED2E8B">
      <w:pPr>
        <w:spacing w:after="120"/>
        <w:jc w:val="center"/>
      </w:pPr>
      <w:r>
        <w:rPr>
          <w:color w:val="000000"/>
        </w:rPr>
        <w:t>5. АКЦИОНИ ПЛАН</w:t>
      </w:r>
    </w:p>
    <w:p w:rsidR="00035CD6" w:rsidRDefault="00ED2E8B">
      <w:pPr>
        <w:spacing w:after="150"/>
      </w:pPr>
      <w:r>
        <w:rPr>
          <w:color w:val="000000"/>
        </w:rPr>
        <w:t>Акциони план одштампан је уз ову националн</w:t>
      </w:r>
      <w:r>
        <w:rPr>
          <w:color w:val="000000"/>
        </w:rPr>
        <w:t>у стратегију и чини њен саставни део.</w:t>
      </w:r>
    </w:p>
    <w:p w:rsidR="00035CD6" w:rsidRDefault="00ED2E8B">
      <w:pPr>
        <w:spacing w:after="120"/>
        <w:jc w:val="center"/>
      </w:pPr>
      <w:r>
        <w:rPr>
          <w:color w:val="000000"/>
        </w:rPr>
        <w:t>6. ЗАВРШНИ ДЕО</w:t>
      </w:r>
    </w:p>
    <w:p w:rsidR="00035CD6" w:rsidRDefault="00ED2E8B">
      <w:pPr>
        <w:spacing w:after="150"/>
      </w:pPr>
      <w:r>
        <w:rPr>
          <w:color w:val="000000"/>
        </w:rPr>
        <w:t>Ову националну стратегију објавити у „Службеном гласнику Републике Србије”.</w:t>
      </w:r>
    </w:p>
    <w:p w:rsidR="00035CD6" w:rsidRDefault="00ED2E8B">
      <w:pPr>
        <w:spacing w:after="150"/>
      </w:pPr>
      <w:r>
        <w:rPr>
          <w:color w:val="000000"/>
        </w:rPr>
        <w:t> </w:t>
      </w:r>
    </w:p>
    <w:p w:rsidR="00035CD6" w:rsidRDefault="00ED2E8B">
      <w:pPr>
        <w:spacing w:after="150"/>
        <w:jc w:val="right"/>
      </w:pPr>
      <w:r>
        <w:rPr>
          <w:color w:val="000000"/>
        </w:rPr>
        <w:t>05 број 021-15561/2014</w:t>
      </w:r>
    </w:p>
    <w:p w:rsidR="00035CD6" w:rsidRDefault="00ED2E8B">
      <w:pPr>
        <w:spacing w:after="150"/>
        <w:jc w:val="right"/>
      </w:pPr>
      <w:r>
        <w:rPr>
          <w:color w:val="000000"/>
        </w:rPr>
        <w:t>У Београду, 31. децембра 2014. године</w:t>
      </w:r>
    </w:p>
    <w:p w:rsidR="00035CD6" w:rsidRDefault="00ED2E8B">
      <w:pPr>
        <w:spacing w:after="150"/>
        <w:jc w:val="right"/>
      </w:pPr>
      <w:r>
        <w:rPr>
          <w:b/>
          <w:color w:val="000000"/>
        </w:rPr>
        <w:t>Влада</w:t>
      </w:r>
    </w:p>
    <w:p w:rsidR="00035CD6" w:rsidRDefault="00ED2E8B">
      <w:pPr>
        <w:spacing w:after="150"/>
        <w:jc w:val="right"/>
      </w:pPr>
      <w:r>
        <w:rPr>
          <w:color w:val="000000"/>
        </w:rPr>
        <w:t>Председник,</w:t>
      </w:r>
    </w:p>
    <w:p w:rsidR="00035CD6" w:rsidRDefault="00ED2E8B">
      <w:pPr>
        <w:spacing w:after="150"/>
        <w:jc w:val="right"/>
      </w:pPr>
      <w:r>
        <w:rPr>
          <w:b/>
          <w:color w:val="000000"/>
        </w:rPr>
        <w:t>Александар Вучић,</w:t>
      </w:r>
      <w:r>
        <w:rPr>
          <w:color w:val="000000"/>
        </w:rPr>
        <w:t xml:space="preserve"> с.р.</w:t>
      </w:r>
    </w:p>
    <w:p w:rsidR="00035CD6" w:rsidRDefault="00ED2E8B">
      <w:pPr>
        <w:spacing w:after="150"/>
        <w:jc w:val="right"/>
      </w:pPr>
      <w:r>
        <w:rPr>
          <w:color w:val="000000"/>
        </w:rPr>
        <w:t> </w:t>
      </w:r>
    </w:p>
    <w:p w:rsidR="00035CD6" w:rsidRDefault="00ED2E8B">
      <w:pPr>
        <w:spacing w:after="150"/>
      </w:pPr>
      <w:r>
        <w:rPr>
          <w:color w:val="000000"/>
        </w:rPr>
        <w:t xml:space="preserve">Види </w:t>
      </w:r>
      <w:hyperlink r:id="rId5">
        <w:r>
          <w:rPr>
            <w:color w:val="008000"/>
          </w:rPr>
          <w:t>Aкциони план за спровођење Националне стратегије за борбу против прања новц</w:t>
        </w:r>
        <w:r>
          <w:rPr>
            <w:color w:val="008000"/>
          </w:rPr>
          <w:t>а и финансирања тероризма</w:t>
        </w:r>
      </w:hyperlink>
    </w:p>
    <w:sectPr w:rsidR="00035CD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CD6"/>
    <w:rsid w:val="00035CD6"/>
    <w:rsid w:val="00ED2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D0E0290-FF6A-4E1A-AB2E-D260475BF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277"/>
    <w:rPr>
      <w:rFonts w:ascii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ravno-informacioni-sistem.rs/SlGlasnikPortal/prilozi/Akcioni_plan_za_sprovodjenje_Nacionalne_strategije.pdf&amp;doctype=reg&amp;x-filename=true&amp;regactid=424502" TargetMode="External"/><Relationship Id="rId4" Type="http://schemas.openxmlformats.org/officeDocument/2006/relationships/hyperlink" Target="http://www.pravno-informacioni-sistem.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5591</Words>
  <Characters>31875</Characters>
  <Application>Microsoft Office Word</Application>
  <DocSecurity>0</DocSecurity>
  <Lines>265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Marijana Ljubenovic</dc:creator>
  <cp:lastModifiedBy>Marijana Ljubenovic</cp:lastModifiedBy>
  <cp:revision>2</cp:revision>
  <dcterms:created xsi:type="dcterms:W3CDTF">2020-05-13T11:40:00Z</dcterms:created>
  <dcterms:modified xsi:type="dcterms:W3CDTF">2020-05-13T11:40:00Z</dcterms:modified>
</cp:coreProperties>
</file>