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264B" w:rsidRDefault="005D534A">
      <w:pPr>
        <w:spacing w:after="150"/>
      </w:pPr>
      <w:bookmarkStart w:id="0" w:name="_GoBack"/>
      <w:bookmarkEnd w:id="0"/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A2264B" w:rsidRDefault="005D534A">
      <w:pPr>
        <w:spacing w:after="150"/>
        <w:jc w:val="right"/>
      </w:pPr>
      <w:r>
        <w:rPr>
          <w:b/>
          <w:color w:val="FF0000"/>
        </w:rPr>
        <w:t>Неважећи акт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>На основу члана 45. став 1. Закона о Влади („Службени гласник РС”, бр. 55/05 и 71/05 – исправка, 101/07 и 65/08),</w:t>
      </w:r>
    </w:p>
    <w:p w:rsidR="00A2264B" w:rsidRDefault="005D534A">
      <w:pPr>
        <w:spacing w:after="150"/>
      </w:pPr>
      <w:r>
        <w:rPr>
          <w:color w:val="000000"/>
        </w:rPr>
        <w:t>Влада доноси</w:t>
      </w:r>
    </w:p>
    <w:p w:rsidR="00A2264B" w:rsidRDefault="005D534A">
      <w:pPr>
        <w:spacing w:after="150"/>
        <w:jc w:val="center"/>
      </w:pPr>
      <w:r>
        <w:rPr>
          <w:b/>
          <w:color w:val="000000"/>
        </w:rPr>
        <w:t> </w:t>
      </w:r>
    </w:p>
    <w:p w:rsidR="00A2264B" w:rsidRDefault="005D534A">
      <w:pPr>
        <w:spacing w:after="150"/>
        <w:jc w:val="center"/>
      </w:pPr>
      <w:r>
        <w:rPr>
          <w:b/>
          <w:color w:val="000000"/>
        </w:rPr>
        <w:t>СТРАТЕГИЈУ</w:t>
      </w:r>
    </w:p>
    <w:p w:rsidR="00A2264B" w:rsidRDefault="005D534A">
      <w:pPr>
        <w:spacing w:after="150"/>
        <w:jc w:val="center"/>
      </w:pPr>
      <w:r>
        <w:rPr>
          <w:b/>
          <w:color w:val="000000"/>
        </w:rPr>
        <w:t>контроле стрељачког и лаког оружја у Републици Србији за период 2010–2015. године</w:t>
      </w:r>
    </w:p>
    <w:p w:rsidR="00A2264B" w:rsidRDefault="005D534A">
      <w:pPr>
        <w:spacing w:after="150"/>
        <w:jc w:val="center"/>
      </w:pPr>
      <w:r>
        <w:rPr>
          <w:color w:val="000000"/>
        </w:rPr>
        <w:t>„Службени гласник РС“, број 36 од 28. маја 2010.</w:t>
      </w:r>
    </w:p>
    <w:p w:rsidR="00A2264B" w:rsidRDefault="005D534A">
      <w:pPr>
        <w:spacing w:after="150"/>
        <w:jc w:val="center"/>
      </w:pPr>
      <w:r>
        <w:rPr>
          <w:b/>
          <w:color w:val="000000"/>
        </w:rPr>
        <w:t> </w:t>
      </w:r>
    </w:p>
    <w:p w:rsidR="00A2264B" w:rsidRDefault="005D534A">
      <w:pPr>
        <w:spacing w:after="150"/>
        <w:jc w:val="center"/>
      </w:pPr>
      <w:r>
        <w:rPr>
          <w:color w:val="000000"/>
        </w:rPr>
        <w:t>1. УВОД</w:t>
      </w:r>
    </w:p>
    <w:p w:rsidR="00A2264B" w:rsidRDefault="005D534A">
      <w:pPr>
        <w:spacing w:after="150"/>
        <w:jc w:val="center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>Република Србија прихвата потребу да се на свим нивоима дефинишу аспекти контроле стрељачког и лаког о</w:t>
      </w:r>
      <w:r>
        <w:rPr>
          <w:color w:val="000000"/>
        </w:rPr>
        <w:t>ружја (SALW), његових делова и припадајуће муниције који се тичу нелегалног поседовања, производње, складиштења и промета, у циљу спречавања приступа оружју криминалним групама и терористима. Ова решеност потврђена је потписивањем Програма акције Уједињени</w:t>
      </w:r>
      <w:r>
        <w:rPr>
          <w:color w:val="000000"/>
        </w:rPr>
        <w:t>х нација за спречавање, борбу против и за искорењивање нелегалне трговине стрељачким и лаким оружјем у свим аспектима (UN PoA),</w:t>
      </w:r>
      <w:r>
        <w:rPr>
          <w:color w:val="000000"/>
          <w:vertAlign w:val="superscript"/>
        </w:rPr>
        <w:t>[1]</w:t>
      </w:r>
      <w:r>
        <w:rPr>
          <w:color w:val="000000"/>
        </w:rPr>
        <w:t xml:space="preserve"> Документа Организације за безбедност и сарадњу у Европи (ОЕБС) о стрељачком и лаком оружју,</w:t>
      </w:r>
      <w:r>
        <w:rPr>
          <w:color w:val="000000"/>
          <w:vertAlign w:val="superscript"/>
        </w:rPr>
        <w:t>[2]</w:t>
      </w:r>
      <w:r>
        <w:rPr>
          <w:color w:val="000000"/>
        </w:rPr>
        <w:t xml:space="preserve"> Документа ОЕБС о залихама конв</w:t>
      </w:r>
      <w:r>
        <w:rPr>
          <w:color w:val="000000"/>
        </w:rPr>
        <w:t>енционалне муниције</w:t>
      </w:r>
      <w:r>
        <w:rPr>
          <w:color w:val="000000"/>
          <w:vertAlign w:val="superscript"/>
        </w:rPr>
        <w:t>[3]</w:t>
      </w:r>
      <w:r>
        <w:rPr>
          <w:color w:val="000000"/>
        </w:rPr>
        <w:t xml:space="preserve"> и Протокола Уједињених нација о ватреном оружју. Она је, такође, изражена у Закључку Владе од 17. августа 2009. године.</w:t>
      </w:r>
    </w:p>
    <w:p w:rsidR="00A2264B" w:rsidRDefault="005D534A">
      <w:pPr>
        <w:spacing w:after="150"/>
      </w:pPr>
      <w:r>
        <w:rPr>
          <w:color w:val="000000"/>
        </w:rPr>
        <w:t xml:space="preserve">Стрељачким и лаким оружјем сматра се свако ручно преносиво смртоносно оружје које избацује, лансира, дизајнирано </w:t>
      </w:r>
      <w:r>
        <w:rPr>
          <w:color w:val="000000"/>
        </w:rPr>
        <w:t>је да избацује или лансира, или се може преправити да избацује или лансира пројектиле, под притиском експлозива, осим старог оружја. У ширем смислу, стрељачко оружје је намењено за личну употребу и обухвата, између осталог, пиштоље, револвере, пушке, аутом</w:t>
      </w:r>
      <w:r>
        <w:rPr>
          <w:color w:val="000000"/>
        </w:rPr>
        <w:t>ате и лаке митраљезе. Лако оружје представља оно које, по правилу, користе тимови од 2-3 особе, а обухвата, између осталог, тешке митраљезе, ручне ракетне бацаче, против-авионске системе и минобацаче калибра до 100 mm.</w:t>
      </w:r>
      <w:r>
        <w:rPr>
          <w:color w:val="000000"/>
          <w:vertAlign w:val="superscript"/>
        </w:rPr>
        <w:t>[4]</w:t>
      </w:r>
    </w:p>
    <w:p w:rsidR="00A2264B" w:rsidRDefault="005D534A">
      <w:pPr>
        <w:spacing w:after="150"/>
      </w:pPr>
      <w:r>
        <w:rPr>
          <w:color w:val="000000"/>
        </w:rPr>
        <w:lastRenderedPageBreak/>
        <w:t xml:space="preserve">Нелегална производња, поседовање, </w:t>
      </w:r>
      <w:r>
        <w:rPr>
          <w:color w:val="000000"/>
        </w:rPr>
        <w:t>промет и спољна трговина стрељачким и лаким оружјем и с тим повезане појаве (организовани криминал, насиље праћено употребом оружја и тероризам) подстрекавају сукобе и насиље и доприносе несигурности грађана. Утицај неконтролисаног ширења и поседовања оруж</w:t>
      </w:r>
      <w:r>
        <w:rPr>
          <w:color w:val="000000"/>
        </w:rPr>
        <w:t>ја и даље представља опасност по одрживи друштвени и економски развој. Нелегално поседовање оружја доводи до непрекидне злоупотребе, као што су криминалне активности, недозвољена употреба ватреног оружја и убиства почињена оружјем.</w:t>
      </w:r>
    </w:p>
    <w:p w:rsidR="00A2264B" w:rsidRDefault="005D534A">
      <w:pPr>
        <w:spacing w:after="150"/>
      </w:pPr>
      <w:r>
        <w:rPr>
          <w:color w:val="000000"/>
        </w:rPr>
        <w:t>У припреми ове стратегиј</w:t>
      </w:r>
      <w:r>
        <w:rPr>
          <w:color w:val="000000"/>
        </w:rPr>
        <w:t>е узети су у обзир наведени програм акције Уједињених нација (у даљем тексту: УН) и кључни налази истраживања о поменутој области, које је урађено 2004. године од стране United Nations Development Program (UNDP).</w:t>
      </w:r>
    </w:p>
    <w:p w:rsidR="00A2264B" w:rsidRDefault="005D534A">
      <w:pPr>
        <w:spacing w:after="150"/>
      </w:pPr>
      <w:r>
        <w:rPr>
          <w:color w:val="000000"/>
        </w:rPr>
        <w:t>Стратегија контроле стрељачког и лаког оруж</w:t>
      </w:r>
      <w:r>
        <w:rPr>
          <w:color w:val="000000"/>
        </w:rPr>
        <w:t xml:space="preserve">ја у Републици Србији је документ којим Влада утврђује стање у области контроле стрељачког и лаког оружја и мере за развој у тој области, односно одређује оквире за израду акционог плана, дефинише улоге и надлежности државних органа, идентификује циљеве и </w:t>
      </w:r>
      <w:r>
        <w:rPr>
          <w:color w:val="000000"/>
        </w:rPr>
        <w:t>утврђује основне правце деловања.</w:t>
      </w:r>
    </w:p>
    <w:p w:rsidR="00A2264B" w:rsidRDefault="005D534A">
      <w:pPr>
        <w:spacing w:after="150"/>
      </w:pPr>
      <w:r>
        <w:rPr>
          <w:color w:val="000000"/>
        </w:rPr>
        <w:t>Стратегија контроле стрељачког и лаког оружја представља оквир за ангажовање институција и појединаца, како у владином тако и у невладином сектору, за имплементацију активности спречавања и борбе против нелегалне производњ</w:t>
      </w:r>
      <w:r>
        <w:rPr>
          <w:color w:val="000000"/>
        </w:rPr>
        <w:t>е, поседовања и трговине стрељачког и лаког оружја у свим аспектима.</w:t>
      </w:r>
    </w:p>
    <w:p w:rsidR="00A2264B" w:rsidRDefault="005D534A">
      <w:pPr>
        <w:spacing w:after="150"/>
      </w:pPr>
      <w:r>
        <w:rPr>
          <w:color w:val="000000"/>
        </w:rPr>
        <w:t>Стратегија се односи на период од 2010. до 2015. године.</w:t>
      </w:r>
    </w:p>
    <w:p w:rsidR="00A2264B" w:rsidRDefault="005D534A">
      <w:pPr>
        <w:spacing w:after="150"/>
        <w:jc w:val="center"/>
      </w:pPr>
      <w:r>
        <w:rPr>
          <w:color w:val="000000"/>
        </w:rPr>
        <w:t> </w:t>
      </w:r>
    </w:p>
    <w:p w:rsidR="00A2264B" w:rsidRDefault="005D534A">
      <w:pPr>
        <w:spacing w:after="150"/>
        <w:jc w:val="center"/>
      </w:pPr>
      <w:r>
        <w:rPr>
          <w:color w:val="000000"/>
        </w:rPr>
        <w:t>2. ОЦЕНА СТАЊА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>По завршетку сукоба на просторима бивше Југославије покренуто је више акција прикупљања оружја. Међутим, његова</w:t>
      </w:r>
      <w:r>
        <w:rPr>
          <w:color w:val="000000"/>
        </w:rPr>
        <w:t xml:space="preserve"> распрострањеност и ширење међу становништвом региона и даље представља озбиљан проблем јер су оружје, муниција и експлозиви још увек лако доступни.</w:t>
      </w:r>
    </w:p>
    <w:p w:rsidR="00A2264B" w:rsidRDefault="005D534A">
      <w:pPr>
        <w:spacing w:after="150"/>
      </w:pPr>
      <w:r>
        <w:rPr>
          <w:color w:val="000000"/>
        </w:rPr>
        <w:t>Услед редукције бројне величине оружаних снага појавиле су се велике количине наоружања и муниције које пре</w:t>
      </w:r>
      <w:r>
        <w:rPr>
          <w:color w:val="000000"/>
        </w:rPr>
        <w:t>дстављају вишак. Република Србија, као и остале суверене државе, задржава право да део насталих вишкова понуди тржишту, а добијена средства искористи за потребе система одбране.</w:t>
      </w:r>
    </w:p>
    <w:p w:rsidR="00A2264B" w:rsidRDefault="005D534A">
      <w:pPr>
        <w:spacing w:after="150"/>
      </w:pPr>
      <w:r>
        <w:rPr>
          <w:color w:val="000000"/>
        </w:rPr>
        <w:t>Према званичним подацима, у Републици Србији на крају 2008. године било је рег</w:t>
      </w:r>
      <w:r>
        <w:rPr>
          <w:color w:val="000000"/>
        </w:rPr>
        <w:t xml:space="preserve">истровано 1.172.468 комада оружја у легалном поседу грађана. У периоду од 2005. до 2009. године у Републици Србији извршено је 6.191 кривично дело уз употребу ватреног оружја. У истом периоду, од грађана је одузето 6.284 комада ватреног оружја у илегалном </w:t>
      </w:r>
      <w:r>
        <w:rPr>
          <w:color w:val="000000"/>
        </w:rPr>
        <w:t xml:space="preserve">поседу, а уништено је </w:t>
      </w:r>
      <w:r>
        <w:rPr>
          <w:color w:val="000000"/>
        </w:rPr>
        <w:lastRenderedPageBreak/>
        <w:t>50.541 комада оружја који су били у поседу државе, од чега су 8.018 преносиви противавионски системи (MANPAD).</w:t>
      </w:r>
    </w:p>
    <w:p w:rsidR="00A2264B" w:rsidRDefault="005D534A">
      <w:pPr>
        <w:spacing w:after="150"/>
      </w:pPr>
      <w:r>
        <w:rPr>
          <w:color w:val="000000"/>
        </w:rPr>
        <w:t xml:space="preserve">Неконтролисано ширење и нелегална трговина стрељачким и лаким оружјем може представљати озбиљан проблем, као потенцијални </w:t>
      </w:r>
      <w:r>
        <w:rPr>
          <w:color w:val="000000"/>
        </w:rPr>
        <w:t>катализатор несигурности и утицаја на безбедност, у Републици Србији.</w:t>
      </w:r>
    </w:p>
    <w:p w:rsidR="00A2264B" w:rsidRDefault="005D534A">
      <w:pPr>
        <w:spacing w:after="150"/>
      </w:pPr>
      <w:r>
        <w:rPr>
          <w:color w:val="000000"/>
        </w:rPr>
        <w:t>Забрињавајућа је количина ватреног оружја у поседу грађана, што је последица послератне нестабилности и повећане стопе криминала, у комбинацији са традиционалном културом поседовања оруж</w:t>
      </w:r>
      <w:r>
        <w:rPr>
          <w:color w:val="000000"/>
        </w:rPr>
        <w:t>ја и великом расположивошћу оружја.</w:t>
      </w:r>
    </w:p>
    <w:p w:rsidR="00A2264B" w:rsidRDefault="005D534A">
      <w:pPr>
        <w:spacing w:after="150"/>
      </w:pPr>
      <w:r>
        <w:rPr>
          <w:color w:val="000000"/>
        </w:rPr>
        <w:t>Упркос ранијим позитивним мерама прикупљања и регистрације нелегалног оружја које су спровели надлежни органи 1999, 2003. и 2007. године, постојање велике количине нелегалног оружја и даље може имати значајан утицај на р</w:t>
      </w:r>
      <w:r>
        <w:rPr>
          <w:color w:val="000000"/>
        </w:rPr>
        <w:t>азвој негативних последица.</w:t>
      </w:r>
    </w:p>
    <w:p w:rsidR="00A2264B" w:rsidRDefault="005D534A">
      <w:pPr>
        <w:spacing w:after="150"/>
      </w:pPr>
      <w:r>
        <w:rPr>
          <w:color w:val="000000"/>
        </w:rPr>
        <w:t>Стога, Влада наставља да предузима активности на националном нивоу које, у сарадњи са међународним актерима и сагласно глобалним опредељењима, треба да допринесу адекватном решавању проблема који настају неконтролисаним коришћењ</w:t>
      </w:r>
      <w:r>
        <w:rPr>
          <w:color w:val="000000"/>
        </w:rPr>
        <w:t>ем стрељачког и лаког оружја.</w:t>
      </w:r>
    </w:p>
    <w:p w:rsidR="00A2264B" w:rsidRDefault="005D534A">
      <w:pPr>
        <w:spacing w:after="150"/>
        <w:jc w:val="center"/>
      </w:pPr>
      <w:r>
        <w:rPr>
          <w:color w:val="000000"/>
        </w:rPr>
        <w:t> </w:t>
      </w:r>
    </w:p>
    <w:p w:rsidR="00A2264B" w:rsidRDefault="005D534A">
      <w:pPr>
        <w:spacing w:after="150"/>
        <w:jc w:val="center"/>
      </w:pPr>
      <w:r>
        <w:rPr>
          <w:color w:val="000000"/>
        </w:rPr>
        <w:t>3. НОРМАТИВНИ ОКВИР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>У сузбијању и искорењивању илегалне трговине стрељачким и лаким оружјем Република Србија полази од следећих међународних докумената о контроли стрељачког и лаког оружја:</w:t>
      </w:r>
    </w:p>
    <w:p w:rsidR="00A2264B" w:rsidRDefault="005D534A">
      <w:pPr>
        <w:spacing w:after="150"/>
      </w:pPr>
      <w:r>
        <w:rPr>
          <w:color w:val="000000"/>
        </w:rPr>
        <w:t xml:space="preserve">1) Протокол УН против илегалне </w:t>
      </w:r>
      <w:r>
        <w:rPr>
          <w:color w:val="000000"/>
        </w:rPr>
        <w:t>производње и трафикинга ватреним оружјем, његовим деловима и муницијом (јун 2001. године, ступио на снагу јулa 2005);</w:t>
      </w:r>
    </w:p>
    <w:p w:rsidR="00A2264B" w:rsidRDefault="005D534A">
      <w:pPr>
        <w:spacing w:after="150"/>
      </w:pPr>
      <w:r>
        <w:rPr>
          <w:color w:val="000000"/>
        </w:rPr>
        <w:t>2) Акциони програм УН за спречавање, сузбијање и искорењивање илегалне трговине SALW-ом у свим aспектима (јул 2001. године);</w:t>
      </w:r>
    </w:p>
    <w:p w:rsidR="00A2264B" w:rsidRDefault="005D534A">
      <w:pPr>
        <w:spacing w:after="150"/>
      </w:pPr>
      <w:r>
        <w:rPr>
          <w:color w:val="000000"/>
        </w:rPr>
        <w:t>3) Међународн</w:t>
      </w:r>
      <w:r>
        <w:rPr>
          <w:color w:val="000000"/>
        </w:rPr>
        <w:t>и инструмент који омогућује државама да идентификују и прате SALW на правовремен и поуздан начин (децембар 2005);</w:t>
      </w:r>
    </w:p>
    <w:p w:rsidR="00A2264B" w:rsidRDefault="005D534A">
      <w:pPr>
        <w:spacing w:after="150"/>
      </w:pPr>
      <w:r>
        <w:rPr>
          <w:color w:val="000000"/>
        </w:rPr>
        <w:t>4) Документ ОЕБС о стрељачком и лаком оружју (новембар 2000. године);</w:t>
      </w:r>
    </w:p>
    <w:p w:rsidR="00A2264B" w:rsidRDefault="005D534A">
      <w:pPr>
        <w:spacing w:after="150"/>
      </w:pPr>
      <w:r>
        <w:rPr>
          <w:color w:val="000000"/>
        </w:rPr>
        <w:t>5) Кодекс понашања Европске уније (ЕУ) при извозу оружја (јун 1998. годи</w:t>
      </w:r>
      <w:r>
        <w:rPr>
          <w:color w:val="000000"/>
        </w:rPr>
        <w:t>не).</w:t>
      </w:r>
      <w:r>
        <w:rPr>
          <w:color w:val="000000"/>
          <w:vertAlign w:val="superscript"/>
        </w:rPr>
        <w:t>[5]</w:t>
      </w:r>
    </w:p>
    <w:p w:rsidR="00A2264B" w:rsidRDefault="005D534A">
      <w:pPr>
        <w:spacing w:after="150"/>
      </w:pPr>
      <w:r>
        <w:rPr>
          <w:color w:val="000000"/>
        </w:rPr>
        <w:t>Поред међународних докумената, статус стрељачког и лаког оружја у Републици Србији, уређен је следећим законима:</w:t>
      </w:r>
    </w:p>
    <w:p w:rsidR="00A2264B" w:rsidRDefault="005D534A">
      <w:pPr>
        <w:spacing w:after="150"/>
      </w:pPr>
      <w:r>
        <w:rPr>
          <w:color w:val="000000"/>
        </w:rPr>
        <w:t>1) Закон о оружју и муницији („Службени гласник РС”, бр. 9/92, 53/93, 67/93, 48/94, 44/98, 39/03, 85/05 и 101/05);</w:t>
      </w:r>
    </w:p>
    <w:p w:rsidR="00A2264B" w:rsidRDefault="005D534A">
      <w:pPr>
        <w:spacing w:after="150"/>
      </w:pPr>
      <w:r>
        <w:rPr>
          <w:color w:val="000000"/>
        </w:rPr>
        <w:lastRenderedPageBreak/>
        <w:t>2) Закон о производњ</w:t>
      </w:r>
      <w:r>
        <w:rPr>
          <w:color w:val="000000"/>
        </w:rPr>
        <w:t>и и промету наоружања и војне опреме („Службени лист СРЈ”, број 41/96, „Службени лист СЦГ”, број 7/05 и „Службени гласник РС”, број 85/05);</w:t>
      </w:r>
    </w:p>
    <w:p w:rsidR="00A2264B" w:rsidRDefault="005D534A">
      <w:pPr>
        <w:spacing w:after="150"/>
      </w:pPr>
      <w:r>
        <w:rPr>
          <w:color w:val="000000"/>
        </w:rPr>
        <w:t>3) Закон о испитивању ручног ватреног оружја, направа и муниције („Службени лист СЦГ”, број 31/04);</w:t>
      </w:r>
    </w:p>
    <w:p w:rsidR="00A2264B" w:rsidRDefault="005D534A">
      <w:pPr>
        <w:spacing w:after="150"/>
      </w:pPr>
      <w:r>
        <w:rPr>
          <w:color w:val="000000"/>
        </w:rPr>
        <w:t>4) Закон о спољн</w:t>
      </w:r>
      <w:r>
        <w:rPr>
          <w:color w:val="000000"/>
        </w:rPr>
        <w:t>ој трговини наоружањем, војном опремом и робом двоструке намене („Службени лист СЦГ”, бр. 7/05 и 8/05).</w:t>
      </w:r>
    </w:p>
    <w:p w:rsidR="00A2264B" w:rsidRDefault="005D534A">
      <w:pPr>
        <w:spacing w:after="150"/>
        <w:jc w:val="center"/>
      </w:pPr>
      <w:r>
        <w:rPr>
          <w:color w:val="000000"/>
        </w:rPr>
        <w:t> </w:t>
      </w:r>
    </w:p>
    <w:p w:rsidR="00A2264B" w:rsidRDefault="005D534A">
      <w:pPr>
        <w:spacing w:after="150"/>
        <w:jc w:val="center"/>
      </w:pPr>
      <w:r>
        <w:rPr>
          <w:color w:val="000000"/>
        </w:rPr>
        <w:t>4. ОСНОВНИ ЗАДАЦИ И ОПШТИ ЦИЉ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>Основни задаци контроле стрељачког и лаког оружја коју спроводи Република Србија подразумевају:</w:t>
      </w:r>
    </w:p>
    <w:p w:rsidR="00A2264B" w:rsidRDefault="005D534A">
      <w:pPr>
        <w:spacing w:after="150"/>
      </w:pPr>
      <w:r>
        <w:rPr>
          <w:color w:val="000000"/>
        </w:rPr>
        <w:t>1) сталну националну к</w:t>
      </w:r>
      <w:r>
        <w:rPr>
          <w:color w:val="000000"/>
        </w:rPr>
        <w:t>онтролу активности у погледу производње, поседовања, ношења, унутрашњег и спољнотрговинског промета (укључујући и посредовање у промету) стрељачког и лаког оружја;</w:t>
      </w:r>
    </w:p>
    <w:p w:rsidR="00A2264B" w:rsidRDefault="005D534A">
      <w:pPr>
        <w:spacing w:after="150"/>
      </w:pPr>
      <w:r>
        <w:rPr>
          <w:color w:val="000000"/>
        </w:rPr>
        <w:t>2) подношење извештаја у складу са Програмом акције УН за SALW, Документу ОЕБС о SALW, Прото</w:t>
      </w:r>
      <w:r>
        <w:rPr>
          <w:color w:val="000000"/>
        </w:rPr>
        <w:t>колу УН о ватреном оружју и осталим међународним споразумима и конвенцијама;</w:t>
      </w:r>
    </w:p>
    <w:p w:rsidR="00A2264B" w:rsidRDefault="005D534A">
      <w:pPr>
        <w:spacing w:after="150"/>
      </w:pPr>
      <w:r>
        <w:rPr>
          <w:color w:val="000000"/>
        </w:rPr>
        <w:t>3) контролу активности по питањима везаним за управљање залихама стрељачког и лаког оружја у поседу државе и уклањање његових вишкова.</w:t>
      </w:r>
    </w:p>
    <w:p w:rsidR="00A2264B" w:rsidRDefault="005D534A">
      <w:pPr>
        <w:spacing w:after="150"/>
      </w:pPr>
      <w:r>
        <w:rPr>
          <w:color w:val="000000"/>
        </w:rPr>
        <w:t>Општи циљ Стратегије контроле стрељачког и л</w:t>
      </w:r>
      <w:r>
        <w:rPr>
          <w:color w:val="000000"/>
        </w:rPr>
        <w:t>аког оружја јесте успостављање јединственог националног система ефикасне контроле</w:t>
      </w:r>
      <w:r>
        <w:rPr>
          <w:color w:val="000000"/>
          <w:vertAlign w:val="superscript"/>
        </w:rPr>
        <w:t>[6]</w:t>
      </w:r>
      <w:r>
        <w:rPr>
          <w:color w:val="000000"/>
        </w:rPr>
        <w:t xml:space="preserve"> стрељачког и лаког оружја у Републици Србији којим ће се смањити количина оружја у илегалном поседу, број злоупотреба оружја у легалном поседу и повећати општа безбедност </w:t>
      </w:r>
      <w:r>
        <w:rPr>
          <w:color w:val="000000"/>
        </w:rPr>
        <w:t>грађана и друштва у целини.</w:t>
      </w:r>
    </w:p>
    <w:p w:rsidR="00A2264B" w:rsidRDefault="005D534A">
      <w:pPr>
        <w:spacing w:after="150"/>
        <w:jc w:val="center"/>
      </w:pPr>
      <w:r>
        <w:rPr>
          <w:color w:val="000000"/>
        </w:rPr>
        <w:t> </w:t>
      </w:r>
    </w:p>
    <w:p w:rsidR="00A2264B" w:rsidRDefault="005D534A">
      <w:pPr>
        <w:spacing w:after="150"/>
        <w:jc w:val="center"/>
      </w:pPr>
      <w:r>
        <w:rPr>
          <w:color w:val="000000"/>
        </w:rPr>
        <w:t>5. СПЕЦИФИЧНИ ЦИЉЕВИ</w:t>
      </w:r>
    </w:p>
    <w:p w:rsidR="00A2264B" w:rsidRDefault="005D534A">
      <w:pPr>
        <w:spacing w:after="150"/>
        <w:jc w:val="center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>Стратегија контроле стрељачког и лаког оружја Републике Србије има следеће специфичне циљеве: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1128"/>
        <w:gridCol w:w="8115"/>
      </w:tblGrid>
      <w:tr w:rsidR="00A2264B">
        <w:trPr>
          <w:trHeight w:val="90"/>
          <w:tblCellSpacing w:w="0" w:type="auto"/>
        </w:trPr>
        <w:tc>
          <w:tcPr>
            <w:tcW w:w="0" w:type="auto"/>
            <w:gridSpan w:val="2"/>
            <w:vAlign w:val="center"/>
          </w:tcPr>
          <w:p w:rsidR="00A2264B" w:rsidRDefault="005D534A">
            <w:pPr>
              <w:spacing w:after="150"/>
              <w:jc w:val="center"/>
            </w:pPr>
            <w:r>
              <w:rPr>
                <w:color w:val="000000"/>
              </w:rPr>
              <w:t>Специфични циљеви</w:t>
            </w:r>
          </w:p>
        </w:tc>
      </w:tr>
      <w:tr w:rsidR="00A2264B">
        <w:trPr>
          <w:trHeight w:val="90"/>
          <w:tblCellSpacing w:w="0" w:type="auto"/>
        </w:trPr>
        <w:tc>
          <w:tcPr>
            <w:tcW w:w="147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t>Циљ 1</w:t>
            </w:r>
          </w:p>
        </w:tc>
        <w:tc>
          <w:tcPr>
            <w:tcW w:w="1293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t xml:space="preserve">Стварање услова за ефикасну примену националног законодавства везано за </w:t>
            </w:r>
            <w:r>
              <w:rPr>
                <w:color w:val="000000"/>
              </w:rPr>
              <w:t>производњу, промет, обележавање и жигосање, контролу извоза и увоза, испуњености услова за поседовање и процедуре регистрације оружја.</w:t>
            </w:r>
          </w:p>
        </w:tc>
      </w:tr>
      <w:tr w:rsidR="00A2264B">
        <w:trPr>
          <w:trHeight w:val="90"/>
          <w:tblCellSpacing w:w="0" w:type="auto"/>
        </w:trPr>
        <w:tc>
          <w:tcPr>
            <w:tcW w:w="147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lastRenderedPageBreak/>
              <w:t>Циљ 2</w:t>
            </w:r>
          </w:p>
        </w:tc>
        <w:tc>
          <w:tcPr>
            <w:tcW w:w="1293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t>Информисање јавности о негативним последицама злоупотребе и едукација грађана и правних лица о ризицима од оружја,</w:t>
            </w:r>
            <w:r>
              <w:rPr>
                <w:color w:val="000000"/>
              </w:rPr>
              <w:t xml:space="preserve"> као и о правној регулативи поседовања и унутрашњег и спољнотрговинског промета оружја.</w:t>
            </w:r>
          </w:p>
        </w:tc>
      </w:tr>
      <w:tr w:rsidR="00A2264B">
        <w:trPr>
          <w:trHeight w:val="90"/>
          <w:tblCellSpacing w:w="0" w:type="auto"/>
        </w:trPr>
        <w:tc>
          <w:tcPr>
            <w:tcW w:w="147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t>Циљ 3</w:t>
            </w:r>
          </w:p>
        </w:tc>
        <w:tc>
          <w:tcPr>
            <w:tcW w:w="1293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t>Стварање услова за безбедно складиштење стрељачког и лаког оружја.</w:t>
            </w:r>
          </w:p>
        </w:tc>
      </w:tr>
      <w:tr w:rsidR="00A2264B">
        <w:trPr>
          <w:trHeight w:val="90"/>
          <w:tblCellSpacing w:w="0" w:type="auto"/>
        </w:trPr>
        <w:tc>
          <w:tcPr>
            <w:tcW w:w="147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t>Циљ 4</w:t>
            </w:r>
          </w:p>
        </w:tc>
        <w:tc>
          <w:tcPr>
            <w:tcW w:w="1293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t xml:space="preserve">Планирање и спровођење дугорочних и редовних акција контроле стрељачког и лаког оружја </w:t>
            </w:r>
            <w:r>
              <w:rPr>
                <w:color w:val="000000"/>
              </w:rPr>
              <w:t>у циљу његовог прикупљања (легализација и предаја) или одузимања и уништавања.</w:t>
            </w:r>
          </w:p>
        </w:tc>
      </w:tr>
      <w:tr w:rsidR="00A2264B">
        <w:trPr>
          <w:trHeight w:val="90"/>
          <w:tblCellSpacing w:w="0" w:type="auto"/>
        </w:trPr>
        <w:tc>
          <w:tcPr>
            <w:tcW w:w="147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t>Циљ 5</w:t>
            </w:r>
          </w:p>
        </w:tc>
        <w:tc>
          <w:tcPr>
            <w:tcW w:w="1293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t>Идентификација вишка залиха стрељачког и лаког оружја у поседу државе и стварање материјалних и финансијских услова за његово безбедно уклањање.</w:t>
            </w:r>
          </w:p>
        </w:tc>
      </w:tr>
      <w:tr w:rsidR="00A2264B">
        <w:trPr>
          <w:trHeight w:val="90"/>
          <w:tblCellSpacing w:w="0" w:type="auto"/>
        </w:trPr>
        <w:tc>
          <w:tcPr>
            <w:tcW w:w="147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t>Циљ 6</w:t>
            </w:r>
          </w:p>
        </w:tc>
        <w:tc>
          <w:tcPr>
            <w:tcW w:w="1293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t xml:space="preserve">Јачање сарадње на </w:t>
            </w:r>
            <w:r>
              <w:rPr>
                <w:color w:val="000000"/>
              </w:rPr>
              <w:t>националном и интернационалном нивоу, у складу са постојећим међународним документима.</w:t>
            </w:r>
          </w:p>
        </w:tc>
      </w:tr>
      <w:tr w:rsidR="00A2264B">
        <w:trPr>
          <w:trHeight w:val="90"/>
          <w:tblCellSpacing w:w="0" w:type="auto"/>
        </w:trPr>
        <w:tc>
          <w:tcPr>
            <w:tcW w:w="147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t>Циљ 7</w:t>
            </w:r>
          </w:p>
        </w:tc>
        <w:tc>
          <w:tcPr>
            <w:tcW w:w="1293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t>Ангажовање цивилног друштва у подршци Стратегији контроле стрељачког и лаког оружја.</w:t>
            </w:r>
          </w:p>
        </w:tc>
      </w:tr>
      <w:tr w:rsidR="00A2264B">
        <w:trPr>
          <w:trHeight w:val="90"/>
          <w:tblCellSpacing w:w="0" w:type="auto"/>
        </w:trPr>
        <w:tc>
          <w:tcPr>
            <w:tcW w:w="147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t>Циљ 8</w:t>
            </w:r>
          </w:p>
        </w:tc>
        <w:tc>
          <w:tcPr>
            <w:tcW w:w="12930" w:type="dxa"/>
            <w:vAlign w:val="center"/>
          </w:tcPr>
          <w:p w:rsidR="00A2264B" w:rsidRDefault="005D534A">
            <w:pPr>
              <w:spacing w:after="150"/>
            </w:pPr>
            <w:r>
              <w:rPr>
                <w:color w:val="000000"/>
              </w:rPr>
              <w:t>Обезбеђење поштовања и примене прихваћених, односно потврђених међунар</w:t>
            </w:r>
            <w:r>
              <w:rPr>
                <w:color w:val="000000"/>
              </w:rPr>
              <w:t>одних докумената у вези са стрељачким и лаким наоружањем и усклађивање домаћих прописа са међународним документима и прописима УН, ОЕБС и ЕУ.</w:t>
            </w:r>
          </w:p>
        </w:tc>
      </w:tr>
    </w:tbl>
    <w:p w:rsidR="00A2264B" w:rsidRDefault="005D534A">
      <w:pPr>
        <w:spacing w:after="150"/>
        <w:jc w:val="center"/>
      </w:pPr>
      <w:r>
        <w:rPr>
          <w:color w:val="000000"/>
        </w:rPr>
        <w:t> </w:t>
      </w:r>
    </w:p>
    <w:p w:rsidR="00A2264B" w:rsidRDefault="005D534A">
      <w:pPr>
        <w:spacing w:after="150"/>
        <w:jc w:val="center"/>
      </w:pPr>
      <w:r>
        <w:rPr>
          <w:color w:val="000000"/>
        </w:rPr>
        <w:t>6. ОЧЕКИВАНИ ИСХОД</w:t>
      </w:r>
    </w:p>
    <w:p w:rsidR="00A2264B" w:rsidRDefault="005D534A">
      <w:pPr>
        <w:spacing w:after="150"/>
        <w:jc w:val="center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 xml:space="preserve">Ефикасно спровођење Стратегије контроле стрељачког и лаког оружја у Републици Србији </w:t>
      </w:r>
      <w:r>
        <w:rPr>
          <w:color w:val="000000"/>
        </w:rPr>
        <w:t>створиће погодно окружење за бржи развој и показаће доследну опредељеност Републике Србије за борбу против свих облика криминала и тероризма.</w:t>
      </w:r>
    </w:p>
    <w:p w:rsidR="00A2264B" w:rsidRDefault="005D534A">
      <w:pPr>
        <w:spacing w:after="150"/>
        <w:jc w:val="center"/>
      </w:pPr>
      <w:r>
        <w:rPr>
          <w:color w:val="000000"/>
        </w:rPr>
        <w:t> </w:t>
      </w:r>
    </w:p>
    <w:p w:rsidR="00A2264B" w:rsidRDefault="005D534A">
      <w:pPr>
        <w:spacing w:after="150"/>
        <w:jc w:val="center"/>
      </w:pPr>
      <w:r>
        <w:rPr>
          <w:color w:val="000000"/>
        </w:rPr>
        <w:t>7. ИНСТИТУЦИОНАЛНИ ОКВИР ЗА СПРОВОЂЕЊЕ СТРАТЕГИЈЕ</w:t>
      </w:r>
    </w:p>
    <w:p w:rsidR="00A2264B" w:rsidRDefault="005D534A">
      <w:pPr>
        <w:spacing w:after="150"/>
        <w:jc w:val="center"/>
      </w:pPr>
      <w:r>
        <w:rPr>
          <w:color w:val="000000"/>
        </w:rPr>
        <w:t> </w:t>
      </w:r>
    </w:p>
    <w:p w:rsidR="00A2264B" w:rsidRDefault="005D534A">
      <w:pPr>
        <w:spacing w:after="150"/>
        <w:jc w:val="center"/>
      </w:pPr>
      <w:r>
        <w:rPr>
          <w:b/>
          <w:color w:val="000000"/>
        </w:rPr>
        <w:t>7.1. Органи надлежни за спровођење Стратегије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 xml:space="preserve">Стратегију </w:t>
      </w:r>
      <w:r>
        <w:rPr>
          <w:color w:val="000000"/>
        </w:rPr>
        <w:t xml:space="preserve">контроле стрељачког и лаког оружја (у даљем тексту: Стратегија) спроводе министарства и други државни органи, у оквиру својих надлежности. Неке од активности у надлежности су само једног министарства, док је за друге потребна сарадња више државних органа. </w:t>
      </w:r>
      <w:r>
        <w:rPr>
          <w:color w:val="000000"/>
        </w:rPr>
        <w:t xml:space="preserve">У тим случајевима, министарства у чијој су претежној надлежности морају </w:t>
      </w:r>
      <w:r>
        <w:rPr>
          <w:color w:val="000000"/>
        </w:rPr>
        <w:lastRenderedPageBreak/>
        <w:t>преузети вођење активности, а на нивоу Савета за стрељачко и лако оружје обезбеђује се сарадња и координисано деловање са другим министарствима.</w:t>
      </w:r>
    </w:p>
    <w:p w:rsidR="00A2264B" w:rsidRDefault="005D534A">
      <w:pPr>
        <w:spacing w:after="150"/>
      </w:pPr>
      <w:r>
        <w:rPr>
          <w:color w:val="000000"/>
        </w:rPr>
        <w:t>Контрола стрељачког и лаког оружја спро</w:t>
      </w:r>
      <w:r>
        <w:rPr>
          <w:color w:val="000000"/>
        </w:rPr>
        <w:t>води се путем:</w:t>
      </w:r>
    </w:p>
    <w:p w:rsidR="00A2264B" w:rsidRDefault="005D534A">
      <w:pPr>
        <w:spacing w:after="150"/>
      </w:pPr>
      <w:r>
        <w:rPr>
          <w:color w:val="000000"/>
        </w:rPr>
        <w:t>1) eфикасне примене националног законодавства везано за производњу, промет, обележавање и жигосање, извоз и увоз, испуњености услова за поседовање и процедуре регистрације оружја у циљу смањења криминалитета (Министарство унутрашњих послова,</w:t>
      </w:r>
      <w:r>
        <w:rPr>
          <w:color w:val="000000"/>
        </w:rPr>
        <w:t xml:space="preserve"> Министарство одбране, Министарство економије и регионалног развоја, Министарство спољних послова, Министарство финансија, Министарство правде, Министарство здравља);</w:t>
      </w:r>
    </w:p>
    <w:p w:rsidR="00A2264B" w:rsidRDefault="005D534A">
      <w:pPr>
        <w:spacing w:after="150"/>
      </w:pPr>
      <w:r>
        <w:rPr>
          <w:color w:val="000000"/>
        </w:rPr>
        <w:t>2) информисања јавности о негативним последицама злоупотребе и едукација грађана и правни</w:t>
      </w:r>
      <w:r>
        <w:rPr>
          <w:color w:val="000000"/>
        </w:rPr>
        <w:t>х лица о ризицима од оружја, као и о правној регулативи везано за поседовање и унутрашњи и спољнотрговински промет оружја (Министарство омладине и спорта, Министарство здравља, Министарство унутрашњих послова, Министарство просвете Министарство економије и</w:t>
      </w:r>
      <w:r>
        <w:rPr>
          <w:color w:val="000000"/>
        </w:rPr>
        <w:t xml:space="preserve"> регионалног развоја);</w:t>
      </w:r>
    </w:p>
    <w:p w:rsidR="00A2264B" w:rsidRDefault="005D534A">
      <w:pPr>
        <w:spacing w:after="150"/>
      </w:pPr>
      <w:r>
        <w:rPr>
          <w:color w:val="000000"/>
        </w:rPr>
        <w:t>3) стварања услова за безбедно складиштење стрељачког и лаког оружја (Министарство одбране, Министарство унутрашњих послова);</w:t>
      </w:r>
    </w:p>
    <w:p w:rsidR="00A2264B" w:rsidRDefault="005D534A">
      <w:pPr>
        <w:spacing w:after="150"/>
      </w:pPr>
      <w:r>
        <w:rPr>
          <w:color w:val="000000"/>
        </w:rPr>
        <w:t>4) планирања и спровођењa дугорочних и редовних интервенција контроле стрељачког и лаког оружја у циљу њего</w:t>
      </w:r>
      <w:r>
        <w:rPr>
          <w:color w:val="000000"/>
        </w:rPr>
        <w:t>вог прикупљања (легализација и предаја) или одузимања и уништавања (Министарство унутрашњих послова, Министарство одбране, Министарство финансија – Управа царина и БИА);</w:t>
      </w:r>
    </w:p>
    <w:p w:rsidR="00A2264B" w:rsidRDefault="005D534A">
      <w:pPr>
        <w:spacing w:after="150"/>
      </w:pPr>
      <w:r>
        <w:rPr>
          <w:color w:val="000000"/>
        </w:rPr>
        <w:t>5) идентификације вишка залиха стрељачког и лаког оружја у поседу државе и стварање ма</w:t>
      </w:r>
      <w:r>
        <w:rPr>
          <w:color w:val="000000"/>
        </w:rPr>
        <w:t>теријалних и финансијских услова за његово безбедно уклањање (Министарство одбране, Министарство унутрашњих послова);</w:t>
      </w:r>
    </w:p>
    <w:p w:rsidR="00A2264B" w:rsidRDefault="005D534A">
      <w:pPr>
        <w:spacing w:after="150"/>
      </w:pPr>
      <w:r>
        <w:rPr>
          <w:color w:val="000000"/>
        </w:rPr>
        <w:t>6) јачања сарадње на националном и интернационалном нивоу, у складу са постојећим међународним документима (Министарство одбране, Министар</w:t>
      </w:r>
      <w:r>
        <w:rPr>
          <w:color w:val="000000"/>
        </w:rPr>
        <w:t>ство унутрашњих послова, Министарство спољних послова, Министарство финансија, Министарство економије и регионалног развоја);</w:t>
      </w:r>
    </w:p>
    <w:p w:rsidR="00A2264B" w:rsidRDefault="005D534A">
      <w:pPr>
        <w:spacing w:after="150"/>
      </w:pPr>
      <w:r>
        <w:rPr>
          <w:color w:val="000000"/>
        </w:rPr>
        <w:t>7) ангажовања цивилног друштва у подршци Стратегији (Министарство унутрашњих послова, Министарство економије и регионалног развоја</w:t>
      </w:r>
      <w:r>
        <w:rPr>
          <w:color w:val="000000"/>
        </w:rPr>
        <w:t>, Министарство просвете, Министарство омладине и спорта, Министарство здравља);</w:t>
      </w:r>
    </w:p>
    <w:p w:rsidR="00A2264B" w:rsidRDefault="005D534A">
      <w:pPr>
        <w:spacing w:after="150"/>
      </w:pPr>
      <w:r>
        <w:rPr>
          <w:color w:val="000000"/>
        </w:rPr>
        <w:t>8) примене прихваћених међународних споразума и докумената о стрељачком и лаком оружју чија је потписница Република Србија и усклађивање домаћих прописа са њима у областима кој</w:t>
      </w:r>
      <w:r>
        <w:rPr>
          <w:color w:val="000000"/>
        </w:rPr>
        <w:t>е су у функцији спровођења Стратегије (Министарство спољних послова, Министарство одбране, Министарство унутрашњих послова, Министарство економије и регионалног развоја, Министарство правде).</w:t>
      </w:r>
    </w:p>
    <w:p w:rsidR="00A2264B" w:rsidRDefault="005D534A">
      <w:pPr>
        <w:spacing w:after="150"/>
      </w:pPr>
      <w:r>
        <w:rPr>
          <w:color w:val="000000"/>
        </w:rPr>
        <w:lastRenderedPageBreak/>
        <w:t>У ове активности могу се, на позив Савета за стрељачко и лако ор</w:t>
      </w:r>
      <w:r>
        <w:rPr>
          <w:color w:val="000000"/>
        </w:rPr>
        <w:t>ужје, укључити и други државни органи, међународне организације и удружења.</w:t>
      </w:r>
    </w:p>
    <w:p w:rsidR="00A2264B" w:rsidRDefault="005D534A">
      <w:pPr>
        <w:spacing w:after="150"/>
      </w:pPr>
      <w:r>
        <w:rPr>
          <w:color w:val="000000"/>
        </w:rPr>
        <w:t>Савет за стрељачко и лако оружје може предлагати формирање стручних тимова за спровођење конкретних активности.</w:t>
      </w:r>
    </w:p>
    <w:p w:rsidR="00A2264B" w:rsidRDefault="005D534A">
      <w:pPr>
        <w:spacing w:after="150"/>
      </w:pPr>
      <w:r>
        <w:rPr>
          <w:color w:val="000000"/>
        </w:rPr>
        <w:t>Конкретне активности које ће министарства, односно други државни орг</w:t>
      </w:r>
      <w:r>
        <w:rPr>
          <w:color w:val="000000"/>
        </w:rPr>
        <w:t>ани спроводити, одредиће се Акционим планом.</w:t>
      </w:r>
    </w:p>
    <w:p w:rsidR="00A2264B" w:rsidRDefault="005D534A">
      <w:pPr>
        <w:spacing w:after="150"/>
        <w:jc w:val="center"/>
      </w:pPr>
      <w:r>
        <w:rPr>
          <w:color w:val="000000"/>
        </w:rPr>
        <w:t> </w:t>
      </w:r>
    </w:p>
    <w:p w:rsidR="00A2264B" w:rsidRDefault="005D534A">
      <w:pPr>
        <w:spacing w:after="150"/>
        <w:jc w:val="center"/>
      </w:pPr>
      <w:r>
        <w:rPr>
          <w:b/>
          <w:color w:val="000000"/>
        </w:rPr>
        <w:t>7.2. Савет за стрељачко и лако оружје у Републици Србији</w:t>
      </w:r>
    </w:p>
    <w:p w:rsidR="00A2264B" w:rsidRDefault="005D534A">
      <w:pPr>
        <w:spacing w:after="150"/>
        <w:jc w:val="center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>Савет за стрељачко и лако оружје је повремено радно тело које образује Влада, од представника надлежних државних органа који поседују стручна знања из</w:t>
      </w:r>
      <w:r>
        <w:rPr>
          <w:color w:val="000000"/>
        </w:rPr>
        <w:t xml:space="preserve"> области од значаја за спровођење Стратегије, надлежно за предлагање мера које се односе на спровођење и координацију Стратегије и Акционог плана. савет за стрељачко и лако оружје има овлашћење да иницира прилагођавање, промену или допуну Стратегије и Акци</w:t>
      </w:r>
      <w:r>
        <w:rPr>
          <w:color w:val="000000"/>
        </w:rPr>
        <w:t>оног плана. Посредством овог савета, остварује се комуникација и сарадња државних органа у испуњавању заједничких циљева.</w:t>
      </w:r>
    </w:p>
    <w:p w:rsidR="00A2264B" w:rsidRDefault="005D534A">
      <w:pPr>
        <w:spacing w:after="150"/>
      </w:pPr>
      <w:r>
        <w:rPr>
          <w:color w:val="000000"/>
        </w:rPr>
        <w:t>Састав Савета за стрељачко и лако оружје чине:</w:t>
      </w:r>
    </w:p>
    <w:p w:rsidR="00A2264B" w:rsidRDefault="005D534A">
      <w:pPr>
        <w:spacing w:after="150"/>
      </w:pPr>
      <w:r>
        <w:rPr>
          <w:color w:val="000000"/>
        </w:rPr>
        <w:t>1) председавајући (Национални координатор за стрељачко и лако оружје);</w:t>
      </w:r>
    </w:p>
    <w:p w:rsidR="00A2264B" w:rsidRDefault="005D534A">
      <w:pPr>
        <w:spacing w:after="150"/>
      </w:pPr>
      <w:r>
        <w:rPr>
          <w:color w:val="000000"/>
        </w:rPr>
        <w:t>2) представник М</w:t>
      </w:r>
      <w:r>
        <w:rPr>
          <w:color w:val="000000"/>
        </w:rPr>
        <w:t>инистарства одбране;</w:t>
      </w:r>
    </w:p>
    <w:p w:rsidR="00A2264B" w:rsidRDefault="005D534A">
      <w:pPr>
        <w:spacing w:after="150"/>
      </w:pPr>
      <w:r>
        <w:rPr>
          <w:color w:val="000000"/>
        </w:rPr>
        <w:t>3) представник Министарства унутрашњих послова;</w:t>
      </w:r>
    </w:p>
    <w:p w:rsidR="00A2264B" w:rsidRDefault="005D534A">
      <w:pPr>
        <w:spacing w:after="150"/>
      </w:pPr>
      <w:r>
        <w:rPr>
          <w:color w:val="000000"/>
        </w:rPr>
        <w:t>4) представник Министарства спољних послова;</w:t>
      </w:r>
    </w:p>
    <w:p w:rsidR="00A2264B" w:rsidRDefault="005D534A">
      <w:pPr>
        <w:spacing w:after="150"/>
      </w:pPr>
      <w:r>
        <w:rPr>
          <w:color w:val="000000"/>
        </w:rPr>
        <w:t>5) представник Министарства економије и регионалног развоја;</w:t>
      </w:r>
    </w:p>
    <w:p w:rsidR="00A2264B" w:rsidRDefault="005D534A">
      <w:pPr>
        <w:spacing w:after="150"/>
      </w:pPr>
      <w:r>
        <w:rPr>
          <w:color w:val="000000"/>
        </w:rPr>
        <w:t>6) представник Министарства правде;</w:t>
      </w:r>
    </w:p>
    <w:p w:rsidR="00A2264B" w:rsidRDefault="005D534A">
      <w:pPr>
        <w:spacing w:after="150"/>
      </w:pPr>
      <w:r>
        <w:rPr>
          <w:color w:val="000000"/>
        </w:rPr>
        <w:t>7) представник Министарства финансија;</w:t>
      </w:r>
    </w:p>
    <w:p w:rsidR="00A2264B" w:rsidRDefault="005D534A">
      <w:pPr>
        <w:spacing w:after="150"/>
      </w:pPr>
      <w:r>
        <w:rPr>
          <w:color w:val="000000"/>
        </w:rPr>
        <w:t xml:space="preserve">8) </w:t>
      </w:r>
      <w:r>
        <w:rPr>
          <w:color w:val="000000"/>
        </w:rPr>
        <w:t>представник Министарства просвете;</w:t>
      </w:r>
    </w:p>
    <w:p w:rsidR="00A2264B" w:rsidRDefault="005D534A">
      <w:pPr>
        <w:spacing w:after="150"/>
      </w:pPr>
      <w:r>
        <w:rPr>
          <w:color w:val="000000"/>
        </w:rPr>
        <w:t>9) представник Министарства омладине и спорта;</w:t>
      </w:r>
    </w:p>
    <w:p w:rsidR="00A2264B" w:rsidRDefault="005D534A">
      <w:pPr>
        <w:spacing w:after="150"/>
      </w:pPr>
      <w:r>
        <w:rPr>
          <w:color w:val="000000"/>
        </w:rPr>
        <w:t>10) представник Министарства здравља;</w:t>
      </w:r>
    </w:p>
    <w:p w:rsidR="00A2264B" w:rsidRDefault="005D534A">
      <w:pPr>
        <w:spacing w:after="150"/>
      </w:pPr>
      <w:r>
        <w:rPr>
          <w:color w:val="000000"/>
        </w:rPr>
        <w:t>11) представник Безбедносно-информативне агенције.</w:t>
      </w:r>
    </w:p>
    <w:p w:rsidR="00A2264B" w:rsidRDefault="005D534A">
      <w:pPr>
        <w:spacing w:after="150"/>
      </w:pPr>
      <w:r>
        <w:rPr>
          <w:color w:val="000000"/>
        </w:rPr>
        <w:t>Као посматрачи, у пружању техничких савета и помоћи, на позив Савета за стрељачко и л</w:t>
      </w:r>
      <w:r>
        <w:rPr>
          <w:color w:val="000000"/>
        </w:rPr>
        <w:t>ако оружје могу учествовати представници из:</w:t>
      </w:r>
    </w:p>
    <w:p w:rsidR="00A2264B" w:rsidRDefault="005D534A">
      <w:pPr>
        <w:spacing w:after="150"/>
      </w:pPr>
      <w:r>
        <w:rPr>
          <w:color w:val="000000"/>
        </w:rPr>
        <w:t>– Техничког опитног центра;</w:t>
      </w:r>
    </w:p>
    <w:p w:rsidR="00A2264B" w:rsidRDefault="005D534A">
      <w:pPr>
        <w:spacing w:after="150"/>
      </w:pPr>
      <w:r>
        <w:rPr>
          <w:color w:val="000000"/>
        </w:rPr>
        <w:t>– Завода за испитивање и жигосање оружја;</w:t>
      </w:r>
    </w:p>
    <w:p w:rsidR="00A2264B" w:rsidRDefault="005D534A">
      <w:pPr>
        <w:spacing w:after="150"/>
      </w:pPr>
      <w:r>
        <w:rPr>
          <w:color w:val="000000"/>
        </w:rPr>
        <w:t>– UNDP;</w:t>
      </w:r>
    </w:p>
    <w:p w:rsidR="00A2264B" w:rsidRDefault="005D534A">
      <w:pPr>
        <w:spacing w:after="150"/>
      </w:pPr>
      <w:r>
        <w:rPr>
          <w:color w:val="000000"/>
        </w:rPr>
        <w:lastRenderedPageBreak/>
        <w:t>– удружења која се баве питањима стрељачког и лаког оружја.</w:t>
      </w:r>
    </w:p>
    <w:p w:rsidR="00A2264B" w:rsidRDefault="005D534A">
      <w:pPr>
        <w:spacing w:after="150"/>
      </w:pPr>
      <w:r>
        <w:rPr>
          <w:color w:val="000000"/>
        </w:rPr>
        <w:t>Задаци Савета за стрељачко и лако оружје су:</w:t>
      </w:r>
    </w:p>
    <w:p w:rsidR="00A2264B" w:rsidRDefault="005D534A">
      <w:pPr>
        <w:spacing w:after="150"/>
      </w:pPr>
      <w:r>
        <w:rPr>
          <w:color w:val="000000"/>
        </w:rPr>
        <w:t>1) да, у року од шест месеци</w:t>
      </w:r>
      <w:r>
        <w:rPr>
          <w:color w:val="000000"/>
        </w:rPr>
        <w:t xml:space="preserve"> од оснивања, развије и иницира доношење Акционог плана контроле стрељачког и лаког оружја за Републику Србију;</w:t>
      </w:r>
    </w:p>
    <w:p w:rsidR="00A2264B" w:rsidRDefault="005D534A">
      <w:pPr>
        <w:spacing w:after="150"/>
      </w:pPr>
      <w:r>
        <w:rPr>
          <w:color w:val="000000"/>
        </w:rPr>
        <w:t>2) да прати и процењује утицај проблематике стрељачког и лаког оружја на друштво и јавну безбедност;</w:t>
      </w:r>
    </w:p>
    <w:p w:rsidR="00A2264B" w:rsidRDefault="005D534A">
      <w:pPr>
        <w:spacing w:after="150"/>
      </w:pPr>
      <w:r>
        <w:rPr>
          <w:color w:val="000000"/>
        </w:rPr>
        <w:t>3) да иницира обезбеђење неопходних ресурса</w:t>
      </w:r>
      <w:r>
        <w:rPr>
          <w:color w:val="000000"/>
        </w:rPr>
        <w:t xml:space="preserve"> за ефикасно и брзо извођење Акционог плана везаног за стрељачко и лако оружје из републичког буџета и да, по потреби, затражи да се обезбеде додатна средства од међународне заједнице;</w:t>
      </w:r>
    </w:p>
    <w:p w:rsidR="00A2264B" w:rsidRDefault="005D534A">
      <w:pPr>
        <w:spacing w:after="150"/>
      </w:pPr>
      <w:r>
        <w:rPr>
          <w:color w:val="000000"/>
        </w:rPr>
        <w:t>4) да правовремено дистрибуира информације везане за спровођење Акционо</w:t>
      </w:r>
      <w:r>
        <w:rPr>
          <w:color w:val="000000"/>
        </w:rPr>
        <w:t>г плана;</w:t>
      </w:r>
    </w:p>
    <w:p w:rsidR="00A2264B" w:rsidRDefault="005D534A">
      <w:pPr>
        <w:spacing w:after="150"/>
      </w:pPr>
      <w:r>
        <w:rPr>
          <w:color w:val="000000"/>
        </w:rPr>
        <w:t>5) да изврши оцену одређених интервенција или програма који представљају вид подршке Акционом плану;</w:t>
      </w:r>
    </w:p>
    <w:p w:rsidR="00A2264B" w:rsidRDefault="005D534A">
      <w:pPr>
        <w:spacing w:after="150"/>
      </w:pPr>
      <w:r>
        <w:rPr>
          <w:color w:val="000000"/>
        </w:rPr>
        <w:t>6) да разматра међусобну сарадњу надлежних министарстава при изради информација и извештаја у складу са међународним обавезама Републике Србије;</w:t>
      </w:r>
    </w:p>
    <w:p w:rsidR="00A2264B" w:rsidRDefault="005D534A">
      <w:pPr>
        <w:spacing w:after="150"/>
      </w:pPr>
      <w:r>
        <w:rPr>
          <w:color w:val="000000"/>
        </w:rPr>
        <w:t>7</w:t>
      </w:r>
      <w:r>
        <w:rPr>
          <w:color w:val="000000"/>
        </w:rPr>
        <w:t>) да подноси периодичне извештаје Влади о напретку који је постигнут у остваривању циљева Стратегије и Акционог плана;</w:t>
      </w:r>
    </w:p>
    <w:p w:rsidR="00A2264B" w:rsidRDefault="005D534A">
      <w:pPr>
        <w:spacing w:after="150"/>
      </w:pPr>
      <w:r>
        <w:rPr>
          <w:color w:val="000000"/>
        </w:rPr>
        <w:t>8) да иницира усаглашавање законодавних и нормативних питања са међународним прописима и стандардима који су од значаја за Републику Срби</w:t>
      </w:r>
      <w:r>
        <w:rPr>
          <w:color w:val="000000"/>
        </w:rPr>
        <w:t>ју;</w:t>
      </w:r>
    </w:p>
    <w:p w:rsidR="00A2264B" w:rsidRDefault="005D534A">
      <w:pPr>
        <w:spacing w:after="150"/>
      </w:pPr>
      <w:r>
        <w:rPr>
          <w:color w:val="000000"/>
        </w:rPr>
        <w:t>9) да оствари комуникацију са стручним организацијама у циљу ефикасније имплементације Стратегије;</w:t>
      </w:r>
    </w:p>
    <w:p w:rsidR="00A2264B" w:rsidRDefault="005D534A">
      <w:pPr>
        <w:spacing w:after="150"/>
      </w:pPr>
      <w:r>
        <w:rPr>
          <w:color w:val="000000"/>
        </w:rPr>
        <w:t>10) да разматра међусобну сарадњу свих учесника у имплементацији Стратегије;</w:t>
      </w:r>
    </w:p>
    <w:p w:rsidR="00A2264B" w:rsidRDefault="005D534A">
      <w:pPr>
        <w:spacing w:after="150"/>
      </w:pPr>
      <w:r>
        <w:rPr>
          <w:color w:val="000000"/>
        </w:rPr>
        <w:t>11) да иницира и допринесе стварању јединствене националне базе података стр</w:t>
      </w:r>
      <w:r>
        <w:rPr>
          <w:color w:val="000000"/>
        </w:rPr>
        <w:t>ељачког и лаког оружја за потребе праћења (tracing) .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p w:rsidR="00A2264B" w:rsidRDefault="005D534A">
      <w:pPr>
        <w:spacing w:after="150"/>
        <w:jc w:val="center"/>
      </w:pPr>
      <w:r>
        <w:rPr>
          <w:b/>
          <w:color w:val="000000"/>
        </w:rPr>
        <w:t>7.3. Национални координатор за стрељачко и лако оружје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>Националног координатора за стрељачко и лако оружје именује Влада. Национални координатор за стрељачко и лако оружје има следеће задатке:</w:t>
      </w:r>
    </w:p>
    <w:p w:rsidR="00A2264B" w:rsidRDefault="005D534A">
      <w:pPr>
        <w:spacing w:after="150"/>
      </w:pPr>
      <w:r>
        <w:rPr>
          <w:color w:val="000000"/>
        </w:rPr>
        <w:t>1) ус</w:t>
      </w:r>
      <w:r>
        <w:rPr>
          <w:color w:val="000000"/>
        </w:rPr>
        <w:t>постављање почетног контакта за сва питања везана за стрељачко и лако оружје у Републици Србији;</w:t>
      </w:r>
    </w:p>
    <w:p w:rsidR="00A2264B" w:rsidRDefault="005D534A">
      <w:pPr>
        <w:spacing w:after="150"/>
      </w:pPr>
      <w:r>
        <w:rPr>
          <w:color w:val="000000"/>
        </w:rPr>
        <w:lastRenderedPageBreak/>
        <w:t>2) информисање свих релевантних актера по питању стрељачког и лаког оружја и напретка спровођења Стратегије и Акционог плана;</w:t>
      </w:r>
    </w:p>
    <w:p w:rsidR="00A2264B" w:rsidRDefault="005D534A">
      <w:pPr>
        <w:spacing w:after="150"/>
      </w:pPr>
      <w:r>
        <w:rPr>
          <w:color w:val="000000"/>
        </w:rPr>
        <w:t>3) председавање радом Савета за с</w:t>
      </w:r>
      <w:r>
        <w:rPr>
          <w:color w:val="000000"/>
        </w:rPr>
        <w:t>трељачко и лако оружје;</w:t>
      </w:r>
    </w:p>
    <w:p w:rsidR="00A2264B" w:rsidRDefault="005D534A">
      <w:pPr>
        <w:spacing w:after="150"/>
      </w:pPr>
      <w:r>
        <w:rPr>
          <w:color w:val="000000"/>
        </w:rPr>
        <w:t>4) остваривање комуникације са међународним организацијама и организацијама цивилног друштва које подржавају спровођење Стратегије и Савета за стрељачко и лако оружје;</w:t>
      </w:r>
    </w:p>
    <w:p w:rsidR="00A2264B" w:rsidRDefault="005D534A">
      <w:pPr>
        <w:spacing w:after="150"/>
      </w:pPr>
      <w:r>
        <w:rPr>
          <w:color w:val="000000"/>
        </w:rPr>
        <w:t>5) састављање и усклађивање разних компоненти извештаја за Савет</w:t>
      </w:r>
      <w:r>
        <w:rPr>
          <w:color w:val="000000"/>
        </w:rPr>
        <w:t xml:space="preserve"> за стрељачко и лако оружје.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p w:rsidR="00A2264B" w:rsidRDefault="005D534A">
      <w:pPr>
        <w:spacing w:after="150"/>
        <w:jc w:val="center"/>
      </w:pPr>
      <w:r>
        <w:rPr>
          <w:color w:val="000000"/>
        </w:rPr>
        <w:t>8. ОБЕЗБЕЂЕЊЕ СРЕДСТАВА</w:t>
      </w:r>
    </w:p>
    <w:p w:rsidR="00A2264B" w:rsidRDefault="005D534A">
      <w:pPr>
        <w:spacing w:after="150"/>
        <w:jc w:val="center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>Средства неопходна за спровођење активности планираних овом стратегијом, које ће се извршавати у наредном периоду, биће обухваћена финансијским плановима носилаца активности и обезбеђиваће се у буџет</w:t>
      </w:r>
      <w:r>
        <w:rPr>
          <w:color w:val="000000"/>
        </w:rPr>
        <w:t>у Републике Србије у складу са билансним могућностима, уз могућност да се по потреби додатна средства обезбеде и из донација, пројеката, помоћи, као и из других извора, у складу са законом и Програмом акције УН за стрељачко и лако оружје.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p w:rsidR="00A2264B" w:rsidRDefault="005D534A">
      <w:pPr>
        <w:spacing w:after="150"/>
        <w:jc w:val="center"/>
      </w:pPr>
      <w:r>
        <w:rPr>
          <w:color w:val="000000"/>
        </w:rPr>
        <w:t>9. ЗАВРШНА ОДРЕ</w:t>
      </w:r>
      <w:r>
        <w:rPr>
          <w:color w:val="000000"/>
        </w:rPr>
        <w:t>ДБА</w:t>
      </w:r>
    </w:p>
    <w:p w:rsidR="00A2264B" w:rsidRDefault="005D534A">
      <w:pPr>
        <w:spacing w:after="150"/>
        <w:jc w:val="center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>Ову стратегију објавити у „Службеном гласнику Републике Србије”.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p w:rsidR="00A2264B" w:rsidRDefault="005D534A">
      <w:pPr>
        <w:spacing w:after="150"/>
        <w:jc w:val="right"/>
      </w:pPr>
      <w:r>
        <w:rPr>
          <w:color w:val="000000"/>
        </w:rPr>
        <w:t>05 број 210-3400/2010</w:t>
      </w:r>
    </w:p>
    <w:p w:rsidR="00A2264B" w:rsidRDefault="005D534A">
      <w:pPr>
        <w:spacing w:after="150"/>
        <w:jc w:val="right"/>
      </w:pPr>
      <w:r>
        <w:rPr>
          <w:color w:val="000000"/>
        </w:rPr>
        <w:t>У Београду, 13. маја 2010. године</w:t>
      </w:r>
    </w:p>
    <w:p w:rsidR="00A2264B" w:rsidRDefault="005D534A">
      <w:pPr>
        <w:spacing w:after="150"/>
        <w:jc w:val="right"/>
      </w:pPr>
      <w:r>
        <w:rPr>
          <w:color w:val="000000"/>
        </w:rPr>
        <w:t>Влада</w:t>
      </w:r>
    </w:p>
    <w:p w:rsidR="00A2264B" w:rsidRDefault="005D534A">
      <w:pPr>
        <w:spacing w:after="150"/>
        <w:jc w:val="right"/>
      </w:pPr>
      <w:r>
        <w:rPr>
          <w:color w:val="000000"/>
        </w:rPr>
        <w:t>Председник,</w:t>
      </w:r>
    </w:p>
    <w:p w:rsidR="00A2264B" w:rsidRDefault="005D534A">
      <w:pPr>
        <w:spacing w:after="150"/>
        <w:jc w:val="right"/>
      </w:pPr>
      <w:r>
        <w:rPr>
          <w:color w:val="000000"/>
        </w:rPr>
        <w:t xml:space="preserve">др </w:t>
      </w:r>
      <w:r>
        <w:rPr>
          <w:b/>
          <w:color w:val="000000"/>
        </w:rPr>
        <w:t>Мирко Цветковић,</w:t>
      </w:r>
      <w:r>
        <w:rPr>
          <w:color w:val="000000"/>
        </w:rPr>
        <w:t xml:space="preserve"> с.р.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>____________________</w:t>
      </w:r>
    </w:p>
    <w:p w:rsidR="00A2264B" w:rsidRDefault="005D534A">
      <w:pPr>
        <w:spacing w:after="150"/>
      </w:pPr>
      <w:r>
        <w:rPr>
          <w:color w:val="000000"/>
        </w:rPr>
        <w:t>[</w:t>
      </w:r>
      <w:r>
        <w:rPr>
          <w:color w:val="000000"/>
          <w:vertAlign w:val="superscript"/>
        </w:rPr>
        <w:t>1</w:t>
      </w:r>
      <w:r>
        <w:rPr>
          <w:color w:val="000000"/>
        </w:rPr>
        <w:t>] Програм акције УН за спречавање, борбу против и за искоре</w:t>
      </w:r>
      <w:r>
        <w:rPr>
          <w:color w:val="000000"/>
        </w:rPr>
        <w:t>њивање нелегалне трговине стрељачким и лаким оружјем у свим аспектима, јул 2001.</w:t>
      </w:r>
    </w:p>
    <w:p w:rsidR="00A2264B" w:rsidRDefault="005D534A">
      <w:pPr>
        <w:spacing w:after="150"/>
      </w:pPr>
      <w:r>
        <w:rPr>
          <w:color w:val="000000"/>
        </w:rPr>
        <w:t>[</w:t>
      </w:r>
      <w:r>
        <w:rPr>
          <w:color w:val="000000"/>
          <w:vertAlign w:val="superscript"/>
        </w:rPr>
        <w:t>2</w:t>
      </w:r>
      <w:r>
        <w:rPr>
          <w:color w:val="000000"/>
        </w:rPr>
        <w:t>] Документ Организације за безбедност и сарадњу у Европи (ОЕБС) о стрељачком и лаком оружју, новембар 2000 године.</w:t>
      </w:r>
    </w:p>
    <w:p w:rsidR="00A2264B" w:rsidRDefault="005D534A">
      <w:pPr>
        <w:spacing w:after="150"/>
      </w:pPr>
      <w:r>
        <w:rPr>
          <w:color w:val="000000"/>
        </w:rPr>
        <w:lastRenderedPageBreak/>
        <w:t>[</w:t>
      </w:r>
      <w:r>
        <w:rPr>
          <w:color w:val="000000"/>
          <w:vertAlign w:val="superscript"/>
        </w:rPr>
        <w:t>3</w:t>
      </w:r>
      <w:r>
        <w:rPr>
          <w:color w:val="000000"/>
        </w:rPr>
        <w:t>] Документ ОЕБС о залихама конвенционалне муниције, деце</w:t>
      </w:r>
      <w:r>
        <w:rPr>
          <w:color w:val="000000"/>
        </w:rPr>
        <w:t>мбар 2003.</w:t>
      </w:r>
    </w:p>
    <w:p w:rsidR="00A2264B" w:rsidRDefault="005D534A">
      <w:pPr>
        <w:spacing w:after="150"/>
      </w:pPr>
      <w:r>
        <w:rPr>
          <w:color w:val="000000"/>
        </w:rPr>
        <w:t>[</w:t>
      </w:r>
      <w:r>
        <w:rPr>
          <w:color w:val="000000"/>
          <w:vertAlign w:val="superscript"/>
        </w:rPr>
        <w:t>4</w:t>
      </w:r>
      <w:r>
        <w:rPr>
          <w:color w:val="000000"/>
        </w:rPr>
        <w:t>] Међународни инструмент који омогућује државама да идентификују и прате SALW на правовремен и поуздан начин (International tracing instrument-ITI, децембар 2005).</w:t>
      </w:r>
    </w:p>
    <w:p w:rsidR="00A2264B" w:rsidRDefault="005D534A">
      <w:pPr>
        <w:spacing w:after="150"/>
      </w:pPr>
      <w:r>
        <w:rPr>
          <w:color w:val="000000"/>
        </w:rPr>
        <w:t>[</w:t>
      </w:r>
      <w:r>
        <w:rPr>
          <w:color w:val="000000"/>
          <w:vertAlign w:val="superscript"/>
        </w:rPr>
        <w:t>5</w:t>
      </w:r>
      <w:r>
        <w:rPr>
          <w:color w:val="000000"/>
        </w:rPr>
        <w:t xml:space="preserve">] Закључком Владе од 20. новембра 2008. године прихваћена су начела из </w:t>
      </w:r>
      <w:r>
        <w:rPr>
          <w:color w:val="000000"/>
        </w:rPr>
        <w:t>Кодекса понашања ЕУ при извозу наоружања (EU Code of Conduct on Arms Exports).</w:t>
      </w:r>
    </w:p>
    <w:p w:rsidR="00A2264B" w:rsidRDefault="005D534A">
      <w:pPr>
        <w:spacing w:after="150"/>
      </w:pPr>
      <w:r>
        <w:rPr>
          <w:color w:val="000000"/>
        </w:rPr>
        <w:t>[</w:t>
      </w:r>
      <w:r>
        <w:rPr>
          <w:color w:val="000000"/>
          <w:vertAlign w:val="superscript"/>
        </w:rPr>
        <w:t>6</w:t>
      </w:r>
      <w:r>
        <w:rPr>
          <w:color w:val="000000"/>
        </w:rPr>
        <w:t>]Под контролом се подразумева: производња, промет, поседовање, прикупљање, складиштење, управљање вишковима SALW и уништавање.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p w:rsidR="00A2264B" w:rsidRDefault="005D534A">
      <w:pPr>
        <w:spacing w:after="150"/>
      </w:pPr>
      <w:r>
        <w:rPr>
          <w:color w:val="000000"/>
        </w:rPr>
        <w:t> </w:t>
      </w:r>
    </w:p>
    <w:sectPr w:rsidR="00A2264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64B"/>
    <w:rsid w:val="005D534A"/>
    <w:rsid w:val="00A22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F908F9-1B3C-4F24-94A8-A2B54E73A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ravno-informacioni-sistem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2587</Words>
  <Characters>14751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2020-05-13T11:32:00Z</dcterms:created>
  <dcterms:modified xsi:type="dcterms:W3CDTF">2020-05-13T11:32:00Z</dcterms:modified>
</cp:coreProperties>
</file>